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1D96" w14:textId="0BE230F0" w:rsidR="6AF9F87D" w:rsidRDefault="6AF9F87D" w:rsidP="0408BD1A">
      <w:pPr>
        <w:shd w:val="clear" w:color="auto" w:fill="FFFFFF" w:themeFill="background1"/>
        <w:spacing w:before="240" w:after="60"/>
        <w:outlineLvl w:val="1"/>
        <w:rPr>
          <w:rFonts w:ascii="Arial" w:eastAsia="Arial" w:hAnsi="Arial" w:cs="Arial"/>
          <w:sz w:val="48"/>
          <w:szCs w:val="48"/>
          <w:lang w:val="en"/>
        </w:rPr>
      </w:pPr>
      <w:r w:rsidRPr="0408BD1A">
        <w:rPr>
          <w:rFonts w:ascii="Arial" w:eastAsia="Arial" w:hAnsi="Arial" w:cs="Arial"/>
          <w:sz w:val="48"/>
          <w:szCs w:val="48"/>
          <w:lang w:val="en"/>
        </w:rPr>
        <w:t xml:space="preserve">Loss of Availability </w:t>
      </w:r>
      <w:r w:rsidRPr="0408BD1A">
        <w:rPr>
          <w:rFonts w:ascii="Arial" w:eastAsia="Arial" w:hAnsi="Arial" w:cs="Arial"/>
          <w:lang w:val="en"/>
        </w:rPr>
        <w:t>(version 1.0)</w:t>
      </w:r>
    </w:p>
    <w:p w14:paraId="55008BB2" w14:textId="5247224B" w:rsidR="5B3D7A90" w:rsidRDefault="5B3D7A90" w:rsidP="0408BD1A">
      <w:pPr>
        <w:spacing w:before="240" w:afterAutospacing="1"/>
        <w:rPr>
          <w:rFonts w:ascii="Arial" w:eastAsia="Arial" w:hAnsi="Arial" w:cs="Arial"/>
          <w:b/>
          <w:bCs/>
          <w:color w:val="404040" w:themeColor="text1" w:themeTint="BF"/>
          <w:sz w:val="28"/>
          <w:szCs w:val="28"/>
        </w:rPr>
      </w:pPr>
      <w:r w:rsidRPr="0408BD1A">
        <w:rPr>
          <w:rFonts w:ascii="Arial" w:eastAsia="Arial" w:hAnsi="Arial" w:cs="Arial"/>
          <w:b/>
          <w:bCs/>
          <w:color w:val="404040" w:themeColor="text1" w:themeTint="BF"/>
          <w:sz w:val="28"/>
          <w:szCs w:val="28"/>
        </w:rPr>
        <w:t>Cloud Service Label:  IaaS, PaaS</w:t>
      </w:r>
    </w:p>
    <w:p w14:paraId="17BDF5D6" w14:textId="657B44E1" w:rsidR="0408BD1A" w:rsidRDefault="0408BD1A" w:rsidP="0408BD1A">
      <w:pPr>
        <w:spacing w:before="240" w:afterAutospacing="1"/>
        <w:rPr>
          <w:rFonts w:ascii="Arial" w:eastAsia="Arial" w:hAnsi="Arial" w:cs="Arial"/>
          <w:b/>
          <w:bCs/>
          <w:color w:val="404040" w:themeColor="text1" w:themeTint="BF"/>
          <w:sz w:val="28"/>
          <w:szCs w:val="28"/>
        </w:rPr>
      </w:pPr>
    </w:p>
    <w:p w14:paraId="1092C87C" w14:textId="1AA006BD" w:rsidR="6E625BA0" w:rsidRDefault="6E625BA0" w:rsidP="0408BD1A">
      <w:pPr>
        <w:spacing w:before="240" w:afterAutospacing="1"/>
        <w:rPr>
          <w:rFonts w:ascii="Arial" w:eastAsia="Arial" w:hAnsi="Arial" w:cs="Arial"/>
          <w:sz w:val="32"/>
          <w:szCs w:val="32"/>
        </w:rPr>
      </w:pPr>
      <w:r w:rsidRPr="0408BD1A">
        <w:rPr>
          <w:rFonts w:ascii="Arial" w:eastAsia="Arial" w:hAnsi="Arial" w:cs="Arial"/>
          <w:sz w:val="32"/>
          <w:szCs w:val="32"/>
        </w:rPr>
        <w:t>Description</w:t>
      </w:r>
    </w:p>
    <w:p w14:paraId="52733CB0" w14:textId="402E0F5D" w:rsidR="0071530B" w:rsidRPr="0071530B" w:rsidRDefault="071C0B44" w:rsidP="0408BD1A">
      <w:pPr>
        <w:shd w:val="clear" w:color="auto" w:fill="FFFFFF" w:themeFill="background1"/>
        <w:spacing w:before="120" w:after="120"/>
        <w:rPr>
          <w:rFonts w:ascii="Arial" w:eastAsia="Arial" w:hAnsi="Arial" w:cs="Arial"/>
          <w:sz w:val="21"/>
          <w:szCs w:val="21"/>
          <w:lang w:val="en"/>
        </w:rPr>
      </w:pPr>
      <w:r w:rsidRPr="0408BD1A">
        <w:rPr>
          <w:rFonts w:ascii="Arial" w:eastAsia="Arial" w:hAnsi="Arial" w:cs="Arial"/>
          <w:lang w:val="en"/>
        </w:rPr>
        <w:t>Adversaries may attempt to disrupt essential components or systems to prevent the delivering of IT services.</w:t>
      </w:r>
      <w:r w:rsidR="6CB94381" w:rsidRPr="0408BD1A">
        <w:rPr>
          <w:rFonts w:ascii="Arial" w:eastAsia="Arial" w:hAnsi="Arial" w:cs="Arial"/>
          <w:lang w:val="en"/>
        </w:rPr>
        <w:t xml:space="preserve"> </w:t>
      </w:r>
      <w:r w:rsidRPr="0408BD1A">
        <w:rPr>
          <w:rFonts w:ascii="Arial" w:eastAsia="Arial" w:hAnsi="Arial" w:cs="Arial"/>
          <w:lang w:val="en"/>
        </w:rPr>
        <w:t>Adversaries may leverage native Cloud API functionality to delete resources such as VMs, storage accounts or data bases.  They can also use native portal capabilities to remove access accounts’ ability to control Cloud resources.</w:t>
      </w:r>
      <w:r w:rsidR="02E814B9" w:rsidRPr="0408BD1A">
        <w:rPr>
          <w:rFonts w:ascii="Arial" w:eastAsia="Arial" w:hAnsi="Arial" w:cs="Arial"/>
          <w:lang w:val="en"/>
        </w:rPr>
        <w:t xml:space="preserve"> </w:t>
      </w:r>
      <w:r w:rsidR="6AF9F87D" w:rsidRPr="0408BD1A">
        <w:rPr>
          <w:rFonts w:ascii="Arial" w:eastAsia="Arial" w:hAnsi="Arial" w:cs="Arial"/>
          <w:lang w:val="en"/>
        </w:rPr>
        <w:t>As Amazon and Azure offer more edge integrated services, this disruption could also affect physical device operation and sensor collections</w:t>
      </w:r>
      <w:r w:rsidR="6AF9F87D" w:rsidRPr="0408BD1A">
        <w:rPr>
          <w:rFonts w:ascii="Arial" w:eastAsia="Arial" w:hAnsi="Arial" w:cs="Arial"/>
          <w:sz w:val="21"/>
          <w:szCs w:val="21"/>
          <w:lang w:val="en"/>
        </w:rPr>
        <w:t>.</w:t>
      </w:r>
    </w:p>
    <w:p w14:paraId="7CD8C9CC" w14:textId="6CD98BD7" w:rsidR="0408BD1A" w:rsidRDefault="0408BD1A" w:rsidP="0408BD1A">
      <w:pPr>
        <w:shd w:val="clear" w:color="auto" w:fill="FFFFFF" w:themeFill="background1"/>
        <w:spacing w:before="120" w:after="120"/>
        <w:rPr>
          <w:rFonts w:ascii="Arial" w:eastAsia="Arial" w:hAnsi="Arial" w:cs="Arial"/>
          <w:sz w:val="21"/>
          <w:szCs w:val="21"/>
          <w:lang w:val="en"/>
        </w:rPr>
      </w:pPr>
    </w:p>
    <w:p w14:paraId="62311AF2" w14:textId="2E7DC823" w:rsidR="6A89BEF0" w:rsidRDefault="6A89BEF0" w:rsidP="0408BD1A">
      <w:pPr>
        <w:spacing w:afterAutospacing="1"/>
        <w:rPr>
          <w:rFonts w:ascii="Arial" w:eastAsia="Arial" w:hAnsi="Arial" w:cs="Arial"/>
          <w:sz w:val="32"/>
          <w:szCs w:val="32"/>
          <w:lang w:val="en"/>
        </w:rPr>
      </w:pPr>
      <w:r w:rsidRPr="0408BD1A">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0408BD1A" w14:paraId="36B7C3FB" w14:textId="77777777" w:rsidTr="34F48A15">
        <w:tc>
          <w:tcPr>
            <w:tcW w:w="4680" w:type="dxa"/>
          </w:tcPr>
          <w:p w14:paraId="4B24C1C8" w14:textId="398304CE" w:rsidR="0408BD1A" w:rsidRDefault="0408BD1A" w:rsidP="0408BD1A">
            <w:pPr>
              <w:rPr>
                <w:rFonts w:ascii="Arial" w:eastAsia="Arial" w:hAnsi="Arial" w:cs="Arial"/>
              </w:rPr>
            </w:pPr>
            <w:r w:rsidRPr="0408BD1A">
              <w:rPr>
                <w:rFonts w:ascii="Arial" w:eastAsia="Arial" w:hAnsi="Arial" w:cs="Arial"/>
                <w:b/>
                <w:bCs/>
              </w:rPr>
              <w:t>Name</w:t>
            </w:r>
            <w:r w:rsidRPr="0408BD1A">
              <w:rPr>
                <w:rFonts w:ascii="Arial" w:eastAsia="Arial" w:hAnsi="Arial" w:cs="Arial"/>
              </w:rPr>
              <w:t> </w:t>
            </w:r>
          </w:p>
        </w:tc>
        <w:tc>
          <w:tcPr>
            <w:tcW w:w="4680" w:type="dxa"/>
          </w:tcPr>
          <w:p w14:paraId="1ADD24F3" w14:textId="67750F40" w:rsidR="0408BD1A" w:rsidRDefault="0408BD1A" w:rsidP="0408BD1A">
            <w:pPr>
              <w:rPr>
                <w:rFonts w:ascii="Arial" w:eastAsia="Arial" w:hAnsi="Arial" w:cs="Arial"/>
              </w:rPr>
            </w:pPr>
            <w:r w:rsidRPr="0408BD1A">
              <w:rPr>
                <w:rFonts w:ascii="Arial" w:eastAsia="Arial" w:hAnsi="Arial" w:cs="Arial"/>
                <w:b/>
                <w:bCs/>
              </w:rPr>
              <w:t>Description</w:t>
            </w:r>
            <w:r w:rsidRPr="0408BD1A">
              <w:rPr>
                <w:rFonts w:ascii="Arial" w:eastAsia="Arial" w:hAnsi="Arial" w:cs="Arial"/>
              </w:rPr>
              <w:t> </w:t>
            </w:r>
          </w:p>
        </w:tc>
      </w:tr>
      <w:tr w:rsidR="0408BD1A" w14:paraId="5F78618F" w14:textId="77777777" w:rsidTr="34F48A15">
        <w:tc>
          <w:tcPr>
            <w:tcW w:w="4680" w:type="dxa"/>
          </w:tcPr>
          <w:p w14:paraId="073BEB03" w14:textId="2AFE244E" w:rsidR="0408BD1A" w:rsidRDefault="6A8842CF" w:rsidP="34F48A15">
            <w:pPr>
              <w:rPr>
                <w:rFonts w:ascii="Arial" w:eastAsia="Arial" w:hAnsi="Arial" w:cs="Arial"/>
                <w:sz w:val="18"/>
                <w:szCs w:val="18"/>
              </w:rPr>
            </w:pPr>
            <w:r w:rsidRPr="34F48A15">
              <w:rPr>
                <w:rFonts w:ascii="Arial" w:eastAsia="Arial" w:hAnsi="Arial" w:cs="Arial"/>
                <w:sz w:val="18"/>
                <w:szCs w:val="18"/>
              </w:rPr>
              <w:t xml:space="preserve">Co-Residence Identification and </w:t>
            </w:r>
            <w:r w:rsidR="79CCEFF1" w:rsidRPr="34F48A15">
              <w:rPr>
                <w:rFonts w:ascii="Arial" w:eastAsia="Arial" w:hAnsi="Arial" w:cs="Arial"/>
                <w:sz w:val="18"/>
                <w:szCs w:val="18"/>
              </w:rPr>
              <w:t>Resource Exhaustion</w:t>
            </w:r>
          </w:p>
        </w:tc>
        <w:tc>
          <w:tcPr>
            <w:tcW w:w="4680" w:type="dxa"/>
          </w:tcPr>
          <w:p w14:paraId="239532B9" w14:textId="799E9157" w:rsidR="0408BD1A" w:rsidRDefault="6A8842CF" w:rsidP="4173EF43">
            <w:pPr>
              <w:rPr>
                <w:rFonts w:ascii="Arial" w:eastAsia="Arial" w:hAnsi="Arial" w:cs="Arial"/>
                <w:sz w:val="18"/>
                <w:szCs w:val="18"/>
              </w:rPr>
            </w:pPr>
            <w:r w:rsidRPr="34F48A15">
              <w:rPr>
                <w:rFonts w:ascii="Arial" w:eastAsia="Arial" w:hAnsi="Arial" w:cs="Arial"/>
                <w:sz w:val="18"/>
                <w:szCs w:val="18"/>
              </w:rPr>
              <w:t>As pointed out in a research paper</w:t>
            </w:r>
            <w:r w:rsidR="169153D0" w:rsidRPr="34F48A15">
              <w:rPr>
                <w:rFonts w:ascii="Arial" w:eastAsia="Arial" w:hAnsi="Arial" w:cs="Arial"/>
                <w:sz w:val="18"/>
                <w:szCs w:val="18"/>
              </w:rPr>
              <w:t>s</w:t>
            </w:r>
            <w:r w:rsidRPr="34F48A15">
              <w:rPr>
                <w:rFonts w:ascii="Arial" w:eastAsia="Arial" w:hAnsi="Arial" w:cs="Arial"/>
                <w:sz w:val="18"/>
                <w:szCs w:val="18"/>
              </w:rPr>
              <w:t xml:space="preserve"> written by the University of </w:t>
            </w:r>
            <w:r w:rsidR="63D6881F" w:rsidRPr="34F48A15">
              <w:rPr>
                <w:rFonts w:ascii="Arial" w:eastAsia="Arial" w:hAnsi="Arial" w:cs="Arial"/>
                <w:sz w:val="18"/>
                <w:szCs w:val="18"/>
              </w:rPr>
              <w:t>California</w:t>
            </w:r>
            <w:r w:rsidRPr="34F48A15">
              <w:rPr>
                <w:rFonts w:ascii="Arial" w:eastAsia="Arial" w:hAnsi="Arial" w:cs="Arial"/>
                <w:sz w:val="18"/>
                <w:szCs w:val="18"/>
              </w:rPr>
              <w:t xml:space="preserve"> San Diego</w:t>
            </w:r>
            <w:r w:rsidR="6B7BB587" w:rsidRPr="34F48A15">
              <w:rPr>
                <w:rFonts w:ascii="Arial" w:eastAsia="Arial" w:hAnsi="Arial" w:cs="Arial"/>
                <w:sz w:val="18"/>
                <w:szCs w:val="18"/>
              </w:rPr>
              <w:t>,</w:t>
            </w:r>
            <w:r w:rsidR="044519B0" w:rsidRPr="34F48A15">
              <w:rPr>
                <w:rFonts w:ascii="Arial" w:eastAsia="Arial" w:hAnsi="Arial" w:cs="Arial"/>
                <w:sz w:val="18"/>
                <w:szCs w:val="18"/>
              </w:rPr>
              <w:t xml:space="preserve"> </w:t>
            </w:r>
            <w:r w:rsidR="6B7BB587" w:rsidRPr="34F48A15">
              <w:rPr>
                <w:rFonts w:ascii="Arial" w:eastAsia="Arial" w:hAnsi="Arial" w:cs="Arial"/>
                <w:sz w:val="18"/>
                <w:szCs w:val="18"/>
              </w:rPr>
              <w:t xml:space="preserve">WPI </w:t>
            </w:r>
            <w:r w:rsidRPr="34F48A15">
              <w:rPr>
                <w:rFonts w:ascii="Arial" w:eastAsia="Arial" w:hAnsi="Arial" w:cs="Arial"/>
                <w:sz w:val="18"/>
                <w:szCs w:val="18"/>
              </w:rPr>
              <w:t xml:space="preserve"> and the Massachusetts Institute of Technology, co-residence is the process of identifying cloud instances that share the same underlying physical infrastructure, despite being separated virtually. Once virtual machine co-residence has been identified it may be possible to attempt to exhaust resources of the physical host to degrade the performance of other clients VM on the hos</w:t>
            </w:r>
            <w:r w:rsidR="54565986" w:rsidRPr="34F48A15">
              <w:rPr>
                <w:rFonts w:ascii="Arial" w:eastAsia="Arial" w:hAnsi="Arial" w:cs="Arial"/>
                <w:sz w:val="18"/>
                <w:szCs w:val="18"/>
              </w:rPr>
              <w:t>t</w:t>
            </w:r>
          </w:p>
        </w:tc>
      </w:tr>
    </w:tbl>
    <w:p w14:paraId="34561C4A" w14:textId="5A04E3F9" w:rsidR="0408BD1A" w:rsidRDefault="0408BD1A" w:rsidP="0408BD1A">
      <w:pPr>
        <w:spacing w:afterAutospacing="1"/>
        <w:rPr>
          <w:rFonts w:ascii="Arial" w:eastAsia="Arial" w:hAnsi="Arial" w:cs="Arial"/>
          <w:lang w:val="en"/>
        </w:rPr>
      </w:pPr>
    </w:p>
    <w:p w14:paraId="0841C813" w14:textId="417FBF9C" w:rsidR="6A89BEF0" w:rsidRDefault="6A89BEF0" w:rsidP="0408BD1A">
      <w:pPr>
        <w:spacing w:afterAutospacing="1"/>
        <w:rPr>
          <w:rFonts w:ascii="Arial" w:eastAsia="Arial" w:hAnsi="Arial" w:cs="Arial"/>
          <w:sz w:val="32"/>
          <w:szCs w:val="32"/>
          <w:lang w:val="en"/>
        </w:rPr>
      </w:pPr>
      <w:r w:rsidRPr="0408BD1A">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0408BD1A" w14:paraId="7859E6C3" w14:textId="77777777" w:rsidTr="4FA72B75">
        <w:tc>
          <w:tcPr>
            <w:tcW w:w="4680" w:type="dxa"/>
            <w:gridSpan w:val="2"/>
          </w:tcPr>
          <w:p w14:paraId="27AB7601" w14:textId="1E397528" w:rsidR="0408BD1A" w:rsidRDefault="0408BD1A" w:rsidP="0408BD1A">
            <w:pPr>
              <w:rPr>
                <w:rFonts w:ascii="Arial" w:eastAsia="Arial" w:hAnsi="Arial" w:cs="Arial"/>
              </w:rPr>
            </w:pPr>
            <w:r w:rsidRPr="0408BD1A">
              <w:rPr>
                <w:rFonts w:ascii="Arial" w:eastAsia="Arial" w:hAnsi="Arial" w:cs="Arial"/>
                <w:b/>
                <w:bCs/>
              </w:rPr>
              <w:t>Mitigation</w:t>
            </w:r>
          </w:p>
        </w:tc>
        <w:tc>
          <w:tcPr>
            <w:tcW w:w="4680" w:type="dxa"/>
          </w:tcPr>
          <w:p w14:paraId="774A72F5" w14:textId="53E0534A" w:rsidR="0408BD1A" w:rsidRDefault="0408BD1A" w:rsidP="0408BD1A">
            <w:pPr>
              <w:rPr>
                <w:rFonts w:ascii="Arial" w:eastAsia="Arial" w:hAnsi="Arial" w:cs="Arial"/>
              </w:rPr>
            </w:pPr>
            <w:r w:rsidRPr="0408BD1A">
              <w:rPr>
                <w:rFonts w:ascii="Arial" w:eastAsia="Arial" w:hAnsi="Arial" w:cs="Arial"/>
                <w:b/>
                <w:bCs/>
              </w:rPr>
              <w:t>Description</w:t>
            </w:r>
            <w:r w:rsidRPr="0408BD1A">
              <w:rPr>
                <w:rFonts w:ascii="Arial" w:eastAsia="Arial" w:hAnsi="Arial" w:cs="Arial"/>
              </w:rPr>
              <w:t> </w:t>
            </w:r>
          </w:p>
        </w:tc>
      </w:tr>
      <w:tr w:rsidR="0408BD1A" w14:paraId="0EB90170" w14:textId="77777777" w:rsidTr="4FA72B75">
        <w:tc>
          <w:tcPr>
            <w:tcW w:w="4680" w:type="dxa"/>
            <w:gridSpan w:val="2"/>
          </w:tcPr>
          <w:p w14:paraId="7F4D940C" w14:textId="21ACDB4E" w:rsidR="0AFE25D4" w:rsidRDefault="0AFE25D4" w:rsidP="0408BD1A">
            <w:pPr>
              <w:spacing w:line="259" w:lineRule="auto"/>
            </w:pPr>
            <w:r w:rsidRPr="0408BD1A">
              <w:rPr>
                <w:rFonts w:ascii="Arial" w:eastAsia="Arial" w:hAnsi="Arial" w:cs="Arial"/>
                <w:sz w:val="18"/>
                <w:szCs w:val="18"/>
              </w:rPr>
              <w:t>Utilize Templates</w:t>
            </w:r>
          </w:p>
        </w:tc>
        <w:tc>
          <w:tcPr>
            <w:tcW w:w="4680" w:type="dxa"/>
          </w:tcPr>
          <w:p w14:paraId="6C03FB61" w14:textId="0C81AAEB" w:rsidR="0AFE25D4" w:rsidRDefault="0AFE25D4" w:rsidP="0408BD1A">
            <w:pPr>
              <w:shd w:val="clear" w:color="auto" w:fill="FFFFFF" w:themeFill="background1"/>
              <w:rPr>
                <w:rFonts w:ascii="Arial" w:eastAsia="Arial" w:hAnsi="Arial" w:cs="Arial"/>
                <w:color w:val="404040" w:themeColor="text1" w:themeTint="BF"/>
                <w:sz w:val="18"/>
                <w:szCs w:val="18"/>
                <w:lang w:val="en"/>
              </w:rPr>
            </w:pPr>
            <w:r w:rsidRPr="0408BD1A">
              <w:rPr>
                <w:rFonts w:ascii="Arial" w:eastAsia="Arial" w:hAnsi="Arial" w:cs="Arial"/>
                <w:color w:val="404040" w:themeColor="text1" w:themeTint="BF"/>
                <w:sz w:val="18"/>
                <w:szCs w:val="18"/>
                <w:lang w:val="en"/>
              </w:rPr>
              <w:t>Whenever possible use templates to define and create your cloud infrastructure and store a copy of those templates outside the cloud - preferably in a version controlled repo. Templates enable the quick creation of virtual infrastructure and settings to their desired state.</w:t>
            </w:r>
          </w:p>
        </w:tc>
      </w:tr>
      <w:tr w:rsidR="0408BD1A" w14:paraId="0A2C5CDD" w14:textId="77777777" w:rsidTr="4FA72B75">
        <w:tc>
          <w:tcPr>
            <w:tcW w:w="4680" w:type="dxa"/>
            <w:gridSpan w:val="2"/>
          </w:tcPr>
          <w:p w14:paraId="29BE6047" w14:textId="4B50CF22" w:rsidR="6DD43DD1" w:rsidRDefault="6DD43DD1" w:rsidP="0408BD1A">
            <w:pPr>
              <w:spacing w:line="259" w:lineRule="auto"/>
              <w:rPr>
                <w:rFonts w:ascii="Arial" w:eastAsia="Arial" w:hAnsi="Arial" w:cs="Arial"/>
                <w:sz w:val="18"/>
                <w:szCs w:val="18"/>
              </w:rPr>
            </w:pPr>
            <w:r w:rsidRPr="0408BD1A">
              <w:rPr>
                <w:rFonts w:ascii="Arial" w:eastAsia="Arial" w:hAnsi="Arial" w:cs="Arial"/>
                <w:sz w:val="18"/>
                <w:szCs w:val="18"/>
              </w:rPr>
              <w:t>Utilize Backups</w:t>
            </w:r>
          </w:p>
        </w:tc>
        <w:tc>
          <w:tcPr>
            <w:tcW w:w="4680" w:type="dxa"/>
          </w:tcPr>
          <w:p w14:paraId="42EA82C5" w14:textId="12A71071" w:rsidR="6DD43DD1" w:rsidRDefault="6DD43DD1" w:rsidP="0408BD1A">
            <w:pPr>
              <w:shd w:val="clear" w:color="auto" w:fill="FFFFFF" w:themeFill="background1"/>
              <w:rPr>
                <w:rFonts w:ascii="Arial" w:eastAsia="Arial" w:hAnsi="Arial" w:cs="Arial"/>
                <w:color w:val="404040" w:themeColor="text1" w:themeTint="BF"/>
                <w:sz w:val="18"/>
                <w:szCs w:val="18"/>
                <w:lang w:val="en"/>
              </w:rPr>
            </w:pPr>
            <w:r w:rsidRPr="0408BD1A">
              <w:rPr>
                <w:rFonts w:ascii="Arial" w:eastAsia="Arial" w:hAnsi="Arial" w:cs="Arial"/>
                <w:color w:val="404040" w:themeColor="text1" w:themeTint="BF"/>
                <w:sz w:val="18"/>
                <w:szCs w:val="18"/>
                <w:lang w:val="en"/>
              </w:rPr>
              <w:t>Cloud backup services can be used to restore cloud data from a certain point of time before data was altered or destroyed.</w:t>
            </w:r>
          </w:p>
        </w:tc>
      </w:tr>
      <w:tr w:rsidR="4FA72B75" w14:paraId="2EF83F50" w14:textId="77777777" w:rsidTr="4FA72B75">
        <w:tc>
          <w:tcPr>
            <w:tcW w:w="2340" w:type="dxa"/>
          </w:tcPr>
          <w:p w14:paraId="0838CD22" w14:textId="69F1A39E" w:rsidR="4FA72B75" w:rsidRDefault="4FA72B75" w:rsidP="4FA72B75">
            <w:pPr>
              <w:spacing w:line="259" w:lineRule="auto"/>
              <w:rPr>
                <w:rFonts w:ascii="Arial" w:eastAsia="Arial" w:hAnsi="Arial" w:cs="Arial"/>
                <w:sz w:val="18"/>
                <w:szCs w:val="18"/>
              </w:rPr>
            </w:pPr>
          </w:p>
        </w:tc>
        <w:tc>
          <w:tcPr>
            <w:tcW w:w="2340" w:type="dxa"/>
          </w:tcPr>
          <w:p w14:paraId="289C1FAC" w14:textId="70347960" w:rsidR="0B745C62" w:rsidRDefault="0B745C62" w:rsidP="4FA72B75">
            <w:pPr>
              <w:rPr>
                <w:rFonts w:ascii="Arial" w:eastAsia="Arial" w:hAnsi="Arial" w:cs="Arial"/>
                <w:sz w:val="18"/>
                <w:szCs w:val="18"/>
              </w:rPr>
            </w:pPr>
            <w:r w:rsidRPr="4FA72B75">
              <w:rPr>
                <w:rFonts w:ascii="Arial" w:eastAsia="Arial" w:hAnsi="Arial" w:cs="Arial"/>
                <w:sz w:val="18"/>
                <w:szCs w:val="18"/>
              </w:rPr>
              <w:t>AWS</w:t>
            </w:r>
          </w:p>
        </w:tc>
        <w:tc>
          <w:tcPr>
            <w:tcW w:w="4680" w:type="dxa"/>
          </w:tcPr>
          <w:p w14:paraId="70D222D7" w14:textId="34FA768A" w:rsidR="0B745C62" w:rsidRDefault="0B745C62" w:rsidP="4FA72B75">
            <w:pPr>
              <w:spacing w:line="259" w:lineRule="auto"/>
              <w:rPr>
                <w:rFonts w:ascii="Arial" w:eastAsia="Arial" w:hAnsi="Arial" w:cs="Arial"/>
                <w:sz w:val="18"/>
                <w:szCs w:val="18"/>
                <w:lang w:val="en"/>
              </w:rPr>
            </w:pPr>
            <w:r w:rsidRPr="4FA72B75">
              <w:rPr>
                <w:rFonts w:ascii="Arial" w:eastAsia="Arial" w:hAnsi="Arial" w:cs="Arial"/>
                <w:sz w:val="18"/>
                <w:szCs w:val="18"/>
              </w:rPr>
              <w:t>To have a data backup in an AWS environment, AWS Backup can be used. This is a way to centralize and automate backup services, as well as enforce backup policies that might include aspects such as encryption requirements and audit the activity on the backup. The backup service is PCI and ISO compliant and is HIPAA eligible. There are different backups available: cloud-</w:t>
            </w:r>
            <w:r w:rsidRPr="4FA72B75">
              <w:rPr>
                <w:rFonts w:ascii="Arial" w:eastAsia="Arial" w:hAnsi="Arial" w:cs="Arial"/>
                <w:sz w:val="18"/>
                <w:szCs w:val="18"/>
              </w:rPr>
              <w:lastRenderedPageBreak/>
              <w:t>native (across all AWS services) and hybrid (across AWS and on premise data). To accomplish this a backup plan needs to be created that defines criteria on how to manage the backups (</w:t>
            </w:r>
            <w:proofErr w:type="spellStart"/>
            <w:r w:rsidRPr="4FA72B75">
              <w:rPr>
                <w:rFonts w:ascii="Arial" w:eastAsia="Arial" w:hAnsi="Arial" w:cs="Arial"/>
                <w:sz w:val="18"/>
                <w:szCs w:val="18"/>
              </w:rPr>
              <w:t>ie</w:t>
            </w:r>
            <w:proofErr w:type="spellEnd"/>
            <w:r w:rsidRPr="4FA72B75">
              <w:rPr>
                <w:rFonts w:ascii="Arial" w:eastAsia="Arial" w:hAnsi="Arial" w:cs="Arial"/>
                <w:sz w:val="18"/>
                <w:szCs w:val="18"/>
              </w:rPr>
              <w:t xml:space="preserve">. how frequently to backup, how long to keep the backups, etc.), then the resources to backup are assigned. Once the resources are backed up they can be minored, modified, or restored. To get started with this information can be found here: </w:t>
            </w:r>
            <w:hyperlink r:id="rId10">
              <w:r w:rsidRPr="4FA72B75">
                <w:rPr>
                  <w:rStyle w:val="Hyperlink"/>
                  <w:rFonts w:ascii="Arial" w:eastAsia="Arial" w:hAnsi="Arial" w:cs="Arial"/>
                  <w:b/>
                  <w:bCs/>
                  <w:color w:val="000000" w:themeColor="text1"/>
                  <w:sz w:val="18"/>
                  <w:szCs w:val="18"/>
                </w:rPr>
                <w:t>https://aws.amazon.com/backup/getting-started/</w:t>
              </w:r>
            </w:hyperlink>
            <w:r w:rsidRPr="4FA72B75">
              <w:rPr>
                <w:rFonts w:ascii="Arial" w:eastAsia="Arial" w:hAnsi="Arial" w:cs="Arial"/>
                <w:b/>
                <w:bCs/>
                <w:sz w:val="18"/>
                <w:szCs w:val="18"/>
              </w:rPr>
              <w:t xml:space="preserve">. </w:t>
            </w:r>
            <w:r w:rsidRPr="4FA72B75">
              <w:rPr>
                <w:rFonts w:ascii="Arial" w:eastAsia="Arial" w:hAnsi="Arial" w:cs="Arial"/>
                <w:sz w:val="18"/>
                <w:szCs w:val="18"/>
              </w:rPr>
              <w:t xml:space="preserve">For more information on the service refer here: </w:t>
            </w:r>
            <w:hyperlink r:id="rId11">
              <w:r w:rsidRPr="4FA72B75">
                <w:rPr>
                  <w:rStyle w:val="Hyperlink"/>
                  <w:rFonts w:ascii="Arial" w:eastAsia="Arial" w:hAnsi="Arial" w:cs="Arial"/>
                  <w:b/>
                  <w:bCs/>
                  <w:color w:val="000000" w:themeColor="text1"/>
                  <w:sz w:val="18"/>
                  <w:szCs w:val="18"/>
                </w:rPr>
                <w:t>https://aws.amazon.com/backup/</w:t>
              </w:r>
            </w:hyperlink>
            <w:r w:rsidRPr="4FA72B75">
              <w:rPr>
                <w:rFonts w:ascii="Arial" w:eastAsia="Arial" w:hAnsi="Arial" w:cs="Arial"/>
                <w:b/>
                <w:bCs/>
                <w:sz w:val="18"/>
                <w:szCs w:val="18"/>
              </w:rPr>
              <w:t xml:space="preserve">. </w:t>
            </w:r>
            <w:r w:rsidRPr="4FA72B75">
              <w:rPr>
                <w:rFonts w:ascii="Arial" w:eastAsia="Arial" w:hAnsi="Arial" w:cs="Arial"/>
                <w:sz w:val="18"/>
                <w:szCs w:val="18"/>
              </w:rPr>
              <w:t xml:space="preserve">Access to and introduction video can be found here: </w:t>
            </w:r>
            <w:hyperlink r:id="rId12">
              <w:r w:rsidRPr="4FA72B75">
                <w:rPr>
                  <w:rStyle w:val="Hyperlink"/>
                  <w:rFonts w:ascii="Arial" w:eastAsia="Arial" w:hAnsi="Arial" w:cs="Arial"/>
                  <w:b/>
                  <w:bCs/>
                  <w:color w:val="000000" w:themeColor="text1"/>
                  <w:sz w:val="18"/>
                  <w:szCs w:val="18"/>
                </w:rPr>
                <w:t>https://www.aws.training/Details/Video?id=29646</w:t>
              </w:r>
            </w:hyperlink>
            <w:r w:rsidRPr="4FA72B75">
              <w:rPr>
                <w:rFonts w:ascii="Arial" w:eastAsia="Arial" w:hAnsi="Arial" w:cs="Arial"/>
                <w:b/>
                <w:bCs/>
                <w:sz w:val="18"/>
                <w:szCs w:val="18"/>
              </w:rPr>
              <w:t>.</w:t>
            </w:r>
          </w:p>
        </w:tc>
      </w:tr>
      <w:tr w:rsidR="4FA72B75" w14:paraId="09F43EC3" w14:textId="77777777" w:rsidTr="4FA72B75">
        <w:tc>
          <w:tcPr>
            <w:tcW w:w="2340" w:type="dxa"/>
          </w:tcPr>
          <w:p w14:paraId="28059273" w14:textId="7F4D66BD" w:rsidR="4FA72B75" w:rsidRDefault="4FA72B75" w:rsidP="4FA72B75">
            <w:pPr>
              <w:spacing w:line="259" w:lineRule="auto"/>
              <w:rPr>
                <w:rFonts w:ascii="Arial" w:eastAsia="Arial" w:hAnsi="Arial" w:cs="Arial"/>
                <w:sz w:val="18"/>
                <w:szCs w:val="18"/>
              </w:rPr>
            </w:pPr>
          </w:p>
        </w:tc>
        <w:tc>
          <w:tcPr>
            <w:tcW w:w="2340" w:type="dxa"/>
          </w:tcPr>
          <w:p w14:paraId="5CCB6C35" w14:textId="6203F472" w:rsidR="0B745C62" w:rsidRDefault="0B745C62" w:rsidP="4FA72B75">
            <w:pPr>
              <w:rPr>
                <w:rFonts w:ascii="Arial" w:eastAsia="Arial" w:hAnsi="Arial" w:cs="Arial"/>
                <w:sz w:val="18"/>
                <w:szCs w:val="18"/>
              </w:rPr>
            </w:pPr>
            <w:r w:rsidRPr="4FA72B75">
              <w:rPr>
                <w:rFonts w:ascii="Arial" w:eastAsia="Arial" w:hAnsi="Arial" w:cs="Arial"/>
                <w:sz w:val="18"/>
                <w:szCs w:val="18"/>
              </w:rPr>
              <w:t>Azure</w:t>
            </w:r>
          </w:p>
        </w:tc>
        <w:tc>
          <w:tcPr>
            <w:tcW w:w="4680" w:type="dxa"/>
          </w:tcPr>
          <w:p w14:paraId="3C1CFF97" w14:textId="55AFFB38" w:rsidR="0B745C62" w:rsidRDefault="0B745C62" w:rsidP="4FA72B75">
            <w:pPr>
              <w:spacing w:line="259" w:lineRule="auto"/>
              <w:rPr>
                <w:rFonts w:ascii="Arial" w:eastAsia="Arial" w:hAnsi="Arial" w:cs="Arial"/>
                <w:sz w:val="18"/>
                <w:szCs w:val="18"/>
              </w:rPr>
            </w:pPr>
            <w:r w:rsidRPr="4FA72B75">
              <w:rPr>
                <w:rFonts w:ascii="Arial" w:eastAsia="Arial" w:hAnsi="Arial" w:cs="Arial"/>
                <w:sz w:val="18"/>
                <w:szCs w:val="18"/>
              </w:rPr>
              <w:t xml:space="preserve">To have a data backup in an Azure environment, Azure Backup service can be used. This allows for on-premises, Azure VMs, Azure file shares, SQL server in Azure VMs, and SAP HANA databases in Azure VMs to be backed up.  There are multiple ways this can be accomplished; through the portal, PowerShell, CLI, and ARM template. From the portal a VM to be backed up can be selected, then enable to backup resource, start the backup job, monitor the backup job, and when you no longer need the deployment it can then be cleared up. Using PowerShell and CLI has the same steps (just accomplished through different commands) first a recovery service vault will be created, then the backup will need to be enabled for the service being backed up, then the backup job will need to be started, then monitored, and lastly clean up the deployment. Lastly, to deploy with the ARM template first the template has to be reviewed and edited as needed, then deploy the template, then the deployment must be validated by starting a backup job, monitoring it, and cleaning up the resources. </w:t>
            </w:r>
          </w:p>
          <w:p w14:paraId="341A3AEB" w14:textId="64E4CE68" w:rsidR="0B745C62" w:rsidRDefault="0B745C62" w:rsidP="4FA72B75">
            <w:pPr>
              <w:spacing w:line="259" w:lineRule="auto"/>
              <w:rPr>
                <w:rFonts w:ascii="Arial" w:eastAsia="Arial" w:hAnsi="Arial" w:cs="Arial"/>
                <w:sz w:val="18"/>
                <w:szCs w:val="18"/>
              </w:rPr>
            </w:pPr>
            <w:r w:rsidRPr="4FA72B75">
              <w:rPr>
                <w:rFonts w:ascii="Arial" w:eastAsia="Arial" w:hAnsi="Arial" w:cs="Arial"/>
                <w:sz w:val="18"/>
                <w:szCs w:val="18"/>
              </w:rPr>
              <w:t xml:space="preserve">On this page multiple tutorials can be found for backing up specific resources: </w:t>
            </w:r>
            <w:hyperlink r:id="rId13">
              <w:r w:rsidRPr="4FA72B75">
                <w:rPr>
                  <w:rStyle w:val="Hyperlink"/>
                  <w:rFonts w:ascii="Arial" w:eastAsia="Arial" w:hAnsi="Arial" w:cs="Arial"/>
                  <w:b/>
                  <w:bCs/>
                  <w:color w:val="000000" w:themeColor="text1"/>
                  <w:sz w:val="18"/>
                  <w:szCs w:val="18"/>
                </w:rPr>
                <w:t>https://docs.microsoft.com/en-us/azure/backup/tutorial-backup-vm-at-scale</w:t>
              </w:r>
            </w:hyperlink>
            <w:r w:rsidRPr="4FA72B75">
              <w:rPr>
                <w:rFonts w:ascii="Arial" w:eastAsia="Arial" w:hAnsi="Arial" w:cs="Arial"/>
                <w:sz w:val="18"/>
                <w:szCs w:val="18"/>
              </w:rPr>
              <w:t>. Full details on how to deploy backup services utilizing different resources can be found below:</w:t>
            </w:r>
          </w:p>
          <w:p w14:paraId="76DAE97C" w14:textId="0A474328" w:rsidR="0B745C62" w:rsidRDefault="0B745C62" w:rsidP="4FA72B75">
            <w:pPr>
              <w:spacing w:line="259" w:lineRule="auto"/>
              <w:rPr>
                <w:rFonts w:ascii="Calibri" w:eastAsia="Calibri" w:hAnsi="Calibri" w:cs="Calibri"/>
                <w:sz w:val="18"/>
                <w:szCs w:val="18"/>
              </w:rPr>
            </w:pPr>
            <w:r w:rsidRPr="4FA72B75">
              <w:rPr>
                <w:rFonts w:ascii="Arial" w:eastAsia="Arial" w:hAnsi="Arial" w:cs="Arial"/>
                <w:sz w:val="18"/>
                <w:szCs w:val="18"/>
                <w:u w:val="single"/>
              </w:rPr>
              <w:t>Portal:</w:t>
            </w:r>
            <w:r w:rsidRPr="4FA72B75">
              <w:rPr>
                <w:rFonts w:ascii="Arial" w:eastAsia="Arial" w:hAnsi="Arial" w:cs="Arial"/>
                <w:sz w:val="18"/>
                <w:szCs w:val="18"/>
              </w:rPr>
              <w:t xml:space="preserve"> </w:t>
            </w:r>
            <w:hyperlink r:id="rId14">
              <w:r w:rsidRPr="4FA72B75">
                <w:rPr>
                  <w:rStyle w:val="Hyperlink"/>
                  <w:rFonts w:ascii="Arial" w:eastAsia="Arial" w:hAnsi="Arial" w:cs="Arial"/>
                  <w:b/>
                  <w:bCs/>
                  <w:color w:val="000000" w:themeColor="text1"/>
                  <w:sz w:val="18"/>
                  <w:szCs w:val="18"/>
                </w:rPr>
                <w:t>https://docs.microsoft.com/en-us/azure/backup/quick-backup-vm-portal</w:t>
              </w:r>
            </w:hyperlink>
          </w:p>
          <w:p w14:paraId="6FAEBD6B" w14:textId="2BC9997E" w:rsidR="0B745C62" w:rsidRDefault="0B745C62" w:rsidP="4FA72B75">
            <w:pPr>
              <w:spacing w:line="259" w:lineRule="auto"/>
              <w:rPr>
                <w:rFonts w:ascii="Calibri" w:eastAsia="Calibri" w:hAnsi="Calibri" w:cs="Calibri"/>
                <w:sz w:val="18"/>
                <w:szCs w:val="18"/>
              </w:rPr>
            </w:pPr>
            <w:r w:rsidRPr="4FA72B75">
              <w:rPr>
                <w:rFonts w:ascii="Arial" w:eastAsia="Arial" w:hAnsi="Arial" w:cs="Arial"/>
                <w:sz w:val="18"/>
                <w:szCs w:val="18"/>
                <w:u w:val="single"/>
              </w:rPr>
              <w:t>PowerShell:</w:t>
            </w:r>
            <w:r w:rsidRPr="4FA72B75">
              <w:rPr>
                <w:rFonts w:ascii="Arial" w:eastAsia="Arial" w:hAnsi="Arial" w:cs="Arial"/>
                <w:sz w:val="18"/>
                <w:szCs w:val="18"/>
              </w:rPr>
              <w:t xml:space="preserve"> </w:t>
            </w:r>
            <w:hyperlink r:id="rId15">
              <w:r w:rsidRPr="4FA72B75">
                <w:rPr>
                  <w:rStyle w:val="Hyperlink"/>
                  <w:rFonts w:ascii="Arial" w:eastAsia="Arial" w:hAnsi="Arial" w:cs="Arial"/>
                  <w:b/>
                  <w:bCs/>
                  <w:color w:val="000000" w:themeColor="text1"/>
                  <w:sz w:val="18"/>
                  <w:szCs w:val="18"/>
                </w:rPr>
                <w:t>https://docs.microsoft.com/en-us/azure/backup/quick-backup-vm-powershell</w:t>
              </w:r>
            </w:hyperlink>
          </w:p>
          <w:p w14:paraId="3915B504" w14:textId="6DC1AB8A" w:rsidR="0B745C62" w:rsidRDefault="0B745C62" w:rsidP="4FA72B75">
            <w:pPr>
              <w:spacing w:line="259" w:lineRule="auto"/>
              <w:rPr>
                <w:rFonts w:ascii="Calibri" w:eastAsia="Calibri" w:hAnsi="Calibri" w:cs="Calibri"/>
                <w:sz w:val="18"/>
                <w:szCs w:val="18"/>
              </w:rPr>
            </w:pPr>
            <w:r w:rsidRPr="4FA72B75">
              <w:rPr>
                <w:rFonts w:ascii="Arial" w:eastAsia="Arial" w:hAnsi="Arial" w:cs="Arial"/>
                <w:sz w:val="18"/>
                <w:szCs w:val="18"/>
                <w:u w:val="single"/>
              </w:rPr>
              <w:t>CLI:</w:t>
            </w:r>
            <w:r w:rsidRPr="4FA72B75">
              <w:rPr>
                <w:rFonts w:ascii="Arial" w:eastAsia="Arial" w:hAnsi="Arial" w:cs="Arial"/>
                <w:sz w:val="18"/>
                <w:szCs w:val="18"/>
              </w:rPr>
              <w:t xml:space="preserve"> </w:t>
            </w:r>
            <w:hyperlink r:id="rId16">
              <w:r w:rsidRPr="4FA72B75">
                <w:rPr>
                  <w:rStyle w:val="Hyperlink"/>
                  <w:rFonts w:ascii="Arial" w:eastAsia="Arial" w:hAnsi="Arial" w:cs="Arial"/>
                  <w:b/>
                  <w:bCs/>
                  <w:color w:val="000000" w:themeColor="text1"/>
                  <w:sz w:val="18"/>
                  <w:szCs w:val="18"/>
                </w:rPr>
                <w:t>https://docs.microsoft.com/en-us/azure/backup/quick-backup-vm-cli</w:t>
              </w:r>
            </w:hyperlink>
          </w:p>
          <w:p w14:paraId="2115720A" w14:textId="660B8A31" w:rsidR="0B745C62" w:rsidRDefault="0B745C62" w:rsidP="4FA72B75">
            <w:pPr>
              <w:spacing w:line="259" w:lineRule="auto"/>
              <w:rPr>
                <w:rFonts w:ascii="Calibri" w:eastAsia="Calibri" w:hAnsi="Calibri" w:cs="Calibri"/>
                <w:sz w:val="18"/>
                <w:szCs w:val="18"/>
              </w:rPr>
            </w:pPr>
            <w:r w:rsidRPr="4FA72B75">
              <w:rPr>
                <w:rFonts w:ascii="Arial" w:eastAsia="Arial" w:hAnsi="Arial" w:cs="Arial"/>
                <w:sz w:val="18"/>
                <w:szCs w:val="18"/>
                <w:u w:val="single"/>
              </w:rPr>
              <w:t>ARM Template:</w:t>
            </w:r>
            <w:r w:rsidRPr="4FA72B75">
              <w:rPr>
                <w:rFonts w:ascii="Arial" w:eastAsia="Arial" w:hAnsi="Arial" w:cs="Arial"/>
                <w:sz w:val="18"/>
                <w:szCs w:val="18"/>
              </w:rPr>
              <w:t xml:space="preserve"> </w:t>
            </w:r>
            <w:hyperlink r:id="rId17">
              <w:r w:rsidRPr="4FA72B75">
                <w:rPr>
                  <w:rStyle w:val="Hyperlink"/>
                  <w:rFonts w:ascii="Arial" w:eastAsia="Arial" w:hAnsi="Arial" w:cs="Arial"/>
                  <w:b/>
                  <w:bCs/>
                  <w:color w:val="000000" w:themeColor="text1"/>
                  <w:sz w:val="18"/>
                  <w:szCs w:val="18"/>
                </w:rPr>
                <w:t>https://docs.microsoft.com/en-us/azure/backup/quick-backup-vm-template</w:t>
              </w:r>
            </w:hyperlink>
          </w:p>
        </w:tc>
      </w:tr>
      <w:tr w:rsidR="2F98C6D4" w14:paraId="6ECD068F" w14:textId="77777777" w:rsidTr="4FA72B75">
        <w:tc>
          <w:tcPr>
            <w:tcW w:w="4680" w:type="dxa"/>
            <w:gridSpan w:val="2"/>
          </w:tcPr>
          <w:p w14:paraId="17DACEBA" w14:textId="1FEF86E8" w:rsidR="75A85D17" w:rsidRDefault="75A85D17" w:rsidP="2F98C6D4">
            <w:pPr>
              <w:spacing w:line="259" w:lineRule="auto"/>
              <w:rPr>
                <w:rFonts w:ascii="Arial" w:eastAsia="Arial" w:hAnsi="Arial" w:cs="Arial"/>
                <w:sz w:val="18"/>
                <w:szCs w:val="18"/>
              </w:rPr>
            </w:pPr>
            <w:r w:rsidRPr="2F98C6D4">
              <w:rPr>
                <w:rFonts w:ascii="Arial" w:eastAsia="Arial" w:hAnsi="Arial" w:cs="Arial"/>
                <w:sz w:val="18"/>
                <w:szCs w:val="18"/>
              </w:rPr>
              <w:t>Provide redundant servers/services</w:t>
            </w:r>
          </w:p>
        </w:tc>
        <w:tc>
          <w:tcPr>
            <w:tcW w:w="4680" w:type="dxa"/>
          </w:tcPr>
          <w:p w14:paraId="3DCFC014" w14:textId="787CD774" w:rsidR="75A85D17" w:rsidRDefault="75A85D17" w:rsidP="2F98C6D4">
            <w:pPr>
              <w:rPr>
                <w:rFonts w:ascii="Arial" w:eastAsia="Arial" w:hAnsi="Arial" w:cs="Arial"/>
                <w:color w:val="000000" w:themeColor="text1"/>
                <w:sz w:val="18"/>
                <w:szCs w:val="18"/>
                <w:lang w:val="en"/>
              </w:rPr>
            </w:pPr>
            <w:r w:rsidRPr="2F98C6D4">
              <w:rPr>
                <w:rFonts w:ascii="Arial" w:eastAsia="Arial" w:hAnsi="Arial" w:cs="Arial"/>
                <w:color w:val="000000" w:themeColor="text1"/>
                <w:sz w:val="18"/>
                <w:szCs w:val="18"/>
                <w:lang w:val="en"/>
              </w:rPr>
              <w:t>Azure and AWS make it easy to assign redundant servers</w:t>
            </w:r>
            <w:r w:rsidR="5749687A" w:rsidRPr="2F98C6D4">
              <w:rPr>
                <w:rFonts w:ascii="Arial" w:eastAsia="Arial" w:hAnsi="Arial" w:cs="Arial"/>
                <w:color w:val="000000" w:themeColor="text1"/>
                <w:sz w:val="18"/>
                <w:szCs w:val="18"/>
                <w:lang w:val="en"/>
              </w:rPr>
              <w:t>/services</w:t>
            </w:r>
            <w:r w:rsidRPr="2F98C6D4">
              <w:rPr>
                <w:rFonts w:ascii="Arial" w:eastAsia="Arial" w:hAnsi="Arial" w:cs="Arial"/>
                <w:color w:val="000000" w:themeColor="text1"/>
                <w:sz w:val="18"/>
                <w:szCs w:val="18"/>
                <w:lang w:val="en"/>
              </w:rPr>
              <w:t xml:space="preserve"> to the same workload that can be located in different locales and be automatically spun up based on performance criteria</w:t>
            </w:r>
          </w:p>
        </w:tc>
      </w:tr>
    </w:tbl>
    <w:p w14:paraId="49463297" w14:textId="560D2474" w:rsidR="0408BD1A" w:rsidRDefault="0408BD1A" w:rsidP="0408BD1A">
      <w:pPr>
        <w:shd w:val="clear" w:color="auto" w:fill="FFFFFF" w:themeFill="background1"/>
        <w:spacing w:before="120" w:after="120"/>
        <w:rPr>
          <w:rFonts w:ascii="Arial" w:eastAsia="Arial" w:hAnsi="Arial" w:cs="Arial"/>
          <w:sz w:val="32"/>
          <w:szCs w:val="32"/>
          <w:lang w:val="en"/>
        </w:rPr>
      </w:pPr>
    </w:p>
    <w:p w14:paraId="201D0696" w14:textId="7C21A4A9" w:rsidR="1DEFC6F9" w:rsidRDefault="1DEFC6F9" w:rsidP="0408BD1A">
      <w:pPr>
        <w:shd w:val="clear" w:color="auto" w:fill="FFFFFF" w:themeFill="background1"/>
        <w:spacing w:before="120" w:after="120"/>
        <w:rPr>
          <w:rFonts w:ascii="Arial" w:eastAsia="Arial" w:hAnsi="Arial" w:cs="Arial"/>
          <w:sz w:val="32"/>
          <w:szCs w:val="32"/>
          <w:lang w:val="en"/>
        </w:rPr>
      </w:pPr>
      <w:r w:rsidRPr="3A4D7185">
        <w:rPr>
          <w:rFonts w:ascii="Arial" w:eastAsia="Arial" w:hAnsi="Arial" w:cs="Arial"/>
          <w:sz w:val="32"/>
          <w:szCs w:val="32"/>
          <w:lang w:val="en"/>
        </w:rPr>
        <w:t>Detections</w:t>
      </w:r>
    </w:p>
    <w:tbl>
      <w:tblPr>
        <w:tblStyle w:val="TableGrid"/>
        <w:tblW w:w="0" w:type="auto"/>
        <w:tblLayout w:type="fixed"/>
        <w:tblLook w:val="04A0" w:firstRow="1" w:lastRow="0" w:firstColumn="1" w:lastColumn="0" w:noHBand="0" w:noVBand="1"/>
      </w:tblPr>
      <w:tblGrid>
        <w:gridCol w:w="4680"/>
        <w:gridCol w:w="4680"/>
      </w:tblGrid>
      <w:tr w:rsidR="3A4D7185" w14:paraId="2F465106" w14:textId="77777777" w:rsidTr="3A4D7185">
        <w:tc>
          <w:tcPr>
            <w:tcW w:w="4680" w:type="dxa"/>
          </w:tcPr>
          <w:p w14:paraId="4A570B08" w14:textId="77B8516F" w:rsidR="3A4D7185" w:rsidRDefault="3A4D7185" w:rsidP="3A4D7185">
            <w:pPr>
              <w:rPr>
                <w:rFonts w:ascii="Calibri" w:eastAsia="Calibri" w:hAnsi="Calibri" w:cs="Calibri"/>
              </w:rPr>
            </w:pPr>
            <w:r w:rsidRPr="3A4D7185">
              <w:rPr>
                <w:rFonts w:ascii="Calibri" w:eastAsia="Calibri" w:hAnsi="Calibri" w:cs="Calibri"/>
                <w:b/>
                <w:bCs/>
              </w:rPr>
              <w:lastRenderedPageBreak/>
              <w:t>Detection</w:t>
            </w:r>
          </w:p>
        </w:tc>
        <w:tc>
          <w:tcPr>
            <w:tcW w:w="4680" w:type="dxa"/>
          </w:tcPr>
          <w:p w14:paraId="1F8041DE" w14:textId="17B47D00" w:rsidR="3A4D7185" w:rsidRDefault="3A4D7185" w:rsidP="3A4D7185">
            <w:pPr>
              <w:rPr>
                <w:rFonts w:ascii="Calibri" w:eastAsia="Calibri" w:hAnsi="Calibri" w:cs="Calibri"/>
              </w:rPr>
            </w:pPr>
            <w:r w:rsidRPr="3A4D7185">
              <w:rPr>
                <w:rFonts w:ascii="Calibri" w:eastAsia="Calibri" w:hAnsi="Calibri" w:cs="Calibri"/>
                <w:b/>
                <w:bCs/>
              </w:rPr>
              <w:t>Description</w:t>
            </w:r>
            <w:r w:rsidRPr="3A4D7185">
              <w:rPr>
                <w:rFonts w:ascii="Calibri" w:eastAsia="Calibri" w:hAnsi="Calibri" w:cs="Calibri"/>
              </w:rPr>
              <w:t> </w:t>
            </w:r>
          </w:p>
        </w:tc>
      </w:tr>
      <w:tr w:rsidR="3A4D7185" w14:paraId="72983D54" w14:textId="77777777" w:rsidTr="3A4D7185">
        <w:tc>
          <w:tcPr>
            <w:tcW w:w="4680" w:type="dxa"/>
          </w:tcPr>
          <w:p w14:paraId="6263DED7" w14:textId="772600DD"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Create Log Metric Filters and Alarms for AWS</w:t>
            </w:r>
          </w:p>
        </w:tc>
        <w:tc>
          <w:tcPr>
            <w:tcW w:w="4680" w:type="dxa"/>
          </w:tcPr>
          <w:p w14:paraId="07E62C30" w14:textId="12F47F96"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To create a metric filter and alarm:</w:t>
            </w:r>
          </w:p>
          <w:p w14:paraId="4A38C029" w14:textId="29E3D994" w:rsidR="3A4D7185" w:rsidRDefault="3A4D7185" w:rsidP="3A4D7185">
            <w:pPr>
              <w:pStyle w:val="ListParagraph"/>
              <w:numPr>
                <w:ilvl w:val="0"/>
                <w:numId w:val="7"/>
              </w:numPr>
              <w:spacing w:after="160"/>
              <w:rPr>
                <w:rFonts w:eastAsiaTheme="minorEastAsia"/>
                <w:sz w:val="18"/>
                <w:szCs w:val="18"/>
              </w:rPr>
            </w:pPr>
            <w:r w:rsidRPr="3A4D7185">
              <w:rPr>
                <w:rFonts w:ascii="Calibri" w:eastAsia="Calibri" w:hAnsi="Calibri" w:cs="Calibri"/>
                <w:sz w:val="18"/>
                <w:szCs w:val="18"/>
              </w:rPr>
              <w:t xml:space="preserve">Create a metric filter that checks for IAM policy changes and the </w:t>
            </w:r>
            <w:r w:rsidRPr="3A4D7185">
              <w:rPr>
                <w:rFonts w:ascii="Calibri" w:eastAsia="Calibri" w:hAnsi="Calibri" w:cs="Calibri"/>
                <w:i/>
                <w:iCs/>
                <w:sz w:val="18"/>
                <w:szCs w:val="18"/>
              </w:rPr>
              <w:t>&lt;</w:t>
            </w:r>
            <w:proofErr w:type="spellStart"/>
            <w:r w:rsidRPr="3A4D7185">
              <w:rPr>
                <w:rFonts w:ascii="Calibri" w:eastAsia="Calibri" w:hAnsi="Calibri" w:cs="Calibri"/>
                <w:i/>
                <w:iCs/>
                <w:sz w:val="18"/>
                <w:szCs w:val="18"/>
              </w:rPr>
              <w:t>cloudtrail_log_group_name</w:t>
            </w:r>
            <w:proofErr w:type="spellEnd"/>
            <w:r w:rsidRPr="3A4D7185">
              <w:rPr>
                <w:rFonts w:ascii="Calibri" w:eastAsia="Calibri" w:hAnsi="Calibri" w:cs="Calibri"/>
                <w:i/>
                <w:iCs/>
                <w:sz w:val="18"/>
                <w:szCs w:val="18"/>
              </w:rPr>
              <w:t>&gt;</w:t>
            </w:r>
          </w:p>
          <w:p w14:paraId="59115D22" w14:textId="209EA91F" w:rsidR="3A4D7185" w:rsidRDefault="3A4D7185" w:rsidP="3A4D7185">
            <w:pPr>
              <w:pStyle w:val="ListParagraph"/>
              <w:numPr>
                <w:ilvl w:val="0"/>
                <w:numId w:val="7"/>
              </w:numPr>
              <w:spacing w:after="160"/>
              <w:rPr>
                <w:rFonts w:eastAsiaTheme="minorEastAsia"/>
                <w:sz w:val="18"/>
                <w:szCs w:val="18"/>
              </w:rPr>
            </w:pPr>
            <w:r w:rsidRPr="3A4D7185">
              <w:rPr>
                <w:rFonts w:ascii="Calibri" w:eastAsia="Calibri" w:hAnsi="Calibri" w:cs="Calibri"/>
                <w:sz w:val="18"/>
                <w:szCs w:val="18"/>
              </w:rPr>
              <w:t>Create an SNS topic</w:t>
            </w:r>
          </w:p>
          <w:p w14:paraId="62C6C54E" w14:textId="48CEC4ED" w:rsidR="3A4D7185" w:rsidRDefault="3A4D7185" w:rsidP="3A4D7185">
            <w:pPr>
              <w:pStyle w:val="ListParagraph"/>
              <w:numPr>
                <w:ilvl w:val="0"/>
                <w:numId w:val="7"/>
              </w:numPr>
              <w:spacing w:after="160"/>
              <w:rPr>
                <w:rFonts w:eastAsiaTheme="minorEastAsia"/>
                <w:sz w:val="18"/>
                <w:szCs w:val="18"/>
              </w:rPr>
            </w:pPr>
            <w:r w:rsidRPr="3A4D7185">
              <w:rPr>
                <w:rFonts w:ascii="Calibri" w:eastAsia="Calibri" w:hAnsi="Calibri" w:cs="Calibri"/>
                <w:sz w:val="18"/>
                <w:szCs w:val="18"/>
              </w:rPr>
              <w:t>Create an SNS subscription to the above topic</w:t>
            </w:r>
          </w:p>
          <w:p w14:paraId="47743E65" w14:textId="1C7374F9" w:rsidR="3A4D7185" w:rsidRDefault="3A4D7185" w:rsidP="3A4D7185">
            <w:pPr>
              <w:pStyle w:val="ListParagraph"/>
              <w:numPr>
                <w:ilvl w:val="0"/>
                <w:numId w:val="7"/>
              </w:numPr>
              <w:spacing w:after="160"/>
              <w:rPr>
                <w:rFonts w:eastAsiaTheme="minorEastAsia"/>
                <w:sz w:val="18"/>
                <w:szCs w:val="18"/>
              </w:rPr>
            </w:pPr>
            <w:r w:rsidRPr="3A4D7185">
              <w:rPr>
                <w:rFonts w:ascii="Calibri" w:eastAsia="Calibri" w:hAnsi="Calibri" w:cs="Calibri"/>
                <w:sz w:val="18"/>
                <w:szCs w:val="18"/>
              </w:rPr>
              <w:t>Create an alarm associated with the filter and SNS topic created in steps 1 and 2 respectively</w:t>
            </w:r>
          </w:p>
        </w:tc>
      </w:tr>
      <w:tr w:rsidR="3A4D7185" w14:paraId="04EA77B3" w14:textId="77777777" w:rsidTr="3A4D7185">
        <w:tc>
          <w:tcPr>
            <w:tcW w:w="4680" w:type="dxa"/>
          </w:tcPr>
          <w:p w14:paraId="6E5C6877" w14:textId="7EF12638"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Monitor Activity in AWS Account</w:t>
            </w:r>
          </w:p>
        </w:tc>
        <w:tc>
          <w:tcPr>
            <w:tcW w:w="4680" w:type="dxa"/>
          </w:tcPr>
          <w:p w14:paraId="673506C3" w14:textId="487D09C0"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 xml:space="preserve">Various services in AWS offer logging features that allow for detection capabilities. These include CloudFront, CloudTrail, CloudWatch, Config, and S3. </w:t>
            </w:r>
          </w:p>
        </w:tc>
      </w:tr>
      <w:tr w:rsidR="3A4D7185" w14:paraId="179B83C4" w14:textId="77777777" w:rsidTr="3A4D7185">
        <w:tc>
          <w:tcPr>
            <w:tcW w:w="4680" w:type="dxa"/>
          </w:tcPr>
          <w:p w14:paraId="38D74C5A" w14:textId="53943715"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Monitor for Suspicious Activity in Azure</w:t>
            </w:r>
          </w:p>
        </w:tc>
        <w:tc>
          <w:tcPr>
            <w:tcW w:w="4680" w:type="dxa"/>
          </w:tcPr>
          <w:p w14:paraId="627EA41C" w14:textId="2C04449F"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3A4D7185" w14:paraId="43572ACF" w14:textId="77777777" w:rsidTr="3A4D7185">
        <w:tc>
          <w:tcPr>
            <w:tcW w:w="4680" w:type="dxa"/>
          </w:tcPr>
          <w:p w14:paraId="5E3A0271" w14:textId="07952380"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Create Log Metric Filters and Alarms for CloudTrail</w:t>
            </w:r>
          </w:p>
        </w:tc>
        <w:tc>
          <w:tcPr>
            <w:tcW w:w="4680" w:type="dxa"/>
          </w:tcPr>
          <w:p w14:paraId="11B40F86" w14:textId="1B9585D1"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To create a metric filter and alarm:</w:t>
            </w:r>
          </w:p>
          <w:p w14:paraId="78B8E433" w14:textId="6104CA02" w:rsidR="3A4D7185" w:rsidRDefault="3A4D7185" w:rsidP="3A4D7185">
            <w:pPr>
              <w:pStyle w:val="ListParagraph"/>
              <w:numPr>
                <w:ilvl w:val="0"/>
                <w:numId w:val="6"/>
              </w:numPr>
              <w:spacing w:after="160"/>
              <w:rPr>
                <w:rFonts w:eastAsiaTheme="minorEastAsia"/>
                <w:sz w:val="18"/>
                <w:szCs w:val="18"/>
              </w:rPr>
            </w:pPr>
            <w:r w:rsidRPr="3A4D7185">
              <w:rPr>
                <w:rFonts w:ascii="Calibri" w:eastAsia="Calibri" w:hAnsi="Calibri" w:cs="Calibri"/>
                <w:sz w:val="18"/>
                <w:szCs w:val="18"/>
              </w:rPr>
              <w:t xml:space="preserve">Create a filter that checks for CloudTrail changes and the specific </w:t>
            </w:r>
            <w:r w:rsidRPr="3A4D7185">
              <w:rPr>
                <w:rFonts w:ascii="Calibri" w:eastAsia="Calibri" w:hAnsi="Calibri" w:cs="Calibri"/>
                <w:i/>
                <w:iCs/>
                <w:sz w:val="18"/>
                <w:szCs w:val="18"/>
              </w:rPr>
              <w:t>&lt;</w:t>
            </w:r>
            <w:proofErr w:type="spellStart"/>
            <w:r w:rsidRPr="3A4D7185">
              <w:rPr>
                <w:rFonts w:ascii="Calibri" w:eastAsia="Calibri" w:hAnsi="Calibri" w:cs="Calibri"/>
                <w:i/>
                <w:iCs/>
                <w:sz w:val="18"/>
                <w:szCs w:val="18"/>
              </w:rPr>
              <w:t>cloudtrail_log_group_name</w:t>
            </w:r>
            <w:proofErr w:type="spellEnd"/>
            <w:r w:rsidRPr="3A4D7185">
              <w:rPr>
                <w:rFonts w:ascii="Calibri" w:eastAsia="Calibri" w:hAnsi="Calibri" w:cs="Calibri"/>
                <w:i/>
                <w:iCs/>
                <w:sz w:val="18"/>
                <w:szCs w:val="18"/>
              </w:rPr>
              <w:t>&gt;</w:t>
            </w:r>
          </w:p>
          <w:p w14:paraId="57900647" w14:textId="0BC1603E" w:rsidR="3A4D7185" w:rsidRDefault="3A4D7185" w:rsidP="3A4D7185">
            <w:pPr>
              <w:pStyle w:val="ListParagraph"/>
              <w:numPr>
                <w:ilvl w:val="0"/>
                <w:numId w:val="6"/>
              </w:numPr>
              <w:spacing w:after="160"/>
              <w:rPr>
                <w:rFonts w:eastAsiaTheme="minorEastAsia"/>
                <w:sz w:val="18"/>
                <w:szCs w:val="18"/>
              </w:rPr>
            </w:pPr>
            <w:r w:rsidRPr="3A4D7185">
              <w:rPr>
                <w:rFonts w:ascii="Calibri" w:eastAsia="Calibri" w:hAnsi="Calibri" w:cs="Calibri"/>
                <w:sz w:val="18"/>
                <w:szCs w:val="18"/>
              </w:rPr>
              <w:t>Create an SNS topic that the alarm will notify</w:t>
            </w:r>
          </w:p>
          <w:p w14:paraId="3647A9EB" w14:textId="490617F1" w:rsidR="3A4D7185" w:rsidRDefault="3A4D7185" w:rsidP="3A4D7185">
            <w:pPr>
              <w:pStyle w:val="ListParagraph"/>
              <w:numPr>
                <w:ilvl w:val="0"/>
                <w:numId w:val="6"/>
              </w:numPr>
              <w:spacing w:after="160"/>
              <w:rPr>
                <w:rFonts w:eastAsiaTheme="minorEastAsia"/>
                <w:sz w:val="18"/>
                <w:szCs w:val="18"/>
              </w:rPr>
            </w:pPr>
            <w:r w:rsidRPr="3A4D7185">
              <w:rPr>
                <w:rFonts w:ascii="Calibri" w:eastAsia="Calibri" w:hAnsi="Calibri" w:cs="Calibri"/>
                <w:sz w:val="18"/>
                <w:szCs w:val="18"/>
              </w:rPr>
              <w:t>Create an SNS subscription to the above topic</w:t>
            </w:r>
          </w:p>
          <w:p w14:paraId="41297B2B" w14:textId="6F28A7C2" w:rsidR="3A4D7185" w:rsidRDefault="3A4D7185" w:rsidP="3A4D7185">
            <w:pPr>
              <w:pStyle w:val="ListParagraph"/>
              <w:numPr>
                <w:ilvl w:val="0"/>
                <w:numId w:val="6"/>
              </w:numPr>
              <w:spacing w:after="160"/>
              <w:rPr>
                <w:rFonts w:eastAsiaTheme="minorEastAsia"/>
                <w:sz w:val="18"/>
                <w:szCs w:val="18"/>
              </w:rPr>
            </w:pPr>
            <w:r w:rsidRPr="3A4D7185">
              <w:rPr>
                <w:rFonts w:ascii="Calibri" w:eastAsia="Calibri" w:hAnsi="Calibri" w:cs="Calibri"/>
                <w:sz w:val="18"/>
                <w:szCs w:val="18"/>
              </w:rPr>
              <w:t>Create an alarm associated with the filter from step 1 and SNS topic in step 2</w:t>
            </w:r>
          </w:p>
        </w:tc>
      </w:tr>
      <w:tr w:rsidR="3A4D7185" w14:paraId="79A1C12D" w14:textId="77777777" w:rsidTr="3A4D7185">
        <w:tc>
          <w:tcPr>
            <w:tcW w:w="4680" w:type="dxa"/>
          </w:tcPr>
          <w:p w14:paraId="7D6949C8" w14:textId="7DB9A237"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Create Activity Log Alerts in Azure</w:t>
            </w:r>
          </w:p>
        </w:tc>
        <w:tc>
          <w:tcPr>
            <w:tcW w:w="4680" w:type="dxa"/>
          </w:tcPr>
          <w:p w14:paraId="26AC9DDA" w14:textId="533F0485"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To create log activity alerts for deletion in the Azure Console:</w:t>
            </w:r>
          </w:p>
          <w:p w14:paraId="15F20D63" w14:textId="23D13BA7" w:rsidR="3A4D7185" w:rsidRDefault="3A4D7185" w:rsidP="3A4D7185">
            <w:pPr>
              <w:pStyle w:val="ListParagraph"/>
              <w:numPr>
                <w:ilvl w:val="0"/>
                <w:numId w:val="5"/>
              </w:numPr>
              <w:spacing w:after="160"/>
              <w:rPr>
                <w:rFonts w:eastAsiaTheme="minorEastAsia"/>
                <w:sz w:val="18"/>
                <w:szCs w:val="18"/>
              </w:rPr>
            </w:pPr>
            <w:r w:rsidRPr="3A4D7185">
              <w:rPr>
                <w:rFonts w:ascii="Calibri" w:eastAsia="Calibri" w:hAnsi="Calibri" w:cs="Calibri"/>
                <w:sz w:val="18"/>
                <w:szCs w:val="18"/>
              </w:rPr>
              <w:t xml:space="preserve">Navigate to </w:t>
            </w:r>
            <w:r w:rsidRPr="3A4D7185">
              <w:rPr>
                <w:rFonts w:ascii="Calibri" w:eastAsia="Calibri" w:hAnsi="Calibri" w:cs="Calibri"/>
                <w:i/>
                <w:iCs/>
                <w:sz w:val="18"/>
                <w:szCs w:val="18"/>
              </w:rPr>
              <w:t>Monitor’ / ‘Alerts</w:t>
            </w:r>
          </w:p>
          <w:p w14:paraId="072D4E4B" w14:textId="2C3E1287" w:rsidR="3A4D7185" w:rsidRDefault="3A4D7185" w:rsidP="3A4D7185">
            <w:pPr>
              <w:pStyle w:val="ListParagraph"/>
              <w:numPr>
                <w:ilvl w:val="0"/>
                <w:numId w:val="5"/>
              </w:numPr>
              <w:spacing w:after="160"/>
              <w:rPr>
                <w:rFonts w:eastAsiaTheme="minorEastAsia"/>
                <w:sz w:val="18"/>
                <w:szCs w:val="18"/>
              </w:rPr>
            </w:pPr>
            <w:r w:rsidRPr="3A4D7185">
              <w:rPr>
                <w:rFonts w:ascii="Calibri" w:eastAsia="Calibri" w:hAnsi="Calibri" w:cs="Calibri"/>
                <w:sz w:val="18"/>
                <w:szCs w:val="18"/>
              </w:rPr>
              <w:t xml:space="preserve">Select </w:t>
            </w:r>
            <w:r w:rsidRPr="3A4D7185">
              <w:rPr>
                <w:rFonts w:ascii="Calibri" w:eastAsia="Calibri" w:hAnsi="Calibri" w:cs="Calibri"/>
                <w:i/>
                <w:iCs/>
                <w:sz w:val="18"/>
                <w:szCs w:val="18"/>
              </w:rPr>
              <w:t>Manage alert rules</w:t>
            </w:r>
          </w:p>
          <w:p w14:paraId="13C000E7" w14:textId="5352BF2B" w:rsidR="3A4D7185" w:rsidRDefault="3A4D7185" w:rsidP="3A4D7185">
            <w:pPr>
              <w:pStyle w:val="ListParagraph"/>
              <w:numPr>
                <w:ilvl w:val="0"/>
                <w:numId w:val="5"/>
              </w:numPr>
              <w:spacing w:after="160"/>
              <w:rPr>
                <w:rFonts w:eastAsiaTheme="minorEastAsia"/>
                <w:sz w:val="18"/>
                <w:szCs w:val="18"/>
              </w:rPr>
            </w:pPr>
            <w:r w:rsidRPr="3A4D7185">
              <w:rPr>
                <w:rFonts w:ascii="Calibri" w:eastAsia="Calibri" w:hAnsi="Calibri" w:cs="Calibri"/>
                <w:sz w:val="18"/>
                <w:szCs w:val="18"/>
              </w:rPr>
              <w:t xml:space="preserve">Click on the Alert </w:t>
            </w:r>
            <w:r w:rsidRPr="3A4D7185">
              <w:rPr>
                <w:rFonts w:ascii="Calibri" w:eastAsia="Calibri" w:hAnsi="Calibri" w:cs="Calibri"/>
                <w:i/>
                <w:iCs/>
                <w:sz w:val="18"/>
                <w:szCs w:val="18"/>
              </w:rPr>
              <w:t>Name</w:t>
            </w:r>
            <w:r w:rsidRPr="3A4D7185">
              <w:rPr>
                <w:rFonts w:ascii="Calibri" w:eastAsia="Calibri" w:hAnsi="Calibri" w:cs="Calibri"/>
                <w:sz w:val="18"/>
                <w:szCs w:val="18"/>
              </w:rPr>
              <w:t xml:space="preserve"> where Condition contains </w:t>
            </w:r>
            <w:proofErr w:type="spellStart"/>
            <w:r w:rsidRPr="3A4D7185">
              <w:rPr>
                <w:rFonts w:ascii="Calibri" w:eastAsia="Calibri" w:hAnsi="Calibri" w:cs="Calibri"/>
                <w:i/>
                <w:iCs/>
                <w:sz w:val="18"/>
                <w:szCs w:val="18"/>
              </w:rPr>
              <w:t>operationName</w:t>
            </w:r>
            <w:proofErr w:type="spellEnd"/>
            <w:r w:rsidRPr="3A4D7185">
              <w:rPr>
                <w:rFonts w:ascii="Calibri" w:eastAsia="Calibri" w:hAnsi="Calibri" w:cs="Calibri"/>
                <w:i/>
                <w:iCs/>
                <w:sz w:val="18"/>
                <w:szCs w:val="18"/>
              </w:rPr>
              <w:t xml:space="preserve"> equals </w:t>
            </w:r>
            <w:proofErr w:type="spellStart"/>
            <w:r w:rsidRPr="3A4D7185">
              <w:rPr>
                <w:rFonts w:ascii="Calibri" w:eastAsia="Calibri" w:hAnsi="Calibri" w:cs="Calibri"/>
                <w:i/>
                <w:iCs/>
                <w:sz w:val="18"/>
                <w:szCs w:val="18"/>
              </w:rPr>
              <w:t>Microsoft.Network</w:t>
            </w:r>
            <w:proofErr w:type="spellEnd"/>
            <w:r w:rsidRPr="3A4D7185">
              <w:rPr>
                <w:rFonts w:ascii="Calibri" w:eastAsia="Calibri" w:hAnsi="Calibri" w:cs="Calibri"/>
                <w:i/>
                <w:iCs/>
                <w:sz w:val="18"/>
                <w:szCs w:val="18"/>
              </w:rPr>
              <w:t>/</w:t>
            </w:r>
            <w:proofErr w:type="spellStart"/>
            <w:r w:rsidRPr="3A4D7185">
              <w:rPr>
                <w:rFonts w:ascii="Calibri" w:eastAsia="Calibri" w:hAnsi="Calibri" w:cs="Calibri"/>
                <w:i/>
                <w:iCs/>
                <w:sz w:val="18"/>
                <w:szCs w:val="18"/>
              </w:rPr>
              <w:t>networkSecurityGroups</w:t>
            </w:r>
            <w:proofErr w:type="spellEnd"/>
            <w:r w:rsidRPr="3A4D7185">
              <w:rPr>
                <w:rFonts w:ascii="Calibri" w:eastAsia="Calibri" w:hAnsi="Calibri" w:cs="Calibri"/>
                <w:i/>
                <w:iCs/>
                <w:sz w:val="18"/>
                <w:szCs w:val="18"/>
              </w:rPr>
              <w:t>/</w:t>
            </w:r>
            <w:proofErr w:type="spellStart"/>
            <w:r w:rsidRPr="3A4D7185">
              <w:rPr>
                <w:rFonts w:ascii="Calibri" w:eastAsia="Calibri" w:hAnsi="Calibri" w:cs="Calibri"/>
                <w:i/>
                <w:iCs/>
                <w:sz w:val="18"/>
                <w:szCs w:val="18"/>
              </w:rPr>
              <w:t>securityRules</w:t>
            </w:r>
            <w:proofErr w:type="spellEnd"/>
            <w:r w:rsidRPr="3A4D7185">
              <w:rPr>
                <w:rFonts w:ascii="Calibri" w:eastAsia="Calibri" w:hAnsi="Calibri" w:cs="Calibri"/>
                <w:i/>
                <w:iCs/>
                <w:sz w:val="18"/>
                <w:szCs w:val="18"/>
              </w:rPr>
              <w:t>/delete</w:t>
            </w:r>
          </w:p>
          <w:p w14:paraId="7FAAA4BA" w14:textId="30EB4145" w:rsidR="3A4D7185" w:rsidRDefault="3A4D7185" w:rsidP="3A4D7185">
            <w:pPr>
              <w:pStyle w:val="ListParagraph"/>
              <w:numPr>
                <w:ilvl w:val="0"/>
                <w:numId w:val="5"/>
              </w:numPr>
              <w:spacing w:after="160"/>
              <w:rPr>
                <w:rFonts w:eastAsiaTheme="minorEastAsia"/>
                <w:sz w:val="18"/>
                <w:szCs w:val="18"/>
              </w:rPr>
            </w:pPr>
            <w:r w:rsidRPr="3A4D7185">
              <w:rPr>
                <w:rFonts w:ascii="Calibri" w:eastAsia="Calibri" w:hAnsi="Calibri" w:cs="Calibri"/>
                <w:sz w:val="18"/>
                <w:szCs w:val="18"/>
              </w:rPr>
              <w:t xml:space="preserve">Hover a mouse over </w:t>
            </w:r>
            <w:r w:rsidRPr="3A4D7185">
              <w:rPr>
                <w:rFonts w:ascii="Calibri" w:eastAsia="Calibri" w:hAnsi="Calibri" w:cs="Calibri"/>
                <w:i/>
                <w:iCs/>
                <w:sz w:val="18"/>
                <w:szCs w:val="18"/>
              </w:rPr>
              <w:t>Condition</w:t>
            </w:r>
            <w:r w:rsidRPr="3A4D7185">
              <w:rPr>
                <w:rFonts w:ascii="Calibri" w:eastAsia="Calibri" w:hAnsi="Calibri" w:cs="Calibri"/>
                <w:sz w:val="18"/>
                <w:szCs w:val="18"/>
              </w:rPr>
              <w:t xml:space="preserve"> to ensure it is set to </w:t>
            </w:r>
            <w:r w:rsidRPr="3A4D7185">
              <w:rPr>
                <w:rFonts w:ascii="Calibri" w:eastAsia="Calibri" w:hAnsi="Calibri" w:cs="Calibri"/>
                <w:i/>
                <w:iCs/>
                <w:sz w:val="18"/>
                <w:szCs w:val="18"/>
              </w:rPr>
              <w:t>Whenever the Administrative Activity Log “Delete Security Rule (</w:t>
            </w:r>
            <w:proofErr w:type="spellStart"/>
            <w:r w:rsidRPr="3A4D7185">
              <w:rPr>
                <w:rFonts w:ascii="Calibri" w:eastAsia="Calibri" w:hAnsi="Calibri" w:cs="Calibri"/>
                <w:i/>
                <w:iCs/>
                <w:sz w:val="18"/>
                <w:szCs w:val="18"/>
              </w:rPr>
              <w:t>networkSecurityGroups</w:t>
            </w:r>
            <w:proofErr w:type="spellEnd"/>
            <w:r w:rsidRPr="3A4D7185">
              <w:rPr>
                <w:rFonts w:ascii="Calibri" w:eastAsia="Calibri" w:hAnsi="Calibri" w:cs="Calibri"/>
                <w:i/>
                <w:iCs/>
                <w:sz w:val="18"/>
                <w:szCs w:val="18"/>
              </w:rPr>
              <w:t>/</w:t>
            </w:r>
            <w:proofErr w:type="spellStart"/>
            <w:r w:rsidRPr="3A4D7185">
              <w:rPr>
                <w:rFonts w:ascii="Calibri" w:eastAsia="Calibri" w:hAnsi="Calibri" w:cs="Calibri"/>
                <w:i/>
                <w:iCs/>
                <w:sz w:val="18"/>
                <w:szCs w:val="18"/>
              </w:rPr>
              <w:t>securityRules</w:t>
            </w:r>
            <w:proofErr w:type="spellEnd"/>
            <w:r w:rsidRPr="3A4D7185">
              <w:rPr>
                <w:rFonts w:ascii="Calibri" w:eastAsia="Calibri" w:hAnsi="Calibri" w:cs="Calibri"/>
                <w:i/>
                <w:iCs/>
                <w:sz w:val="18"/>
                <w:szCs w:val="18"/>
              </w:rPr>
              <w:t>)” has “any” level with “any” status and event is initiated by “any</w:t>
            </w:r>
            <w:r w:rsidRPr="3A4D7185">
              <w:rPr>
                <w:rFonts w:ascii="Calibri" w:eastAsia="Calibri" w:hAnsi="Calibri" w:cs="Calibri"/>
                <w:sz w:val="18"/>
                <w:szCs w:val="18"/>
              </w:rPr>
              <w:t>”</w:t>
            </w:r>
          </w:p>
        </w:tc>
      </w:tr>
      <w:tr w:rsidR="3A4D7185" w14:paraId="172A27A4" w14:textId="77777777" w:rsidTr="3A4D7185">
        <w:tc>
          <w:tcPr>
            <w:tcW w:w="4680" w:type="dxa"/>
          </w:tcPr>
          <w:p w14:paraId="452DCB08" w14:textId="67CA6C5A"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Create, View, and Manage Activity Alerts in Azure Monitor</w:t>
            </w:r>
          </w:p>
        </w:tc>
        <w:tc>
          <w:tcPr>
            <w:tcW w:w="4680" w:type="dxa"/>
          </w:tcPr>
          <w:p w14:paraId="33C014C3" w14:textId="73442FB8"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To create a log alert in the Azure portal:</w:t>
            </w:r>
          </w:p>
          <w:p w14:paraId="7AC8385B" w14:textId="7FB94752" w:rsidR="3A4D7185" w:rsidRDefault="3A4D7185" w:rsidP="3A4D7185">
            <w:pPr>
              <w:pStyle w:val="ListParagraph"/>
              <w:numPr>
                <w:ilvl w:val="0"/>
                <w:numId w:val="4"/>
              </w:numPr>
              <w:spacing w:after="160"/>
              <w:rPr>
                <w:rFonts w:eastAsiaTheme="minorEastAsia"/>
                <w:sz w:val="18"/>
                <w:szCs w:val="18"/>
              </w:rPr>
            </w:pPr>
            <w:r w:rsidRPr="3A4D7185">
              <w:rPr>
                <w:rFonts w:ascii="Calibri" w:eastAsia="Calibri" w:hAnsi="Calibri" w:cs="Calibri"/>
                <w:sz w:val="18"/>
                <w:szCs w:val="18"/>
              </w:rPr>
              <w:t xml:space="preserve">Select </w:t>
            </w:r>
            <w:r w:rsidRPr="3A4D7185">
              <w:rPr>
                <w:rFonts w:ascii="Calibri" w:eastAsia="Calibri" w:hAnsi="Calibri" w:cs="Calibri"/>
                <w:b/>
                <w:bCs/>
                <w:sz w:val="18"/>
                <w:szCs w:val="18"/>
              </w:rPr>
              <w:t>Monitor -&gt; Alerts</w:t>
            </w:r>
          </w:p>
          <w:p w14:paraId="2210A31E" w14:textId="6DC4C4EF" w:rsidR="3A4D7185" w:rsidRDefault="3A4D7185" w:rsidP="3A4D7185">
            <w:pPr>
              <w:pStyle w:val="ListParagraph"/>
              <w:numPr>
                <w:ilvl w:val="0"/>
                <w:numId w:val="4"/>
              </w:numPr>
              <w:spacing w:after="160"/>
              <w:rPr>
                <w:rFonts w:eastAsiaTheme="minorEastAsia"/>
                <w:sz w:val="18"/>
                <w:szCs w:val="18"/>
              </w:rPr>
            </w:pPr>
            <w:r w:rsidRPr="3A4D7185">
              <w:rPr>
                <w:rFonts w:ascii="Calibri" w:eastAsia="Calibri" w:hAnsi="Calibri" w:cs="Calibri"/>
                <w:sz w:val="18"/>
                <w:szCs w:val="18"/>
              </w:rPr>
              <w:t xml:space="preserve">Select </w:t>
            </w:r>
            <w:r w:rsidRPr="3A4D7185">
              <w:rPr>
                <w:rFonts w:ascii="Calibri" w:eastAsia="Calibri" w:hAnsi="Calibri" w:cs="Calibri"/>
                <w:b/>
                <w:bCs/>
                <w:sz w:val="18"/>
                <w:szCs w:val="18"/>
              </w:rPr>
              <w:t>New alert rule</w:t>
            </w:r>
            <w:r w:rsidRPr="3A4D7185">
              <w:rPr>
                <w:rFonts w:ascii="Calibri" w:eastAsia="Calibri" w:hAnsi="Calibri" w:cs="Calibri"/>
                <w:sz w:val="18"/>
                <w:szCs w:val="18"/>
              </w:rPr>
              <w:t xml:space="preserve"> of the </w:t>
            </w:r>
            <w:r w:rsidRPr="3A4D7185">
              <w:rPr>
                <w:rFonts w:ascii="Calibri" w:eastAsia="Calibri" w:hAnsi="Calibri" w:cs="Calibri"/>
                <w:b/>
                <w:bCs/>
                <w:sz w:val="18"/>
                <w:szCs w:val="18"/>
              </w:rPr>
              <w:t>Alerts</w:t>
            </w:r>
            <w:r w:rsidRPr="3A4D7185">
              <w:rPr>
                <w:rFonts w:ascii="Calibri" w:eastAsia="Calibri" w:hAnsi="Calibri" w:cs="Calibri"/>
                <w:sz w:val="18"/>
                <w:szCs w:val="18"/>
              </w:rPr>
              <w:t xml:space="preserve"> window</w:t>
            </w:r>
          </w:p>
          <w:p w14:paraId="6016951F" w14:textId="765CF614" w:rsidR="3A4D7185" w:rsidRDefault="3A4D7185" w:rsidP="3A4D7185">
            <w:pPr>
              <w:pStyle w:val="ListParagraph"/>
              <w:numPr>
                <w:ilvl w:val="0"/>
                <w:numId w:val="4"/>
              </w:numPr>
              <w:spacing w:after="160"/>
              <w:rPr>
                <w:rFonts w:eastAsiaTheme="minorEastAsia"/>
                <w:sz w:val="18"/>
                <w:szCs w:val="18"/>
              </w:rPr>
            </w:pPr>
            <w:r w:rsidRPr="3A4D7185">
              <w:rPr>
                <w:rFonts w:ascii="Calibri" w:eastAsia="Calibri" w:hAnsi="Calibri" w:cs="Calibri"/>
                <w:sz w:val="18"/>
                <w:szCs w:val="18"/>
              </w:rPr>
              <w:t xml:space="preserve">Provide information in </w:t>
            </w:r>
            <w:r w:rsidRPr="3A4D7185">
              <w:rPr>
                <w:rFonts w:ascii="Calibri" w:eastAsia="Calibri" w:hAnsi="Calibri" w:cs="Calibri"/>
                <w:b/>
                <w:bCs/>
                <w:sz w:val="18"/>
                <w:szCs w:val="18"/>
              </w:rPr>
              <w:t>Define alert condition</w:t>
            </w:r>
          </w:p>
          <w:p w14:paraId="71C12113" w14:textId="50CE1EE3" w:rsidR="3A4D7185" w:rsidRDefault="3A4D7185" w:rsidP="3A4D7185">
            <w:pPr>
              <w:pStyle w:val="ListParagraph"/>
              <w:numPr>
                <w:ilvl w:val="0"/>
                <w:numId w:val="4"/>
              </w:numPr>
              <w:spacing w:after="160"/>
              <w:rPr>
                <w:rFonts w:eastAsiaTheme="minorEastAsia"/>
                <w:sz w:val="18"/>
                <w:szCs w:val="18"/>
              </w:rPr>
            </w:pPr>
            <w:r w:rsidRPr="3A4D7185">
              <w:rPr>
                <w:rFonts w:ascii="Calibri" w:eastAsia="Calibri" w:hAnsi="Calibri" w:cs="Calibri"/>
                <w:sz w:val="18"/>
                <w:szCs w:val="18"/>
              </w:rPr>
              <w:t xml:space="preserve">Provide details in </w:t>
            </w:r>
            <w:r w:rsidRPr="3A4D7185">
              <w:rPr>
                <w:rFonts w:ascii="Calibri" w:eastAsia="Calibri" w:hAnsi="Calibri" w:cs="Calibri"/>
                <w:b/>
                <w:bCs/>
                <w:sz w:val="18"/>
                <w:szCs w:val="18"/>
              </w:rPr>
              <w:t>Define alert details</w:t>
            </w:r>
          </w:p>
          <w:p w14:paraId="0FD6307F" w14:textId="7DD168DD" w:rsidR="3A4D7185" w:rsidRDefault="3A4D7185" w:rsidP="3A4D7185">
            <w:pPr>
              <w:pStyle w:val="ListParagraph"/>
              <w:numPr>
                <w:ilvl w:val="0"/>
                <w:numId w:val="4"/>
              </w:numPr>
              <w:spacing w:after="160"/>
              <w:rPr>
                <w:rFonts w:eastAsiaTheme="minorEastAsia"/>
                <w:sz w:val="18"/>
                <w:szCs w:val="18"/>
              </w:rPr>
            </w:pPr>
            <w:r w:rsidRPr="3A4D7185">
              <w:rPr>
                <w:rFonts w:ascii="Calibri" w:eastAsia="Calibri" w:hAnsi="Calibri" w:cs="Calibri"/>
                <w:sz w:val="18"/>
                <w:szCs w:val="18"/>
              </w:rPr>
              <w:t xml:space="preserve">Specify action group for new alert rule under </w:t>
            </w:r>
            <w:r w:rsidRPr="3A4D7185">
              <w:rPr>
                <w:rFonts w:ascii="Calibri" w:eastAsia="Calibri" w:hAnsi="Calibri" w:cs="Calibri"/>
                <w:b/>
                <w:bCs/>
                <w:sz w:val="18"/>
                <w:szCs w:val="18"/>
              </w:rPr>
              <w:t>Action group</w:t>
            </w:r>
            <w:r w:rsidRPr="3A4D7185">
              <w:rPr>
                <w:rFonts w:ascii="Calibri" w:eastAsia="Calibri" w:hAnsi="Calibri" w:cs="Calibri"/>
                <w:sz w:val="18"/>
                <w:szCs w:val="18"/>
              </w:rPr>
              <w:t xml:space="preserve">, or create a new action group with + </w:t>
            </w:r>
            <w:r w:rsidRPr="3A4D7185">
              <w:rPr>
                <w:rFonts w:ascii="Calibri" w:eastAsia="Calibri" w:hAnsi="Calibri" w:cs="Calibri"/>
                <w:b/>
                <w:bCs/>
                <w:sz w:val="18"/>
                <w:szCs w:val="18"/>
              </w:rPr>
              <w:t>New group</w:t>
            </w:r>
          </w:p>
          <w:p w14:paraId="60F59E39" w14:textId="61570B6F" w:rsidR="3A4D7185" w:rsidRDefault="3A4D7185" w:rsidP="3A4D7185">
            <w:pPr>
              <w:pStyle w:val="ListParagraph"/>
              <w:numPr>
                <w:ilvl w:val="0"/>
                <w:numId w:val="4"/>
              </w:numPr>
              <w:spacing w:after="160"/>
              <w:rPr>
                <w:rFonts w:eastAsiaTheme="minorEastAsia"/>
                <w:sz w:val="18"/>
                <w:szCs w:val="18"/>
              </w:rPr>
            </w:pPr>
            <w:r w:rsidRPr="3A4D7185">
              <w:rPr>
                <w:rFonts w:ascii="Calibri" w:eastAsia="Calibri" w:hAnsi="Calibri" w:cs="Calibri"/>
                <w:sz w:val="18"/>
                <w:szCs w:val="18"/>
              </w:rPr>
              <w:t xml:space="preserve">Select </w:t>
            </w:r>
            <w:r w:rsidRPr="3A4D7185">
              <w:rPr>
                <w:rFonts w:ascii="Calibri" w:eastAsia="Calibri" w:hAnsi="Calibri" w:cs="Calibri"/>
                <w:b/>
                <w:bCs/>
                <w:sz w:val="18"/>
                <w:szCs w:val="18"/>
              </w:rPr>
              <w:t>Yes</w:t>
            </w:r>
            <w:r w:rsidRPr="3A4D7185">
              <w:rPr>
                <w:rFonts w:ascii="Calibri" w:eastAsia="Calibri" w:hAnsi="Calibri" w:cs="Calibri"/>
                <w:sz w:val="18"/>
                <w:szCs w:val="18"/>
              </w:rPr>
              <w:t xml:space="preserve"> for the </w:t>
            </w:r>
            <w:r w:rsidRPr="3A4D7185">
              <w:rPr>
                <w:rFonts w:ascii="Calibri" w:eastAsia="Calibri" w:hAnsi="Calibri" w:cs="Calibri"/>
                <w:b/>
                <w:bCs/>
                <w:sz w:val="18"/>
                <w:szCs w:val="18"/>
              </w:rPr>
              <w:t>Enable rule upon creation</w:t>
            </w:r>
            <w:r w:rsidRPr="3A4D7185">
              <w:rPr>
                <w:rFonts w:ascii="Calibri" w:eastAsia="Calibri" w:hAnsi="Calibri" w:cs="Calibri"/>
                <w:sz w:val="18"/>
                <w:szCs w:val="18"/>
              </w:rPr>
              <w:t xml:space="preserve"> option</w:t>
            </w:r>
          </w:p>
          <w:p w14:paraId="041CC7E5" w14:textId="5DEB4CC2" w:rsidR="3A4D7185" w:rsidRDefault="3A4D7185" w:rsidP="3A4D7185">
            <w:pPr>
              <w:pStyle w:val="ListParagraph"/>
              <w:numPr>
                <w:ilvl w:val="0"/>
                <w:numId w:val="4"/>
              </w:numPr>
              <w:spacing w:after="160"/>
              <w:rPr>
                <w:rFonts w:eastAsiaTheme="minorEastAsia"/>
                <w:sz w:val="18"/>
                <w:szCs w:val="18"/>
              </w:rPr>
            </w:pPr>
            <w:r w:rsidRPr="3A4D7185">
              <w:rPr>
                <w:rFonts w:ascii="Calibri" w:eastAsia="Calibri" w:hAnsi="Calibri" w:cs="Calibri"/>
                <w:sz w:val="18"/>
                <w:szCs w:val="18"/>
              </w:rPr>
              <w:t xml:space="preserve">Select </w:t>
            </w:r>
            <w:r w:rsidRPr="3A4D7185">
              <w:rPr>
                <w:rFonts w:ascii="Calibri" w:eastAsia="Calibri" w:hAnsi="Calibri" w:cs="Calibri"/>
                <w:b/>
                <w:bCs/>
                <w:sz w:val="18"/>
                <w:szCs w:val="18"/>
              </w:rPr>
              <w:t>Create alert rule</w:t>
            </w:r>
          </w:p>
          <w:p w14:paraId="540C156E" w14:textId="69FD3645" w:rsidR="3A4D7185" w:rsidRDefault="3A4D7185" w:rsidP="3A4D7185">
            <w:pPr>
              <w:rPr>
                <w:rFonts w:ascii="Calibri" w:eastAsia="Calibri" w:hAnsi="Calibri" w:cs="Calibri"/>
                <w:sz w:val="18"/>
                <w:szCs w:val="18"/>
              </w:rPr>
            </w:pPr>
          </w:p>
          <w:p w14:paraId="6ECBB2C4" w14:textId="464DE643"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To view and manage alerts:</w:t>
            </w:r>
          </w:p>
          <w:p w14:paraId="7D238F6A" w14:textId="7ECA3658" w:rsidR="3A4D7185" w:rsidRDefault="3A4D7185" w:rsidP="3A4D7185">
            <w:pPr>
              <w:pStyle w:val="ListParagraph"/>
              <w:numPr>
                <w:ilvl w:val="0"/>
                <w:numId w:val="3"/>
              </w:numPr>
              <w:spacing w:after="160"/>
              <w:rPr>
                <w:rFonts w:eastAsiaTheme="minorEastAsia"/>
                <w:sz w:val="18"/>
                <w:szCs w:val="18"/>
              </w:rPr>
            </w:pPr>
            <w:r w:rsidRPr="3A4D7185">
              <w:rPr>
                <w:rFonts w:ascii="Calibri" w:eastAsia="Calibri" w:hAnsi="Calibri" w:cs="Calibri"/>
                <w:sz w:val="18"/>
                <w:szCs w:val="18"/>
              </w:rPr>
              <w:t xml:space="preserve">Select </w:t>
            </w:r>
            <w:r w:rsidRPr="3A4D7185">
              <w:rPr>
                <w:rFonts w:ascii="Calibri" w:eastAsia="Calibri" w:hAnsi="Calibri" w:cs="Calibri"/>
                <w:b/>
                <w:bCs/>
                <w:sz w:val="18"/>
                <w:szCs w:val="18"/>
              </w:rPr>
              <w:t>Monitor -&gt; Alerts -&gt; Manage alert rules</w:t>
            </w:r>
          </w:p>
          <w:p w14:paraId="1C6550C7" w14:textId="3E59024D" w:rsidR="3A4D7185" w:rsidRDefault="3A4D7185" w:rsidP="3A4D7185">
            <w:pPr>
              <w:pStyle w:val="ListParagraph"/>
              <w:numPr>
                <w:ilvl w:val="0"/>
                <w:numId w:val="3"/>
              </w:numPr>
              <w:spacing w:after="160"/>
              <w:rPr>
                <w:rFonts w:eastAsiaTheme="minorEastAsia"/>
                <w:sz w:val="18"/>
                <w:szCs w:val="18"/>
              </w:rPr>
            </w:pPr>
            <w:r w:rsidRPr="3A4D7185">
              <w:rPr>
                <w:rFonts w:ascii="Calibri" w:eastAsia="Calibri" w:hAnsi="Calibri" w:cs="Calibri"/>
                <w:sz w:val="18"/>
                <w:szCs w:val="18"/>
              </w:rPr>
              <w:t>Select the rule you want to modify and double-click to edit the rule options</w:t>
            </w:r>
          </w:p>
          <w:p w14:paraId="3FE4DD3E" w14:textId="0150D1B4" w:rsidR="3A4D7185" w:rsidRDefault="3A4D7185" w:rsidP="3A4D7185">
            <w:pPr>
              <w:pStyle w:val="ListParagraph"/>
              <w:numPr>
                <w:ilvl w:val="0"/>
                <w:numId w:val="3"/>
              </w:numPr>
              <w:spacing w:after="160"/>
              <w:rPr>
                <w:rFonts w:eastAsiaTheme="minorEastAsia"/>
                <w:sz w:val="18"/>
                <w:szCs w:val="18"/>
              </w:rPr>
            </w:pPr>
            <w:r w:rsidRPr="3A4D7185">
              <w:rPr>
                <w:rFonts w:ascii="Calibri" w:eastAsia="Calibri" w:hAnsi="Calibri" w:cs="Calibri"/>
                <w:sz w:val="18"/>
                <w:szCs w:val="18"/>
              </w:rPr>
              <w:lastRenderedPageBreak/>
              <w:t xml:space="preserve">Click </w:t>
            </w:r>
            <w:r w:rsidRPr="3A4D7185">
              <w:rPr>
                <w:rFonts w:ascii="Calibri" w:eastAsia="Calibri" w:hAnsi="Calibri" w:cs="Calibri"/>
                <w:b/>
                <w:bCs/>
                <w:sz w:val="18"/>
                <w:szCs w:val="18"/>
              </w:rPr>
              <w:t>Save</w:t>
            </w:r>
          </w:p>
        </w:tc>
      </w:tr>
      <w:tr w:rsidR="3A4D7185" w14:paraId="73E71EA8" w14:textId="77777777" w:rsidTr="3A4D7185">
        <w:tc>
          <w:tcPr>
            <w:tcW w:w="4680" w:type="dxa"/>
          </w:tcPr>
          <w:p w14:paraId="2337C1D3" w14:textId="5AC2944B"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lastRenderedPageBreak/>
              <w:t>Azure Resource Manager Templates</w:t>
            </w:r>
          </w:p>
        </w:tc>
        <w:tc>
          <w:tcPr>
            <w:tcW w:w="4680" w:type="dxa"/>
          </w:tcPr>
          <w:p w14:paraId="74F767C3" w14:textId="73839E77"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3A4D7185" w14:paraId="4A2180DD" w14:textId="77777777" w:rsidTr="3A4D7185">
        <w:tc>
          <w:tcPr>
            <w:tcW w:w="4680" w:type="dxa"/>
          </w:tcPr>
          <w:p w14:paraId="6834F01A" w14:textId="1350D7C8"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Enable CloudTrail across all regions in AWS</w:t>
            </w:r>
          </w:p>
        </w:tc>
        <w:tc>
          <w:tcPr>
            <w:tcW w:w="4680" w:type="dxa"/>
          </w:tcPr>
          <w:p w14:paraId="119BC85D" w14:textId="7BCC7890"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To enable CloudTrail across all regions:</w:t>
            </w:r>
          </w:p>
          <w:p w14:paraId="63316C73" w14:textId="14865BDB" w:rsidR="3A4D7185" w:rsidRDefault="3A4D7185" w:rsidP="3A4D7185">
            <w:pPr>
              <w:pStyle w:val="ListParagraph"/>
              <w:numPr>
                <w:ilvl w:val="0"/>
                <w:numId w:val="2"/>
              </w:numPr>
              <w:spacing w:after="160"/>
              <w:rPr>
                <w:rFonts w:eastAsiaTheme="minorEastAsia"/>
                <w:sz w:val="18"/>
                <w:szCs w:val="18"/>
              </w:rPr>
            </w:pPr>
            <w:r w:rsidRPr="3A4D7185">
              <w:rPr>
                <w:rFonts w:ascii="Calibri" w:eastAsia="Calibri" w:hAnsi="Calibri" w:cs="Calibri"/>
                <w:sz w:val="18"/>
                <w:szCs w:val="18"/>
              </w:rPr>
              <w:t>Sign into the AWS Management Console and open the CloudTrail console</w:t>
            </w:r>
          </w:p>
          <w:p w14:paraId="65739A64" w14:textId="201D8730" w:rsidR="3A4D7185" w:rsidRDefault="3A4D7185" w:rsidP="3A4D7185">
            <w:pPr>
              <w:pStyle w:val="ListParagraph"/>
              <w:numPr>
                <w:ilvl w:val="0"/>
                <w:numId w:val="2"/>
              </w:numPr>
              <w:spacing w:after="160"/>
              <w:rPr>
                <w:rFonts w:eastAsiaTheme="minorEastAsia"/>
                <w:sz w:val="18"/>
                <w:szCs w:val="18"/>
              </w:rPr>
            </w:pPr>
            <w:r w:rsidRPr="3A4D7185">
              <w:rPr>
                <w:rFonts w:ascii="Calibri" w:eastAsia="Calibri" w:hAnsi="Calibri" w:cs="Calibri"/>
                <w:sz w:val="18"/>
                <w:szCs w:val="18"/>
              </w:rPr>
              <w:t xml:space="preserve">Click on </w:t>
            </w:r>
            <w:r w:rsidRPr="3A4D7185">
              <w:rPr>
                <w:rFonts w:ascii="Calibri" w:eastAsia="Calibri" w:hAnsi="Calibri" w:cs="Calibri"/>
                <w:i/>
                <w:iCs/>
                <w:sz w:val="18"/>
                <w:szCs w:val="18"/>
              </w:rPr>
              <w:t>Trails</w:t>
            </w:r>
            <w:r w:rsidRPr="3A4D7185">
              <w:rPr>
                <w:rFonts w:ascii="Calibri" w:eastAsia="Calibri" w:hAnsi="Calibri" w:cs="Calibri"/>
                <w:sz w:val="18"/>
                <w:szCs w:val="18"/>
              </w:rPr>
              <w:t xml:space="preserve"> </w:t>
            </w:r>
          </w:p>
          <w:p w14:paraId="5E295F8A" w14:textId="62A187E0" w:rsidR="3A4D7185" w:rsidRDefault="3A4D7185" w:rsidP="3A4D7185">
            <w:pPr>
              <w:pStyle w:val="ListParagraph"/>
              <w:numPr>
                <w:ilvl w:val="0"/>
                <w:numId w:val="2"/>
              </w:numPr>
              <w:spacing w:after="160"/>
              <w:rPr>
                <w:rFonts w:eastAsiaTheme="minorEastAsia"/>
                <w:sz w:val="18"/>
                <w:szCs w:val="18"/>
              </w:rPr>
            </w:pPr>
            <w:r w:rsidRPr="3A4D7185">
              <w:rPr>
                <w:rFonts w:ascii="Calibri" w:eastAsia="Calibri" w:hAnsi="Calibri" w:cs="Calibri"/>
                <w:sz w:val="18"/>
                <w:szCs w:val="18"/>
              </w:rPr>
              <w:t>Set necessary Trails to All option in the I column</w:t>
            </w:r>
          </w:p>
          <w:p w14:paraId="5DD108C6" w14:textId="00EF275A" w:rsidR="3A4D7185" w:rsidRDefault="3A4D7185" w:rsidP="3A4D7185">
            <w:pPr>
              <w:pStyle w:val="ListParagraph"/>
              <w:numPr>
                <w:ilvl w:val="0"/>
                <w:numId w:val="2"/>
              </w:numPr>
              <w:spacing w:after="160"/>
              <w:rPr>
                <w:rFonts w:eastAsiaTheme="minorEastAsia"/>
                <w:sz w:val="18"/>
                <w:szCs w:val="18"/>
              </w:rPr>
            </w:pPr>
            <w:r w:rsidRPr="3A4D7185">
              <w:rPr>
                <w:rFonts w:ascii="Calibri" w:eastAsia="Calibri" w:hAnsi="Calibri" w:cs="Calibri"/>
                <w:sz w:val="18"/>
                <w:szCs w:val="18"/>
              </w:rPr>
              <w:t xml:space="preserve">Click on a trail via the link </w:t>
            </w:r>
            <w:r w:rsidRPr="3A4D7185">
              <w:rPr>
                <w:rFonts w:ascii="Calibri" w:eastAsia="Calibri" w:hAnsi="Calibri" w:cs="Calibri"/>
                <w:i/>
                <w:iCs/>
                <w:sz w:val="18"/>
                <w:szCs w:val="18"/>
              </w:rPr>
              <w:t>Name</w:t>
            </w:r>
            <w:r w:rsidRPr="3A4D7185">
              <w:rPr>
                <w:rFonts w:ascii="Calibri" w:eastAsia="Calibri" w:hAnsi="Calibri" w:cs="Calibri"/>
                <w:sz w:val="18"/>
                <w:szCs w:val="18"/>
              </w:rPr>
              <w:t xml:space="preserve"> column</w:t>
            </w:r>
          </w:p>
          <w:p w14:paraId="763CD3BD" w14:textId="4BFB0476" w:rsidR="3A4D7185" w:rsidRDefault="3A4D7185" w:rsidP="3A4D7185">
            <w:pPr>
              <w:pStyle w:val="ListParagraph"/>
              <w:numPr>
                <w:ilvl w:val="0"/>
                <w:numId w:val="2"/>
              </w:numPr>
              <w:spacing w:after="160"/>
              <w:rPr>
                <w:rFonts w:eastAsiaTheme="minorEastAsia"/>
                <w:sz w:val="18"/>
                <w:szCs w:val="18"/>
              </w:rPr>
            </w:pPr>
            <w:r w:rsidRPr="3A4D7185">
              <w:rPr>
                <w:rFonts w:ascii="Calibri" w:eastAsia="Calibri" w:hAnsi="Calibri" w:cs="Calibri"/>
                <w:sz w:val="18"/>
                <w:szCs w:val="18"/>
              </w:rPr>
              <w:t xml:space="preserve">Set </w:t>
            </w:r>
            <w:r w:rsidRPr="3A4D7185">
              <w:rPr>
                <w:rFonts w:ascii="Calibri" w:eastAsia="Calibri" w:hAnsi="Calibri" w:cs="Calibri"/>
                <w:i/>
                <w:iCs/>
                <w:sz w:val="18"/>
                <w:szCs w:val="18"/>
              </w:rPr>
              <w:t>Logging</w:t>
            </w:r>
            <w:r w:rsidRPr="3A4D7185">
              <w:rPr>
                <w:rFonts w:ascii="Calibri" w:eastAsia="Calibri" w:hAnsi="Calibri" w:cs="Calibri"/>
                <w:sz w:val="18"/>
                <w:szCs w:val="18"/>
              </w:rPr>
              <w:t xml:space="preserve"> to </w:t>
            </w:r>
            <w:r w:rsidRPr="3A4D7185">
              <w:rPr>
                <w:rFonts w:ascii="Calibri" w:eastAsia="Calibri" w:hAnsi="Calibri" w:cs="Calibri"/>
                <w:i/>
                <w:iCs/>
                <w:sz w:val="18"/>
                <w:szCs w:val="18"/>
              </w:rPr>
              <w:t>ON</w:t>
            </w:r>
          </w:p>
          <w:p w14:paraId="567C3BB2" w14:textId="11878C06" w:rsidR="3A4D7185" w:rsidRDefault="3A4D7185" w:rsidP="3A4D7185">
            <w:pPr>
              <w:pStyle w:val="ListParagraph"/>
              <w:numPr>
                <w:ilvl w:val="0"/>
                <w:numId w:val="2"/>
              </w:numPr>
              <w:spacing w:after="160"/>
              <w:rPr>
                <w:rFonts w:eastAsiaTheme="minorEastAsia"/>
                <w:sz w:val="18"/>
                <w:szCs w:val="18"/>
              </w:rPr>
            </w:pPr>
            <w:r w:rsidRPr="3A4D7185">
              <w:rPr>
                <w:rFonts w:ascii="Calibri" w:eastAsia="Calibri" w:hAnsi="Calibri" w:cs="Calibri"/>
                <w:sz w:val="18"/>
                <w:szCs w:val="18"/>
              </w:rPr>
              <w:t xml:space="preserve">Set </w:t>
            </w:r>
            <w:r w:rsidRPr="3A4D7185">
              <w:rPr>
                <w:rFonts w:ascii="Calibri" w:eastAsia="Calibri" w:hAnsi="Calibri" w:cs="Calibri"/>
                <w:i/>
                <w:iCs/>
                <w:sz w:val="18"/>
                <w:szCs w:val="18"/>
              </w:rPr>
              <w:t>Apply trail to all regions</w:t>
            </w:r>
            <w:r w:rsidRPr="3A4D7185">
              <w:rPr>
                <w:rFonts w:ascii="Calibri" w:eastAsia="Calibri" w:hAnsi="Calibri" w:cs="Calibri"/>
                <w:sz w:val="18"/>
                <w:szCs w:val="18"/>
              </w:rPr>
              <w:t xml:space="preserve"> to </w:t>
            </w:r>
            <w:r w:rsidRPr="3A4D7185">
              <w:rPr>
                <w:rFonts w:ascii="Calibri" w:eastAsia="Calibri" w:hAnsi="Calibri" w:cs="Calibri"/>
                <w:i/>
                <w:iCs/>
                <w:sz w:val="18"/>
                <w:szCs w:val="18"/>
              </w:rPr>
              <w:t>Yes</w:t>
            </w:r>
          </w:p>
        </w:tc>
      </w:tr>
      <w:tr w:rsidR="3A4D7185" w14:paraId="7437E49B" w14:textId="77777777" w:rsidTr="3A4D7185">
        <w:tc>
          <w:tcPr>
            <w:tcW w:w="4680" w:type="dxa"/>
          </w:tcPr>
          <w:p w14:paraId="46D37384" w14:textId="30DF83A9"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Configure log profile to capture activity logs for all regions in Azure</w:t>
            </w:r>
          </w:p>
        </w:tc>
        <w:tc>
          <w:tcPr>
            <w:tcW w:w="4680" w:type="dxa"/>
          </w:tcPr>
          <w:p w14:paraId="0D48278D" w14:textId="421E9F48" w:rsidR="3A4D7185" w:rsidRDefault="3A4D7185" w:rsidP="3A4D7185">
            <w:pPr>
              <w:rPr>
                <w:rFonts w:ascii="Calibri" w:eastAsia="Calibri" w:hAnsi="Calibri" w:cs="Calibri"/>
                <w:sz w:val="18"/>
                <w:szCs w:val="18"/>
              </w:rPr>
            </w:pPr>
            <w:r w:rsidRPr="3A4D7185">
              <w:rPr>
                <w:rFonts w:ascii="Calibri" w:eastAsia="Calibri" w:hAnsi="Calibri" w:cs="Calibri"/>
                <w:sz w:val="18"/>
                <w:szCs w:val="18"/>
              </w:rPr>
              <w:t>To set up activity logs for all regions:</w:t>
            </w:r>
          </w:p>
          <w:p w14:paraId="63717AF1" w14:textId="7FF23193" w:rsidR="3A4D7185" w:rsidRDefault="3A4D7185" w:rsidP="3A4D7185">
            <w:pPr>
              <w:pStyle w:val="ListParagraph"/>
              <w:numPr>
                <w:ilvl w:val="0"/>
                <w:numId w:val="1"/>
              </w:numPr>
              <w:spacing w:after="160"/>
              <w:rPr>
                <w:rFonts w:eastAsiaTheme="minorEastAsia"/>
                <w:sz w:val="18"/>
                <w:szCs w:val="18"/>
              </w:rPr>
            </w:pPr>
            <w:r w:rsidRPr="3A4D7185">
              <w:rPr>
                <w:rFonts w:ascii="Calibri" w:eastAsia="Calibri" w:hAnsi="Calibri" w:cs="Calibri"/>
                <w:sz w:val="18"/>
                <w:szCs w:val="18"/>
              </w:rPr>
              <w:t>Navigate to Azure console</w:t>
            </w:r>
          </w:p>
          <w:p w14:paraId="0878F15F" w14:textId="55317CC0" w:rsidR="3A4D7185" w:rsidRDefault="3A4D7185" w:rsidP="3A4D7185">
            <w:pPr>
              <w:pStyle w:val="ListParagraph"/>
              <w:numPr>
                <w:ilvl w:val="0"/>
                <w:numId w:val="1"/>
              </w:numPr>
              <w:spacing w:after="160"/>
              <w:rPr>
                <w:rFonts w:eastAsiaTheme="minorEastAsia"/>
                <w:sz w:val="18"/>
                <w:szCs w:val="18"/>
              </w:rPr>
            </w:pPr>
            <w:r w:rsidRPr="3A4D7185">
              <w:rPr>
                <w:rFonts w:ascii="Calibri" w:eastAsia="Calibri" w:hAnsi="Calibri" w:cs="Calibri"/>
                <w:sz w:val="18"/>
                <w:szCs w:val="18"/>
              </w:rPr>
              <w:t xml:space="preserve">Go to </w:t>
            </w:r>
            <w:r w:rsidRPr="3A4D7185">
              <w:rPr>
                <w:rFonts w:ascii="Calibri" w:eastAsia="Calibri" w:hAnsi="Calibri" w:cs="Calibri"/>
                <w:i/>
                <w:iCs/>
                <w:sz w:val="18"/>
                <w:szCs w:val="18"/>
              </w:rPr>
              <w:t>Activity log</w:t>
            </w:r>
          </w:p>
          <w:p w14:paraId="2CA79C5E" w14:textId="56C574DA" w:rsidR="3A4D7185" w:rsidRDefault="3A4D7185" w:rsidP="3A4D7185">
            <w:pPr>
              <w:pStyle w:val="ListParagraph"/>
              <w:numPr>
                <w:ilvl w:val="0"/>
                <w:numId w:val="1"/>
              </w:numPr>
              <w:spacing w:after="160"/>
              <w:rPr>
                <w:rFonts w:eastAsiaTheme="minorEastAsia"/>
                <w:sz w:val="18"/>
                <w:szCs w:val="18"/>
              </w:rPr>
            </w:pPr>
            <w:r w:rsidRPr="3A4D7185">
              <w:rPr>
                <w:rFonts w:ascii="Calibri" w:eastAsia="Calibri" w:hAnsi="Calibri" w:cs="Calibri"/>
                <w:sz w:val="18"/>
                <w:szCs w:val="18"/>
              </w:rPr>
              <w:t xml:space="preserve">Select </w:t>
            </w:r>
            <w:r w:rsidRPr="3A4D7185">
              <w:rPr>
                <w:rFonts w:ascii="Calibri" w:eastAsia="Calibri" w:hAnsi="Calibri" w:cs="Calibri"/>
                <w:i/>
                <w:iCs/>
                <w:sz w:val="18"/>
                <w:szCs w:val="18"/>
              </w:rPr>
              <w:t>Export</w:t>
            </w:r>
          </w:p>
          <w:p w14:paraId="6F124BA4" w14:textId="2A09D47A" w:rsidR="3A4D7185" w:rsidRDefault="3A4D7185" w:rsidP="3A4D7185">
            <w:pPr>
              <w:pStyle w:val="ListParagraph"/>
              <w:numPr>
                <w:ilvl w:val="0"/>
                <w:numId w:val="1"/>
              </w:numPr>
              <w:spacing w:after="160"/>
              <w:rPr>
                <w:rFonts w:eastAsiaTheme="minorEastAsia"/>
                <w:sz w:val="18"/>
                <w:szCs w:val="18"/>
              </w:rPr>
            </w:pPr>
            <w:r w:rsidRPr="3A4D7185">
              <w:rPr>
                <w:rFonts w:ascii="Calibri" w:eastAsia="Calibri" w:hAnsi="Calibri" w:cs="Calibri"/>
                <w:sz w:val="18"/>
                <w:szCs w:val="18"/>
              </w:rPr>
              <w:t xml:space="preserve">Select </w:t>
            </w:r>
            <w:r w:rsidRPr="3A4D7185">
              <w:rPr>
                <w:rFonts w:ascii="Calibri" w:eastAsia="Calibri" w:hAnsi="Calibri" w:cs="Calibri"/>
                <w:i/>
                <w:iCs/>
                <w:sz w:val="18"/>
                <w:szCs w:val="18"/>
              </w:rPr>
              <w:t>Subscription</w:t>
            </w:r>
          </w:p>
          <w:p w14:paraId="7F37BAAB" w14:textId="1F476674" w:rsidR="3A4D7185" w:rsidRDefault="3A4D7185" w:rsidP="3A4D7185">
            <w:pPr>
              <w:pStyle w:val="ListParagraph"/>
              <w:numPr>
                <w:ilvl w:val="0"/>
                <w:numId w:val="1"/>
              </w:numPr>
              <w:spacing w:after="160"/>
              <w:rPr>
                <w:rFonts w:eastAsiaTheme="minorEastAsia"/>
                <w:sz w:val="18"/>
                <w:szCs w:val="18"/>
              </w:rPr>
            </w:pPr>
            <w:r w:rsidRPr="3A4D7185">
              <w:rPr>
                <w:rFonts w:ascii="Calibri" w:eastAsia="Calibri" w:hAnsi="Calibri" w:cs="Calibri"/>
                <w:sz w:val="18"/>
                <w:szCs w:val="18"/>
              </w:rPr>
              <w:t xml:space="preserve">Check </w:t>
            </w:r>
            <w:r w:rsidRPr="3A4D7185">
              <w:rPr>
                <w:rFonts w:ascii="Calibri" w:eastAsia="Calibri" w:hAnsi="Calibri" w:cs="Calibri"/>
                <w:i/>
                <w:iCs/>
                <w:sz w:val="18"/>
                <w:szCs w:val="18"/>
              </w:rPr>
              <w:t>Select all</w:t>
            </w:r>
            <w:r w:rsidRPr="3A4D7185">
              <w:rPr>
                <w:rFonts w:ascii="Calibri" w:eastAsia="Calibri" w:hAnsi="Calibri" w:cs="Calibri"/>
                <w:sz w:val="18"/>
                <w:szCs w:val="18"/>
              </w:rPr>
              <w:t xml:space="preserve"> in </w:t>
            </w:r>
            <w:r w:rsidRPr="3A4D7185">
              <w:rPr>
                <w:rFonts w:ascii="Calibri" w:eastAsia="Calibri" w:hAnsi="Calibri" w:cs="Calibri"/>
                <w:i/>
                <w:iCs/>
                <w:sz w:val="18"/>
                <w:szCs w:val="18"/>
              </w:rPr>
              <w:t>Regions</w:t>
            </w:r>
          </w:p>
          <w:p w14:paraId="6B55054A" w14:textId="616C651B" w:rsidR="3A4D7185" w:rsidRDefault="3A4D7185" w:rsidP="3A4D7185">
            <w:pPr>
              <w:pStyle w:val="ListParagraph"/>
              <w:numPr>
                <w:ilvl w:val="0"/>
                <w:numId w:val="1"/>
              </w:numPr>
              <w:spacing w:after="160"/>
              <w:rPr>
                <w:rFonts w:eastAsiaTheme="minorEastAsia"/>
                <w:sz w:val="18"/>
                <w:szCs w:val="18"/>
              </w:rPr>
            </w:pPr>
            <w:r w:rsidRPr="3A4D7185">
              <w:rPr>
                <w:rFonts w:ascii="Calibri" w:eastAsia="Calibri" w:hAnsi="Calibri" w:cs="Calibri"/>
                <w:sz w:val="18"/>
                <w:szCs w:val="18"/>
              </w:rPr>
              <w:t xml:space="preserve">Select </w:t>
            </w:r>
            <w:r w:rsidRPr="3A4D7185">
              <w:rPr>
                <w:rFonts w:ascii="Calibri" w:eastAsia="Calibri" w:hAnsi="Calibri" w:cs="Calibri"/>
                <w:i/>
                <w:iCs/>
                <w:sz w:val="18"/>
                <w:szCs w:val="18"/>
              </w:rPr>
              <w:t>Save</w:t>
            </w:r>
          </w:p>
        </w:tc>
      </w:tr>
    </w:tbl>
    <w:p w14:paraId="3D12A886" w14:textId="10107A32" w:rsidR="3A4D7185" w:rsidRDefault="3A4D7185" w:rsidP="3A4D7185">
      <w:pPr>
        <w:spacing w:afterAutospacing="1"/>
        <w:rPr>
          <w:rFonts w:ascii="Arial" w:eastAsia="Arial" w:hAnsi="Arial" w:cs="Arial"/>
        </w:rPr>
      </w:pPr>
    </w:p>
    <w:p w14:paraId="294416CF" w14:textId="5143D76A" w:rsidR="3A4D7185" w:rsidRDefault="3A4D7185" w:rsidP="3A4D7185">
      <w:pPr>
        <w:spacing w:afterAutospacing="1"/>
        <w:rPr>
          <w:rFonts w:ascii="Arial" w:eastAsia="Arial" w:hAnsi="Arial" w:cs="Arial"/>
          <w:lang w:val="en"/>
        </w:rPr>
      </w:pPr>
    </w:p>
    <w:p w14:paraId="22A11EA0" w14:textId="0A83F171" w:rsidR="3A4D7185" w:rsidRDefault="3A4D7185" w:rsidP="3A4D7185">
      <w:pPr>
        <w:shd w:val="clear" w:color="auto" w:fill="FFFFFF" w:themeFill="background1"/>
        <w:spacing w:before="120" w:after="120"/>
        <w:rPr>
          <w:rFonts w:ascii="Arial" w:eastAsia="Arial" w:hAnsi="Arial" w:cs="Arial"/>
          <w:lang w:val="en"/>
        </w:rPr>
      </w:pPr>
    </w:p>
    <w:p w14:paraId="2351D07D" w14:textId="77777777" w:rsidR="0071530B" w:rsidRPr="0071530B" w:rsidRDefault="0071530B" w:rsidP="0408BD1A">
      <w:pPr>
        <w:pBdr>
          <w:bottom w:val="single" w:sz="6" w:space="0" w:color="A2A9B1"/>
        </w:pBdr>
        <w:shd w:val="clear" w:color="auto" w:fill="FFFFFF" w:themeFill="background1"/>
        <w:spacing w:before="240" w:after="60"/>
        <w:outlineLvl w:val="1"/>
        <w:rPr>
          <w:rFonts w:ascii="Arial" w:eastAsia="Arial" w:hAnsi="Arial" w:cs="Arial"/>
          <w:sz w:val="32"/>
          <w:szCs w:val="32"/>
          <w:lang w:val="en"/>
        </w:rPr>
      </w:pPr>
      <w:r w:rsidRPr="0408BD1A">
        <w:rPr>
          <w:rFonts w:ascii="Arial" w:eastAsia="Arial" w:hAnsi="Arial" w:cs="Arial"/>
          <w:sz w:val="32"/>
          <w:szCs w:val="32"/>
          <w:lang w:val="en"/>
        </w:rPr>
        <w:t>References</w:t>
      </w:r>
    </w:p>
    <w:p w14:paraId="1BDEB8BD" w14:textId="77777777" w:rsidR="0071530B" w:rsidRPr="0071530B" w:rsidRDefault="0071530B" w:rsidP="0408BD1A">
      <w:pPr>
        <w:rPr>
          <w:rFonts w:ascii="Arial" w:eastAsia="Arial" w:hAnsi="Arial" w:cs="Arial"/>
          <w:sz w:val="21"/>
          <w:szCs w:val="21"/>
          <w:lang w:val="en"/>
        </w:rPr>
      </w:pPr>
    </w:p>
    <w:p w14:paraId="0EAF4F54" w14:textId="4A61DEA9" w:rsidR="00000000" w:rsidRDefault="00000000" w:rsidP="0408BD1A">
      <w:pPr>
        <w:rPr>
          <w:rFonts w:ascii="Arial" w:eastAsia="Arial" w:hAnsi="Arial" w:cs="Arial"/>
        </w:rPr>
      </w:pPr>
    </w:p>
    <w:p w14:paraId="27A7D57C" w14:textId="33238D54" w:rsidR="0071530B" w:rsidRDefault="3CFADD5C" w:rsidP="10A69E8B">
      <w:pPr>
        <w:pStyle w:val="ListParagraph"/>
        <w:numPr>
          <w:ilvl w:val="0"/>
          <w:numId w:val="8"/>
        </w:numPr>
        <w:rPr>
          <w:rFonts w:eastAsiaTheme="minorEastAsia"/>
        </w:rPr>
      </w:pPr>
      <w:r w:rsidRPr="10A69E8B">
        <w:rPr>
          <w:rFonts w:ascii="Arial" w:eastAsia="Arial" w:hAnsi="Arial" w:cs="Arial"/>
        </w:rPr>
        <w:t xml:space="preserve">Wait a minute! A fast, Cross-VM attack on AES Gorka </w:t>
      </w:r>
      <w:proofErr w:type="spellStart"/>
      <w:r w:rsidRPr="10A69E8B">
        <w:rPr>
          <w:rFonts w:ascii="Arial" w:eastAsia="Arial" w:hAnsi="Arial" w:cs="Arial"/>
        </w:rPr>
        <w:t>Irazoqui</w:t>
      </w:r>
      <w:proofErr w:type="spellEnd"/>
      <w:r w:rsidRPr="10A69E8B">
        <w:rPr>
          <w:rFonts w:ascii="Arial" w:eastAsia="Arial" w:hAnsi="Arial" w:cs="Arial"/>
        </w:rPr>
        <w:t>, Mehmet Sinan Inci, Thomas Eisenbarth, and Berk Sunar Worcester Polytechnic Institute, Worcester, MA, USA</w:t>
      </w:r>
      <w:r w:rsidR="1BBED742" w:rsidRPr="10A69E8B">
        <w:rPr>
          <w:rFonts w:ascii="Arial" w:eastAsia="Arial" w:hAnsi="Arial" w:cs="Arial"/>
        </w:rPr>
        <w:t xml:space="preserve"> – Accessed August 6,2020</w:t>
      </w:r>
    </w:p>
    <w:p w14:paraId="31147A96" w14:textId="2409131A" w:rsidR="1BBED742" w:rsidRDefault="1BBED742" w:rsidP="10A69E8B">
      <w:pPr>
        <w:pStyle w:val="ListParagraph"/>
        <w:numPr>
          <w:ilvl w:val="0"/>
          <w:numId w:val="8"/>
        </w:numPr>
      </w:pPr>
      <w:r w:rsidRPr="10A69E8B">
        <w:t>https://cseweb.ucsd.edu/~savage/papers/CCS09.pdf. Accessed July 2, 2020.</w:t>
      </w:r>
    </w:p>
    <w:p w14:paraId="36BD9B80" w14:textId="4A90F08D" w:rsidR="10A69E8B" w:rsidRDefault="10A69E8B" w:rsidP="10A69E8B">
      <w:pPr>
        <w:ind w:left="360"/>
        <w:rPr>
          <w:rFonts w:ascii="Arial" w:eastAsia="Arial" w:hAnsi="Arial" w:cs="Arial"/>
        </w:rPr>
      </w:pPr>
    </w:p>
    <w:sectPr w:rsidR="10A69E8B" w:rsidSect="0002025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88A09" w14:textId="77777777" w:rsidR="003C1418" w:rsidRDefault="003C1418" w:rsidP="009F68C1">
      <w:r>
        <w:separator/>
      </w:r>
    </w:p>
  </w:endnote>
  <w:endnote w:type="continuationSeparator" w:id="0">
    <w:p w14:paraId="4672B83E" w14:textId="77777777" w:rsidR="003C1418" w:rsidRDefault="003C1418" w:rsidP="009F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A792" w14:textId="77777777" w:rsidR="009F68C1" w:rsidRDefault="009F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5636" w14:textId="77777777" w:rsidR="001D41C1" w:rsidRPr="001D41C1" w:rsidRDefault="001D41C1" w:rsidP="001D41C1">
    <w:pPr>
      <w:pStyle w:val="Footer"/>
      <w:rPr>
        <w:rFonts w:ascii="Segoe UI" w:hAnsi="Segoe UI" w:cs="Segoe UI"/>
        <w:color w:val="000000"/>
        <w:sz w:val="27"/>
        <w:szCs w:val="27"/>
        <w:shd w:val="clear" w:color="auto" w:fill="FFFFFF"/>
      </w:rPr>
    </w:pPr>
    <w:r w:rsidRPr="001D41C1">
      <w:rPr>
        <w:rFonts w:ascii="Segoe UI" w:hAnsi="Segoe UI" w:cs="Segoe UI"/>
        <w:color w:val="000000"/>
        <w:sz w:val="27"/>
        <w:szCs w:val="27"/>
        <w:shd w:val="clear" w:color="auto" w:fill="FFFFFF"/>
      </w:rPr>
      <w:t>(© 2022 The MITRE Corporation All Rights Reserved. Draft Content</w:t>
    </w:r>
  </w:p>
  <w:p w14:paraId="7C5BCBA4" w14:textId="16FA511A" w:rsidR="009F68C1" w:rsidRDefault="001D41C1" w:rsidP="001D41C1">
    <w:pPr>
      <w:pStyle w:val="Footer"/>
    </w:pPr>
    <w:r w:rsidRPr="001D41C1">
      <w:rPr>
        <w:rFonts w:ascii="Segoe UI" w:hAnsi="Segoe UI" w:cs="Segoe UI"/>
        <w:color w:val="000000"/>
        <w:sz w:val="27"/>
        <w:szCs w:val="27"/>
        <w:shd w:val="clear" w:color="auto" w:fill="FFFFFF"/>
      </w:rPr>
      <w:t>Submission for Consideration by the CAVEAT Working Group)</w:t>
    </w:r>
  </w:p>
  <w:p w14:paraId="2EA58513" w14:textId="77777777" w:rsidR="009F68C1" w:rsidRDefault="009F68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A1DE" w14:textId="77777777" w:rsidR="009F68C1" w:rsidRDefault="009F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4B83" w14:textId="77777777" w:rsidR="003C1418" w:rsidRDefault="003C1418" w:rsidP="009F68C1">
      <w:r>
        <w:separator/>
      </w:r>
    </w:p>
  </w:footnote>
  <w:footnote w:type="continuationSeparator" w:id="0">
    <w:p w14:paraId="25D037B0" w14:textId="77777777" w:rsidR="003C1418" w:rsidRDefault="003C1418" w:rsidP="009F6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B54E" w14:textId="77777777" w:rsidR="009F68C1" w:rsidRDefault="009F68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498FE" w14:textId="77777777" w:rsidR="009F68C1" w:rsidRDefault="009F68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B273" w14:textId="77777777" w:rsidR="009F68C1" w:rsidRDefault="009F6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63E5"/>
    <w:multiLevelType w:val="hybridMultilevel"/>
    <w:tmpl w:val="310C177A"/>
    <w:lvl w:ilvl="0" w:tplc="EFCADF12">
      <w:start w:val="1"/>
      <w:numFmt w:val="decimal"/>
      <w:lvlText w:val="%1."/>
      <w:lvlJc w:val="left"/>
      <w:pPr>
        <w:ind w:left="720" w:hanging="360"/>
      </w:pPr>
    </w:lvl>
    <w:lvl w:ilvl="1" w:tplc="5BB232C0">
      <w:start w:val="1"/>
      <w:numFmt w:val="lowerLetter"/>
      <w:lvlText w:val="%2."/>
      <w:lvlJc w:val="left"/>
      <w:pPr>
        <w:ind w:left="1440" w:hanging="360"/>
      </w:pPr>
    </w:lvl>
    <w:lvl w:ilvl="2" w:tplc="48682DEA">
      <w:start w:val="1"/>
      <w:numFmt w:val="lowerRoman"/>
      <w:lvlText w:val="%3."/>
      <w:lvlJc w:val="right"/>
      <w:pPr>
        <w:ind w:left="2160" w:hanging="180"/>
      </w:pPr>
    </w:lvl>
    <w:lvl w:ilvl="3" w:tplc="CE868A4C">
      <w:start w:val="1"/>
      <w:numFmt w:val="decimal"/>
      <w:lvlText w:val="%4."/>
      <w:lvlJc w:val="left"/>
      <w:pPr>
        <w:ind w:left="2880" w:hanging="360"/>
      </w:pPr>
    </w:lvl>
    <w:lvl w:ilvl="4" w:tplc="19C4CD26">
      <w:start w:val="1"/>
      <w:numFmt w:val="lowerLetter"/>
      <w:lvlText w:val="%5."/>
      <w:lvlJc w:val="left"/>
      <w:pPr>
        <w:ind w:left="3600" w:hanging="360"/>
      </w:pPr>
    </w:lvl>
    <w:lvl w:ilvl="5" w:tplc="CFDCBB5E">
      <w:start w:val="1"/>
      <w:numFmt w:val="lowerRoman"/>
      <w:lvlText w:val="%6."/>
      <w:lvlJc w:val="right"/>
      <w:pPr>
        <w:ind w:left="4320" w:hanging="180"/>
      </w:pPr>
    </w:lvl>
    <w:lvl w:ilvl="6" w:tplc="B7861E92">
      <w:start w:val="1"/>
      <w:numFmt w:val="decimal"/>
      <w:lvlText w:val="%7."/>
      <w:lvlJc w:val="left"/>
      <w:pPr>
        <w:ind w:left="5040" w:hanging="360"/>
      </w:pPr>
    </w:lvl>
    <w:lvl w:ilvl="7" w:tplc="29DE6CC8">
      <w:start w:val="1"/>
      <w:numFmt w:val="lowerLetter"/>
      <w:lvlText w:val="%8."/>
      <w:lvlJc w:val="left"/>
      <w:pPr>
        <w:ind w:left="5760" w:hanging="360"/>
      </w:pPr>
    </w:lvl>
    <w:lvl w:ilvl="8" w:tplc="C0CA85B0">
      <w:start w:val="1"/>
      <w:numFmt w:val="lowerRoman"/>
      <w:lvlText w:val="%9."/>
      <w:lvlJc w:val="right"/>
      <w:pPr>
        <w:ind w:left="6480" w:hanging="180"/>
      </w:pPr>
    </w:lvl>
  </w:abstractNum>
  <w:abstractNum w:abstractNumId="1" w15:restartNumberingAfterBreak="0">
    <w:nsid w:val="1DFF6508"/>
    <w:multiLevelType w:val="hybridMultilevel"/>
    <w:tmpl w:val="4C2C8A0E"/>
    <w:lvl w:ilvl="0" w:tplc="CF0CA6E2">
      <w:start w:val="1"/>
      <w:numFmt w:val="decimal"/>
      <w:lvlText w:val="%1."/>
      <w:lvlJc w:val="left"/>
      <w:pPr>
        <w:ind w:left="720" w:hanging="360"/>
      </w:pPr>
    </w:lvl>
    <w:lvl w:ilvl="1" w:tplc="C820E8A2">
      <w:start w:val="1"/>
      <w:numFmt w:val="lowerLetter"/>
      <w:lvlText w:val="%2."/>
      <w:lvlJc w:val="left"/>
      <w:pPr>
        <w:ind w:left="1440" w:hanging="360"/>
      </w:pPr>
    </w:lvl>
    <w:lvl w:ilvl="2" w:tplc="10BC5472">
      <w:start w:val="1"/>
      <w:numFmt w:val="lowerRoman"/>
      <w:lvlText w:val="%3."/>
      <w:lvlJc w:val="right"/>
      <w:pPr>
        <w:ind w:left="2160" w:hanging="180"/>
      </w:pPr>
    </w:lvl>
    <w:lvl w:ilvl="3" w:tplc="FB081DFA">
      <w:start w:val="1"/>
      <w:numFmt w:val="decimal"/>
      <w:lvlText w:val="%4."/>
      <w:lvlJc w:val="left"/>
      <w:pPr>
        <w:ind w:left="2880" w:hanging="360"/>
      </w:pPr>
    </w:lvl>
    <w:lvl w:ilvl="4" w:tplc="56EC31F6">
      <w:start w:val="1"/>
      <w:numFmt w:val="lowerLetter"/>
      <w:lvlText w:val="%5."/>
      <w:lvlJc w:val="left"/>
      <w:pPr>
        <w:ind w:left="3600" w:hanging="360"/>
      </w:pPr>
    </w:lvl>
    <w:lvl w:ilvl="5" w:tplc="3490F744">
      <w:start w:val="1"/>
      <w:numFmt w:val="lowerRoman"/>
      <w:lvlText w:val="%6."/>
      <w:lvlJc w:val="right"/>
      <w:pPr>
        <w:ind w:left="4320" w:hanging="180"/>
      </w:pPr>
    </w:lvl>
    <w:lvl w:ilvl="6" w:tplc="8A2AEED4">
      <w:start w:val="1"/>
      <w:numFmt w:val="decimal"/>
      <w:lvlText w:val="%7."/>
      <w:lvlJc w:val="left"/>
      <w:pPr>
        <w:ind w:left="5040" w:hanging="360"/>
      </w:pPr>
    </w:lvl>
    <w:lvl w:ilvl="7" w:tplc="FCBA1CFE">
      <w:start w:val="1"/>
      <w:numFmt w:val="lowerLetter"/>
      <w:lvlText w:val="%8."/>
      <w:lvlJc w:val="left"/>
      <w:pPr>
        <w:ind w:left="5760" w:hanging="360"/>
      </w:pPr>
    </w:lvl>
    <w:lvl w:ilvl="8" w:tplc="7FFA40C6">
      <w:start w:val="1"/>
      <w:numFmt w:val="lowerRoman"/>
      <w:lvlText w:val="%9."/>
      <w:lvlJc w:val="right"/>
      <w:pPr>
        <w:ind w:left="6480" w:hanging="180"/>
      </w:pPr>
    </w:lvl>
  </w:abstractNum>
  <w:abstractNum w:abstractNumId="2" w15:restartNumberingAfterBreak="0">
    <w:nsid w:val="1FF12635"/>
    <w:multiLevelType w:val="hybridMultilevel"/>
    <w:tmpl w:val="CBCAA6AE"/>
    <w:lvl w:ilvl="0" w:tplc="0C5EB554">
      <w:start w:val="1"/>
      <w:numFmt w:val="decimal"/>
      <w:lvlText w:val="%1."/>
      <w:lvlJc w:val="left"/>
      <w:pPr>
        <w:ind w:left="720" w:hanging="360"/>
      </w:pPr>
    </w:lvl>
    <w:lvl w:ilvl="1" w:tplc="CF44EBE0">
      <w:start w:val="1"/>
      <w:numFmt w:val="lowerLetter"/>
      <w:lvlText w:val="%2."/>
      <w:lvlJc w:val="left"/>
      <w:pPr>
        <w:ind w:left="1440" w:hanging="360"/>
      </w:pPr>
    </w:lvl>
    <w:lvl w:ilvl="2" w:tplc="7B1687AE">
      <w:start w:val="1"/>
      <w:numFmt w:val="lowerRoman"/>
      <w:lvlText w:val="%3."/>
      <w:lvlJc w:val="right"/>
      <w:pPr>
        <w:ind w:left="2160" w:hanging="180"/>
      </w:pPr>
    </w:lvl>
    <w:lvl w:ilvl="3" w:tplc="8EB88C6C">
      <w:start w:val="1"/>
      <w:numFmt w:val="decimal"/>
      <w:lvlText w:val="%4."/>
      <w:lvlJc w:val="left"/>
      <w:pPr>
        <w:ind w:left="2880" w:hanging="360"/>
      </w:pPr>
    </w:lvl>
    <w:lvl w:ilvl="4" w:tplc="9B62737C">
      <w:start w:val="1"/>
      <w:numFmt w:val="lowerLetter"/>
      <w:lvlText w:val="%5."/>
      <w:lvlJc w:val="left"/>
      <w:pPr>
        <w:ind w:left="3600" w:hanging="360"/>
      </w:pPr>
    </w:lvl>
    <w:lvl w:ilvl="5" w:tplc="F24E381C">
      <w:start w:val="1"/>
      <w:numFmt w:val="lowerRoman"/>
      <w:lvlText w:val="%6."/>
      <w:lvlJc w:val="right"/>
      <w:pPr>
        <w:ind w:left="4320" w:hanging="180"/>
      </w:pPr>
    </w:lvl>
    <w:lvl w:ilvl="6" w:tplc="DB866346">
      <w:start w:val="1"/>
      <w:numFmt w:val="decimal"/>
      <w:lvlText w:val="%7."/>
      <w:lvlJc w:val="left"/>
      <w:pPr>
        <w:ind w:left="5040" w:hanging="360"/>
      </w:pPr>
    </w:lvl>
    <w:lvl w:ilvl="7" w:tplc="D0C0CC04">
      <w:start w:val="1"/>
      <w:numFmt w:val="lowerLetter"/>
      <w:lvlText w:val="%8."/>
      <w:lvlJc w:val="left"/>
      <w:pPr>
        <w:ind w:left="5760" w:hanging="360"/>
      </w:pPr>
    </w:lvl>
    <w:lvl w:ilvl="8" w:tplc="6652D122">
      <w:start w:val="1"/>
      <w:numFmt w:val="lowerRoman"/>
      <w:lvlText w:val="%9."/>
      <w:lvlJc w:val="right"/>
      <w:pPr>
        <w:ind w:left="6480" w:hanging="180"/>
      </w:pPr>
    </w:lvl>
  </w:abstractNum>
  <w:abstractNum w:abstractNumId="3" w15:restartNumberingAfterBreak="0">
    <w:nsid w:val="28A869DA"/>
    <w:multiLevelType w:val="hybridMultilevel"/>
    <w:tmpl w:val="21A87F44"/>
    <w:lvl w:ilvl="0" w:tplc="DF1249E0">
      <w:start w:val="1"/>
      <w:numFmt w:val="decimal"/>
      <w:lvlText w:val="%1."/>
      <w:lvlJc w:val="left"/>
      <w:pPr>
        <w:ind w:left="720" w:hanging="360"/>
      </w:pPr>
    </w:lvl>
    <w:lvl w:ilvl="1" w:tplc="847CFA66">
      <w:start w:val="1"/>
      <w:numFmt w:val="lowerLetter"/>
      <w:lvlText w:val="%2."/>
      <w:lvlJc w:val="left"/>
      <w:pPr>
        <w:ind w:left="1440" w:hanging="360"/>
      </w:pPr>
    </w:lvl>
    <w:lvl w:ilvl="2" w:tplc="A70AA280">
      <w:start w:val="1"/>
      <w:numFmt w:val="lowerRoman"/>
      <w:lvlText w:val="%3."/>
      <w:lvlJc w:val="right"/>
      <w:pPr>
        <w:ind w:left="2160" w:hanging="180"/>
      </w:pPr>
    </w:lvl>
    <w:lvl w:ilvl="3" w:tplc="B2FC089E">
      <w:start w:val="1"/>
      <w:numFmt w:val="decimal"/>
      <w:lvlText w:val="%4."/>
      <w:lvlJc w:val="left"/>
      <w:pPr>
        <w:ind w:left="2880" w:hanging="360"/>
      </w:pPr>
    </w:lvl>
    <w:lvl w:ilvl="4" w:tplc="F6C8F64A">
      <w:start w:val="1"/>
      <w:numFmt w:val="lowerLetter"/>
      <w:lvlText w:val="%5."/>
      <w:lvlJc w:val="left"/>
      <w:pPr>
        <w:ind w:left="3600" w:hanging="360"/>
      </w:pPr>
    </w:lvl>
    <w:lvl w:ilvl="5" w:tplc="12885E0A">
      <w:start w:val="1"/>
      <w:numFmt w:val="lowerRoman"/>
      <w:lvlText w:val="%6."/>
      <w:lvlJc w:val="right"/>
      <w:pPr>
        <w:ind w:left="4320" w:hanging="180"/>
      </w:pPr>
    </w:lvl>
    <w:lvl w:ilvl="6" w:tplc="0E541950">
      <w:start w:val="1"/>
      <w:numFmt w:val="decimal"/>
      <w:lvlText w:val="%7."/>
      <w:lvlJc w:val="left"/>
      <w:pPr>
        <w:ind w:left="5040" w:hanging="360"/>
      </w:pPr>
    </w:lvl>
    <w:lvl w:ilvl="7" w:tplc="7EC49056">
      <w:start w:val="1"/>
      <w:numFmt w:val="lowerLetter"/>
      <w:lvlText w:val="%8."/>
      <w:lvlJc w:val="left"/>
      <w:pPr>
        <w:ind w:left="5760" w:hanging="360"/>
      </w:pPr>
    </w:lvl>
    <w:lvl w:ilvl="8" w:tplc="BAEEE36C">
      <w:start w:val="1"/>
      <w:numFmt w:val="lowerRoman"/>
      <w:lvlText w:val="%9."/>
      <w:lvlJc w:val="right"/>
      <w:pPr>
        <w:ind w:left="6480" w:hanging="180"/>
      </w:pPr>
    </w:lvl>
  </w:abstractNum>
  <w:abstractNum w:abstractNumId="4" w15:restartNumberingAfterBreak="0">
    <w:nsid w:val="2CFB4AA5"/>
    <w:multiLevelType w:val="hybridMultilevel"/>
    <w:tmpl w:val="DA686F4E"/>
    <w:lvl w:ilvl="0" w:tplc="955EA0AE">
      <w:start w:val="1"/>
      <w:numFmt w:val="decimal"/>
      <w:lvlText w:val="%1."/>
      <w:lvlJc w:val="left"/>
      <w:pPr>
        <w:ind w:left="720" w:hanging="360"/>
      </w:pPr>
    </w:lvl>
    <w:lvl w:ilvl="1" w:tplc="9CA26AA2">
      <w:start w:val="1"/>
      <w:numFmt w:val="lowerLetter"/>
      <w:lvlText w:val="%2."/>
      <w:lvlJc w:val="left"/>
      <w:pPr>
        <w:ind w:left="1440" w:hanging="360"/>
      </w:pPr>
    </w:lvl>
    <w:lvl w:ilvl="2" w:tplc="3E04ABFA">
      <w:start w:val="1"/>
      <w:numFmt w:val="lowerRoman"/>
      <w:lvlText w:val="%3."/>
      <w:lvlJc w:val="right"/>
      <w:pPr>
        <w:ind w:left="2160" w:hanging="180"/>
      </w:pPr>
    </w:lvl>
    <w:lvl w:ilvl="3" w:tplc="139ED724">
      <w:start w:val="1"/>
      <w:numFmt w:val="decimal"/>
      <w:lvlText w:val="%4."/>
      <w:lvlJc w:val="left"/>
      <w:pPr>
        <w:ind w:left="2880" w:hanging="360"/>
      </w:pPr>
    </w:lvl>
    <w:lvl w:ilvl="4" w:tplc="0C0EEFE2">
      <w:start w:val="1"/>
      <w:numFmt w:val="lowerLetter"/>
      <w:lvlText w:val="%5."/>
      <w:lvlJc w:val="left"/>
      <w:pPr>
        <w:ind w:left="3600" w:hanging="360"/>
      </w:pPr>
    </w:lvl>
    <w:lvl w:ilvl="5" w:tplc="7B0C06A2">
      <w:start w:val="1"/>
      <w:numFmt w:val="lowerRoman"/>
      <w:lvlText w:val="%6."/>
      <w:lvlJc w:val="right"/>
      <w:pPr>
        <w:ind w:left="4320" w:hanging="180"/>
      </w:pPr>
    </w:lvl>
    <w:lvl w:ilvl="6" w:tplc="B1A0FCB4">
      <w:start w:val="1"/>
      <w:numFmt w:val="decimal"/>
      <w:lvlText w:val="%7."/>
      <w:lvlJc w:val="left"/>
      <w:pPr>
        <w:ind w:left="5040" w:hanging="360"/>
      </w:pPr>
    </w:lvl>
    <w:lvl w:ilvl="7" w:tplc="249AAC7E">
      <w:start w:val="1"/>
      <w:numFmt w:val="lowerLetter"/>
      <w:lvlText w:val="%8."/>
      <w:lvlJc w:val="left"/>
      <w:pPr>
        <w:ind w:left="5760" w:hanging="360"/>
      </w:pPr>
    </w:lvl>
    <w:lvl w:ilvl="8" w:tplc="F82C3D5C">
      <w:start w:val="1"/>
      <w:numFmt w:val="lowerRoman"/>
      <w:lvlText w:val="%9."/>
      <w:lvlJc w:val="right"/>
      <w:pPr>
        <w:ind w:left="6480" w:hanging="180"/>
      </w:pPr>
    </w:lvl>
  </w:abstractNum>
  <w:abstractNum w:abstractNumId="5" w15:restartNumberingAfterBreak="0">
    <w:nsid w:val="36466238"/>
    <w:multiLevelType w:val="hybridMultilevel"/>
    <w:tmpl w:val="AF4C6D56"/>
    <w:lvl w:ilvl="0" w:tplc="E01E5A08">
      <w:start w:val="1"/>
      <w:numFmt w:val="decimal"/>
      <w:lvlText w:val="%1."/>
      <w:lvlJc w:val="left"/>
      <w:pPr>
        <w:ind w:left="720" w:hanging="360"/>
      </w:pPr>
    </w:lvl>
    <w:lvl w:ilvl="1" w:tplc="5A8E6C36">
      <w:start w:val="1"/>
      <w:numFmt w:val="lowerLetter"/>
      <w:lvlText w:val="%2."/>
      <w:lvlJc w:val="left"/>
      <w:pPr>
        <w:ind w:left="1440" w:hanging="360"/>
      </w:pPr>
    </w:lvl>
    <w:lvl w:ilvl="2" w:tplc="D6D8AFF0">
      <w:start w:val="1"/>
      <w:numFmt w:val="lowerRoman"/>
      <w:lvlText w:val="%3."/>
      <w:lvlJc w:val="right"/>
      <w:pPr>
        <w:ind w:left="2160" w:hanging="180"/>
      </w:pPr>
    </w:lvl>
    <w:lvl w:ilvl="3" w:tplc="1F2AE972">
      <w:start w:val="1"/>
      <w:numFmt w:val="decimal"/>
      <w:lvlText w:val="%4."/>
      <w:lvlJc w:val="left"/>
      <w:pPr>
        <w:ind w:left="2880" w:hanging="360"/>
      </w:pPr>
    </w:lvl>
    <w:lvl w:ilvl="4" w:tplc="79F08998">
      <w:start w:val="1"/>
      <w:numFmt w:val="lowerLetter"/>
      <w:lvlText w:val="%5."/>
      <w:lvlJc w:val="left"/>
      <w:pPr>
        <w:ind w:left="3600" w:hanging="360"/>
      </w:pPr>
    </w:lvl>
    <w:lvl w:ilvl="5" w:tplc="24A4F5D6">
      <w:start w:val="1"/>
      <w:numFmt w:val="lowerRoman"/>
      <w:lvlText w:val="%6."/>
      <w:lvlJc w:val="right"/>
      <w:pPr>
        <w:ind w:left="4320" w:hanging="180"/>
      </w:pPr>
    </w:lvl>
    <w:lvl w:ilvl="6" w:tplc="D26AC1C6">
      <w:start w:val="1"/>
      <w:numFmt w:val="decimal"/>
      <w:lvlText w:val="%7."/>
      <w:lvlJc w:val="left"/>
      <w:pPr>
        <w:ind w:left="5040" w:hanging="360"/>
      </w:pPr>
    </w:lvl>
    <w:lvl w:ilvl="7" w:tplc="75A47860">
      <w:start w:val="1"/>
      <w:numFmt w:val="lowerLetter"/>
      <w:lvlText w:val="%8."/>
      <w:lvlJc w:val="left"/>
      <w:pPr>
        <w:ind w:left="5760" w:hanging="360"/>
      </w:pPr>
    </w:lvl>
    <w:lvl w:ilvl="8" w:tplc="891EC946">
      <w:start w:val="1"/>
      <w:numFmt w:val="lowerRoman"/>
      <w:lvlText w:val="%9."/>
      <w:lvlJc w:val="right"/>
      <w:pPr>
        <w:ind w:left="6480" w:hanging="180"/>
      </w:pPr>
    </w:lvl>
  </w:abstractNum>
  <w:abstractNum w:abstractNumId="6"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1C0CA8"/>
    <w:multiLevelType w:val="hybridMultilevel"/>
    <w:tmpl w:val="5A561FF0"/>
    <w:lvl w:ilvl="0" w:tplc="B6D8FB52">
      <w:start w:val="1"/>
      <w:numFmt w:val="decimal"/>
      <w:lvlText w:val="%1."/>
      <w:lvlJc w:val="left"/>
      <w:pPr>
        <w:ind w:left="720" w:hanging="360"/>
      </w:pPr>
    </w:lvl>
    <w:lvl w:ilvl="1" w:tplc="0628AA14">
      <w:start w:val="1"/>
      <w:numFmt w:val="lowerLetter"/>
      <w:lvlText w:val="%2."/>
      <w:lvlJc w:val="left"/>
      <w:pPr>
        <w:ind w:left="1440" w:hanging="360"/>
      </w:pPr>
    </w:lvl>
    <w:lvl w:ilvl="2" w:tplc="451250EA">
      <w:start w:val="1"/>
      <w:numFmt w:val="lowerRoman"/>
      <w:lvlText w:val="%3."/>
      <w:lvlJc w:val="right"/>
      <w:pPr>
        <w:ind w:left="2160" w:hanging="180"/>
      </w:pPr>
    </w:lvl>
    <w:lvl w:ilvl="3" w:tplc="ACA4B674">
      <w:start w:val="1"/>
      <w:numFmt w:val="decimal"/>
      <w:lvlText w:val="%4."/>
      <w:lvlJc w:val="left"/>
      <w:pPr>
        <w:ind w:left="2880" w:hanging="360"/>
      </w:pPr>
    </w:lvl>
    <w:lvl w:ilvl="4" w:tplc="F9B05614">
      <w:start w:val="1"/>
      <w:numFmt w:val="lowerLetter"/>
      <w:lvlText w:val="%5."/>
      <w:lvlJc w:val="left"/>
      <w:pPr>
        <w:ind w:left="3600" w:hanging="360"/>
      </w:pPr>
    </w:lvl>
    <w:lvl w:ilvl="5" w:tplc="CC24F4FE">
      <w:start w:val="1"/>
      <w:numFmt w:val="lowerRoman"/>
      <w:lvlText w:val="%6."/>
      <w:lvlJc w:val="right"/>
      <w:pPr>
        <w:ind w:left="4320" w:hanging="180"/>
      </w:pPr>
    </w:lvl>
    <w:lvl w:ilvl="6" w:tplc="4950E09A">
      <w:start w:val="1"/>
      <w:numFmt w:val="decimal"/>
      <w:lvlText w:val="%7."/>
      <w:lvlJc w:val="left"/>
      <w:pPr>
        <w:ind w:left="5040" w:hanging="360"/>
      </w:pPr>
    </w:lvl>
    <w:lvl w:ilvl="7" w:tplc="29448548">
      <w:start w:val="1"/>
      <w:numFmt w:val="lowerLetter"/>
      <w:lvlText w:val="%8."/>
      <w:lvlJc w:val="left"/>
      <w:pPr>
        <w:ind w:left="5760" w:hanging="360"/>
      </w:pPr>
    </w:lvl>
    <w:lvl w:ilvl="8" w:tplc="7E4CA8C0">
      <w:start w:val="1"/>
      <w:numFmt w:val="lowerRoman"/>
      <w:lvlText w:val="%9."/>
      <w:lvlJc w:val="right"/>
      <w:pPr>
        <w:ind w:left="6480" w:hanging="180"/>
      </w:pPr>
    </w:lvl>
  </w:abstractNum>
  <w:abstractNum w:abstractNumId="9" w15:restartNumberingAfterBreak="0">
    <w:nsid w:val="598D50BD"/>
    <w:multiLevelType w:val="hybridMultilevel"/>
    <w:tmpl w:val="2C76FECA"/>
    <w:lvl w:ilvl="0" w:tplc="175C7BA8">
      <w:start w:val="1"/>
      <w:numFmt w:val="decimal"/>
      <w:lvlText w:val="%1."/>
      <w:lvlJc w:val="left"/>
      <w:pPr>
        <w:ind w:left="720" w:hanging="360"/>
      </w:pPr>
    </w:lvl>
    <w:lvl w:ilvl="1" w:tplc="49EC5EC6">
      <w:start w:val="1"/>
      <w:numFmt w:val="lowerLetter"/>
      <w:lvlText w:val="%2."/>
      <w:lvlJc w:val="left"/>
      <w:pPr>
        <w:ind w:left="1440" w:hanging="360"/>
      </w:pPr>
    </w:lvl>
    <w:lvl w:ilvl="2" w:tplc="47DC1156">
      <w:start w:val="1"/>
      <w:numFmt w:val="lowerRoman"/>
      <w:lvlText w:val="%3."/>
      <w:lvlJc w:val="right"/>
      <w:pPr>
        <w:ind w:left="2160" w:hanging="180"/>
      </w:pPr>
    </w:lvl>
    <w:lvl w:ilvl="3" w:tplc="713CA880">
      <w:start w:val="1"/>
      <w:numFmt w:val="decimal"/>
      <w:lvlText w:val="%4."/>
      <w:lvlJc w:val="left"/>
      <w:pPr>
        <w:ind w:left="2880" w:hanging="360"/>
      </w:pPr>
    </w:lvl>
    <w:lvl w:ilvl="4" w:tplc="C81EA086">
      <w:start w:val="1"/>
      <w:numFmt w:val="lowerLetter"/>
      <w:lvlText w:val="%5."/>
      <w:lvlJc w:val="left"/>
      <w:pPr>
        <w:ind w:left="3600" w:hanging="360"/>
      </w:pPr>
    </w:lvl>
    <w:lvl w:ilvl="5" w:tplc="C3BEEC76">
      <w:start w:val="1"/>
      <w:numFmt w:val="lowerRoman"/>
      <w:lvlText w:val="%6."/>
      <w:lvlJc w:val="right"/>
      <w:pPr>
        <w:ind w:left="4320" w:hanging="180"/>
      </w:pPr>
    </w:lvl>
    <w:lvl w:ilvl="6" w:tplc="161ED2D2">
      <w:start w:val="1"/>
      <w:numFmt w:val="decimal"/>
      <w:lvlText w:val="%7."/>
      <w:lvlJc w:val="left"/>
      <w:pPr>
        <w:ind w:left="5040" w:hanging="360"/>
      </w:pPr>
    </w:lvl>
    <w:lvl w:ilvl="7" w:tplc="6954457E">
      <w:start w:val="1"/>
      <w:numFmt w:val="lowerLetter"/>
      <w:lvlText w:val="%8."/>
      <w:lvlJc w:val="left"/>
      <w:pPr>
        <w:ind w:left="5760" w:hanging="360"/>
      </w:pPr>
    </w:lvl>
    <w:lvl w:ilvl="8" w:tplc="44B4061A">
      <w:start w:val="1"/>
      <w:numFmt w:val="lowerRoman"/>
      <w:lvlText w:val="%9."/>
      <w:lvlJc w:val="right"/>
      <w:pPr>
        <w:ind w:left="6480" w:hanging="180"/>
      </w:pPr>
    </w:lvl>
  </w:abstractNum>
  <w:abstractNum w:abstractNumId="10"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430604">
    <w:abstractNumId w:val="8"/>
  </w:num>
  <w:num w:numId="2" w16cid:durableId="2092924063">
    <w:abstractNumId w:val="1"/>
  </w:num>
  <w:num w:numId="3" w16cid:durableId="1009647893">
    <w:abstractNumId w:val="3"/>
  </w:num>
  <w:num w:numId="4" w16cid:durableId="871763941">
    <w:abstractNumId w:val="5"/>
  </w:num>
  <w:num w:numId="5" w16cid:durableId="1422023378">
    <w:abstractNumId w:val="0"/>
  </w:num>
  <w:num w:numId="6" w16cid:durableId="2063941705">
    <w:abstractNumId w:val="2"/>
  </w:num>
  <w:num w:numId="7" w16cid:durableId="1301576698">
    <w:abstractNumId w:val="9"/>
  </w:num>
  <w:num w:numId="8" w16cid:durableId="987783188">
    <w:abstractNumId w:val="4"/>
  </w:num>
  <w:num w:numId="9" w16cid:durableId="138575002">
    <w:abstractNumId w:val="7"/>
  </w:num>
  <w:num w:numId="10" w16cid:durableId="348410546">
    <w:abstractNumId w:val="6"/>
  </w:num>
  <w:num w:numId="11" w16cid:durableId="20091652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610C9"/>
    <w:rsid w:val="001D41C1"/>
    <w:rsid w:val="003C1418"/>
    <w:rsid w:val="0071530B"/>
    <w:rsid w:val="009F68C1"/>
    <w:rsid w:val="00A6505C"/>
    <w:rsid w:val="00D82401"/>
    <w:rsid w:val="0273E23D"/>
    <w:rsid w:val="02E814B9"/>
    <w:rsid w:val="0408BD1A"/>
    <w:rsid w:val="044519B0"/>
    <w:rsid w:val="071C0B44"/>
    <w:rsid w:val="0AFE25D4"/>
    <w:rsid w:val="0B745C62"/>
    <w:rsid w:val="10A69E8B"/>
    <w:rsid w:val="169153D0"/>
    <w:rsid w:val="18ED667E"/>
    <w:rsid w:val="191D62F5"/>
    <w:rsid w:val="1BBED742"/>
    <w:rsid w:val="1DEFC6F9"/>
    <w:rsid w:val="1FD394A1"/>
    <w:rsid w:val="2F98C6D4"/>
    <w:rsid w:val="34F48A15"/>
    <w:rsid w:val="38114318"/>
    <w:rsid w:val="3A4D7185"/>
    <w:rsid w:val="3CFADD5C"/>
    <w:rsid w:val="4173EF43"/>
    <w:rsid w:val="420067BF"/>
    <w:rsid w:val="4276571C"/>
    <w:rsid w:val="43CBF313"/>
    <w:rsid w:val="443406A6"/>
    <w:rsid w:val="4873BB7D"/>
    <w:rsid w:val="4FA72B75"/>
    <w:rsid w:val="52651DDD"/>
    <w:rsid w:val="54565986"/>
    <w:rsid w:val="5749687A"/>
    <w:rsid w:val="5B3D7A90"/>
    <w:rsid w:val="5FD60733"/>
    <w:rsid w:val="63D6881F"/>
    <w:rsid w:val="6A8842CF"/>
    <w:rsid w:val="6A89BEF0"/>
    <w:rsid w:val="6AF9F87D"/>
    <w:rsid w:val="6B7BB587"/>
    <w:rsid w:val="6CB94381"/>
    <w:rsid w:val="6DD43DD1"/>
    <w:rsid w:val="6E625BA0"/>
    <w:rsid w:val="72A804E7"/>
    <w:rsid w:val="733A1D9B"/>
    <w:rsid w:val="75A85D17"/>
    <w:rsid w:val="79CCEFF1"/>
    <w:rsid w:val="7CEE9B40"/>
    <w:rsid w:val="7DA89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F68C1"/>
    <w:pPr>
      <w:tabs>
        <w:tab w:val="center" w:pos="4680"/>
        <w:tab w:val="right" w:pos="9360"/>
      </w:tabs>
    </w:pPr>
  </w:style>
  <w:style w:type="character" w:customStyle="1" w:styleId="HeaderChar">
    <w:name w:val="Header Char"/>
    <w:basedOn w:val="DefaultParagraphFont"/>
    <w:link w:val="Header"/>
    <w:uiPriority w:val="99"/>
    <w:rsid w:val="009F68C1"/>
  </w:style>
  <w:style w:type="paragraph" w:styleId="Footer">
    <w:name w:val="footer"/>
    <w:basedOn w:val="Normal"/>
    <w:link w:val="FooterChar"/>
    <w:uiPriority w:val="99"/>
    <w:unhideWhenUsed/>
    <w:rsid w:val="009F68C1"/>
    <w:pPr>
      <w:tabs>
        <w:tab w:val="center" w:pos="4680"/>
        <w:tab w:val="right" w:pos="9360"/>
      </w:tabs>
    </w:pPr>
  </w:style>
  <w:style w:type="character" w:customStyle="1" w:styleId="FooterChar">
    <w:name w:val="Footer Char"/>
    <w:basedOn w:val="DefaultParagraphFont"/>
    <w:link w:val="Footer"/>
    <w:uiPriority w:val="99"/>
    <w:rsid w:val="009F6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5116">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backup/tutorial-backup-vm-at-scal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www.aws.training/Details/Video?id=29646" TargetMode="External"/><Relationship Id="rId17" Type="http://schemas.openxmlformats.org/officeDocument/2006/relationships/hyperlink" Target="https://docs.microsoft.com/en-us/azure/backup/quick-backup-vm-templat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azure/backup/quick-backup-vm-cl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backup/"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microsoft.com/en-us/azure/backup/quick-backup-vm-powershell" TargetMode="External"/><Relationship Id="rId23" Type="http://schemas.openxmlformats.org/officeDocument/2006/relationships/footer" Target="footer3.xml"/><Relationship Id="rId10" Type="http://schemas.openxmlformats.org/officeDocument/2006/relationships/hyperlink" Target="https://aws.amazon.com/backup/getting-started/"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backup/quick-backup-vm-porta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D3D0E-F18F-4154-972A-BEF8E5D47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16D862-14E5-438C-B7E5-D53737B3CE86}">
  <ds:schemaRefs>
    <ds:schemaRef ds:uri="http://schemas.microsoft.com/sharepoint/v3/contenttype/forms"/>
  </ds:schemaRefs>
</ds:datastoreItem>
</file>

<file path=customXml/itemProps3.xml><?xml version="1.0" encoding="utf-8"?>
<ds:datastoreItem xmlns:ds="http://schemas.openxmlformats.org/officeDocument/2006/customXml" ds:itemID="{D1A41851-5D86-44C6-9ED8-3AAD6E2D3F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15</cp:revision>
  <dcterms:created xsi:type="dcterms:W3CDTF">2020-02-10T19:22:00Z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