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FDED" w14:textId="5B52E84B" w:rsidR="00876127" w:rsidRPr="00876127" w:rsidRDefault="00876127" w:rsidP="518BE1AC">
      <w:pPr>
        <w:spacing w:after="100" w:afterAutospacing="1"/>
        <w:outlineLvl w:val="0"/>
        <w:rPr>
          <w:rFonts w:ascii="Arial" w:eastAsia="Times New Roman" w:hAnsi="Arial" w:cs="Arial"/>
          <w:kern w:val="36"/>
          <w:sz w:val="48"/>
          <w:szCs w:val="48"/>
        </w:rPr>
      </w:pPr>
      <w:r w:rsidRPr="518BE1AC">
        <w:rPr>
          <w:rFonts w:ascii="Arial" w:eastAsia="Times New Roman" w:hAnsi="Arial" w:cs="Arial"/>
          <w:kern w:val="36"/>
          <w:sz w:val="48"/>
          <w:szCs w:val="48"/>
        </w:rPr>
        <w:t xml:space="preserve">Network Share Discovery </w:t>
      </w:r>
      <w:r w:rsidR="7B0DBE67" w:rsidRPr="518BE1AC">
        <w:rPr>
          <w:rFonts w:ascii="Arial" w:eastAsia="Arial" w:hAnsi="Arial" w:cs="Arial"/>
          <w:color w:val="000000" w:themeColor="text1"/>
          <w:lang w:val="en"/>
        </w:rPr>
        <w:t>(version 1.0)</w:t>
      </w:r>
    </w:p>
    <w:p w14:paraId="131DA5B9" w14:textId="45FBB632" w:rsidR="518BE1AC" w:rsidRDefault="518BE1AC" w:rsidP="518BE1AC">
      <w:pPr>
        <w:spacing w:afterAutospacing="1"/>
        <w:rPr>
          <w:rFonts w:ascii="Arial" w:eastAsia="Arial" w:hAnsi="Arial" w:cs="Arial"/>
          <w:b/>
          <w:bCs/>
          <w:sz w:val="28"/>
          <w:szCs w:val="28"/>
        </w:rPr>
      </w:pPr>
    </w:p>
    <w:p w14:paraId="48932004" w14:textId="3C6A4117" w:rsidR="25F96191" w:rsidRDefault="004E5C5A" w:rsidP="518BE1AC">
      <w:pPr>
        <w:spacing w:afterAutospacing="1"/>
        <w:rPr>
          <w:rFonts w:ascii="Arial" w:eastAsia="Arial" w:hAnsi="Arial" w:cs="Arial"/>
          <w:b/>
          <w:bCs/>
          <w:color w:val="404040" w:themeColor="text1" w:themeTint="BF"/>
          <w:sz w:val="28"/>
          <w:szCs w:val="28"/>
        </w:rPr>
      </w:pPr>
      <w:r w:rsidRPr="3E2E5A8C">
        <w:rPr>
          <w:rFonts w:ascii="Arial" w:eastAsia="Arial" w:hAnsi="Arial" w:cs="Arial"/>
          <w:b/>
          <w:bCs/>
          <w:color w:val="404040" w:themeColor="text1" w:themeTint="BF"/>
          <w:sz w:val="28"/>
          <w:szCs w:val="28"/>
        </w:rPr>
        <w:t>Cloud Service Label:  IaaS</w:t>
      </w:r>
    </w:p>
    <w:p w14:paraId="103CC541" w14:textId="12A83BDA" w:rsidR="518BE1AC" w:rsidRDefault="518BE1AC" w:rsidP="518BE1AC">
      <w:pPr>
        <w:spacing w:afterAutospacing="1"/>
        <w:rPr>
          <w:rFonts w:ascii="Arial" w:eastAsia="Arial" w:hAnsi="Arial" w:cs="Arial"/>
          <w:b/>
          <w:bCs/>
          <w:sz w:val="28"/>
          <w:szCs w:val="28"/>
        </w:rPr>
      </w:pPr>
    </w:p>
    <w:p w14:paraId="674C708B" w14:textId="4F191C44" w:rsidR="16A4FA6C" w:rsidRDefault="16A4FA6C" w:rsidP="518BE1AC">
      <w:pPr>
        <w:spacing w:afterAutospacing="1"/>
        <w:outlineLvl w:val="0"/>
        <w:rPr>
          <w:rFonts w:ascii="Arial" w:eastAsia="Times New Roman" w:hAnsi="Arial" w:cs="Arial"/>
          <w:sz w:val="48"/>
          <w:szCs w:val="48"/>
        </w:rPr>
      </w:pPr>
      <w:r w:rsidRPr="518BE1AC">
        <w:rPr>
          <w:rFonts w:ascii="Arial" w:eastAsia="Times New Roman" w:hAnsi="Arial" w:cs="Arial"/>
          <w:sz w:val="32"/>
          <w:szCs w:val="32"/>
        </w:rPr>
        <w:t>Description</w:t>
      </w:r>
    </w:p>
    <w:p w14:paraId="10632E85" w14:textId="77777777" w:rsidR="00876127" w:rsidRPr="00876127" w:rsidRDefault="00876127" w:rsidP="518BE1AC">
      <w:pPr>
        <w:spacing w:after="100" w:afterAutospacing="1"/>
        <w:rPr>
          <w:rFonts w:ascii="Arial" w:eastAsia="Times New Roman" w:hAnsi="Arial" w:cs="Arial"/>
        </w:rPr>
      </w:pPr>
      <w:r w:rsidRPr="518BE1AC">
        <w:rPr>
          <w:rFonts w:ascii="Arial" w:eastAsia="Times New Roman" w:hAnsi="Arial" w:cs="Arial"/>
        </w:rPr>
        <w:t>Networks often contain shared network drives and folders that enable users to access file directories on various systems across a network. </w:t>
      </w:r>
    </w:p>
    <w:p w14:paraId="3E1F5938" w14:textId="77777777" w:rsidR="00876127" w:rsidRPr="00876127" w:rsidRDefault="00876127" w:rsidP="518BE1AC">
      <w:pPr>
        <w:spacing w:after="100" w:afterAutospacing="1"/>
        <w:rPr>
          <w:rFonts w:ascii="Arial" w:eastAsia="Times New Roman" w:hAnsi="Arial" w:cs="Arial"/>
        </w:rPr>
      </w:pPr>
      <w:r w:rsidRPr="518BE1AC">
        <w:rPr>
          <w:rFonts w:ascii="Arial" w:eastAsia="Times New Roman" w:hAnsi="Arial" w:cs="Arial"/>
        </w:rPr>
        <w:t>Adversaries may look for folders and drives shared on remote systems as a means of identifying sources of information to gather as a precursor for Collection and to identify potential systems of interest for Lateral Movement.</w:t>
      </w:r>
    </w:p>
    <w:p w14:paraId="2326BF73" w14:textId="2D9B60BB" w:rsidR="00876127" w:rsidRPr="00876127" w:rsidRDefault="15AECC1B" w:rsidP="518BE1AC">
      <w:pPr>
        <w:spacing w:after="100" w:afterAutospacing="1"/>
        <w:rPr>
          <w:rFonts w:ascii="Arial" w:eastAsia="Times New Roman" w:hAnsi="Arial" w:cs="Arial"/>
          <w:sz w:val="18"/>
          <w:szCs w:val="18"/>
          <w:vertAlign w:val="superscript"/>
        </w:rPr>
      </w:pPr>
      <w:r w:rsidRPr="518BE1AC">
        <w:rPr>
          <w:rFonts w:ascii="Arial" w:eastAsia="Times New Roman" w:hAnsi="Arial" w:cs="Arial"/>
        </w:rPr>
        <w:t>Cloud virtual networks may contain remote network shares or file storage services accessible to an adversary after they have obtained access to a system. For example, AWS and Azure support creation of Network File System (NFS) shares and Server Message Block (SMB) shares that may be mapped on endpoint or cloud-based systems.</w:t>
      </w:r>
    </w:p>
    <w:p w14:paraId="783EFB53" w14:textId="521B36E0" w:rsidR="25F96191" w:rsidRDefault="25F96191" w:rsidP="518BE1AC">
      <w:pPr>
        <w:spacing w:afterAutospacing="1"/>
        <w:rPr>
          <w:rFonts w:ascii="Arial" w:eastAsia="Times New Roman" w:hAnsi="Arial" w:cs="Arial"/>
        </w:rPr>
      </w:pPr>
    </w:p>
    <w:p w14:paraId="2A475AFA" w14:textId="46DE4C6F" w:rsidR="25F96191" w:rsidRDefault="02AA1DE5" w:rsidP="518BE1AC">
      <w:pPr>
        <w:spacing w:afterAutospacing="1"/>
        <w:rPr>
          <w:rFonts w:ascii="Arial" w:eastAsia="Arial" w:hAnsi="Arial" w:cs="Arial"/>
          <w:sz w:val="32"/>
          <w:szCs w:val="32"/>
        </w:rPr>
      </w:pPr>
      <w:r w:rsidRPr="518BE1AC">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18BE1AC" w14:paraId="787E8043" w14:textId="77777777" w:rsidTr="518BE1AC">
        <w:tc>
          <w:tcPr>
            <w:tcW w:w="4680" w:type="dxa"/>
          </w:tcPr>
          <w:p w14:paraId="7BA32A18" w14:textId="01B093AB" w:rsidR="518BE1AC" w:rsidRDefault="518BE1AC" w:rsidP="518BE1AC">
            <w:pPr>
              <w:rPr>
                <w:rFonts w:ascii="Arial" w:eastAsia="Arial" w:hAnsi="Arial" w:cs="Arial"/>
              </w:rPr>
            </w:pPr>
            <w:r w:rsidRPr="518BE1AC">
              <w:rPr>
                <w:rFonts w:ascii="Arial" w:eastAsia="Arial" w:hAnsi="Arial" w:cs="Arial"/>
                <w:b/>
                <w:bCs/>
              </w:rPr>
              <w:t>Name</w:t>
            </w:r>
            <w:r w:rsidRPr="518BE1AC">
              <w:rPr>
                <w:rFonts w:ascii="Arial" w:eastAsia="Arial" w:hAnsi="Arial" w:cs="Arial"/>
              </w:rPr>
              <w:t> </w:t>
            </w:r>
          </w:p>
        </w:tc>
        <w:tc>
          <w:tcPr>
            <w:tcW w:w="4680" w:type="dxa"/>
          </w:tcPr>
          <w:p w14:paraId="1A12A768" w14:textId="5793FBBA" w:rsidR="518BE1AC" w:rsidRDefault="518BE1AC" w:rsidP="518BE1AC">
            <w:pPr>
              <w:rPr>
                <w:rFonts w:ascii="Arial" w:eastAsia="Arial" w:hAnsi="Arial" w:cs="Arial"/>
              </w:rPr>
            </w:pPr>
            <w:r w:rsidRPr="518BE1AC">
              <w:rPr>
                <w:rFonts w:ascii="Arial" w:eastAsia="Arial" w:hAnsi="Arial" w:cs="Arial"/>
                <w:b/>
                <w:bCs/>
              </w:rPr>
              <w:t>Description</w:t>
            </w:r>
            <w:r w:rsidRPr="518BE1AC">
              <w:rPr>
                <w:rFonts w:ascii="Arial" w:eastAsia="Arial" w:hAnsi="Arial" w:cs="Arial"/>
              </w:rPr>
              <w:t> </w:t>
            </w:r>
          </w:p>
        </w:tc>
      </w:tr>
      <w:tr w:rsidR="518BE1AC" w14:paraId="72661A99" w14:textId="77777777" w:rsidTr="518BE1AC">
        <w:tc>
          <w:tcPr>
            <w:tcW w:w="4680" w:type="dxa"/>
          </w:tcPr>
          <w:p w14:paraId="1223A9FE" w14:textId="66B07057" w:rsidR="518BE1AC" w:rsidRDefault="518BE1AC" w:rsidP="518BE1AC">
            <w:pPr>
              <w:rPr>
                <w:rFonts w:ascii="Arial" w:eastAsia="Arial" w:hAnsi="Arial" w:cs="Arial"/>
                <w:sz w:val="18"/>
                <w:szCs w:val="18"/>
              </w:rPr>
            </w:pPr>
          </w:p>
        </w:tc>
        <w:tc>
          <w:tcPr>
            <w:tcW w:w="4680" w:type="dxa"/>
          </w:tcPr>
          <w:p w14:paraId="7D33D5DE" w14:textId="4EFDF60D" w:rsidR="518BE1AC" w:rsidRDefault="518BE1AC" w:rsidP="518BE1AC">
            <w:pPr>
              <w:rPr>
                <w:rFonts w:ascii="Arial" w:eastAsia="Arial" w:hAnsi="Arial" w:cs="Arial"/>
                <w:sz w:val="18"/>
                <w:szCs w:val="18"/>
              </w:rPr>
            </w:pPr>
          </w:p>
        </w:tc>
      </w:tr>
    </w:tbl>
    <w:p w14:paraId="2D03DCC1" w14:textId="76A93529" w:rsidR="25F96191" w:rsidRDefault="25F96191" w:rsidP="518BE1AC">
      <w:pPr>
        <w:spacing w:beforeAutospacing="1" w:afterAutospacing="1"/>
        <w:rPr>
          <w:rFonts w:ascii="Arial" w:eastAsia="Arial" w:hAnsi="Arial" w:cs="Arial"/>
        </w:rPr>
      </w:pPr>
    </w:p>
    <w:p w14:paraId="6BEE7606" w14:textId="79D099DF" w:rsidR="25F96191" w:rsidRDefault="25F96191" w:rsidP="518BE1AC">
      <w:pPr>
        <w:spacing w:beforeAutospacing="1" w:afterAutospacing="1"/>
        <w:rPr>
          <w:rFonts w:ascii="Arial" w:eastAsia="Arial" w:hAnsi="Arial" w:cs="Arial"/>
        </w:rPr>
      </w:pPr>
    </w:p>
    <w:p w14:paraId="13670A44" w14:textId="11C6D0FF" w:rsidR="25F96191" w:rsidRDefault="02AA1DE5" w:rsidP="518BE1AC">
      <w:pPr>
        <w:spacing w:afterAutospacing="1"/>
        <w:rPr>
          <w:rFonts w:ascii="Arial" w:eastAsia="Arial" w:hAnsi="Arial" w:cs="Arial"/>
          <w:sz w:val="32"/>
          <w:szCs w:val="32"/>
        </w:rPr>
      </w:pPr>
      <w:r w:rsidRPr="518BE1AC">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518BE1AC" w14:paraId="616AF283" w14:textId="77777777" w:rsidTr="3E2E5A8C">
        <w:tc>
          <w:tcPr>
            <w:tcW w:w="4680" w:type="dxa"/>
          </w:tcPr>
          <w:p w14:paraId="26DFAC5D" w14:textId="59978A9A" w:rsidR="518BE1AC" w:rsidRDefault="518BE1AC" w:rsidP="518BE1AC">
            <w:pPr>
              <w:rPr>
                <w:rFonts w:ascii="Arial" w:eastAsia="Arial" w:hAnsi="Arial" w:cs="Arial"/>
              </w:rPr>
            </w:pPr>
            <w:r w:rsidRPr="518BE1AC">
              <w:rPr>
                <w:rFonts w:ascii="Arial" w:eastAsia="Arial" w:hAnsi="Arial" w:cs="Arial"/>
                <w:b/>
                <w:bCs/>
              </w:rPr>
              <w:t>Mitigation</w:t>
            </w:r>
          </w:p>
        </w:tc>
        <w:tc>
          <w:tcPr>
            <w:tcW w:w="4680" w:type="dxa"/>
          </w:tcPr>
          <w:p w14:paraId="6E9027DE" w14:textId="6861721D" w:rsidR="518BE1AC" w:rsidRDefault="518BE1AC" w:rsidP="518BE1AC">
            <w:pPr>
              <w:rPr>
                <w:rFonts w:ascii="Arial" w:eastAsia="Arial" w:hAnsi="Arial" w:cs="Arial"/>
              </w:rPr>
            </w:pPr>
            <w:r w:rsidRPr="518BE1AC">
              <w:rPr>
                <w:rFonts w:ascii="Arial" w:eastAsia="Arial" w:hAnsi="Arial" w:cs="Arial"/>
                <w:b/>
                <w:bCs/>
              </w:rPr>
              <w:t>Description</w:t>
            </w:r>
            <w:r w:rsidRPr="518BE1AC">
              <w:rPr>
                <w:rFonts w:ascii="Arial" w:eastAsia="Arial" w:hAnsi="Arial" w:cs="Arial"/>
              </w:rPr>
              <w:t> </w:t>
            </w:r>
          </w:p>
        </w:tc>
      </w:tr>
      <w:tr w:rsidR="518BE1AC" w14:paraId="5FD471E0" w14:textId="77777777" w:rsidTr="3E2E5A8C">
        <w:tc>
          <w:tcPr>
            <w:tcW w:w="4680" w:type="dxa"/>
          </w:tcPr>
          <w:p w14:paraId="06ABF9B9" w14:textId="35D74BD6" w:rsidR="518BE1AC" w:rsidRDefault="518BE1AC" w:rsidP="518BE1AC">
            <w:pPr>
              <w:rPr>
                <w:rFonts w:ascii="Arial" w:eastAsia="Arial" w:hAnsi="Arial" w:cs="Arial"/>
                <w:sz w:val="18"/>
                <w:szCs w:val="18"/>
              </w:rPr>
            </w:pPr>
            <w:r w:rsidRPr="518BE1AC">
              <w:rPr>
                <w:rFonts w:ascii="Arial" w:eastAsia="Arial" w:hAnsi="Arial" w:cs="Arial"/>
                <w:sz w:val="18"/>
                <w:szCs w:val="18"/>
              </w:rPr>
              <w:t>Manage log data like other sensitive data</w:t>
            </w:r>
          </w:p>
          <w:p w14:paraId="77E92806" w14:textId="28882473" w:rsidR="518BE1AC" w:rsidRDefault="518BE1AC" w:rsidP="518BE1AC">
            <w:pPr>
              <w:rPr>
                <w:rFonts w:ascii="Arial" w:eastAsia="Arial" w:hAnsi="Arial" w:cs="Arial"/>
                <w:sz w:val="18"/>
                <w:szCs w:val="18"/>
              </w:rPr>
            </w:pPr>
          </w:p>
        </w:tc>
        <w:tc>
          <w:tcPr>
            <w:tcW w:w="4680" w:type="dxa"/>
          </w:tcPr>
          <w:p w14:paraId="5FFFA87A" w14:textId="34365FB8" w:rsidR="6BCC3514" w:rsidRDefault="6BCC3514" w:rsidP="518BE1AC">
            <w:pPr>
              <w:spacing w:afterAutospacing="1"/>
              <w:rPr>
                <w:rFonts w:ascii="Arial" w:eastAsia="Times New Roman" w:hAnsi="Arial" w:cs="Arial"/>
                <w:color w:val="404040" w:themeColor="text1" w:themeTint="BF"/>
                <w:sz w:val="18"/>
                <w:szCs w:val="18"/>
              </w:rPr>
            </w:pPr>
            <w:r w:rsidRPr="3E2E5A8C">
              <w:rPr>
                <w:rFonts w:ascii="Arial" w:eastAsia="Times New Roman" w:hAnsi="Arial" w:cs="Arial"/>
                <w:color w:val="404040" w:themeColor="text1" w:themeTint="BF"/>
                <w:sz w:val="18"/>
                <w:szCs w:val="18"/>
              </w:rPr>
              <w:t>This type of attack technique cannot be easily mitigated with preventive controls since it is based on the abuse of system features.</w:t>
            </w:r>
          </w:p>
        </w:tc>
      </w:tr>
    </w:tbl>
    <w:p w14:paraId="75085C43" w14:textId="19AEA44F" w:rsidR="25F96191" w:rsidRDefault="25F96191" w:rsidP="518BE1AC">
      <w:pPr>
        <w:spacing w:afterAutospacing="1"/>
        <w:rPr>
          <w:rFonts w:ascii="Arial" w:eastAsia="Times New Roman" w:hAnsi="Arial" w:cs="Arial"/>
          <w:sz w:val="36"/>
          <w:szCs w:val="36"/>
        </w:rPr>
      </w:pPr>
    </w:p>
    <w:p w14:paraId="17088109" w14:textId="18811427" w:rsidR="25F96191" w:rsidRDefault="25F96191" w:rsidP="518BE1AC">
      <w:pPr>
        <w:spacing w:afterAutospacing="1"/>
        <w:outlineLvl w:val="1"/>
        <w:rPr>
          <w:rFonts w:ascii="Arial" w:eastAsia="Times New Roman" w:hAnsi="Arial" w:cs="Arial"/>
          <w:sz w:val="36"/>
          <w:szCs w:val="36"/>
        </w:rPr>
      </w:pPr>
      <w:r w:rsidRPr="518BE1AC">
        <w:rPr>
          <w:rFonts w:ascii="Arial" w:eastAsia="Times New Roman" w:hAnsi="Arial" w:cs="Arial"/>
          <w:sz w:val="32"/>
          <w:szCs w:val="32"/>
        </w:rPr>
        <w:t>Detection</w:t>
      </w:r>
    </w:p>
    <w:p w14:paraId="4970B703" w14:textId="77777777" w:rsidR="00876127" w:rsidRPr="00876127" w:rsidRDefault="00876127" w:rsidP="518BE1AC">
      <w:pPr>
        <w:spacing w:after="100" w:afterAutospacing="1"/>
        <w:rPr>
          <w:rFonts w:ascii="Arial" w:eastAsia="Times New Roman" w:hAnsi="Arial" w:cs="Arial"/>
        </w:rPr>
      </w:pPr>
      <w:r w:rsidRPr="518BE1AC">
        <w:rPr>
          <w:rFonts w:ascii="Arial" w:eastAsia="Times New Roman" w:hAnsi="Arial" w:cs="Arial"/>
        </w:rPr>
        <w:lastRenderedPageBreak/>
        <w:t>System and network discovery techniques normally occur throughout an operation as an adversary learns the environment. Data and events should not be viewed in isolation, but as part of a chain of behavior that could lead to other activities, such as Lateral Movement, based on the information obtained.</w:t>
      </w:r>
    </w:p>
    <w:p w14:paraId="54322CC0" w14:textId="2F41E738" w:rsidR="00876127" w:rsidRPr="00876127" w:rsidRDefault="25F96191" w:rsidP="518BE1AC">
      <w:pPr>
        <w:spacing w:after="100" w:afterAutospacing="1"/>
        <w:rPr>
          <w:rFonts w:ascii="Arial" w:eastAsia="Times New Roman" w:hAnsi="Arial" w:cs="Arial"/>
        </w:rPr>
      </w:pPr>
      <w:r w:rsidRPr="518BE1AC">
        <w:rPr>
          <w:rFonts w:ascii="Arial" w:eastAsia="Times New Roman" w:hAnsi="Arial" w:cs="Arial"/>
        </w:rPr>
        <w:t>In cloud-based systems, native logging can be used to identify access to certain APIs and dashboards that may contain system information. Depending on how the environment is used, that data alone may not be sufficient due to frequent use during normal operations.</w:t>
      </w:r>
    </w:p>
    <w:p w14:paraId="741DC9F9" w14:textId="2BB07B9D" w:rsidR="25F96191" w:rsidRDefault="25F96191" w:rsidP="518BE1AC">
      <w:pPr>
        <w:spacing w:afterAutospacing="1"/>
        <w:rPr>
          <w:rFonts w:ascii="Arial" w:eastAsia="Times New Roman" w:hAnsi="Arial" w:cs="Arial"/>
        </w:rPr>
      </w:pPr>
    </w:p>
    <w:p w14:paraId="23EB9E70" w14:textId="77777777" w:rsidR="00876127" w:rsidRPr="00876127" w:rsidRDefault="00876127" w:rsidP="3E2E5A8C">
      <w:pPr>
        <w:spacing w:after="100" w:afterAutospacing="1"/>
        <w:outlineLvl w:val="1"/>
        <w:rPr>
          <w:rFonts w:ascii="Arial" w:eastAsia="Times New Roman" w:hAnsi="Arial" w:cs="Arial"/>
          <w:sz w:val="32"/>
          <w:szCs w:val="32"/>
        </w:rPr>
      </w:pPr>
      <w:r w:rsidRPr="3E2E5A8C">
        <w:rPr>
          <w:rFonts w:ascii="Arial" w:eastAsia="Times New Roman" w:hAnsi="Arial" w:cs="Arial"/>
          <w:sz w:val="32"/>
          <w:szCs w:val="32"/>
        </w:rPr>
        <w:t>References</w:t>
      </w:r>
    </w:p>
    <w:sectPr w:rsidR="00876127" w:rsidRPr="00876127"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B771" w14:textId="77777777" w:rsidR="009855C2" w:rsidRDefault="009855C2" w:rsidP="00017007">
      <w:r>
        <w:separator/>
      </w:r>
    </w:p>
  </w:endnote>
  <w:endnote w:type="continuationSeparator" w:id="0">
    <w:p w14:paraId="60DCF951" w14:textId="77777777" w:rsidR="009855C2" w:rsidRDefault="009855C2" w:rsidP="0001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3E1E" w14:textId="77777777" w:rsidR="00017007" w:rsidRDefault="0001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C7F78" w14:textId="77777777" w:rsidR="00FC22A7" w:rsidRPr="00FC22A7" w:rsidRDefault="00FC22A7" w:rsidP="00FC22A7">
    <w:pPr>
      <w:pStyle w:val="Footer"/>
      <w:rPr>
        <w:rFonts w:ascii="Segoe UI" w:hAnsi="Segoe UI" w:cs="Segoe UI"/>
        <w:color w:val="000000"/>
        <w:sz w:val="27"/>
        <w:szCs w:val="27"/>
        <w:shd w:val="clear" w:color="auto" w:fill="FFFFFF"/>
      </w:rPr>
    </w:pPr>
    <w:r w:rsidRPr="00FC22A7">
      <w:rPr>
        <w:rFonts w:ascii="Segoe UI" w:hAnsi="Segoe UI" w:cs="Segoe UI"/>
        <w:color w:val="000000"/>
        <w:sz w:val="27"/>
        <w:szCs w:val="27"/>
        <w:shd w:val="clear" w:color="auto" w:fill="FFFFFF"/>
      </w:rPr>
      <w:t>(© 2022 The MITRE Corporation All Rights Reserved. Draft Content</w:t>
    </w:r>
  </w:p>
  <w:p w14:paraId="16558A4C" w14:textId="57F2E7A6" w:rsidR="00017007" w:rsidRDefault="00FC22A7" w:rsidP="00FC22A7">
    <w:pPr>
      <w:pStyle w:val="Footer"/>
    </w:pPr>
    <w:r w:rsidRPr="00FC22A7">
      <w:rPr>
        <w:rFonts w:ascii="Segoe UI" w:hAnsi="Segoe UI" w:cs="Segoe UI"/>
        <w:color w:val="000000"/>
        <w:sz w:val="27"/>
        <w:szCs w:val="27"/>
        <w:shd w:val="clear" w:color="auto" w:fill="FFFFFF"/>
      </w:rPr>
      <w:t>Submission for Consideration by the CAVEAT Working Group)</w:t>
    </w:r>
  </w:p>
  <w:p w14:paraId="44B33417" w14:textId="77777777" w:rsidR="00017007" w:rsidRDefault="0001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E9E3" w14:textId="77777777" w:rsidR="00017007" w:rsidRDefault="0001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1F1AF" w14:textId="77777777" w:rsidR="009855C2" w:rsidRDefault="009855C2" w:rsidP="00017007">
      <w:r>
        <w:separator/>
      </w:r>
    </w:p>
  </w:footnote>
  <w:footnote w:type="continuationSeparator" w:id="0">
    <w:p w14:paraId="6B07A267" w14:textId="77777777" w:rsidR="009855C2" w:rsidRDefault="009855C2" w:rsidP="0001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FCEE" w14:textId="77777777" w:rsidR="00017007" w:rsidRDefault="0001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12DE" w14:textId="77777777" w:rsidR="00017007" w:rsidRDefault="0001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202A" w14:textId="77777777" w:rsidR="00017007" w:rsidRDefault="0001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3F57"/>
    <w:multiLevelType w:val="multilevel"/>
    <w:tmpl w:val="59F0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F2CE5"/>
    <w:multiLevelType w:val="multilevel"/>
    <w:tmpl w:val="050CEF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731118">
    <w:abstractNumId w:val="0"/>
  </w:num>
  <w:num w:numId="2" w16cid:durableId="986783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7"/>
    <w:rsid w:val="00017007"/>
    <w:rsid w:val="00020259"/>
    <w:rsid w:val="004E5C5A"/>
    <w:rsid w:val="00876127"/>
    <w:rsid w:val="009855C2"/>
    <w:rsid w:val="00A6505C"/>
    <w:rsid w:val="00F8616A"/>
    <w:rsid w:val="00FC22A7"/>
    <w:rsid w:val="02AA1DE5"/>
    <w:rsid w:val="15AECC1B"/>
    <w:rsid w:val="16A4FA6C"/>
    <w:rsid w:val="1D8211DF"/>
    <w:rsid w:val="25F96191"/>
    <w:rsid w:val="3A0E80EB"/>
    <w:rsid w:val="3E2E5A8C"/>
    <w:rsid w:val="518BE1AC"/>
    <w:rsid w:val="5D6B6A05"/>
    <w:rsid w:val="6BCC3514"/>
    <w:rsid w:val="7B0DB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4F9EE"/>
  <w15:chartTrackingRefBased/>
  <w15:docId w15:val="{AE13A509-F37D-9F49-AEA8-3B22BF22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1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612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1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6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1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12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76127"/>
  </w:style>
  <w:style w:type="character" w:customStyle="1" w:styleId="scite-citeref-number">
    <w:name w:val="scite-citeref-number"/>
    <w:basedOn w:val="DefaultParagraphFont"/>
    <w:rsid w:val="00876127"/>
  </w:style>
  <w:style w:type="character" w:styleId="Hyperlink">
    <w:name w:val="Hyperlink"/>
    <w:basedOn w:val="DefaultParagraphFont"/>
    <w:uiPriority w:val="99"/>
    <w:semiHidden/>
    <w:unhideWhenUsed/>
    <w:rsid w:val="00876127"/>
    <w:rPr>
      <w:color w:val="0000FF"/>
      <w:u w:val="single"/>
    </w:rPr>
  </w:style>
  <w:style w:type="character" w:styleId="HTMLCode">
    <w:name w:val="HTML Code"/>
    <w:basedOn w:val="DefaultParagraphFont"/>
    <w:uiPriority w:val="99"/>
    <w:semiHidden/>
    <w:unhideWhenUsed/>
    <w:rsid w:val="00876127"/>
    <w:rPr>
      <w:rFonts w:ascii="Courier New" w:eastAsia="Times New Roman" w:hAnsi="Courier New" w:cs="Courier New"/>
      <w:sz w:val="20"/>
      <w:szCs w:val="20"/>
    </w:rPr>
  </w:style>
  <w:style w:type="character" w:customStyle="1" w:styleId="h5">
    <w:name w:val="h5"/>
    <w:basedOn w:val="DefaultParagraphFont"/>
    <w:rsid w:val="00876127"/>
  </w:style>
  <w:style w:type="character" w:customStyle="1" w:styleId="scite-citation-text">
    <w:name w:val="scite-citation-text"/>
    <w:basedOn w:val="DefaultParagraphFont"/>
    <w:rsid w:val="00876127"/>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17007"/>
    <w:pPr>
      <w:tabs>
        <w:tab w:val="center" w:pos="4680"/>
        <w:tab w:val="right" w:pos="9360"/>
      </w:tabs>
    </w:pPr>
  </w:style>
  <w:style w:type="character" w:customStyle="1" w:styleId="HeaderChar">
    <w:name w:val="Header Char"/>
    <w:basedOn w:val="DefaultParagraphFont"/>
    <w:link w:val="Header"/>
    <w:uiPriority w:val="99"/>
    <w:rsid w:val="00017007"/>
  </w:style>
  <w:style w:type="paragraph" w:styleId="Footer">
    <w:name w:val="footer"/>
    <w:basedOn w:val="Normal"/>
    <w:link w:val="FooterChar"/>
    <w:uiPriority w:val="99"/>
    <w:unhideWhenUsed/>
    <w:rsid w:val="00017007"/>
    <w:pPr>
      <w:tabs>
        <w:tab w:val="center" w:pos="4680"/>
        <w:tab w:val="right" w:pos="9360"/>
      </w:tabs>
    </w:pPr>
  </w:style>
  <w:style w:type="character" w:customStyle="1" w:styleId="FooterChar">
    <w:name w:val="Footer Char"/>
    <w:basedOn w:val="DefaultParagraphFont"/>
    <w:link w:val="Footer"/>
    <w:uiPriority w:val="99"/>
    <w:rsid w:val="00017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44280">
      <w:bodyDiv w:val="1"/>
      <w:marLeft w:val="0"/>
      <w:marRight w:val="0"/>
      <w:marTop w:val="0"/>
      <w:marBottom w:val="0"/>
      <w:divBdr>
        <w:top w:val="none" w:sz="0" w:space="0" w:color="auto"/>
        <w:left w:val="none" w:sz="0" w:space="0" w:color="auto"/>
        <w:bottom w:val="none" w:sz="0" w:space="0" w:color="auto"/>
        <w:right w:val="none" w:sz="0" w:space="0" w:color="auto"/>
      </w:divBdr>
    </w:div>
    <w:div w:id="1384595926">
      <w:bodyDiv w:val="1"/>
      <w:marLeft w:val="0"/>
      <w:marRight w:val="0"/>
      <w:marTop w:val="0"/>
      <w:marBottom w:val="0"/>
      <w:divBdr>
        <w:top w:val="none" w:sz="0" w:space="0" w:color="auto"/>
        <w:left w:val="none" w:sz="0" w:space="0" w:color="auto"/>
        <w:bottom w:val="none" w:sz="0" w:space="0" w:color="auto"/>
        <w:right w:val="none" w:sz="0" w:space="0" w:color="auto"/>
      </w:divBdr>
      <w:divsChild>
        <w:div w:id="355469782">
          <w:marLeft w:val="-225"/>
          <w:marRight w:val="-225"/>
          <w:marTop w:val="0"/>
          <w:marBottom w:val="0"/>
          <w:divBdr>
            <w:top w:val="none" w:sz="0" w:space="0" w:color="auto"/>
            <w:left w:val="none" w:sz="0" w:space="0" w:color="auto"/>
            <w:bottom w:val="none" w:sz="0" w:space="0" w:color="auto"/>
            <w:right w:val="none" w:sz="0" w:space="0" w:color="auto"/>
          </w:divBdr>
          <w:divsChild>
            <w:div w:id="731079911">
              <w:marLeft w:val="0"/>
              <w:marRight w:val="0"/>
              <w:marTop w:val="0"/>
              <w:marBottom w:val="0"/>
              <w:divBdr>
                <w:top w:val="none" w:sz="0" w:space="0" w:color="auto"/>
                <w:left w:val="none" w:sz="0" w:space="0" w:color="auto"/>
                <w:bottom w:val="none" w:sz="0" w:space="0" w:color="auto"/>
                <w:right w:val="none" w:sz="0" w:space="0" w:color="auto"/>
              </w:divBdr>
            </w:div>
            <w:div w:id="256326784">
              <w:marLeft w:val="0"/>
              <w:marRight w:val="0"/>
              <w:marTop w:val="0"/>
              <w:marBottom w:val="0"/>
              <w:divBdr>
                <w:top w:val="none" w:sz="0" w:space="0" w:color="auto"/>
                <w:left w:val="none" w:sz="0" w:space="0" w:color="auto"/>
                <w:bottom w:val="none" w:sz="0" w:space="0" w:color="auto"/>
                <w:right w:val="none" w:sz="0" w:space="0" w:color="auto"/>
              </w:divBdr>
              <w:divsChild>
                <w:div w:id="1301039903">
                  <w:marLeft w:val="0"/>
                  <w:marRight w:val="0"/>
                  <w:marTop w:val="0"/>
                  <w:marBottom w:val="0"/>
                  <w:divBdr>
                    <w:top w:val="single" w:sz="6" w:space="0" w:color="DFDFDF"/>
                    <w:left w:val="single" w:sz="6" w:space="0" w:color="DFDFDF"/>
                    <w:bottom w:val="single" w:sz="6" w:space="0" w:color="DFDFDF"/>
                    <w:right w:val="single" w:sz="6" w:space="0" w:color="DFDFDF"/>
                  </w:divBdr>
                  <w:divsChild>
                    <w:div w:id="2072846233">
                      <w:marLeft w:val="0"/>
                      <w:marRight w:val="0"/>
                      <w:marTop w:val="0"/>
                      <w:marBottom w:val="0"/>
                      <w:divBdr>
                        <w:top w:val="none" w:sz="0" w:space="0" w:color="auto"/>
                        <w:left w:val="none" w:sz="0" w:space="0" w:color="auto"/>
                        <w:bottom w:val="none" w:sz="0" w:space="0" w:color="auto"/>
                        <w:right w:val="none" w:sz="0" w:space="0" w:color="auto"/>
                      </w:divBdr>
                      <w:divsChild>
                        <w:div w:id="638462832">
                          <w:marLeft w:val="0"/>
                          <w:marRight w:val="0"/>
                          <w:marTop w:val="0"/>
                          <w:marBottom w:val="0"/>
                          <w:divBdr>
                            <w:top w:val="none" w:sz="0" w:space="0" w:color="auto"/>
                            <w:left w:val="none" w:sz="0" w:space="0" w:color="auto"/>
                            <w:bottom w:val="none" w:sz="0" w:space="0" w:color="auto"/>
                            <w:right w:val="none" w:sz="0" w:space="0" w:color="auto"/>
                          </w:divBdr>
                        </w:div>
                        <w:div w:id="70274530">
                          <w:marLeft w:val="0"/>
                          <w:marRight w:val="0"/>
                          <w:marTop w:val="0"/>
                          <w:marBottom w:val="0"/>
                          <w:divBdr>
                            <w:top w:val="none" w:sz="0" w:space="0" w:color="auto"/>
                            <w:left w:val="none" w:sz="0" w:space="0" w:color="auto"/>
                            <w:bottom w:val="none" w:sz="0" w:space="0" w:color="auto"/>
                            <w:right w:val="none" w:sz="0" w:space="0" w:color="auto"/>
                          </w:divBdr>
                        </w:div>
                        <w:div w:id="1941451376">
                          <w:marLeft w:val="0"/>
                          <w:marRight w:val="0"/>
                          <w:marTop w:val="0"/>
                          <w:marBottom w:val="0"/>
                          <w:divBdr>
                            <w:top w:val="none" w:sz="0" w:space="0" w:color="auto"/>
                            <w:left w:val="none" w:sz="0" w:space="0" w:color="auto"/>
                            <w:bottom w:val="none" w:sz="0" w:space="0" w:color="auto"/>
                            <w:right w:val="none" w:sz="0" w:space="0" w:color="auto"/>
                          </w:divBdr>
                        </w:div>
                        <w:div w:id="130707020">
                          <w:marLeft w:val="0"/>
                          <w:marRight w:val="0"/>
                          <w:marTop w:val="0"/>
                          <w:marBottom w:val="0"/>
                          <w:divBdr>
                            <w:top w:val="none" w:sz="0" w:space="0" w:color="auto"/>
                            <w:left w:val="none" w:sz="0" w:space="0" w:color="auto"/>
                            <w:bottom w:val="none" w:sz="0" w:space="0" w:color="auto"/>
                            <w:right w:val="none" w:sz="0" w:space="0" w:color="auto"/>
                          </w:divBdr>
                        </w:div>
                        <w:div w:id="1908875080">
                          <w:marLeft w:val="0"/>
                          <w:marRight w:val="0"/>
                          <w:marTop w:val="0"/>
                          <w:marBottom w:val="0"/>
                          <w:divBdr>
                            <w:top w:val="none" w:sz="0" w:space="0" w:color="auto"/>
                            <w:left w:val="none" w:sz="0" w:space="0" w:color="auto"/>
                            <w:bottom w:val="none" w:sz="0" w:space="0" w:color="auto"/>
                            <w:right w:val="none" w:sz="0" w:space="0" w:color="auto"/>
                          </w:divBdr>
                        </w:div>
                        <w:div w:id="826289440">
                          <w:marLeft w:val="0"/>
                          <w:marRight w:val="0"/>
                          <w:marTop w:val="0"/>
                          <w:marBottom w:val="0"/>
                          <w:divBdr>
                            <w:top w:val="none" w:sz="0" w:space="0" w:color="auto"/>
                            <w:left w:val="none" w:sz="0" w:space="0" w:color="auto"/>
                            <w:bottom w:val="none" w:sz="0" w:space="0" w:color="auto"/>
                            <w:right w:val="none" w:sz="0" w:space="0" w:color="auto"/>
                          </w:divBdr>
                        </w:div>
                        <w:div w:id="664169842">
                          <w:marLeft w:val="0"/>
                          <w:marRight w:val="0"/>
                          <w:marTop w:val="0"/>
                          <w:marBottom w:val="0"/>
                          <w:divBdr>
                            <w:top w:val="none" w:sz="0" w:space="0" w:color="auto"/>
                            <w:left w:val="none" w:sz="0" w:space="0" w:color="auto"/>
                            <w:bottom w:val="none" w:sz="0" w:space="0" w:color="auto"/>
                            <w:right w:val="none" w:sz="0" w:space="0" w:color="auto"/>
                          </w:divBdr>
                        </w:div>
                        <w:div w:id="1268389697">
                          <w:marLeft w:val="0"/>
                          <w:marRight w:val="0"/>
                          <w:marTop w:val="0"/>
                          <w:marBottom w:val="0"/>
                          <w:divBdr>
                            <w:top w:val="none" w:sz="0" w:space="0" w:color="auto"/>
                            <w:left w:val="none" w:sz="0" w:space="0" w:color="auto"/>
                            <w:bottom w:val="none" w:sz="0" w:space="0" w:color="auto"/>
                            <w:right w:val="none" w:sz="0" w:space="0" w:color="auto"/>
                          </w:divBdr>
                        </w:div>
                        <w:div w:id="633486411">
                          <w:marLeft w:val="0"/>
                          <w:marRight w:val="0"/>
                          <w:marTop w:val="0"/>
                          <w:marBottom w:val="0"/>
                          <w:divBdr>
                            <w:top w:val="none" w:sz="0" w:space="0" w:color="auto"/>
                            <w:left w:val="none" w:sz="0" w:space="0" w:color="auto"/>
                            <w:bottom w:val="none" w:sz="0" w:space="0" w:color="auto"/>
                            <w:right w:val="none" w:sz="0" w:space="0" w:color="auto"/>
                          </w:divBdr>
                        </w:div>
                        <w:div w:id="5716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1405">
          <w:marLeft w:val="-225"/>
          <w:marRight w:val="-225"/>
          <w:marTop w:val="0"/>
          <w:marBottom w:val="0"/>
          <w:divBdr>
            <w:top w:val="none" w:sz="0" w:space="0" w:color="auto"/>
            <w:left w:val="none" w:sz="0" w:space="0" w:color="auto"/>
            <w:bottom w:val="none" w:sz="0" w:space="0" w:color="auto"/>
            <w:right w:val="none" w:sz="0" w:space="0" w:color="auto"/>
          </w:divBdr>
          <w:divsChild>
            <w:div w:id="161044819">
              <w:marLeft w:val="0"/>
              <w:marRight w:val="0"/>
              <w:marTop w:val="0"/>
              <w:marBottom w:val="0"/>
              <w:divBdr>
                <w:top w:val="none" w:sz="0" w:space="0" w:color="auto"/>
                <w:left w:val="none" w:sz="0" w:space="0" w:color="auto"/>
                <w:bottom w:val="none" w:sz="0" w:space="0" w:color="auto"/>
                <w:right w:val="none" w:sz="0" w:space="0" w:color="auto"/>
              </w:divBdr>
            </w:div>
            <w:div w:id="1434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ADC8E6-42ED-429A-9270-760A74AF8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193F0-9370-402C-9E8E-9037F3BA1367}">
  <ds:schemaRefs>
    <ds:schemaRef ds:uri="http://schemas.microsoft.com/sharepoint/v3/contenttype/forms"/>
  </ds:schemaRefs>
</ds:datastoreItem>
</file>

<file path=customXml/itemProps3.xml><?xml version="1.0" encoding="utf-8"?>
<ds:datastoreItem xmlns:ds="http://schemas.openxmlformats.org/officeDocument/2006/customXml" ds:itemID="{D7A941CF-F5FD-4E21-97A9-756091902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10</cp:revision>
  <dcterms:created xsi:type="dcterms:W3CDTF">2020-02-10T15:55:00Z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