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DFF7A" w14:textId="77777777" w:rsidR="007A09BE" w:rsidRPr="007A09BE" w:rsidRDefault="00F916E6" w:rsidP="007A09BE">
      <w:pPr>
        <w:textAlignment w:val="baseline"/>
        <w:rPr>
          <w:rFonts w:ascii="Arial" w:eastAsia="Times New Roman" w:hAnsi="Arial" w:cs="Arial"/>
          <w:sz w:val="18"/>
          <w:szCs w:val="18"/>
        </w:rPr>
      </w:pPr>
      <w:r>
        <w:rPr>
          <w:rFonts w:ascii="Arial" w:eastAsia="Times New Roman" w:hAnsi="Arial" w:cs="Arial"/>
          <w:sz w:val="48"/>
          <w:szCs w:val="48"/>
        </w:rPr>
        <w:t>Registering Apps</w:t>
      </w:r>
      <w:r w:rsidR="007A09BE" w:rsidRPr="007A09BE">
        <w:rPr>
          <w:rFonts w:ascii="Arial" w:eastAsia="Times New Roman" w:hAnsi="Arial" w:cs="Arial"/>
          <w:b/>
          <w:bCs/>
          <w:sz w:val="48"/>
          <w:szCs w:val="48"/>
        </w:rPr>
        <w:t> </w:t>
      </w:r>
      <w:r w:rsidR="007A09BE" w:rsidRPr="007A09BE">
        <w:rPr>
          <w:rFonts w:ascii="Arial" w:eastAsia="Times New Roman" w:hAnsi="Arial" w:cs="Arial"/>
          <w:color w:val="000000"/>
          <w:lang w:val="en"/>
        </w:rPr>
        <w:t>(version 1.</w:t>
      </w:r>
      <w:r>
        <w:rPr>
          <w:rFonts w:ascii="Arial" w:eastAsia="Times New Roman" w:hAnsi="Arial" w:cs="Arial"/>
          <w:color w:val="000000"/>
          <w:lang w:val="en"/>
        </w:rPr>
        <w:t>0</w:t>
      </w:r>
      <w:r w:rsidR="007A09BE" w:rsidRPr="007A09BE">
        <w:rPr>
          <w:rFonts w:ascii="Arial" w:eastAsia="Times New Roman" w:hAnsi="Arial" w:cs="Arial"/>
          <w:color w:val="000000"/>
          <w:lang w:val="en"/>
        </w:rPr>
        <w:t>)</w:t>
      </w:r>
      <w:r w:rsidR="007A09BE" w:rsidRPr="007A09BE">
        <w:rPr>
          <w:rFonts w:ascii="Arial" w:eastAsia="Times New Roman" w:hAnsi="Arial" w:cs="Arial"/>
          <w:color w:val="000000"/>
        </w:rPr>
        <w:t> </w:t>
      </w:r>
    </w:p>
    <w:p w14:paraId="1DBE9D00" w14:textId="77777777" w:rsidR="007A09BE" w:rsidRPr="007A09BE" w:rsidRDefault="007A09BE" w:rsidP="007A09BE">
      <w:pPr>
        <w:textAlignment w:val="baseline"/>
        <w:rPr>
          <w:rFonts w:ascii="Arial" w:eastAsia="Times New Roman" w:hAnsi="Arial" w:cs="Arial"/>
          <w:sz w:val="18"/>
          <w:szCs w:val="18"/>
        </w:rPr>
      </w:pPr>
      <w:r w:rsidRPr="007A09BE">
        <w:rPr>
          <w:rFonts w:ascii="Arial" w:eastAsia="Times New Roman" w:hAnsi="Arial" w:cs="Arial"/>
          <w:color w:val="39434C"/>
          <w:sz w:val="28"/>
          <w:szCs w:val="28"/>
        </w:rPr>
        <w:t> </w:t>
      </w:r>
    </w:p>
    <w:p w14:paraId="3499CCE3" w14:textId="77777777" w:rsidR="007A09BE" w:rsidRPr="007A09BE" w:rsidRDefault="007A09BE" w:rsidP="007A09BE">
      <w:pPr>
        <w:textAlignment w:val="baseline"/>
        <w:rPr>
          <w:rFonts w:ascii="Arial" w:eastAsia="Times New Roman" w:hAnsi="Arial" w:cs="Arial"/>
          <w:sz w:val="18"/>
          <w:szCs w:val="18"/>
        </w:rPr>
      </w:pPr>
      <w:r w:rsidRPr="007A09BE">
        <w:rPr>
          <w:rFonts w:ascii="Arial" w:eastAsia="Times New Roman" w:hAnsi="Arial" w:cs="Arial"/>
          <w:b/>
          <w:bCs/>
          <w:color w:val="39434C"/>
          <w:sz w:val="28"/>
          <w:szCs w:val="28"/>
        </w:rPr>
        <w:t>Cloud Service Label:  IaaS, PaaS</w:t>
      </w:r>
      <w:r w:rsidRPr="007A09BE">
        <w:rPr>
          <w:rFonts w:ascii="Arial" w:eastAsia="Times New Roman" w:hAnsi="Arial" w:cs="Arial"/>
          <w:color w:val="39434C"/>
          <w:sz w:val="28"/>
          <w:szCs w:val="28"/>
        </w:rPr>
        <w:t> </w:t>
      </w:r>
    </w:p>
    <w:p w14:paraId="0B55E9AC" w14:textId="77777777" w:rsidR="007A09BE" w:rsidRPr="007A09BE" w:rsidRDefault="007A09BE" w:rsidP="007A09BE">
      <w:pPr>
        <w:textAlignment w:val="baseline"/>
        <w:rPr>
          <w:rFonts w:ascii="Arial" w:eastAsia="Times New Roman" w:hAnsi="Arial" w:cs="Arial"/>
          <w:sz w:val="18"/>
          <w:szCs w:val="18"/>
        </w:rPr>
      </w:pPr>
      <w:r w:rsidRPr="007A09BE">
        <w:rPr>
          <w:rFonts w:ascii="Arial" w:eastAsia="Times New Roman" w:hAnsi="Arial" w:cs="Arial"/>
          <w:color w:val="39434C"/>
          <w:sz w:val="28"/>
          <w:szCs w:val="28"/>
        </w:rPr>
        <w:t> </w:t>
      </w:r>
    </w:p>
    <w:p w14:paraId="79F230B7" w14:textId="77777777" w:rsidR="007A09BE" w:rsidRPr="007A09BE" w:rsidRDefault="007A09BE" w:rsidP="007A09BE">
      <w:pPr>
        <w:textAlignment w:val="baseline"/>
        <w:rPr>
          <w:rFonts w:ascii="Arial" w:eastAsia="Times New Roman" w:hAnsi="Arial" w:cs="Arial"/>
          <w:sz w:val="18"/>
          <w:szCs w:val="18"/>
        </w:rPr>
      </w:pPr>
      <w:r w:rsidRPr="007A09BE">
        <w:rPr>
          <w:rFonts w:ascii="Arial" w:eastAsia="Times New Roman" w:hAnsi="Arial" w:cs="Arial"/>
          <w:sz w:val="32"/>
          <w:szCs w:val="32"/>
        </w:rPr>
        <w:t>Description </w:t>
      </w:r>
    </w:p>
    <w:p w14:paraId="5B43D663" w14:textId="77777777" w:rsidR="007A09BE" w:rsidRPr="007A09BE" w:rsidRDefault="00755D7A" w:rsidP="007A09BE">
      <w:pPr>
        <w:textAlignment w:val="baseline"/>
        <w:rPr>
          <w:rFonts w:ascii="Arial" w:eastAsia="Times New Roman" w:hAnsi="Arial" w:cs="Arial"/>
          <w:sz w:val="18"/>
          <w:szCs w:val="18"/>
        </w:rPr>
      </w:pPr>
      <w:r>
        <w:rPr>
          <w:rFonts w:ascii="Arial" w:eastAsia="Times New Roman" w:hAnsi="Arial" w:cs="Arial"/>
          <w:shd w:val="clear" w:color="auto" w:fill="FFFFFF"/>
        </w:rPr>
        <w:t>Adversaries can utilize cloud app stores to create malicious applications that request permissions to sensitive data. These applications would appear as legitimate to users which could lead to users granting the requested permissions. This is similar to downloading malicious applications on a computer or cellular device. The data exposed to adversaries utilizing this technique can lead to initial access, persistence, and privilege escalation.</w:t>
      </w:r>
    </w:p>
    <w:p w14:paraId="5484822F" w14:textId="77777777" w:rsidR="007A09BE" w:rsidRPr="007A09BE" w:rsidRDefault="007A09BE" w:rsidP="007A09BE">
      <w:pPr>
        <w:textAlignment w:val="baseline"/>
        <w:rPr>
          <w:rFonts w:ascii="Arial" w:eastAsia="Times New Roman" w:hAnsi="Arial" w:cs="Arial"/>
          <w:sz w:val="18"/>
          <w:szCs w:val="18"/>
        </w:rPr>
      </w:pPr>
      <w:r w:rsidRPr="007A09BE">
        <w:rPr>
          <w:rFonts w:ascii="Arial" w:eastAsia="Times New Roman" w:hAnsi="Arial" w:cs="Arial"/>
        </w:rPr>
        <w:t> </w:t>
      </w:r>
    </w:p>
    <w:p w14:paraId="7A832654" w14:textId="77777777" w:rsidR="007A09BE" w:rsidRPr="007A09BE" w:rsidRDefault="007A09BE" w:rsidP="007A09BE">
      <w:pPr>
        <w:textAlignment w:val="baseline"/>
        <w:rPr>
          <w:rFonts w:ascii="Arial" w:eastAsia="Times New Roman" w:hAnsi="Arial" w:cs="Arial"/>
          <w:sz w:val="18"/>
          <w:szCs w:val="18"/>
        </w:rPr>
      </w:pPr>
      <w:r w:rsidRPr="007A09BE">
        <w:rPr>
          <w:rFonts w:ascii="Arial" w:eastAsia="Times New Roman" w:hAnsi="Arial" w:cs="Arial"/>
          <w:sz w:val="32"/>
          <w:szCs w:val="32"/>
        </w:rPr>
        <w:t>Examples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1"/>
        <w:gridCol w:w="4673"/>
      </w:tblGrid>
      <w:tr w:rsidR="007A09BE" w:rsidRPr="007A09BE" w14:paraId="64478A1D" w14:textId="77777777" w:rsidTr="007A09BE">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14625BE1" w14:textId="77777777" w:rsidR="007A09BE" w:rsidRPr="007A09BE" w:rsidRDefault="007A09BE" w:rsidP="007A09BE">
            <w:pPr>
              <w:textAlignment w:val="baseline"/>
              <w:rPr>
                <w:rFonts w:ascii="Times New Roman" w:eastAsia="Times New Roman" w:hAnsi="Times New Roman" w:cs="Times New Roman"/>
              </w:rPr>
            </w:pPr>
            <w:r w:rsidRPr="007A09BE">
              <w:rPr>
                <w:rFonts w:ascii="Arial" w:eastAsia="Times New Roman" w:hAnsi="Arial" w:cs="Arial"/>
                <w:b/>
                <w:bCs/>
              </w:rPr>
              <w:t>Name</w:t>
            </w:r>
            <w:r w:rsidRPr="007A09BE">
              <w:rPr>
                <w:rFonts w:ascii="Arial" w:eastAsia="Times New Roman" w:hAnsi="Arial" w:cs="Arial"/>
              </w:rPr>
              <w:t>  </w:t>
            </w:r>
          </w:p>
        </w:tc>
        <w:tc>
          <w:tcPr>
            <w:tcW w:w="4680" w:type="dxa"/>
            <w:tcBorders>
              <w:top w:val="single" w:sz="6" w:space="0" w:color="000000"/>
              <w:left w:val="nil"/>
              <w:bottom w:val="single" w:sz="6" w:space="0" w:color="000000"/>
              <w:right w:val="single" w:sz="6" w:space="0" w:color="000000"/>
            </w:tcBorders>
            <w:shd w:val="clear" w:color="auto" w:fill="auto"/>
            <w:hideMark/>
          </w:tcPr>
          <w:p w14:paraId="1C6B87DA" w14:textId="77777777" w:rsidR="007A09BE" w:rsidRPr="007A09BE" w:rsidRDefault="007A09BE" w:rsidP="007A09BE">
            <w:pPr>
              <w:textAlignment w:val="baseline"/>
              <w:rPr>
                <w:rFonts w:ascii="Times New Roman" w:eastAsia="Times New Roman" w:hAnsi="Times New Roman" w:cs="Times New Roman"/>
              </w:rPr>
            </w:pPr>
            <w:r w:rsidRPr="007A09BE">
              <w:rPr>
                <w:rFonts w:ascii="Arial" w:eastAsia="Times New Roman" w:hAnsi="Arial" w:cs="Arial"/>
                <w:b/>
                <w:bCs/>
              </w:rPr>
              <w:t>Description</w:t>
            </w:r>
            <w:r w:rsidRPr="007A09BE">
              <w:rPr>
                <w:rFonts w:ascii="Arial" w:eastAsia="Times New Roman" w:hAnsi="Arial" w:cs="Arial"/>
              </w:rPr>
              <w:t>  </w:t>
            </w:r>
          </w:p>
        </w:tc>
      </w:tr>
      <w:tr w:rsidR="007A09BE" w:rsidRPr="007A09BE" w14:paraId="52F853C2" w14:textId="77777777" w:rsidTr="007A09BE">
        <w:tc>
          <w:tcPr>
            <w:tcW w:w="4680" w:type="dxa"/>
            <w:tcBorders>
              <w:top w:val="nil"/>
              <w:left w:val="single" w:sz="6" w:space="0" w:color="000000"/>
              <w:bottom w:val="single" w:sz="6" w:space="0" w:color="000000"/>
              <w:right w:val="single" w:sz="6" w:space="0" w:color="000000"/>
            </w:tcBorders>
            <w:shd w:val="clear" w:color="auto" w:fill="auto"/>
            <w:hideMark/>
          </w:tcPr>
          <w:p w14:paraId="278A6529" w14:textId="77777777" w:rsidR="007A09BE" w:rsidRPr="007A09BE" w:rsidRDefault="00F06203" w:rsidP="00F06203">
            <w:pPr>
              <w:rPr>
                <w:rFonts w:ascii="Arial" w:hAnsi="Arial" w:cs="Arial"/>
                <w:sz w:val="18"/>
                <w:szCs w:val="18"/>
              </w:rPr>
            </w:pPr>
            <w:r w:rsidRPr="00F06203">
              <w:rPr>
                <w:rFonts w:ascii="Arial" w:eastAsia="Times New Roman" w:hAnsi="Arial" w:cs="Arial"/>
                <w:sz w:val="18"/>
                <w:szCs w:val="18"/>
              </w:rPr>
              <w:t>Microsoft (</w:t>
            </w:r>
            <w:r w:rsidRPr="00F06203">
              <w:rPr>
                <w:rFonts w:ascii="Arial" w:hAnsi="Arial" w:cs="Arial"/>
                <w:color w:val="171717"/>
                <w:sz w:val="18"/>
                <w:szCs w:val="18"/>
                <w:shd w:val="clear" w:color="auto" w:fill="FFFFFF"/>
              </w:rPr>
              <w:t>illicit consent grant attack)</w:t>
            </w:r>
            <w:r w:rsidR="007A09BE" w:rsidRPr="007A09BE">
              <w:rPr>
                <w:rFonts w:ascii="Arial" w:eastAsia="Times New Roman" w:hAnsi="Arial" w:cs="Arial"/>
                <w:sz w:val="18"/>
                <w:szCs w:val="18"/>
              </w:rPr>
              <w:t>  </w:t>
            </w:r>
          </w:p>
        </w:tc>
        <w:tc>
          <w:tcPr>
            <w:tcW w:w="4680" w:type="dxa"/>
            <w:tcBorders>
              <w:top w:val="nil"/>
              <w:left w:val="nil"/>
              <w:bottom w:val="single" w:sz="6" w:space="0" w:color="000000"/>
              <w:right w:val="single" w:sz="6" w:space="0" w:color="000000"/>
            </w:tcBorders>
            <w:shd w:val="clear" w:color="auto" w:fill="auto"/>
            <w:hideMark/>
          </w:tcPr>
          <w:p w14:paraId="03579B95" w14:textId="77777777" w:rsidR="007A09BE" w:rsidRPr="007A09BE" w:rsidRDefault="00755D7A" w:rsidP="007A09BE">
            <w:pPr>
              <w:textAlignment w:val="baseline"/>
              <w:rPr>
                <w:rFonts w:ascii="Times New Roman" w:eastAsia="Times New Roman" w:hAnsi="Times New Roman" w:cs="Times New Roman"/>
                <w:sz w:val="18"/>
                <w:szCs w:val="18"/>
              </w:rPr>
            </w:pPr>
            <w:r w:rsidRPr="00755D7A">
              <w:rPr>
                <w:rFonts w:ascii="Arial" w:hAnsi="Arial" w:cs="Arial"/>
                <w:color w:val="676767"/>
                <w:sz w:val="18"/>
                <w:szCs w:val="18"/>
              </w:rPr>
              <w:t>Microsoft outlines how an adversary would first register an app with a provider, such as Azure Active Directory. Then an attacker will use that to send an email to users as a “legitimate” request to authenticate which will prompt for the user to grant permissions to the malicious app. It will then have access to information such as mail, forwarding rules, files, contacts, notes, profile, and other information.</w:t>
            </w:r>
          </w:p>
        </w:tc>
      </w:tr>
    </w:tbl>
    <w:p w14:paraId="1BB20EE6" w14:textId="77777777" w:rsidR="007A09BE" w:rsidRPr="007A09BE" w:rsidRDefault="007A09BE" w:rsidP="007A09BE">
      <w:pPr>
        <w:textAlignment w:val="baseline"/>
        <w:rPr>
          <w:rFonts w:ascii="Arial" w:eastAsia="Times New Roman" w:hAnsi="Arial" w:cs="Arial"/>
          <w:sz w:val="18"/>
          <w:szCs w:val="18"/>
        </w:rPr>
      </w:pPr>
      <w:r w:rsidRPr="007A09BE">
        <w:rPr>
          <w:rFonts w:ascii="Arial" w:eastAsia="Times New Roman" w:hAnsi="Arial" w:cs="Arial"/>
        </w:rPr>
        <w:t> </w:t>
      </w:r>
    </w:p>
    <w:p w14:paraId="18F243BB" w14:textId="77777777" w:rsidR="007A09BE" w:rsidRPr="007A09BE" w:rsidRDefault="007A09BE" w:rsidP="007A09BE">
      <w:pPr>
        <w:textAlignment w:val="baseline"/>
        <w:rPr>
          <w:rFonts w:ascii="Arial" w:eastAsia="Times New Roman" w:hAnsi="Arial" w:cs="Arial"/>
          <w:sz w:val="18"/>
          <w:szCs w:val="18"/>
        </w:rPr>
      </w:pPr>
      <w:r w:rsidRPr="007A09BE">
        <w:rPr>
          <w:rFonts w:ascii="Arial" w:eastAsia="Times New Roman" w:hAnsi="Arial" w:cs="Arial"/>
          <w:sz w:val="32"/>
          <w:szCs w:val="32"/>
        </w:rPr>
        <w:t>Mitigations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2"/>
        <w:gridCol w:w="4672"/>
      </w:tblGrid>
      <w:tr w:rsidR="007A09BE" w:rsidRPr="007A09BE" w14:paraId="060A080F" w14:textId="77777777" w:rsidTr="00053046">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211D1CED" w14:textId="77777777" w:rsidR="007A09BE" w:rsidRPr="007A09BE" w:rsidRDefault="007A09BE" w:rsidP="007A09BE">
            <w:pPr>
              <w:textAlignment w:val="baseline"/>
              <w:rPr>
                <w:rFonts w:ascii="Times New Roman" w:eastAsia="Times New Roman" w:hAnsi="Times New Roman" w:cs="Times New Roman"/>
              </w:rPr>
            </w:pPr>
            <w:r w:rsidRPr="007A09BE">
              <w:rPr>
                <w:rFonts w:ascii="Arial" w:eastAsia="Times New Roman" w:hAnsi="Arial" w:cs="Arial"/>
                <w:b/>
                <w:bCs/>
              </w:rPr>
              <w:t>Mitigation</w:t>
            </w:r>
            <w:r w:rsidRPr="007A09BE">
              <w:rPr>
                <w:rFonts w:ascii="Arial" w:eastAsia="Times New Roman" w:hAnsi="Arial" w:cs="Arial"/>
              </w:rPr>
              <w:t> </w:t>
            </w:r>
          </w:p>
        </w:tc>
        <w:tc>
          <w:tcPr>
            <w:tcW w:w="4672" w:type="dxa"/>
            <w:tcBorders>
              <w:top w:val="single" w:sz="6" w:space="0" w:color="000000"/>
              <w:left w:val="nil"/>
              <w:bottom w:val="single" w:sz="6" w:space="0" w:color="000000"/>
              <w:right w:val="single" w:sz="6" w:space="0" w:color="000000"/>
            </w:tcBorders>
            <w:shd w:val="clear" w:color="auto" w:fill="auto"/>
            <w:hideMark/>
          </w:tcPr>
          <w:p w14:paraId="74EB6837" w14:textId="77777777" w:rsidR="007A09BE" w:rsidRPr="007A09BE" w:rsidRDefault="007A09BE" w:rsidP="007A09BE">
            <w:pPr>
              <w:textAlignment w:val="baseline"/>
              <w:rPr>
                <w:rFonts w:ascii="Times New Roman" w:eastAsia="Times New Roman" w:hAnsi="Times New Roman" w:cs="Times New Roman"/>
              </w:rPr>
            </w:pPr>
            <w:r w:rsidRPr="007A09BE">
              <w:rPr>
                <w:rFonts w:ascii="Arial" w:eastAsia="Times New Roman" w:hAnsi="Arial" w:cs="Arial"/>
                <w:b/>
                <w:bCs/>
              </w:rPr>
              <w:t>Description</w:t>
            </w:r>
            <w:r w:rsidRPr="007A09BE">
              <w:rPr>
                <w:rFonts w:ascii="Arial" w:eastAsia="Times New Roman" w:hAnsi="Arial" w:cs="Arial"/>
              </w:rPr>
              <w:t>  </w:t>
            </w:r>
          </w:p>
        </w:tc>
      </w:tr>
      <w:tr w:rsidR="007A09BE" w:rsidRPr="007A09BE" w14:paraId="6864E796" w14:textId="77777777" w:rsidTr="00053046">
        <w:tc>
          <w:tcPr>
            <w:tcW w:w="4672" w:type="dxa"/>
            <w:tcBorders>
              <w:top w:val="nil"/>
              <w:left w:val="single" w:sz="6" w:space="0" w:color="000000"/>
              <w:bottom w:val="single" w:sz="6" w:space="0" w:color="000000"/>
              <w:right w:val="single" w:sz="6" w:space="0" w:color="000000"/>
            </w:tcBorders>
            <w:shd w:val="clear" w:color="auto" w:fill="auto"/>
            <w:hideMark/>
          </w:tcPr>
          <w:p w14:paraId="49E3E783" w14:textId="77777777" w:rsidR="007A09BE" w:rsidRPr="007A09BE" w:rsidRDefault="00053046" w:rsidP="007A09BE">
            <w:pPr>
              <w:textAlignment w:val="baseline"/>
              <w:rPr>
                <w:rFonts w:ascii="Times New Roman" w:eastAsia="Times New Roman" w:hAnsi="Times New Roman" w:cs="Times New Roman"/>
              </w:rPr>
            </w:pPr>
            <w:r>
              <w:rPr>
                <w:rFonts w:ascii="Arial" w:eastAsia="Times New Roman" w:hAnsi="Arial" w:cs="Arial"/>
                <w:sz w:val="18"/>
                <w:szCs w:val="18"/>
              </w:rPr>
              <w:t>Approved Applications Only</w:t>
            </w:r>
            <w:r w:rsidR="007A09BE" w:rsidRPr="007A09BE">
              <w:rPr>
                <w:rFonts w:ascii="Arial" w:eastAsia="Times New Roman" w:hAnsi="Arial" w:cs="Arial"/>
                <w:sz w:val="18"/>
                <w:szCs w:val="18"/>
              </w:rPr>
              <w:t> </w:t>
            </w:r>
          </w:p>
        </w:tc>
        <w:tc>
          <w:tcPr>
            <w:tcW w:w="4672" w:type="dxa"/>
            <w:tcBorders>
              <w:top w:val="nil"/>
              <w:left w:val="nil"/>
              <w:bottom w:val="single" w:sz="6" w:space="0" w:color="000000"/>
              <w:right w:val="single" w:sz="6" w:space="0" w:color="000000"/>
            </w:tcBorders>
            <w:shd w:val="clear" w:color="auto" w:fill="auto"/>
            <w:hideMark/>
          </w:tcPr>
          <w:p w14:paraId="4735720B" w14:textId="77777777" w:rsidR="007A09BE" w:rsidRPr="007A09BE" w:rsidRDefault="00053046" w:rsidP="007A09BE">
            <w:pPr>
              <w:textAlignment w:val="baseline"/>
              <w:rPr>
                <w:rFonts w:ascii="Times New Roman" w:eastAsia="Times New Roman" w:hAnsi="Times New Roman" w:cs="Times New Roman"/>
              </w:rPr>
            </w:pPr>
            <w:r>
              <w:rPr>
                <w:rFonts w:ascii="Arial" w:eastAsia="Times New Roman" w:hAnsi="Arial" w:cs="Arial"/>
                <w:color w:val="404040"/>
                <w:sz w:val="18"/>
                <w:szCs w:val="18"/>
              </w:rPr>
              <w:t>Users should only be allowed to install company allowed applications. The applications installed by users should be audited frequently to assure no malicious applications are installed.</w:t>
            </w:r>
          </w:p>
        </w:tc>
      </w:tr>
    </w:tbl>
    <w:p w14:paraId="02154C4C" w14:textId="77777777" w:rsidR="007A09BE" w:rsidRPr="007A09BE" w:rsidRDefault="007A09BE" w:rsidP="007A09BE">
      <w:pPr>
        <w:textAlignment w:val="baseline"/>
        <w:rPr>
          <w:rFonts w:ascii="Arial" w:eastAsia="Times New Roman" w:hAnsi="Arial" w:cs="Arial"/>
          <w:sz w:val="18"/>
          <w:szCs w:val="18"/>
        </w:rPr>
      </w:pPr>
      <w:r w:rsidRPr="007A09BE">
        <w:rPr>
          <w:rFonts w:ascii="Arial" w:eastAsia="Times New Roman" w:hAnsi="Arial" w:cs="Arial"/>
          <w:color w:val="000000"/>
          <w:sz w:val="36"/>
          <w:szCs w:val="36"/>
        </w:rPr>
        <w:t>  </w:t>
      </w:r>
    </w:p>
    <w:p w14:paraId="061CBB2E" w14:textId="77777777" w:rsidR="007A09BE" w:rsidRDefault="007A09BE" w:rsidP="007A09BE">
      <w:pPr>
        <w:textAlignment w:val="baseline"/>
        <w:rPr>
          <w:rFonts w:ascii="Arial" w:eastAsia="Times New Roman" w:hAnsi="Arial" w:cs="Arial"/>
          <w:sz w:val="32"/>
          <w:szCs w:val="32"/>
        </w:rPr>
      </w:pPr>
      <w:r w:rsidRPr="007A09BE">
        <w:rPr>
          <w:rFonts w:ascii="Arial" w:eastAsia="Times New Roman" w:hAnsi="Arial" w:cs="Arial"/>
          <w:sz w:val="32"/>
          <w:szCs w:val="32"/>
        </w:rPr>
        <w:t>Detection </w:t>
      </w:r>
    </w:p>
    <w:p w14:paraId="174596B4" w14:textId="77777777" w:rsidR="00F06203" w:rsidRPr="00F06203" w:rsidRDefault="00F06203" w:rsidP="007A09BE">
      <w:pPr>
        <w:textAlignment w:val="baseline"/>
        <w:rPr>
          <w:rFonts w:ascii="Arial" w:eastAsia="Times New Roman" w:hAnsi="Arial" w:cs="Arial"/>
        </w:rPr>
      </w:pPr>
      <w:r>
        <w:rPr>
          <w:rFonts w:ascii="Arial" w:eastAsia="Times New Roman" w:hAnsi="Arial" w:cs="Arial"/>
        </w:rPr>
        <w:t xml:space="preserve">This can be difficult to detect due to the fact that users are granting permissions to what is seen as a legitimate application. </w:t>
      </w:r>
    </w:p>
    <w:p w14:paraId="63B32A55" w14:textId="77777777" w:rsidR="00755D7A" w:rsidRPr="007A09BE" w:rsidRDefault="00755D7A" w:rsidP="007A09BE">
      <w:pPr>
        <w:textAlignment w:val="baseline"/>
        <w:rPr>
          <w:rFonts w:ascii="Arial" w:eastAsia="Times New Roman" w:hAnsi="Arial" w:cs="Arial"/>
          <w:sz w:val="18"/>
          <w:szCs w:val="18"/>
        </w:rPr>
      </w:pPr>
    </w:p>
    <w:p w14:paraId="6B6BDD40" w14:textId="77777777" w:rsidR="007A09BE" w:rsidRPr="007A09BE" w:rsidRDefault="007A09BE" w:rsidP="007A09BE">
      <w:pPr>
        <w:textAlignment w:val="baseline"/>
        <w:rPr>
          <w:rFonts w:ascii="Arial" w:eastAsia="Times New Roman" w:hAnsi="Arial" w:cs="Arial"/>
          <w:sz w:val="18"/>
          <w:szCs w:val="18"/>
        </w:rPr>
      </w:pPr>
      <w:r w:rsidRPr="007A09BE">
        <w:rPr>
          <w:rFonts w:ascii="Arial" w:eastAsia="Times New Roman" w:hAnsi="Arial" w:cs="Arial"/>
          <w:sz w:val="32"/>
          <w:szCs w:val="32"/>
        </w:rPr>
        <w:t>References </w:t>
      </w:r>
    </w:p>
    <w:p w14:paraId="2413C4A8" w14:textId="77777777" w:rsidR="007A09BE" w:rsidRPr="00755D7A" w:rsidRDefault="00755D7A" w:rsidP="00755D7A">
      <w:pPr>
        <w:pStyle w:val="ListParagraph"/>
        <w:numPr>
          <w:ilvl w:val="0"/>
          <w:numId w:val="1"/>
        </w:numPr>
        <w:rPr>
          <w:rFonts w:ascii="Arial" w:eastAsia="Times New Roman" w:hAnsi="Arial" w:cs="Arial"/>
        </w:rPr>
      </w:pPr>
      <w:r w:rsidRPr="00755D7A">
        <w:rPr>
          <w:rFonts w:ascii="Arial" w:eastAsia="Times New Roman" w:hAnsi="Arial" w:cs="Arial"/>
          <w:color w:val="000000" w:themeColor="text1"/>
        </w:rPr>
        <w:t>https://docs.microsoft.com/en-us/microsoft-365/security/office-365-security/detect-and-remediate-illicit-consent-grants?view=o365-worldwide</w:t>
      </w:r>
      <w:r w:rsidR="007A09BE" w:rsidRPr="00755D7A">
        <w:rPr>
          <w:rFonts w:ascii="Arial" w:eastAsia="Times New Roman" w:hAnsi="Arial" w:cs="Arial"/>
        </w:rPr>
        <w:t xml:space="preserve">. Accessed July </w:t>
      </w:r>
      <w:r w:rsidRPr="00755D7A">
        <w:rPr>
          <w:rFonts w:ascii="Arial" w:eastAsia="Times New Roman" w:hAnsi="Arial" w:cs="Arial"/>
        </w:rPr>
        <w:t>16</w:t>
      </w:r>
      <w:r w:rsidR="007A09BE" w:rsidRPr="00755D7A">
        <w:rPr>
          <w:rFonts w:ascii="Arial" w:eastAsia="Times New Roman" w:hAnsi="Arial" w:cs="Arial"/>
        </w:rPr>
        <w:t>, 2020. </w:t>
      </w:r>
    </w:p>
    <w:p w14:paraId="256C23CB" w14:textId="77777777" w:rsidR="007A09BE" w:rsidRPr="007A09BE" w:rsidRDefault="007A09BE" w:rsidP="007A09BE">
      <w:pPr>
        <w:textAlignment w:val="baseline"/>
        <w:rPr>
          <w:rFonts w:ascii="Arial" w:eastAsia="Times New Roman" w:hAnsi="Arial" w:cs="Arial"/>
          <w:sz w:val="18"/>
          <w:szCs w:val="18"/>
        </w:rPr>
      </w:pPr>
      <w:r w:rsidRPr="007A09BE">
        <w:rPr>
          <w:rFonts w:ascii="Arial" w:eastAsia="Times New Roman" w:hAnsi="Arial" w:cs="Arial"/>
          <w:sz w:val="44"/>
          <w:szCs w:val="44"/>
        </w:rPr>
        <w:t> </w:t>
      </w:r>
    </w:p>
    <w:p w14:paraId="40A5F684" w14:textId="77777777" w:rsidR="002F0BB2" w:rsidRDefault="002F0BB2"/>
    <w:sectPr w:rsidR="002F0BB2" w:rsidSect="00D672C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81A8C" w14:textId="77777777" w:rsidR="00125C96" w:rsidRDefault="00125C96" w:rsidP="00410216">
      <w:r>
        <w:separator/>
      </w:r>
    </w:p>
  </w:endnote>
  <w:endnote w:type="continuationSeparator" w:id="0">
    <w:p w14:paraId="29E113BC" w14:textId="77777777" w:rsidR="00125C96" w:rsidRDefault="00125C96" w:rsidP="00410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8218F" w14:textId="77777777" w:rsidR="00410216" w:rsidRDefault="004102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9A03E" w14:textId="77777777" w:rsidR="00411916" w:rsidRPr="00411916" w:rsidRDefault="00411916" w:rsidP="00411916">
    <w:pPr>
      <w:pStyle w:val="Footer"/>
      <w:rPr>
        <w:rFonts w:ascii="Segoe UI" w:hAnsi="Segoe UI" w:cs="Segoe UI"/>
        <w:color w:val="000000"/>
        <w:sz w:val="27"/>
        <w:szCs w:val="27"/>
        <w:shd w:val="clear" w:color="auto" w:fill="FFFFFF"/>
      </w:rPr>
    </w:pPr>
    <w:r w:rsidRPr="00411916">
      <w:rPr>
        <w:rFonts w:ascii="Segoe UI" w:hAnsi="Segoe UI" w:cs="Segoe UI"/>
        <w:color w:val="000000"/>
        <w:sz w:val="27"/>
        <w:szCs w:val="27"/>
        <w:shd w:val="clear" w:color="auto" w:fill="FFFFFF"/>
      </w:rPr>
      <w:t>(© 2022 The MITRE Corporation All Rights Reserved. Draft Content</w:t>
    </w:r>
  </w:p>
  <w:p w14:paraId="10B6D89C" w14:textId="21755081" w:rsidR="00410216" w:rsidRDefault="00411916" w:rsidP="00411916">
    <w:pPr>
      <w:pStyle w:val="Footer"/>
    </w:pPr>
    <w:r w:rsidRPr="00411916">
      <w:rPr>
        <w:rFonts w:ascii="Segoe UI" w:hAnsi="Segoe UI" w:cs="Segoe UI"/>
        <w:color w:val="000000"/>
        <w:sz w:val="27"/>
        <w:szCs w:val="27"/>
        <w:shd w:val="clear" w:color="auto" w:fill="FFFFFF"/>
      </w:rPr>
      <w:t>Submission for Consideration by the CAVEAT Working Group)</w:t>
    </w:r>
  </w:p>
  <w:p w14:paraId="7E45EE6A" w14:textId="77777777" w:rsidR="00410216" w:rsidRDefault="004102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992B4" w14:textId="77777777" w:rsidR="00410216" w:rsidRDefault="004102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E531A" w14:textId="77777777" w:rsidR="00125C96" w:rsidRDefault="00125C96" w:rsidP="00410216">
      <w:r>
        <w:separator/>
      </w:r>
    </w:p>
  </w:footnote>
  <w:footnote w:type="continuationSeparator" w:id="0">
    <w:p w14:paraId="101AC131" w14:textId="77777777" w:rsidR="00125C96" w:rsidRDefault="00125C96" w:rsidP="00410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51B26" w14:textId="77777777" w:rsidR="00410216" w:rsidRDefault="004102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3EDD5" w14:textId="77777777" w:rsidR="00410216" w:rsidRDefault="004102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D3A66" w14:textId="77777777" w:rsidR="00410216" w:rsidRDefault="004102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7C4D"/>
    <w:multiLevelType w:val="multilevel"/>
    <w:tmpl w:val="C4EAB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979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EF"/>
    <w:rsid w:val="00053046"/>
    <w:rsid w:val="00125C96"/>
    <w:rsid w:val="002F0BB2"/>
    <w:rsid w:val="003D098F"/>
    <w:rsid w:val="00401892"/>
    <w:rsid w:val="00410216"/>
    <w:rsid w:val="00411916"/>
    <w:rsid w:val="00432FEF"/>
    <w:rsid w:val="006B7317"/>
    <w:rsid w:val="00755D7A"/>
    <w:rsid w:val="007A09BE"/>
    <w:rsid w:val="00D672CC"/>
    <w:rsid w:val="00F06203"/>
    <w:rsid w:val="00F9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451B81"/>
  <w15:chartTrackingRefBased/>
  <w15:docId w15:val="{ADA8CDB6-11E4-E146-840A-3483F42B6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A09BE"/>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A09BE"/>
  </w:style>
  <w:style w:type="character" w:customStyle="1" w:styleId="eop">
    <w:name w:val="eop"/>
    <w:basedOn w:val="DefaultParagraphFont"/>
    <w:rsid w:val="007A09BE"/>
  </w:style>
  <w:style w:type="character" w:customStyle="1" w:styleId="spellingerror">
    <w:name w:val="spellingerror"/>
    <w:basedOn w:val="DefaultParagraphFont"/>
    <w:rsid w:val="007A09BE"/>
  </w:style>
  <w:style w:type="character" w:styleId="Hyperlink">
    <w:name w:val="Hyperlink"/>
    <w:basedOn w:val="DefaultParagraphFont"/>
    <w:uiPriority w:val="99"/>
    <w:semiHidden/>
    <w:unhideWhenUsed/>
    <w:rsid w:val="00755D7A"/>
    <w:rPr>
      <w:color w:val="0000FF"/>
      <w:u w:val="single"/>
    </w:rPr>
  </w:style>
  <w:style w:type="paragraph" w:styleId="ListParagraph">
    <w:name w:val="List Paragraph"/>
    <w:basedOn w:val="Normal"/>
    <w:uiPriority w:val="34"/>
    <w:qFormat/>
    <w:rsid w:val="00755D7A"/>
    <w:pPr>
      <w:ind w:left="720"/>
      <w:contextualSpacing/>
    </w:pPr>
  </w:style>
  <w:style w:type="paragraph" w:styleId="Header">
    <w:name w:val="header"/>
    <w:basedOn w:val="Normal"/>
    <w:link w:val="HeaderChar"/>
    <w:uiPriority w:val="99"/>
    <w:unhideWhenUsed/>
    <w:rsid w:val="00410216"/>
    <w:pPr>
      <w:tabs>
        <w:tab w:val="center" w:pos="4680"/>
        <w:tab w:val="right" w:pos="9360"/>
      </w:tabs>
    </w:pPr>
  </w:style>
  <w:style w:type="character" w:customStyle="1" w:styleId="HeaderChar">
    <w:name w:val="Header Char"/>
    <w:basedOn w:val="DefaultParagraphFont"/>
    <w:link w:val="Header"/>
    <w:uiPriority w:val="99"/>
    <w:rsid w:val="00410216"/>
  </w:style>
  <w:style w:type="paragraph" w:styleId="Footer">
    <w:name w:val="footer"/>
    <w:basedOn w:val="Normal"/>
    <w:link w:val="FooterChar"/>
    <w:uiPriority w:val="99"/>
    <w:unhideWhenUsed/>
    <w:rsid w:val="00410216"/>
    <w:pPr>
      <w:tabs>
        <w:tab w:val="center" w:pos="4680"/>
        <w:tab w:val="right" w:pos="9360"/>
      </w:tabs>
    </w:pPr>
  </w:style>
  <w:style w:type="character" w:customStyle="1" w:styleId="FooterChar">
    <w:name w:val="Footer Char"/>
    <w:basedOn w:val="DefaultParagraphFont"/>
    <w:link w:val="Footer"/>
    <w:uiPriority w:val="99"/>
    <w:rsid w:val="00410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2751">
      <w:bodyDiv w:val="1"/>
      <w:marLeft w:val="0"/>
      <w:marRight w:val="0"/>
      <w:marTop w:val="0"/>
      <w:marBottom w:val="0"/>
      <w:divBdr>
        <w:top w:val="none" w:sz="0" w:space="0" w:color="auto"/>
        <w:left w:val="none" w:sz="0" w:space="0" w:color="auto"/>
        <w:bottom w:val="none" w:sz="0" w:space="0" w:color="auto"/>
        <w:right w:val="none" w:sz="0" w:space="0" w:color="auto"/>
      </w:divBdr>
    </w:div>
    <w:div w:id="543492941">
      <w:bodyDiv w:val="1"/>
      <w:marLeft w:val="0"/>
      <w:marRight w:val="0"/>
      <w:marTop w:val="0"/>
      <w:marBottom w:val="0"/>
      <w:divBdr>
        <w:top w:val="none" w:sz="0" w:space="0" w:color="auto"/>
        <w:left w:val="none" w:sz="0" w:space="0" w:color="auto"/>
        <w:bottom w:val="none" w:sz="0" w:space="0" w:color="auto"/>
        <w:right w:val="none" w:sz="0" w:space="0" w:color="auto"/>
      </w:divBdr>
    </w:div>
    <w:div w:id="1310479999">
      <w:bodyDiv w:val="1"/>
      <w:marLeft w:val="0"/>
      <w:marRight w:val="0"/>
      <w:marTop w:val="0"/>
      <w:marBottom w:val="0"/>
      <w:divBdr>
        <w:top w:val="none" w:sz="0" w:space="0" w:color="auto"/>
        <w:left w:val="none" w:sz="0" w:space="0" w:color="auto"/>
        <w:bottom w:val="none" w:sz="0" w:space="0" w:color="auto"/>
        <w:right w:val="none" w:sz="0" w:space="0" w:color="auto"/>
      </w:divBdr>
    </w:div>
    <w:div w:id="1394892133">
      <w:bodyDiv w:val="1"/>
      <w:marLeft w:val="0"/>
      <w:marRight w:val="0"/>
      <w:marTop w:val="0"/>
      <w:marBottom w:val="0"/>
      <w:divBdr>
        <w:top w:val="none" w:sz="0" w:space="0" w:color="auto"/>
        <w:left w:val="none" w:sz="0" w:space="0" w:color="auto"/>
        <w:bottom w:val="none" w:sz="0" w:space="0" w:color="auto"/>
        <w:right w:val="none" w:sz="0" w:space="0" w:color="auto"/>
      </w:divBdr>
      <w:divsChild>
        <w:div w:id="283388013">
          <w:marLeft w:val="0"/>
          <w:marRight w:val="0"/>
          <w:marTop w:val="0"/>
          <w:marBottom w:val="0"/>
          <w:divBdr>
            <w:top w:val="none" w:sz="0" w:space="0" w:color="auto"/>
            <w:left w:val="none" w:sz="0" w:space="0" w:color="auto"/>
            <w:bottom w:val="none" w:sz="0" w:space="0" w:color="auto"/>
            <w:right w:val="none" w:sz="0" w:space="0" w:color="auto"/>
          </w:divBdr>
        </w:div>
        <w:div w:id="2091924709">
          <w:marLeft w:val="0"/>
          <w:marRight w:val="0"/>
          <w:marTop w:val="0"/>
          <w:marBottom w:val="0"/>
          <w:divBdr>
            <w:top w:val="none" w:sz="0" w:space="0" w:color="auto"/>
            <w:left w:val="none" w:sz="0" w:space="0" w:color="auto"/>
            <w:bottom w:val="none" w:sz="0" w:space="0" w:color="auto"/>
            <w:right w:val="none" w:sz="0" w:space="0" w:color="auto"/>
          </w:divBdr>
        </w:div>
        <w:div w:id="1029381305">
          <w:marLeft w:val="0"/>
          <w:marRight w:val="0"/>
          <w:marTop w:val="0"/>
          <w:marBottom w:val="0"/>
          <w:divBdr>
            <w:top w:val="none" w:sz="0" w:space="0" w:color="auto"/>
            <w:left w:val="none" w:sz="0" w:space="0" w:color="auto"/>
            <w:bottom w:val="none" w:sz="0" w:space="0" w:color="auto"/>
            <w:right w:val="none" w:sz="0" w:space="0" w:color="auto"/>
          </w:divBdr>
        </w:div>
        <w:div w:id="83386144">
          <w:marLeft w:val="0"/>
          <w:marRight w:val="0"/>
          <w:marTop w:val="0"/>
          <w:marBottom w:val="0"/>
          <w:divBdr>
            <w:top w:val="none" w:sz="0" w:space="0" w:color="auto"/>
            <w:left w:val="none" w:sz="0" w:space="0" w:color="auto"/>
            <w:bottom w:val="none" w:sz="0" w:space="0" w:color="auto"/>
            <w:right w:val="none" w:sz="0" w:space="0" w:color="auto"/>
          </w:divBdr>
        </w:div>
        <w:div w:id="2000502350">
          <w:marLeft w:val="0"/>
          <w:marRight w:val="0"/>
          <w:marTop w:val="0"/>
          <w:marBottom w:val="0"/>
          <w:divBdr>
            <w:top w:val="none" w:sz="0" w:space="0" w:color="auto"/>
            <w:left w:val="none" w:sz="0" w:space="0" w:color="auto"/>
            <w:bottom w:val="none" w:sz="0" w:space="0" w:color="auto"/>
            <w:right w:val="none" w:sz="0" w:space="0" w:color="auto"/>
          </w:divBdr>
        </w:div>
        <w:div w:id="1136025741">
          <w:marLeft w:val="0"/>
          <w:marRight w:val="0"/>
          <w:marTop w:val="0"/>
          <w:marBottom w:val="0"/>
          <w:divBdr>
            <w:top w:val="none" w:sz="0" w:space="0" w:color="auto"/>
            <w:left w:val="none" w:sz="0" w:space="0" w:color="auto"/>
            <w:bottom w:val="none" w:sz="0" w:space="0" w:color="auto"/>
            <w:right w:val="none" w:sz="0" w:space="0" w:color="auto"/>
          </w:divBdr>
        </w:div>
        <w:div w:id="477958495">
          <w:marLeft w:val="0"/>
          <w:marRight w:val="0"/>
          <w:marTop w:val="0"/>
          <w:marBottom w:val="0"/>
          <w:divBdr>
            <w:top w:val="none" w:sz="0" w:space="0" w:color="auto"/>
            <w:left w:val="none" w:sz="0" w:space="0" w:color="auto"/>
            <w:bottom w:val="none" w:sz="0" w:space="0" w:color="auto"/>
            <w:right w:val="none" w:sz="0" w:space="0" w:color="auto"/>
          </w:divBdr>
        </w:div>
        <w:div w:id="1749232687">
          <w:marLeft w:val="0"/>
          <w:marRight w:val="0"/>
          <w:marTop w:val="0"/>
          <w:marBottom w:val="0"/>
          <w:divBdr>
            <w:top w:val="none" w:sz="0" w:space="0" w:color="auto"/>
            <w:left w:val="none" w:sz="0" w:space="0" w:color="auto"/>
            <w:bottom w:val="none" w:sz="0" w:space="0" w:color="auto"/>
            <w:right w:val="none" w:sz="0" w:space="0" w:color="auto"/>
          </w:divBdr>
        </w:div>
        <w:div w:id="832457155">
          <w:marLeft w:val="0"/>
          <w:marRight w:val="0"/>
          <w:marTop w:val="0"/>
          <w:marBottom w:val="0"/>
          <w:divBdr>
            <w:top w:val="none" w:sz="0" w:space="0" w:color="auto"/>
            <w:left w:val="none" w:sz="0" w:space="0" w:color="auto"/>
            <w:bottom w:val="none" w:sz="0" w:space="0" w:color="auto"/>
            <w:right w:val="none" w:sz="0" w:space="0" w:color="auto"/>
          </w:divBdr>
          <w:divsChild>
            <w:div w:id="709187398">
              <w:marLeft w:val="-75"/>
              <w:marRight w:val="0"/>
              <w:marTop w:val="30"/>
              <w:marBottom w:val="30"/>
              <w:divBdr>
                <w:top w:val="none" w:sz="0" w:space="0" w:color="auto"/>
                <w:left w:val="none" w:sz="0" w:space="0" w:color="auto"/>
                <w:bottom w:val="none" w:sz="0" w:space="0" w:color="auto"/>
                <w:right w:val="none" w:sz="0" w:space="0" w:color="auto"/>
              </w:divBdr>
              <w:divsChild>
                <w:div w:id="921258299">
                  <w:marLeft w:val="0"/>
                  <w:marRight w:val="0"/>
                  <w:marTop w:val="0"/>
                  <w:marBottom w:val="0"/>
                  <w:divBdr>
                    <w:top w:val="none" w:sz="0" w:space="0" w:color="auto"/>
                    <w:left w:val="none" w:sz="0" w:space="0" w:color="auto"/>
                    <w:bottom w:val="none" w:sz="0" w:space="0" w:color="auto"/>
                    <w:right w:val="none" w:sz="0" w:space="0" w:color="auto"/>
                  </w:divBdr>
                  <w:divsChild>
                    <w:div w:id="330449502">
                      <w:marLeft w:val="0"/>
                      <w:marRight w:val="0"/>
                      <w:marTop w:val="0"/>
                      <w:marBottom w:val="0"/>
                      <w:divBdr>
                        <w:top w:val="none" w:sz="0" w:space="0" w:color="auto"/>
                        <w:left w:val="none" w:sz="0" w:space="0" w:color="auto"/>
                        <w:bottom w:val="none" w:sz="0" w:space="0" w:color="auto"/>
                        <w:right w:val="none" w:sz="0" w:space="0" w:color="auto"/>
                      </w:divBdr>
                    </w:div>
                  </w:divsChild>
                </w:div>
                <w:div w:id="825128187">
                  <w:marLeft w:val="0"/>
                  <w:marRight w:val="0"/>
                  <w:marTop w:val="0"/>
                  <w:marBottom w:val="0"/>
                  <w:divBdr>
                    <w:top w:val="none" w:sz="0" w:space="0" w:color="auto"/>
                    <w:left w:val="none" w:sz="0" w:space="0" w:color="auto"/>
                    <w:bottom w:val="none" w:sz="0" w:space="0" w:color="auto"/>
                    <w:right w:val="none" w:sz="0" w:space="0" w:color="auto"/>
                  </w:divBdr>
                  <w:divsChild>
                    <w:div w:id="1933859144">
                      <w:marLeft w:val="0"/>
                      <w:marRight w:val="0"/>
                      <w:marTop w:val="0"/>
                      <w:marBottom w:val="0"/>
                      <w:divBdr>
                        <w:top w:val="none" w:sz="0" w:space="0" w:color="auto"/>
                        <w:left w:val="none" w:sz="0" w:space="0" w:color="auto"/>
                        <w:bottom w:val="none" w:sz="0" w:space="0" w:color="auto"/>
                        <w:right w:val="none" w:sz="0" w:space="0" w:color="auto"/>
                      </w:divBdr>
                    </w:div>
                  </w:divsChild>
                </w:div>
                <w:div w:id="307780332">
                  <w:marLeft w:val="0"/>
                  <w:marRight w:val="0"/>
                  <w:marTop w:val="0"/>
                  <w:marBottom w:val="0"/>
                  <w:divBdr>
                    <w:top w:val="none" w:sz="0" w:space="0" w:color="auto"/>
                    <w:left w:val="none" w:sz="0" w:space="0" w:color="auto"/>
                    <w:bottom w:val="none" w:sz="0" w:space="0" w:color="auto"/>
                    <w:right w:val="none" w:sz="0" w:space="0" w:color="auto"/>
                  </w:divBdr>
                  <w:divsChild>
                    <w:div w:id="1919707564">
                      <w:marLeft w:val="0"/>
                      <w:marRight w:val="0"/>
                      <w:marTop w:val="0"/>
                      <w:marBottom w:val="0"/>
                      <w:divBdr>
                        <w:top w:val="none" w:sz="0" w:space="0" w:color="auto"/>
                        <w:left w:val="none" w:sz="0" w:space="0" w:color="auto"/>
                        <w:bottom w:val="none" w:sz="0" w:space="0" w:color="auto"/>
                        <w:right w:val="none" w:sz="0" w:space="0" w:color="auto"/>
                      </w:divBdr>
                    </w:div>
                  </w:divsChild>
                </w:div>
                <w:div w:id="2006203921">
                  <w:marLeft w:val="0"/>
                  <w:marRight w:val="0"/>
                  <w:marTop w:val="0"/>
                  <w:marBottom w:val="0"/>
                  <w:divBdr>
                    <w:top w:val="none" w:sz="0" w:space="0" w:color="auto"/>
                    <w:left w:val="none" w:sz="0" w:space="0" w:color="auto"/>
                    <w:bottom w:val="none" w:sz="0" w:space="0" w:color="auto"/>
                    <w:right w:val="none" w:sz="0" w:space="0" w:color="auto"/>
                  </w:divBdr>
                  <w:divsChild>
                    <w:div w:id="9838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76402">
          <w:marLeft w:val="0"/>
          <w:marRight w:val="0"/>
          <w:marTop w:val="0"/>
          <w:marBottom w:val="0"/>
          <w:divBdr>
            <w:top w:val="none" w:sz="0" w:space="0" w:color="auto"/>
            <w:left w:val="none" w:sz="0" w:space="0" w:color="auto"/>
            <w:bottom w:val="none" w:sz="0" w:space="0" w:color="auto"/>
            <w:right w:val="none" w:sz="0" w:space="0" w:color="auto"/>
          </w:divBdr>
        </w:div>
        <w:div w:id="1965967626">
          <w:marLeft w:val="0"/>
          <w:marRight w:val="0"/>
          <w:marTop w:val="0"/>
          <w:marBottom w:val="0"/>
          <w:divBdr>
            <w:top w:val="none" w:sz="0" w:space="0" w:color="auto"/>
            <w:left w:val="none" w:sz="0" w:space="0" w:color="auto"/>
            <w:bottom w:val="none" w:sz="0" w:space="0" w:color="auto"/>
            <w:right w:val="none" w:sz="0" w:space="0" w:color="auto"/>
          </w:divBdr>
        </w:div>
        <w:div w:id="1270309197">
          <w:marLeft w:val="0"/>
          <w:marRight w:val="0"/>
          <w:marTop w:val="0"/>
          <w:marBottom w:val="0"/>
          <w:divBdr>
            <w:top w:val="none" w:sz="0" w:space="0" w:color="auto"/>
            <w:left w:val="none" w:sz="0" w:space="0" w:color="auto"/>
            <w:bottom w:val="none" w:sz="0" w:space="0" w:color="auto"/>
            <w:right w:val="none" w:sz="0" w:space="0" w:color="auto"/>
          </w:divBdr>
          <w:divsChild>
            <w:div w:id="977341806">
              <w:marLeft w:val="-75"/>
              <w:marRight w:val="0"/>
              <w:marTop w:val="30"/>
              <w:marBottom w:val="30"/>
              <w:divBdr>
                <w:top w:val="none" w:sz="0" w:space="0" w:color="auto"/>
                <w:left w:val="none" w:sz="0" w:space="0" w:color="auto"/>
                <w:bottom w:val="none" w:sz="0" w:space="0" w:color="auto"/>
                <w:right w:val="none" w:sz="0" w:space="0" w:color="auto"/>
              </w:divBdr>
              <w:divsChild>
                <w:div w:id="1614751115">
                  <w:marLeft w:val="0"/>
                  <w:marRight w:val="0"/>
                  <w:marTop w:val="0"/>
                  <w:marBottom w:val="0"/>
                  <w:divBdr>
                    <w:top w:val="none" w:sz="0" w:space="0" w:color="auto"/>
                    <w:left w:val="none" w:sz="0" w:space="0" w:color="auto"/>
                    <w:bottom w:val="none" w:sz="0" w:space="0" w:color="auto"/>
                    <w:right w:val="none" w:sz="0" w:space="0" w:color="auto"/>
                  </w:divBdr>
                  <w:divsChild>
                    <w:div w:id="141045252">
                      <w:marLeft w:val="0"/>
                      <w:marRight w:val="0"/>
                      <w:marTop w:val="0"/>
                      <w:marBottom w:val="0"/>
                      <w:divBdr>
                        <w:top w:val="none" w:sz="0" w:space="0" w:color="auto"/>
                        <w:left w:val="none" w:sz="0" w:space="0" w:color="auto"/>
                        <w:bottom w:val="none" w:sz="0" w:space="0" w:color="auto"/>
                        <w:right w:val="none" w:sz="0" w:space="0" w:color="auto"/>
                      </w:divBdr>
                    </w:div>
                  </w:divsChild>
                </w:div>
                <w:div w:id="923730082">
                  <w:marLeft w:val="0"/>
                  <w:marRight w:val="0"/>
                  <w:marTop w:val="0"/>
                  <w:marBottom w:val="0"/>
                  <w:divBdr>
                    <w:top w:val="none" w:sz="0" w:space="0" w:color="auto"/>
                    <w:left w:val="none" w:sz="0" w:space="0" w:color="auto"/>
                    <w:bottom w:val="none" w:sz="0" w:space="0" w:color="auto"/>
                    <w:right w:val="none" w:sz="0" w:space="0" w:color="auto"/>
                  </w:divBdr>
                  <w:divsChild>
                    <w:div w:id="1368680203">
                      <w:marLeft w:val="0"/>
                      <w:marRight w:val="0"/>
                      <w:marTop w:val="0"/>
                      <w:marBottom w:val="0"/>
                      <w:divBdr>
                        <w:top w:val="none" w:sz="0" w:space="0" w:color="auto"/>
                        <w:left w:val="none" w:sz="0" w:space="0" w:color="auto"/>
                        <w:bottom w:val="none" w:sz="0" w:space="0" w:color="auto"/>
                        <w:right w:val="none" w:sz="0" w:space="0" w:color="auto"/>
                      </w:divBdr>
                    </w:div>
                  </w:divsChild>
                </w:div>
                <w:div w:id="1922060632">
                  <w:marLeft w:val="0"/>
                  <w:marRight w:val="0"/>
                  <w:marTop w:val="0"/>
                  <w:marBottom w:val="0"/>
                  <w:divBdr>
                    <w:top w:val="none" w:sz="0" w:space="0" w:color="auto"/>
                    <w:left w:val="none" w:sz="0" w:space="0" w:color="auto"/>
                    <w:bottom w:val="none" w:sz="0" w:space="0" w:color="auto"/>
                    <w:right w:val="none" w:sz="0" w:space="0" w:color="auto"/>
                  </w:divBdr>
                  <w:divsChild>
                    <w:div w:id="1460032100">
                      <w:marLeft w:val="0"/>
                      <w:marRight w:val="0"/>
                      <w:marTop w:val="0"/>
                      <w:marBottom w:val="0"/>
                      <w:divBdr>
                        <w:top w:val="none" w:sz="0" w:space="0" w:color="auto"/>
                        <w:left w:val="none" w:sz="0" w:space="0" w:color="auto"/>
                        <w:bottom w:val="none" w:sz="0" w:space="0" w:color="auto"/>
                        <w:right w:val="none" w:sz="0" w:space="0" w:color="auto"/>
                      </w:divBdr>
                    </w:div>
                  </w:divsChild>
                </w:div>
                <w:div w:id="980378336">
                  <w:marLeft w:val="0"/>
                  <w:marRight w:val="0"/>
                  <w:marTop w:val="0"/>
                  <w:marBottom w:val="0"/>
                  <w:divBdr>
                    <w:top w:val="none" w:sz="0" w:space="0" w:color="auto"/>
                    <w:left w:val="none" w:sz="0" w:space="0" w:color="auto"/>
                    <w:bottom w:val="none" w:sz="0" w:space="0" w:color="auto"/>
                    <w:right w:val="none" w:sz="0" w:space="0" w:color="auto"/>
                  </w:divBdr>
                  <w:divsChild>
                    <w:div w:id="1223521963">
                      <w:marLeft w:val="0"/>
                      <w:marRight w:val="0"/>
                      <w:marTop w:val="0"/>
                      <w:marBottom w:val="0"/>
                      <w:divBdr>
                        <w:top w:val="none" w:sz="0" w:space="0" w:color="auto"/>
                        <w:left w:val="none" w:sz="0" w:space="0" w:color="auto"/>
                        <w:bottom w:val="none" w:sz="0" w:space="0" w:color="auto"/>
                        <w:right w:val="none" w:sz="0" w:space="0" w:color="auto"/>
                      </w:divBdr>
                    </w:div>
                  </w:divsChild>
                </w:div>
                <w:div w:id="2145812118">
                  <w:marLeft w:val="0"/>
                  <w:marRight w:val="0"/>
                  <w:marTop w:val="0"/>
                  <w:marBottom w:val="0"/>
                  <w:divBdr>
                    <w:top w:val="none" w:sz="0" w:space="0" w:color="auto"/>
                    <w:left w:val="none" w:sz="0" w:space="0" w:color="auto"/>
                    <w:bottom w:val="none" w:sz="0" w:space="0" w:color="auto"/>
                    <w:right w:val="none" w:sz="0" w:space="0" w:color="auto"/>
                  </w:divBdr>
                  <w:divsChild>
                    <w:div w:id="1268850527">
                      <w:marLeft w:val="0"/>
                      <w:marRight w:val="0"/>
                      <w:marTop w:val="0"/>
                      <w:marBottom w:val="0"/>
                      <w:divBdr>
                        <w:top w:val="none" w:sz="0" w:space="0" w:color="auto"/>
                        <w:left w:val="none" w:sz="0" w:space="0" w:color="auto"/>
                        <w:bottom w:val="none" w:sz="0" w:space="0" w:color="auto"/>
                        <w:right w:val="none" w:sz="0" w:space="0" w:color="auto"/>
                      </w:divBdr>
                    </w:div>
                  </w:divsChild>
                </w:div>
                <w:div w:id="302514739">
                  <w:marLeft w:val="0"/>
                  <w:marRight w:val="0"/>
                  <w:marTop w:val="0"/>
                  <w:marBottom w:val="0"/>
                  <w:divBdr>
                    <w:top w:val="none" w:sz="0" w:space="0" w:color="auto"/>
                    <w:left w:val="none" w:sz="0" w:space="0" w:color="auto"/>
                    <w:bottom w:val="none" w:sz="0" w:space="0" w:color="auto"/>
                    <w:right w:val="none" w:sz="0" w:space="0" w:color="auto"/>
                  </w:divBdr>
                  <w:divsChild>
                    <w:div w:id="1599169760">
                      <w:marLeft w:val="0"/>
                      <w:marRight w:val="0"/>
                      <w:marTop w:val="0"/>
                      <w:marBottom w:val="0"/>
                      <w:divBdr>
                        <w:top w:val="none" w:sz="0" w:space="0" w:color="auto"/>
                        <w:left w:val="none" w:sz="0" w:space="0" w:color="auto"/>
                        <w:bottom w:val="none" w:sz="0" w:space="0" w:color="auto"/>
                        <w:right w:val="none" w:sz="0" w:space="0" w:color="auto"/>
                      </w:divBdr>
                    </w:div>
                  </w:divsChild>
                </w:div>
                <w:div w:id="558588347">
                  <w:marLeft w:val="0"/>
                  <w:marRight w:val="0"/>
                  <w:marTop w:val="0"/>
                  <w:marBottom w:val="0"/>
                  <w:divBdr>
                    <w:top w:val="none" w:sz="0" w:space="0" w:color="auto"/>
                    <w:left w:val="none" w:sz="0" w:space="0" w:color="auto"/>
                    <w:bottom w:val="none" w:sz="0" w:space="0" w:color="auto"/>
                    <w:right w:val="none" w:sz="0" w:space="0" w:color="auto"/>
                  </w:divBdr>
                </w:div>
                <w:div w:id="10451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7985">
          <w:marLeft w:val="0"/>
          <w:marRight w:val="0"/>
          <w:marTop w:val="0"/>
          <w:marBottom w:val="0"/>
          <w:divBdr>
            <w:top w:val="none" w:sz="0" w:space="0" w:color="auto"/>
            <w:left w:val="none" w:sz="0" w:space="0" w:color="auto"/>
            <w:bottom w:val="none" w:sz="0" w:space="0" w:color="auto"/>
            <w:right w:val="none" w:sz="0" w:space="0" w:color="auto"/>
          </w:divBdr>
          <w:divsChild>
            <w:div w:id="1566186814">
              <w:marLeft w:val="0"/>
              <w:marRight w:val="0"/>
              <w:marTop w:val="0"/>
              <w:marBottom w:val="0"/>
              <w:divBdr>
                <w:top w:val="none" w:sz="0" w:space="0" w:color="auto"/>
                <w:left w:val="none" w:sz="0" w:space="0" w:color="auto"/>
                <w:bottom w:val="none" w:sz="0" w:space="0" w:color="auto"/>
                <w:right w:val="none" w:sz="0" w:space="0" w:color="auto"/>
              </w:divBdr>
            </w:div>
            <w:div w:id="1730569772">
              <w:marLeft w:val="0"/>
              <w:marRight w:val="0"/>
              <w:marTop w:val="0"/>
              <w:marBottom w:val="0"/>
              <w:divBdr>
                <w:top w:val="none" w:sz="0" w:space="0" w:color="auto"/>
                <w:left w:val="none" w:sz="0" w:space="0" w:color="auto"/>
                <w:bottom w:val="none" w:sz="0" w:space="0" w:color="auto"/>
                <w:right w:val="none" w:sz="0" w:space="0" w:color="auto"/>
              </w:divBdr>
            </w:div>
            <w:div w:id="1104689910">
              <w:marLeft w:val="0"/>
              <w:marRight w:val="0"/>
              <w:marTop w:val="0"/>
              <w:marBottom w:val="0"/>
              <w:divBdr>
                <w:top w:val="none" w:sz="0" w:space="0" w:color="auto"/>
                <w:left w:val="none" w:sz="0" w:space="0" w:color="auto"/>
                <w:bottom w:val="none" w:sz="0" w:space="0" w:color="auto"/>
                <w:right w:val="none" w:sz="0" w:space="0" w:color="auto"/>
              </w:divBdr>
            </w:div>
            <w:div w:id="1262179990">
              <w:marLeft w:val="0"/>
              <w:marRight w:val="0"/>
              <w:marTop w:val="0"/>
              <w:marBottom w:val="0"/>
              <w:divBdr>
                <w:top w:val="none" w:sz="0" w:space="0" w:color="auto"/>
                <w:left w:val="none" w:sz="0" w:space="0" w:color="auto"/>
                <w:bottom w:val="none" w:sz="0" w:space="0" w:color="auto"/>
                <w:right w:val="none" w:sz="0" w:space="0" w:color="auto"/>
              </w:divBdr>
            </w:div>
            <w:div w:id="14291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00B8C3-ECC7-4738-A35E-865900532B90}">
  <ds:schemaRefs>
    <ds:schemaRef ds:uri="http://schemas.microsoft.com/sharepoint/v3/contenttype/forms"/>
  </ds:schemaRefs>
</ds:datastoreItem>
</file>

<file path=customXml/itemProps2.xml><?xml version="1.0" encoding="utf-8"?>
<ds:datastoreItem xmlns:ds="http://schemas.openxmlformats.org/officeDocument/2006/customXml" ds:itemID="{1DAD83CF-DC17-46F4-A6DB-8AF8F7FADB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8E7C4D-2993-4608-B8BE-DE277103F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A Hassenfeldt</dc:creator>
  <cp:keywords/>
  <dc:description/>
  <cp:lastModifiedBy>Kurt Seifried</cp:lastModifiedBy>
  <cp:revision>9</cp:revision>
  <dcterms:created xsi:type="dcterms:W3CDTF">2020-07-24T16:04:00Z</dcterms:created>
  <dcterms:modified xsi:type="dcterms:W3CDTF">2023-12-25T17:19:00Z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