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7D28" w14:textId="2A70F41F" w:rsidR="00747EB8" w:rsidRPr="00747EB8" w:rsidRDefault="00747EB8" w:rsidP="4906FFDE">
      <w:pPr>
        <w:shd w:val="clear" w:color="auto" w:fill="FFFFFF" w:themeFill="background1"/>
        <w:spacing w:after="100" w:afterAutospacing="1"/>
        <w:outlineLvl w:val="0"/>
        <w:rPr>
          <w:rFonts w:ascii="Arial" w:eastAsia="Times New Roman" w:hAnsi="Arial" w:cs="Arial"/>
          <w:sz w:val="48"/>
          <w:szCs w:val="48"/>
        </w:rPr>
      </w:pPr>
      <w:r w:rsidRPr="4906FFDE">
        <w:rPr>
          <w:rFonts w:ascii="Arial" w:eastAsia="Times New Roman" w:hAnsi="Arial" w:cs="Arial"/>
          <w:kern w:val="36"/>
          <w:sz w:val="48"/>
          <w:szCs w:val="48"/>
        </w:rPr>
        <w:t xml:space="preserve">Stealing Valid Credentials from Local Machines </w:t>
      </w:r>
      <w:r w:rsidR="1EE1B91C" w:rsidRPr="4906FFDE">
        <w:rPr>
          <w:rFonts w:ascii="Arial" w:eastAsia="Arial" w:hAnsi="Arial" w:cs="Arial"/>
          <w:color w:val="000000" w:themeColor="text1"/>
          <w:lang w:val="en"/>
        </w:rPr>
        <w:t>(version 1.0)</w:t>
      </w:r>
    </w:p>
    <w:p w14:paraId="343834E8" w14:textId="36646355" w:rsidR="1D0D99A2" w:rsidRDefault="1D0D99A2" w:rsidP="4906FFDE">
      <w:pPr>
        <w:shd w:val="clear" w:color="auto" w:fill="FFFFFF" w:themeFill="background1"/>
        <w:spacing w:afterAutospacing="1"/>
        <w:outlineLvl w:val="0"/>
        <w:rPr>
          <w:rFonts w:ascii="Arial" w:eastAsia="Arial" w:hAnsi="Arial" w:cs="Arial"/>
          <w:color w:val="000000" w:themeColor="text1"/>
          <w:lang w:val="en"/>
        </w:rPr>
      </w:pPr>
    </w:p>
    <w:p w14:paraId="214D0A01" w14:textId="38118664" w:rsidR="1D0D99A2" w:rsidRDefault="7660EBB4" w:rsidP="4906FFDE">
      <w:pPr>
        <w:spacing w:afterAutospacing="1"/>
        <w:rPr>
          <w:rFonts w:ascii="Arial" w:eastAsia="Arial" w:hAnsi="Arial" w:cs="Arial"/>
          <w:b/>
          <w:bCs/>
          <w:color w:val="404040" w:themeColor="text1" w:themeTint="BF"/>
          <w:sz w:val="28"/>
          <w:szCs w:val="28"/>
          <w:lang w:val="en"/>
        </w:rPr>
      </w:pPr>
      <w:r w:rsidRPr="4906FFDE">
        <w:rPr>
          <w:rFonts w:ascii="Arial" w:eastAsia="Arial" w:hAnsi="Arial" w:cs="Arial"/>
          <w:b/>
          <w:bCs/>
          <w:color w:val="404040" w:themeColor="text1" w:themeTint="BF"/>
          <w:sz w:val="28"/>
          <w:szCs w:val="28"/>
        </w:rPr>
        <w:t>Cloud Service Label:  IaaS</w:t>
      </w:r>
    </w:p>
    <w:p w14:paraId="19B3E193" w14:textId="6E908D49" w:rsidR="1D0D99A2" w:rsidRDefault="1D0D99A2" w:rsidP="4906FFDE">
      <w:pPr>
        <w:shd w:val="clear" w:color="auto" w:fill="FFFFFF" w:themeFill="background1"/>
        <w:spacing w:afterAutospacing="1"/>
        <w:outlineLvl w:val="0"/>
        <w:rPr>
          <w:rFonts w:ascii="Arial" w:eastAsia="Arial" w:hAnsi="Arial" w:cs="Arial"/>
          <w:color w:val="000000" w:themeColor="text1"/>
          <w:lang w:val="en"/>
        </w:rPr>
      </w:pPr>
    </w:p>
    <w:p w14:paraId="03767167" w14:textId="13942AA7" w:rsidR="5B1E93C5" w:rsidRDefault="5B1E93C5" w:rsidP="4906FFDE">
      <w:pPr>
        <w:shd w:val="clear" w:color="auto" w:fill="FFFFFF" w:themeFill="background1"/>
        <w:spacing w:afterAutospacing="1"/>
        <w:rPr>
          <w:rFonts w:ascii="Arial" w:eastAsia="Times New Roman" w:hAnsi="Arial" w:cs="Arial"/>
        </w:rPr>
      </w:pPr>
      <w:r w:rsidRPr="4906FFDE">
        <w:rPr>
          <w:rFonts w:ascii="Arial" w:eastAsia="Times New Roman" w:hAnsi="Arial" w:cs="Arial"/>
          <w:sz w:val="32"/>
          <w:szCs w:val="32"/>
        </w:rPr>
        <w:t>Description</w:t>
      </w:r>
    </w:p>
    <w:p w14:paraId="7869097A" w14:textId="155ECAA7" w:rsidR="1D0D99A2" w:rsidRDefault="087BC17C" w:rsidP="4906FFDE">
      <w:pPr>
        <w:shd w:val="clear" w:color="auto" w:fill="FFFFFF" w:themeFill="background1"/>
        <w:spacing w:afterAutospacing="1"/>
        <w:rPr>
          <w:rFonts w:ascii="Arial" w:eastAsia="Times New Roman" w:hAnsi="Arial" w:cs="Arial"/>
        </w:rPr>
      </w:pPr>
      <w:r w:rsidRPr="4906FFDE">
        <w:rPr>
          <w:rFonts w:ascii="Arial" w:eastAsia="Times New Roman" w:hAnsi="Arial" w:cs="Arial"/>
        </w:rPr>
        <w:t>Adversaries may steal the credentials of cloud administrators using well-known endpoint credential harvesting techniques.</w:t>
      </w:r>
      <w:r w:rsidR="7E21ACE2" w:rsidRPr="4906FFDE">
        <w:rPr>
          <w:rFonts w:ascii="Arial" w:eastAsia="Times New Roman" w:hAnsi="Arial" w:cs="Arial"/>
        </w:rPr>
        <w:t xml:space="preserve"> </w:t>
      </w:r>
      <w:r w:rsidRPr="4906FFDE">
        <w:rPr>
          <w:rFonts w:ascii="Arial" w:eastAsia="Times New Roman" w:hAnsi="Arial" w:cs="Arial"/>
        </w:rPr>
        <w:t xml:space="preserve">Compromised credentials may be used to bypass access controls placed on various resources on systems within the network and may even be used for persistent access to remote systems and externally available cloud services, such as cloud storage services. Compromised credentials may also grant an adversary increased privilege to specific cloud systems or resources. </w:t>
      </w:r>
    </w:p>
    <w:p w14:paraId="5CB2CCB8" w14:textId="53F37588" w:rsidR="087BC17C" w:rsidRDefault="087BC17C" w:rsidP="4906FFDE">
      <w:pPr>
        <w:shd w:val="clear" w:color="auto" w:fill="FFFFFF" w:themeFill="background1"/>
        <w:spacing w:afterAutospacing="1"/>
        <w:rPr>
          <w:rFonts w:ascii="Arial" w:eastAsia="Times New Roman" w:hAnsi="Arial" w:cs="Arial"/>
          <w:sz w:val="18"/>
          <w:szCs w:val="18"/>
          <w:u w:val="single"/>
          <w:vertAlign w:val="superscript"/>
        </w:rPr>
      </w:pPr>
      <w:r w:rsidRPr="4906FFDE">
        <w:rPr>
          <w:rFonts w:ascii="Arial" w:eastAsia="Times New Roman" w:hAnsi="Arial" w:cs="Arial"/>
        </w:rPr>
        <w:t>It is common for adversaries to utilize stolen private keys, to legitimately connect to remote IaaS environments via </w:t>
      </w:r>
      <w:r w:rsidR="74F4A630" w:rsidRPr="4906FFDE">
        <w:rPr>
          <w:rFonts w:ascii="Arial" w:eastAsia="Times New Roman" w:hAnsi="Arial" w:cs="Arial"/>
        </w:rPr>
        <w:t xml:space="preserve"> </w:t>
      </w:r>
      <w:hyperlink r:id="rId10">
        <w:r w:rsidRPr="4906FFDE">
          <w:rPr>
            <w:rFonts w:ascii="Arial" w:eastAsia="Times New Roman" w:hAnsi="Arial" w:cs="Arial"/>
          </w:rPr>
          <w:t>Remote Services</w:t>
        </w:r>
      </w:hyperlink>
      <w:r w:rsidR="2DF527C2" w:rsidRPr="4906FFDE">
        <w:rPr>
          <w:rFonts w:ascii="Arial" w:eastAsia="Times New Roman" w:hAnsi="Arial" w:cs="Arial"/>
        </w:rPr>
        <w:t xml:space="preserve">. </w:t>
      </w:r>
      <w:r w:rsidRPr="4906FFDE">
        <w:rPr>
          <w:rFonts w:ascii="Arial" w:eastAsia="Times New Roman" w:hAnsi="Arial" w:cs="Arial"/>
        </w:rPr>
        <w:t>AWS routinely assigns remote keys to every new VM created.  These keys are usually downloaded and stored on the local box of the user who is performing the VM creation task.</w:t>
      </w:r>
      <w:r w:rsidR="20CCA113" w:rsidRPr="4906FFDE">
        <w:rPr>
          <w:rFonts w:ascii="Arial" w:eastAsia="Times New Roman" w:hAnsi="Arial" w:cs="Arial"/>
        </w:rPr>
        <w:t xml:space="preserve"> </w:t>
      </w:r>
      <w:r w:rsidRPr="4906FFDE">
        <w:rPr>
          <w:rFonts w:ascii="Arial" w:eastAsia="Times New Roman" w:hAnsi="Arial" w:cs="Arial"/>
        </w:rPr>
        <w:t>A local exploit of this user’s workstation now also compromises access to whatever VM’s this user has created.</w:t>
      </w:r>
    </w:p>
    <w:p w14:paraId="753CBCAC" w14:textId="2FC7EEED" w:rsidR="1D0D99A2" w:rsidRDefault="087BC17C" w:rsidP="4906FFDE">
      <w:pPr>
        <w:shd w:val="clear" w:color="auto" w:fill="FFFFFF" w:themeFill="background1"/>
        <w:spacing w:afterAutospacing="1"/>
        <w:rPr>
          <w:rFonts w:ascii="Arial" w:eastAsia="Times New Roman" w:hAnsi="Arial" w:cs="Arial"/>
        </w:rPr>
      </w:pPr>
      <w:r w:rsidRPr="4906FFDE">
        <w:rPr>
          <w:rFonts w:ascii="Arial" w:eastAsia="Times New Roman" w:hAnsi="Arial" w:cs="Arial"/>
        </w:rPr>
        <w:t>Local web browsers of cloud admin console users cache access tokens that enable quick reconnection if a browser window is accidentally closed.  However these tokens may also be stolen from local machines to grant cloud console access to adversaries who have a presence on the local workstation of that user.</w:t>
      </w:r>
    </w:p>
    <w:p w14:paraId="64506B30" w14:textId="5BD1C7E4" w:rsidR="048A06FE" w:rsidRDefault="087BC17C" w:rsidP="4906FFDE">
      <w:pPr>
        <w:shd w:val="clear" w:color="auto" w:fill="FFFFFF" w:themeFill="background1"/>
        <w:spacing w:afterAutospacing="1"/>
        <w:rPr>
          <w:rFonts w:ascii="Arial" w:eastAsia="Times New Roman" w:hAnsi="Arial" w:cs="Arial"/>
          <w:sz w:val="18"/>
          <w:szCs w:val="18"/>
          <w:u w:val="single"/>
          <w:vertAlign w:val="superscript"/>
        </w:rPr>
      </w:pPr>
      <w:r w:rsidRPr="4906FFDE">
        <w:rPr>
          <w:rFonts w:ascii="Arial" w:eastAsia="Times New Roman" w:hAnsi="Arial" w:cs="Arial"/>
        </w:rPr>
        <w:t>The overlap of local workstation access, credentials, and permissions across a network of local workstations and Cloud systems is of concern because the adversary may be able to pivot across accounts and systems to reach a high level of access (i.e., user plane to control plane) to bypass access controls set within the enterprise. </w:t>
      </w:r>
    </w:p>
    <w:p w14:paraId="48F194F1" w14:textId="53A87F0F" w:rsidR="1FB911B3" w:rsidRDefault="1FB911B3" w:rsidP="4906FFDE">
      <w:pPr>
        <w:shd w:val="clear" w:color="auto" w:fill="FFFFFF" w:themeFill="background1"/>
        <w:spacing w:afterAutospacing="1"/>
        <w:rPr>
          <w:rFonts w:ascii="Arial" w:eastAsia="Times New Roman" w:hAnsi="Arial" w:cs="Arial"/>
        </w:rPr>
      </w:pPr>
    </w:p>
    <w:p w14:paraId="5BC28790" w14:textId="391B967C" w:rsidR="1FB911B3" w:rsidRDefault="57866318" w:rsidP="4906FFDE">
      <w:pPr>
        <w:spacing w:afterAutospacing="1"/>
        <w:rPr>
          <w:rFonts w:ascii="Arial" w:eastAsia="Arial" w:hAnsi="Arial" w:cs="Arial"/>
          <w:sz w:val="32"/>
          <w:szCs w:val="32"/>
        </w:rPr>
      </w:pPr>
      <w:r w:rsidRPr="4906FFDE">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415"/>
        <w:gridCol w:w="6945"/>
      </w:tblGrid>
      <w:tr w:rsidR="4906FFDE" w14:paraId="6869138E" w14:textId="77777777" w:rsidTr="32573FC8">
        <w:tc>
          <w:tcPr>
            <w:tcW w:w="2415" w:type="dxa"/>
          </w:tcPr>
          <w:p w14:paraId="25C878D9" w14:textId="7F320FEA" w:rsidR="4906FFDE" w:rsidRDefault="4906FFDE" w:rsidP="4906FFDE">
            <w:pPr>
              <w:rPr>
                <w:rFonts w:ascii="Arial" w:eastAsia="Arial" w:hAnsi="Arial" w:cs="Arial"/>
              </w:rPr>
            </w:pPr>
            <w:r w:rsidRPr="4906FFDE">
              <w:rPr>
                <w:rFonts w:ascii="Arial" w:eastAsia="Arial" w:hAnsi="Arial" w:cs="Arial"/>
                <w:b/>
                <w:bCs/>
              </w:rPr>
              <w:t>Name</w:t>
            </w:r>
            <w:r w:rsidRPr="4906FFDE">
              <w:rPr>
                <w:rFonts w:ascii="Arial" w:eastAsia="Arial" w:hAnsi="Arial" w:cs="Arial"/>
              </w:rPr>
              <w:t> </w:t>
            </w:r>
          </w:p>
        </w:tc>
        <w:tc>
          <w:tcPr>
            <w:tcW w:w="6945" w:type="dxa"/>
          </w:tcPr>
          <w:p w14:paraId="43F83938" w14:textId="60CA7629" w:rsidR="4906FFDE" w:rsidRDefault="4906FFDE" w:rsidP="4906FFDE">
            <w:pPr>
              <w:rPr>
                <w:rFonts w:ascii="Arial" w:eastAsia="Arial" w:hAnsi="Arial" w:cs="Arial"/>
              </w:rPr>
            </w:pPr>
            <w:r w:rsidRPr="4906FFDE">
              <w:rPr>
                <w:rFonts w:ascii="Arial" w:eastAsia="Arial" w:hAnsi="Arial" w:cs="Arial"/>
                <w:b/>
                <w:bCs/>
              </w:rPr>
              <w:t>Description</w:t>
            </w:r>
            <w:r w:rsidRPr="4906FFDE">
              <w:rPr>
                <w:rFonts w:ascii="Arial" w:eastAsia="Arial" w:hAnsi="Arial" w:cs="Arial"/>
              </w:rPr>
              <w:t> </w:t>
            </w:r>
          </w:p>
        </w:tc>
      </w:tr>
      <w:tr w:rsidR="4906FFDE" w14:paraId="22220BE7" w14:textId="77777777" w:rsidTr="32573FC8">
        <w:tc>
          <w:tcPr>
            <w:tcW w:w="2415" w:type="dxa"/>
          </w:tcPr>
          <w:p w14:paraId="47F4D12E" w14:textId="4A8DEB0C" w:rsidR="4906FFDE" w:rsidRDefault="4906FFDE" w:rsidP="4906FFDE">
            <w:pPr>
              <w:rPr>
                <w:rFonts w:ascii="Arial" w:eastAsia="Arial" w:hAnsi="Arial" w:cs="Arial"/>
                <w:sz w:val="18"/>
                <w:szCs w:val="18"/>
              </w:rPr>
            </w:pPr>
          </w:p>
        </w:tc>
        <w:tc>
          <w:tcPr>
            <w:tcW w:w="6945" w:type="dxa"/>
          </w:tcPr>
          <w:p w14:paraId="21580380" w14:textId="0424AEAD" w:rsidR="4906FFDE" w:rsidRDefault="4906FFDE" w:rsidP="4906FFDE">
            <w:pPr>
              <w:rPr>
                <w:rFonts w:ascii="Arial" w:eastAsia="Arial" w:hAnsi="Arial" w:cs="Arial"/>
                <w:color w:val="404040" w:themeColor="text1" w:themeTint="BF"/>
                <w:sz w:val="18"/>
                <w:szCs w:val="18"/>
              </w:rPr>
            </w:pPr>
          </w:p>
        </w:tc>
      </w:tr>
    </w:tbl>
    <w:p w14:paraId="5B5A1950" w14:textId="1688A149" w:rsidR="1FB911B3" w:rsidRDefault="1FB911B3" w:rsidP="4906FFDE">
      <w:pPr>
        <w:spacing w:afterAutospacing="1"/>
        <w:rPr>
          <w:rFonts w:ascii="Arial" w:eastAsia="Arial" w:hAnsi="Arial" w:cs="Arial"/>
        </w:rPr>
      </w:pPr>
    </w:p>
    <w:p w14:paraId="6BB171DD" w14:textId="671C4777" w:rsidR="1FB911B3" w:rsidRDefault="57866318" w:rsidP="4906FFDE">
      <w:pPr>
        <w:spacing w:afterAutospacing="1"/>
        <w:rPr>
          <w:rFonts w:ascii="Arial" w:eastAsia="Arial" w:hAnsi="Arial" w:cs="Arial"/>
          <w:sz w:val="32"/>
          <w:szCs w:val="32"/>
        </w:rPr>
      </w:pPr>
      <w:r w:rsidRPr="4906FFDE">
        <w:rPr>
          <w:rFonts w:ascii="Arial" w:eastAsia="Arial" w:hAnsi="Arial" w:cs="Arial"/>
          <w:sz w:val="32"/>
          <w:szCs w:val="32"/>
        </w:rPr>
        <w:lastRenderedPageBreak/>
        <w:t>Mitigations</w:t>
      </w:r>
    </w:p>
    <w:tbl>
      <w:tblPr>
        <w:tblStyle w:val="TableGrid"/>
        <w:tblW w:w="9360" w:type="dxa"/>
        <w:tblLayout w:type="fixed"/>
        <w:tblLook w:val="04A0" w:firstRow="1" w:lastRow="0" w:firstColumn="1" w:lastColumn="0" w:noHBand="0" w:noVBand="1"/>
      </w:tblPr>
      <w:tblGrid>
        <w:gridCol w:w="1095"/>
        <w:gridCol w:w="1380"/>
        <w:gridCol w:w="6885"/>
      </w:tblGrid>
      <w:tr w:rsidR="4906FFDE" w14:paraId="0376B517" w14:textId="77777777" w:rsidTr="740B0BD2">
        <w:tc>
          <w:tcPr>
            <w:tcW w:w="2475" w:type="dxa"/>
            <w:gridSpan w:val="2"/>
          </w:tcPr>
          <w:p w14:paraId="43A51A59" w14:textId="419DDA5B" w:rsidR="4906FFDE" w:rsidRDefault="4906FFDE" w:rsidP="4906FFDE">
            <w:pPr>
              <w:rPr>
                <w:rFonts w:ascii="Arial" w:eastAsia="Arial" w:hAnsi="Arial" w:cs="Arial"/>
              </w:rPr>
            </w:pPr>
            <w:r w:rsidRPr="4906FFDE">
              <w:rPr>
                <w:rFonts w:ascii="Arial" w:eastAsia="Arial" w:hAnsi="Arial" w:cs="Arial"/>
                <w:b/>
                <w:bCs/>
              </w:rPr>
              <w:t>Mitigation</w:t>
            </w:r>
          </w:p>
        </w:tc>
        <w:tc>
          <w:tcPr>
            <w:tcW w:w="6885" w:type="dxa"/>
          </w:tcPr>
          <w:p w14:paraId="4A0E107C" w14:textId="07961F4D" w:rsidR="4906FFDE" w:rsidRDefault="4906FFDE" w:rsidP="4906FFDE">
            <w:pPr>
              <w:rPr>
                <w:rFonts w:ascii="Arial" w:eastAsia="Arial" w:hAnsi="Arial" w:cs="Arial"/>
              </w:rPr>
            </w:pPr>
            <w:r w:rsidRPr="4906FFDE">
              <w:rPr>
                <w:rFonts w:ascii="Arial" w:eastAsia="Arial" w:hAnsi="Arial" w:cs="Arial"/>
                <w:b/>
                <w:bCs/>
              </w:rPr>
              <w:t>Description</w:t>
            </w:r>
            <w:r w:rsidRPr="4906FFDE">
              <w:rPr>
                <w:rFonts w:ascii="Arial" w:eastAsia="Arial" w:hAnsi="Arial" w:cs="Arial"/>
              </w:rPr>
              <w:t> </w:t>
            </w:r>
          </w:p>
        </w:tc>
      </w:tr>
      <w:tr w:rsidR="4906FFDE" w14:paraId="30485AA8" w14:textId="77777777" w:rsidTr="740B0BD2">
        <w:tc>
          <w:tcPr>
            <w:tcW w:w="2475" w:type="dxa"/>
            <w:gridSpan w:val="2"/>
          </w:tcPr>
          <w:p w14:paraId="421CC35C" w14:textId="14EE5B3A" w:rsidR="2441F723" w:rsidRDefault="2441F723" w:rsidP="4906FFDE">
            <w:pPr>
              <w:spacing w:line="259" w:lineRule="auto"/>
            </w:pPr>
            <w:r w:rsidRPr="4906FFDE">
              <w:rPr>
                <w:rFonts w:ascii="Arial" w:eastAsia="Arial" w:hAnsi="Arial" w:cs="Arial"/>
                <w:sz w:val="18"/>
                <w:szCs w:val="18"/>
              </w:rPr>
              <w:t>Audit</w:t>
            </w:r>
          </w:p>
        </w:tc>
        <w:tc>
          <w:tcPr>
            <w:tcW w:w="6885" w:type="dxa"/>
          </w:tcPr>
          <w:p w14:paraId="7EA26F68" w14:textId="3406C068" w:rsidR="576FE508" w:rsidRDefault="576FE508"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Routinely audit source code, application configuration files, open repositories, and public cloud storage for insecure use and storage of credentials.</w:t>
            </w:r>
          </w:p>
        </w:tc>
      </w:tr>
      <w:tr w:rsidR="32573FC8" w14:paraId="074511FE" w14:textId="77777777" w:rsidTr="740B0BD2">
        <w:tc>
          <w:tcPr>
            <w:tcW w:w="1095" w:type="dxa"/>
          </w:tcPr>
          <w:p w14:paraId="431BD964" w14:textId="5BFC093F" w:rsidR="32573FC8" w:rsidRDefault="32573FC8" w:rsidP="32573FC8">
            <w:pPr>
              <w:spacing w:line="259" w:lineRule="auto"/>
              <w:rPr>
                <w:rFonts w:ascii="Arial" w:eastAsia="Arial" w:hAnsi="Arial" w:cs="Arial"/>
                <w:sz w:val="18"/>
                <w:szCs w:val="18"/>
              </w:rPr>
            </w:pPr>
          </w:p>
        </w:tc>
        <w:tc>
          <w:tcPr>
            <w:tcW w:w="1380" w:type="dxa"/>
          </w:tcPr>
          <w:p w14:paraId="5676842E" w14:textId="0F2A8994" w:rsidR="783A1F0A" w:rsidRDefault="783A1F0A" w:rsidP="32573FC8">
            <w:pPr>
              <w:rPr>
                <w:rFonts w:ascii="Arial" w:eastAsia="Arial" w:hAnsi="Arial" w:cs="Arial"/>
                <w:sz w:val="18"/>
                <w:szCs w:val="18"/>
              </w:rPr>
            </w:pPr>
            <w:r w:rsidRPr="32573FC8">
              <w:rPr>
                <w:rFonts w:ascii="Arial" w:eastAsia="Arial" w:hAnsi="Arial" w:cs="Arial"/>
                <w:sz w:val="18"/>
                <w:szCs w:val="18"/>
              </w:rPr>
              <w:t>AWS</w:t>
            </w:r>
          </w:p>
        </w:tc>
        <w:tc>
          <w:tcPr>
            <w:tcW w:w="6885" w:type="dxa"/>
          </w:tcPr>
          <w:p w14:paraId="247568B0" w14:textId="014F7333" w:rsidR="783A1F0A" w:rsidRDefault="783A1F0A" w:rsidP="32573FC8">
            <w:pPr>
              <w:rPr>
                <w:rFonts w:ascii="Arial" w:eastAsia="Arial" w:hAnsi="Arial" w:cs="Arial"/>
                <w:sz w:val="18"/>
                <w:szCs w:val="18"/>
              </w:rPr>
            </w:pPr>
            <w:r w:rsidRPr="32573FC8">
              <w:rPr>
                <w:rFonts w:ascii="Arial" w:eastAsia="Arial" w:hAnsi="Arial" w:cs="Arial"/>
                <w:sz w:val="18"/>
                <w:szCs w:val="18"/>
              </w:rPr>
              <w:t xml:space="preserve">To perform an audit via AWS it is suggested to review information such as account details (credentials, users, groups, roles, </w:t>
            </w:r>
            <w:proofErr w:type="spellStart"/>
            <w:r w:rsidRPr="32573FC8">
              <w:rPr>
                <w:rFonts w:ascii="Arial" w:eastAsia="Arial" w:hAnsi="Arial" w:cs="Arial"/>
                <w:sz w:val="18"/>
                <w:szCs w:val="18"/>
              </w:rPr>
              <w:t>etc</w:t>
            </w:r>
            <w:proofErr w:type="spellEnd"/>
            <w:r w:rsidRPr="32573FC8">
              <w:rPr>
                <w:rFonts w:ascii="Arial" w:eastAsia="Arial" w:hAnsi="Arial" w:cs="Arial"/>
                <w:sz w:val="18"/>
                <w:szCs w:val="18"/>
              </w:rPr>
              <w:t xml:space="preserve">), mobile applications, EC2 configurations, policies, and account activity. How to audit these different factors can be found in detail at: </w:t>
            </w:r>
            <w:r w:rsidRPr="32573FC8">
              <w:rPr>
                <w:rFonts w:ascii="Arial" w:eastAsia="Arial" w:hAnsi="Arial" w:cs="Arial"/>
                <w:b/>
                <w:bCs/>
                <w:sz w:val="18"/>
                <w:szCs w:val="18"/>
              </w:rPr>
              <w:t>https://docs.aws.amazon.com/general/latest/gr/aws-security-audit-guide.html.</w:t>
            </w:r>
          </w:p>
        </w:tc>
      </w:tr>
      <w:tr w:rsidR="32573FC8" w14:paraId="5DAB194D" w14:textId="77777777" w:rsidTr="740B0BD2">
        <w:tc>
          <w:tcPr>
            <w:tcW w:w="1095" w:type="dxa"/>
          </w:tcPr>
          <w:p w14:paraId="6CFECBFD" w14:textId="6717E9AC" w:rsidR="32573FC8" w:rsidRDefault="32573FC8" w:rsidP="32573FC8">
            <w:pPr>
              <w:spacing w:line="259" w:lineRule="auto"/>
              <w:rPr>
                <w:rFonts w:ascii="Arial" w:eastAsia="Arial" w:hAnsi="Arial" w:cs="Arial"/>
                <w:sz w:val="18"/>
                <w:szCs w:val="18"/>
              </w:rPr>
            </w:pPr>
          </w:p>
        </w:tc>
        <w:tc>
          <w:tcPr>
            <w:tcW w:w="1380" w:type="dxa"/>
          </w:tcPr>
          <w:p w14:paraId="39238C0D" w14:textId="7E9FB8E6" w:rsidR="783A1F0A" w:rsidRDefault="783A1F0A" w:rsidP="32573FC8">
            <w:pPr>
              <w:rPr>
                <w:rFonts w:ascii="Arial" w:eastAsia="Arial" w:hAnsi="Arial" w:cs="Arial"/>
                <w:sz w:val="18"/>
                <w:szCs w:val="18"/>
              </w:rPr>
            </w:pPr>
            <w:r w:rsidRPr="32573FC8">
              <w:rPr>
                <w:rFonts w:ascii="Arial" w:eastAsia="Arial" w:hAnsi="Arial" w:cs="Arial"/>
                <w:sz w:val="18"/>
                <w:szCs w:val="18"/>
              </w:rPr>
              <w:t>Azure</w:t>
            </w:r>
          </w:p>
        </w:tc>
        <w:tc>
          <w:tcPr>
            <w:tcW w:w="6885" w:type="dxa"/>
          </w:tcPr>
          <w:p w14:paraId="550635B5" w14:textId="1F946CFC" w:rsidR="783A1F0A" w:rsidRDefault="783A1F0A" w:rsidP="32573FC8">
            <w:pPr>
              <w:rPr>
                <w:rFonts w:ascii="Arial" w:eastAsia="Arial" w:hAnsi="Arial" w:cs="Arial"/>
                <w:sz w:val="18"/>
                <w:szCs w:val="18"/>
              </w:rPr>
            </w:pPr>
            <w:r w:rsidRPr="32573FC8">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32573FC8">
              <w:rPr>
                <w:rFonts w:ascii="Arial" w:eastAsia="Arial" w:hAnsi="Arial" w:cs="Arial"/>
                <w:b/>
                <w:bCs/>
                <w:sz w:val="18"/>
                <w:szCs w:val="18"/>
              </w:rPr>
              <w:t>https://docs.microsoft.com/en-us/azure/active-directory/reports-monitoring/concept-audit-logs.</w:t>
            </w:r>
          </w:p>
        </w:tc>
      </w:tr>
      <w:tr w:rsidR="32573FC8" w14:paraId="0882E0A1" w14:textId="77777777" w:rsidTr="740B0BD2">
        <w:tc>
          <w:tcPr>
            <w:tcW w:w="1095" w:type="dxa"/>
          </w:tcPr>
          <w:p w14:paraId="341F4206" w14:textId="7749DD97" w:rsidR="32573FC8" w:rsidRDefault="32573FC8" w:rsidP="32573FC8">
            <w:pPr>
              <w:spacing w:line="259" w:lineRule="auto"/>
              <w:rPr>
                <w:rFonts w:ascii="Arial" w:eastAsia="Arial" w:hAnsi="Arial" w:cs="Arial"/>
                <w:sz w:val="18"/>
                <w:szCs w:val="18"/>
              </w:rPr>
            </w:pPr>
          </w:p>
        </w:tc>
        <w:tc>
          <w:tcPr>
            <w:tcW w:w="1380" w:type="dxa"/>
          </w:tcPr>
          <w:p w14:paraId="3C0D42BD" w14:textId="55D83FBD" w:rsidR="783A1F0A" w:rsidRDefault="783A1F0A" w:rsidP="32573FC8">
            <w:pPr>
              <w:rPr>
                <w:rFonts w:ascii="Arial" w:eastAsia="Arial" w:hAnsi="Arial" w:cs="Arial"/>
                <w:sz w:val="18"/>
                <w:szCs w:val="18"/>
              </w:rPr>
            </w:pPr>
            <w:r w:rsidRPr="32573FC8">
              <w:rPr>
                <w:rFonts w:ascii="Arial" w:eastAsia="Arial" w:hAnsi="Arial" w:cs="Arial"/>
                <w:sz w:val="18"/>
                <w:szCs w:val="18"/>
              </w:rPr>
              <w:t>GCP</w:t>
            </w:r>
          </w:p>
        </w:tc>
        <w:tc>
          <w:tcPr>
            <w:tcW w:w="6885" w:type="dxa"/>
          </w:tcPr>
          <w:p w14:paraId="7E57D093" w14:textId="5F704B8A" w:rsidR="783A1F0A" w:rsidRDefault="783A1F0A" w:rsidP="32573FC8">
            <w:pPr>
              <w:rPr>
                <w:rFonts w:ascii="Arial" w:eastAsia="Arial" w:hAnsi="Arial" w:cs="Arial"/>
                <w:sz w:val="18"/>
                <w:szCs w:val="18"/>
              </w:rPr>
            </w:pPr>
            <w:r w:rsidRPr="32573FC8">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32573FC8">
              <w:rPr>
                <w:rFonts w:ascii="Arial" w:eastAsia="Arial" w:hAnsi="Arial" w:cs="Arial"/>
                <w:sz w:val="18"/>
                <w:szCs w:val="18"/>
              </w:rPr>
              <w:t>gcloud</w:t>
            </w:r>
            <w:proofErr w:type="spellEnd"/>
            <w:r w:rsidRPr="32573FC8">
              <w:rPr>
                <w:rFonts w:ascii="Arial" w:eastAsia="Arial" w:hAnsi="Arial" w:cs="Arial"/>
                <w:sz w:val="18"/>
                <w:szCs w:val="18"/>
              </w:rPr>
              <w:t xml:space="preserve">. Full details on how to view these logs, how to export, and for how to configure the retention period can be found here: </w:t>
            </w:r>
            <w:r w:rsidRPr="32573FC8">
              <w:rPr>
                <w:rFonts w:ascii="Arial" w:eastAsia="Arial" w:hAnsi="Arial" w:cs="Arial"/>
                <w:b/>
                <w:bCs/>
                <w:sz w:val="18"/>
                <w:szCs w:val="18"/>
              </w:rPr>
              <w:t>https://cloud.google.com/logging/docs/audit.</w:t>
            </w:r>
          </w:p>
        </w:tc>
      </w:tr>
      <w:tr w:rsidR="4906FFDE" w14:paraId="7995DC95" w14:textId="77777777" w:rsidTr="740B0BD2">
        <w:tc>
          <w:tcPr>
            <w:tcW w:w="2475" w:type="dxa"/>
            <w:gridSpan w:val="2"/>
          </w:tcPr>
          <w:p w14:paraId="0CA493D0" w14:textId="1AE225B6" w:rsidR="576FE508" w:rsidRDefault="576FE508" w:rsidP="4906FFDE">
            <w:pPr>
              <w:spacing w:line="259" w:lineRule="auto"/>
            </w:pPr>
            <w:r w:rsidRPr="4906FFDE">
              <w:rPr>
                <w:rFonts w:ascii="Arial" w:eastAsia="Arial" w:hAnsi="Arial" w:cs="Arial"/>
                <w:sz w:val="18"/>
                <w:szCs w:val="18"/>
              </w:rPr>
              <w:t>Consider Using Cloud Shells</w:t>
            </w:r>
          </w:p>
        </w:tc>
        <w:tc>
          <w:tcPr>
            <w:tcW w:w="6885" w:type="dxa"/>
          </w:tcPr>
          <w:p w14:paraId="67C8E7A7" w14:textId="6F045B9F" w:rsidR="576FE508" w:rsidRDefault="576FE508"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Azure offers admins a command line interface directly from the web console that already has been authenticated.  This potentially eliminates the need for admins to download cloud credentials locally to their workstation.</w:t>
            </w:r>
          </w:p>
        </w:tc>
      </w:tr>
      <w:tr w:rsidR="4906FFDE" w14:paraId="6630BE51" w14:textId="77777777" w:rsidTr="740B0BD2">
        <w:tc>
          <w:tcPr>
            <w:tcW w:w="2475" w:type="dxa"/>
            <w:gridSpan w:val="2"/>
          </w:tcPr>
          <w:p w14:paraId="3950864A" w14:textId="2AC95B54" w:rsidR="576FE508" w:rsidRDefault="576FE508" w:rsidP="4906FFDE">
            <w:pPr>
              <w:rPr>
                <w:rFonts w:ascii="Arial" w:eastAsia="Arial" w:hAnsi="Arial" w:cs="Arial"/>
                <w:sz w:val="18"/>
                <w:szCs w:val="18"/>
              </w:rPr>
            </w:pPr>
            <w:r w:rsidRPr="4906FFDE">
              <w:rPr>
                <w:rFonts w:ascii="Arial" w:eastAsia="Arial" w:hAnsi="Arial" w:cs="Arial"/>
                <w:sz w:val="18"/>
                <w:szCs w:val="18"/>
              </w:rPr>
              <w:t>Filter Network Traffic</w:t>
            </w:r>
          </w:p>
        </w:tc>
        <w:tc>
          <w:tcPr>
            <w:tcW w:w="6885" w:type="dxa"/>
          </w:tcPr>
          <w:p w14:paraId="2621BFF7" w14:textId="3F0F200C" w:rsidR="576FE508" w:rsidRDefault="576FE508"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Cloud service providers support IP-based restrictions when accessing cloud resources. Consider using IP whitelisting on cloud-based systems along with user account management to ensure that data access is restricted not only to valid users but only from expected IP ranges to mitigate the use of stolen credentials to access data.</w:t>
            </w:r>
          </w:p>
        </w:tc>
      </w:tr>
      <w:tr w:rsidR="740B0BD2" w14:paraId="2DF2294D" w14:textId="77777777" w:rsidTr="740B0BD2">
        <w:tc>
          <w:tcPr>
            <w:tcW w:w="1095" w:type="dxa"/>
          </w:tcPr>
          <w:p w14:paraId="75932E79" w14:textId="25994CFC" w:rsidR="740B0BD2" w:rsidRDefault="740B0BD2" w:rsidP="740B0BD2">
            <w:pPr>
              <w:rPr>
                <w:rFonts w:ascii="Arial" w:eastAsia="Arial" w:hAnsi="Arial" w:cs="Arial"/>
                <w:sz w:val="18"/>
                <w:szCs w:val="18"/>
              </w:rPr>
            </w:pPr>
          </w:p>
        </w:tc>
        <w:tc>
          <w:tcPr>
            <w:tcW w:w="1380" w:type="dxa"/>
          </w:tcPr>
          <w:p w14:paraId="1C827E73" w14:textId="4E8F4305" w:rsidR="6C6EA8D4" w:rsidRDefault="6C6EA8D4" w:rsidP="740B0BD2">
            <w:pPr>
              <w:rPr>
                <w:rFonts w:ascii="Arial" w:eastAsia="Arial" w:hAnsi="Arial" w:cs="Arial"/>
                <w:sz w:val="18"/>
                <w:szCs w:val="18"/>
              </w:rPr>
            </w:pPr>
            <w:r w:rsidRPr="740B0BD2">
              <w:rPr>
                <w:rFonts w:ascii="Arial" w:eastAsia="Arial" w:hAnsi="Arial" w:cs="Arial"/>
                <w:sz w:val="18"/>
                <w:szCs w:val="18"/>
              </w:rPr>
              <w:t>AWS</w:t>
            </w:r>
          </w:p>
        </w:tc>
        <w:tc>
          <w:tcPr>
            <w:tcW w:w="6885" w:type="dxa"/>
          </w:tcPr>
          <w:p w14:paraId="6222427D" w14:textId="6DFC172C" w:rsidR="6C6EA8D4" w:rsidRDefault="6C6EA8D4" w:rsidP="740B0BD2">
            <w:pPr>
              <w:rPr>
                <w:rFonts w:ascii="Arial" w:eastAsia="Arial" w:hAnsi="Arial" w:cs="Arial"/>
                <w:sz w:val="18"/>
                <w:szCs w:val="18"/>
              </w:rPr>
            </w:pPr>
            <w:r w:rsidRPr="740B0BD2">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add and they can be added, removed, or edited from that panel. Full details about ACLs and how to add rules in AWS can be found here: </w:t>
            </w:r>
            <w:r w:rsidRPr="740B0BD2">
              <w:rPr>
                <w:rFonts w:ascii="Arial" w:eastAsia="Arial" w:hAnsi="Arial" w:cs="Arial"/>
                <w:b/>
                <w:bCs/>
                <w:sz w:val="18"/>
                <w:szCs w:val="18"/>
              </w:rPr>
              <w:t>https://docs.aws.amazon.com/vpc/latest/userguide/vpc-network-acls.html.</w:t>
            </w:r>
          </w:p>
        </w:tc>
      </w:tr>
      <w:tr w:rsidR="740B0BD2" w14:paraId="30E7FB28" w14:textId="77777777" w:rsidTr="740B0BD2">
        <w:tc>
          <w:tcPr>
            <w:tcW w:w="1095" w:type="dxa"/>
          </w:tcPr>
          <w:p w14:paraId="7ADDC6D8" w14:textId="7E4FC068" w:rsidR="740B0BD2" w:rsidRDefault="740B0BD2" w:rsidP="740B0BD2">
            <w:pPr>
              <w:rPr>
                <w:rFonts w:ascii="Arial" w:eastAsia="Arial" w:hAnsi="Arial" w:cs="Arial"/>
                <w:sz w:val="18"/>
                <w:szCs w:val="18"/>
              </w:rPr>
            </w:pPr>
          </w:p>
        </w:tc>
        <w:tc>
          <w:tcPr>
            <w:tcW w:w="1380" w:type="dxa"/>
          </w:tcPr>
          <w:p w14:paraId="34A21B5F" w14:textId="321D0531" w:rsidR="6C6EA8D4" w:rsidRDefault="6C6EA8D4" w:rsidP="740B0BD2">
            <w:pPr>
              <w:rPr>
                <w:rFonts w:ascii="Arial" w:eastAsia="Arial" w:hAnsi="Arial" w:cs="Arial"/>
                <w:sz w:val="18"/>
                <w:szCs w:val="18"/>
              </w:rPr>
            </w:pPr>
            <w:r w:rsidRPr="740B0BD2">
              <w:rPr>
                <w:rFonts w:ascii="Arial" w:eastAsia="Arial" w:hAnsi="Arial" w:cs="Arial"/>
                <w:sz w:val="18"/>
                <w:szCs w:val="18"/>
              </w:rPr>
              <w:t>Azure</w:t>
            </w:r>
          </w:p>
        </w:tc>
        <w:tc>
          <w:tcPr>
            <w:tcW w:w="6885" w:type="dxa"/>
          </w:tcPr>
          <w:p w14:paraId="5C1763D1" w14:textId="51BCC5CC" w:rsidR="6C6EA8D4" w:rsidRDefault="6C6EA8D4" w:rsidP="740B0BD2">
            <w:pPr>
              <w:rPr>
                <w:rFonts w:ascii="Arial" w:eastAsia="Arial" w:hAnsi="Arial" w:cs="Arial"/>
                <w:sz w:val="18"/>
                <w:szCs w:val="18"/>
              </w:rPr>
            </w:pPr>
            <w:r w:rsidRPr="740B0BD2">
              <w:rPr>
                <w:rFonts w:ascii="Arial" w:eastAsia="Arial" w:hAnsi="Arial" w:cs="Arial"/>
                <w:sz w:val="18"/>
                <w:szCs w:val="18"/>
              </w:rPr>
              <w:t>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vary, but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78CAF0DD" w14:textId="66757873" w:rsidR="6C6EA8D4" w:rsidRDefault="6C6EA8D4" w:rsidP="740B0BD2">
            <w:pPr>
              <w:rPr>
                <w:rFonts w:ascii="Arial" w:eastAsia="Arial" w:hAnsi="Arial" w:cs="Arial"/>
                <w:sz w:val="18"/>
                <w:szCs w:val="18"/>
              </w:rPr>
            </w:pPr>
            <w:r w:rsidRPr="740B0BD2">
              <w:rPr>
                <w:rFonts w:ascii="Arial" w:eastAsia="Arial" w:hAnsi="Arial" w:cs="Arial"/>
                <w:sz w:val="18"/>
                <w:szCs w:val="18"/>
              </w:rPr>
              <w:t xml:space="preserve">Azure Portal: </w:t>
            </w:r>
            <w:r w:rsidRPr="740B0BD2">
              <w:rPr>
                <w:rFonts w:ascii="Arial" w:eastAsia="Arial" w:hAnsi="Arial" w:cs="Arial"/>
                <w:b/>
                <w:bCs/>
                <w:sz w:val="18"/>
                <w:szCs w:val="18"/>
              </w:rPr>
              <w:t>https://docs.microsoft.com/en-us/azure/virtual-network/tutorial-filter-network-traffic</w:t>
            </w:r>
          </w:p>
          <w:p w14:paraId="7C7C9734" w14:textId="56420442" w:rsidR="6C6EA8D4" w:rsidRDefault="6C6EA8D4" w:rsidP="740B0BD2">
            <w:pPr>
              <w:rPr>
                <w:rFonts w:ascii="Arial" w:eastAsia="Arial" w:hAnsi="Arial" w:cs="Arial"/>
                <w:sz w:val="18"/>
                <w:szCs w:val="18"/>
              </w:rPr>
            </w:pPr>
            <w:r w:rsidRPr="740B0BD2">
              <w:rPr>
                <w:rFonts w:ascii="Arial" w:eastAsia="Arial" w:hAnsi="Arial" w:cs="Arial"/>
                <w:sz w:val="18"/>
                <w:szCs w:val="18"/>
              </w:rPr>
              <w:t xml:space="preserve">Azure PowerShell: </w:t>
            </w:r>
            <w:r w:rsidRPr="740B0BD2">
              <w:rPr>
                <w:rFonts w:ascii="Arial" w:eastAsia="Arial" w:hAnsi="Arial" w:cs="Arial"/>
                <w:b/>
                <w:bCs/>
                <w:sz w:val="18"/>
                <w:szCs w:val="18"/>
              </w:rPr>
              <w:t>https://docs.microsoft.com/en-us/azure/virtual-network/tutorial-filter-network-traffic-powershell</w:t>
            </w:r>
          </w:p>
          <w:p w14:paraId="561F47D6" w14:textId="21F14FAE" w:rsidR="6C6EA8D4" w:rsidRDefault="6C6EA8D4" w:rsidP="740B0BD2">
            <w:pPr>
              <w:rPr>
                <w:rFonts w:ascii="Arial" w:eastAsia="Arial" w:hAnsi="Arial" w:cs="Arial"/>
                <w:sz w:val="18"/>
                <w:szCs w:val="18"/>
              </w:rPr>
            </w:pPr>
            <w:r w:rsidRPr="740B0BD2">
              <w:rPr>
                <w:rFonts w:ascii="Arial" w:eastAsia="Arial" w:hAnsi="Arial" w:cs="Arial"/>
                <w:sz w:val="18"/>
                <w:szCs w:val="18"/>
              </w:rPr>
              <w:t xml:space="preserve">Azure CLI: </w:t>
            </w:r>
            <w:r w:rsidRPr="740B0BD2">
              <w:rPr>
                <w:rFonts w:ascii="Arial" w:eastAsia="Arial" w:hAnsi="Arial" w:cs="Arial"/>
                <w:b/>
                <w:bCs/>
                <w:sz w:val="18"/>
                <w:szCs w:val="18"/>
              </w:rPr>
              <w:t>https://docs.microsoft.com/en-us/azure/virtual-network/tutorial-filter-network-traffic-cli</w:t>
            </w:r>
          </w:p>
        </w:tc>
      </w:tr>
      <w:tr w:rsidR="4906FFDE" w14:paraId="792DB2BD" w14:textId="77777777" w:rsidTr="740B0BD2">
        <w:tc>
          <w:tcPr>
            <w:tcW w:w="2475" w:type="dxa"/>
            <w:gridSpan w:val="2"/>
          </w:tcPr>
          <w:p w14:paraId="591DAD8D" w14:textId="340B65FF" w:rsidR="576FE508" w:rsidRDefault="576FE508" w:rsidP="4906FFDE">
            <w:pPr>
              <w:rPr>
                <w:rFonts w:ascii="Arial" w:eastAsia="Arial" w:hAnsi="Arial" w:cs="Arial"/>
                <w:sz w:val="18"/>
                <w:szCs w:val="18"/>
              </w:rPr>
            </w:pPr>
            <w:r w:rsidRPr="4906FFDE">
              <w:rPr>
                <w:rFonts w:ascii="Arial" w:eastAsia="Arial" w:hAnsi="Arial" w:cs="Arial"/>
                <w:sz w:val="18"/>
                <w:szCs w:val="18"/>
              </w:rPr>
              <w:t>Honey Tokens</w:t>
            </w:r>
          </w:p>
        </w:tc>
        <w:tc>
          <w:tcPr>
            <w:tcW w:w="6885" w:type="dxa"/>
          </w:tcPr>
          <w:p w14:paraId="5FCD3A34" w14:textId="67871CC9" w:rsidR="576FE508" w:rsidRDefault="576FE508"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Create accounts credentials with no inherent rights that will be noticed in CloudTrail or Monitor and indicate malicious activity.</w:t>
            </w:r>
          </w:p>
        </w:tc>
      </w:tr>
      <w:tr w:rsidR="4906FFDE" w14:paraId="7A23513F" w14:textId="77777777" w:rsidTr="740B0BD2">
        <w:tc>
          <w:tcPr>
            <w:tcW w:w="2475" w:type="dxa"/>
            <w:gridSpan w:val="2"/>
          </w:tcPr>
          <w:p w14:paraId="75EE9C1E" w14:textId="3F0F9F16" w:rsidR="576FE508" w:rsidRDefault="576FE508" w:rsidP="4906FFDE">
            <w:pPr>
              <w:rPr>
                <w:rFonts w:ascii="Arial" w:eastAsia="Arial" w:hAnsi="Arial" w:cs="Arial"/>
                <w:sz w:val="18"/>
                <w:szCs w:val="18"/>
              </w:rPr>
            </w:pPr>
            <w:r w:rsidRPr="4906FFDE">
              <w:rPr>
                <w:rFonts w:ascii="Arial" w:eastAsia="Arial" w:hAnsi="Arial" w:cs="Arial"/>
                <w:sz w:val="18"/>
                <w:szCs w:val="18"/>
              </w:rPr>
              <w:t>Key Policies</w:t>
            </w:r>
          </w:p>
        </w:tc>
        <w:tc>
          <w:tcPr>
            <w:tcW w:w="6885" w:type="dxa"/>
          </w:tcPr>
          <w:p w14:paraId="36579E17" w14:textId="1D16243D" w:rsidR="576FE508" w:rsidRDefault="576FE508" w:rsidP="4906FFDE">
            <w:pPr>
              <w:rPr>
                <w:rFonts w:ascii="Arial" w:eastAsia="Arial" w:hAnsi="Arial" w:cs="Arial"/>
                <w:color w:val="404040" w:themeColor="text1" w:themeTint="BF"/>
                <w:sz w:val="18"/>
                <w:szCs w:val="18"/>
                <w:u w:val="single"/>
                <w:vertAlign w:val="superscript"/>
              </w:rPr>
            </w:pPr>
            <w:r w:rsidRPr="4906FFDE">
              <w:rPr>
                <w:rFonts w:ascii="Arial" w:eastAsia="Arial" w:hAnsi="Arial" w:cs="Arial"/>
                <w:color w:val="404040" w:themeColor="text1" w:themeTint="BF"/>
                <w:sz w:val="18"/>
                <w:szCs w:val="18"/>
              </w:rPr>
              <w:t>SSH keys should be updated periodically and properly secured. In cloud environments, consider rotating access keys within a certain number of days for reducing the effectiveness of stolen credentials.</w:t>
            </w:r>
          </w:p>
        </w:tc>
      </w:tr>
      <w:tr w:rsidR="4906FFDE" w14:paraId="2DDBF2AB" w14:textId="77777777" w:rsidTr="740B0BD2">
        <w:tc>
          <w:tcPr>
            <w:tcW w:w="2475" w:type="dxa"/>
            <w:gridSpan w:val="2"/>
          </w:tcPr>
          <w:p w14:paraId="007C69AD" w14:textId="77777777" w:rsidR="2DAB6921" w:rsidRDefault="00000000" w:rsidP="4906FFDE">
            <w:pPr>
              <w:rPr>
                <w:rFonts w:ascii="Arial" w:eastAsia="Times New Roman" w:hAnsi="Arial" w:cs="Arial"/>
                <w:sz w:val="18"/>
                <w:szCs w:val="18"/>
              </w:rPr>
            </w:pPr>
            <w:hyperlink r:id="rId11">
              <w:r w:rsidR="2DAB6921" w:rsidRPr="32573FC8">
                <w:rPr>
                  <w:rFonts w:ascii="Arial" w:eastAsia="Times New Roman" w:hAnsi="Arial" w:cs="Arial"/>
                  <w:sz w:val="18"/>
                  <w:szCs w:val="18"/>
                </w:rPr>
                <w:t>Multi-factor Authentication</w:t>
              </w:r>
            </w:hyperlink>
          </w:p>
          <w:p w14:paraId="1588B799" w14:textId="3066E0D7" w:rsidR="4906FFDE" w:rsidRDefault="4906FFDE" w:rsidP="4906FFDE">
            <w:pPr>
              <w:rPr>
                <w:rFonts w:ascii="Arial" w:eastAsia="Arial" w:hAnsi="Arial" w:cs="Arial"/>
                <w:sz w:val="18"/>
                <w:szCs w:val="18"/>
              </w:rPr>
            </w:pPr>
          </w:p>
        </w:tc>
        <w:tc>
          <w:tcPr>
            <w:tcW w:w="6885" w:type="dxa"/>
          </w:tcPr>
          <w:p w14:paraId="1C5BC3B0" w14:textId="53A581FB" w:rsidR="2DAB6921" w:rsidRDefault="00C361C0" w:rsidP="32573FC8">
            <w:pPr>
              <w:rPr>
                <w:rFonts w:ascii="Arial" w:eastAsia="Arial" w:hAnsi="Arial" w:cs="Arial"/>
                <w:sz w:val="18"/>
                <w:szCs w:val="18"/>
              </w:rPr>
            </w:pPr>
            <w:r w:rsidRPr="32573FC8">
              <w:rPr>
                <w:rFonts w:ascii="Arial" w:eastAsia="Arial" w:hAnsi="Arial" w:cs="Arial"/>
                <w:sz w:val="18"/>
                <w:szCs w:val="18"/>
              </w:rPr>
              <w:t>Use multi-factor authentication for user and privileged accounts. Do not manage Cloud portals from machines that perform user email and web browsing tasks. All users should be required to utilize two factor authentication.</w:t>
            </w:r>
          </w:p>
        </w:tc>
      </w:tr>
      <w:tr w:rsidR="32573FC8" w14:paraId="75920BF0" w14:textId="77777777" w:rsidTr="740B0BD2">
        <w:tc>
          <w:tcPr>
            <w:tcW w:w="1095" w:type="dxa"/>
          </w:tcPr>
          <w:p w14:paraId="42E1D1AE" w14:textId="10A8AC50" w:rsidR="32573FC8" w:rsidRDefault="32573FC8" w:rsidP="32573FC8">
            <w:pPr>
              <w:rPr>
                <w:rFonts w:ascii="Arial" w:eastAsia="Times New Roman" w:hAnsi="Arial" w:cs="Arial"/>
                <w:sz w:val="18"/>
                <w:szCs w:val="18"/>
              </w:rPr>
            </w:pPr>
          </w:p>
        </w:tc>
        <w:tc>
          <w:tcPr>
            <w:tcW w:w="1380" w:type="dxa"/>
          </w:tcPr>
          <w:p w14:paraId="34129360" w14:textId="162C9E4C" w:rsidR="00C361C0" w:rsidRDefault="00C361C0" w:rsidP="32573FC8">
            <w:pPr>
              <w:rPr>
                <w:rFonts w:ascii="Arial" w:eastAsia="Times New Roman" w:hAnsi="Arial" w:cs="Arial"/>
                <w:sz w:val="18"/>
                <w:szCs w:val="18"/>
              </w:rPr>
            </w:pPr>
            <w:r w:rsidRPr="32573FC8">
              <w:rPr>
                <w:rFonts w:ascii="Arial" w:eastAsia="Times New Roman" w:hAnsi="Arial" w:cs="Arial"/>
                <w:sz w:val="18"/>
                <w:szCs w:val="18"/>
              </w:rPr>
              <w:t>AWS</w:t>
            </w:r>
          </w:p>
        </w:tc>
        <w:tc>
          <w:tcPr>
            <w:tcW w:w="6885" w:type="dxa"/>
          </w:tcPr>
          <w:p w14:paraId="41F783A0" w14:textId="41FC73F1" w:rsidR="00C361C0" w:rsidRDefault="00C361C0" w:rsidP="32573FC8">
            <w:pPr>
              <w:rPr>
                <w:rFonts w:ascii="Arial" w:eastAsia="Arial" w:hAnsi="Arial" w:cs="Arial"/>
                <w:sz w:val="18"/>
                <w:szCs w:val="18"/>
              </w:rPr>
            </w:pPr>
            <w:r w:rsidRPr="32573FC8">
              <w:rPr>
                <w:rFonts w:ascii="Arial" w:eastAsia="Arial" w:hAnsi="Arial" w:cs="Arial"/>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32573FC8">
              <w:rPr>
                <w:rFonts w:ascii="Arial" w:eastAsia="Arial" w:hAnsi="Arial" w:cs="Arial"/>
                <w:b/>
                <w:bCs/>
                <w:sz w:val="18"/>
                <w:szCs w:val="18"/>
              </w:rPr>
              <w:t>https://docs.aws.amazon.com/IAM/latest/UserGuide/tutorial_users-self-manage-mfa-and-creds.html.</w:t>
            </w:r>
          </w:p>
        </w:tc>
      </w:tr>
      <w:tr w:rsidR="32573FC8" w14:paraId="792494EA" w14:textId="77777777" w:rsidTr="740B0BD2">
        <w:tc>
          <w:tcPr>
            <w:tcW w:w="1095" w:type="dxa"/>
          </w:tcPr>
          <w:p w14:paraId="38F43ECA" w14:textId="64FCF94A" w:rsidR="32573FC8" w:rsidRDefault="32573FC8" w:rsidP="32573FC8">
            <w:pPr>
              <w:rPr>
                <w:rFonts w:ascii="Arial" w:eastAsia="Times New Roman" w:hAnsi="Arial" w:cs="Arial"/>
                <w:sz w:val="18"/>
                <w:szCs w:val="18"/>
              </w:rPr>
            </w:pPr>
          </w:p>
        </w:tc>
        <w:tc>
          <w:tcPr>
            <w:tcW w:w="1380" w:type="dxa"/>
          </w:tcPr>
          <w:p w14:paraId="6C439B87" w14:textId="127135E6" w:rsidR="00C361C0" w:rsidRDefault="00C361C0" w:rsidP="32573FC8">
            <w:pPr>
              <w:rPr>
                <w:rFonts w:ascii="Arial" w:eastAsia="Times New Roman" w:hAnsi="Arial" w:cs="Arial"/>
                <w:sz w:val="18"/>
                <w:szCs w:val="18"/>
              </w:rPr>
            </w:pPr>
            <w:r w:rsidRPr="32573FC8">
              <w:rPr>
                <w:rFonts w:ascii="Arial" w:eastAsia="Times New Roman" w:hAnsi="Arial" w:cs="Arial"/>
                <w:sz w:val="18"/>
                <w:szCs w:val="18"/>
              </w:rPr>
              <w:t>Azure</w:t>
            </w:r>
          </w:p>
        </w:tc>
        <w:tc>
          <w:tcPr>
            <w:tcW w:w="6885" w:type="dxa"/>
          </w:tcPr>
          <w:p w14:paraId="36099D88" w14:textId="59EC6A8E" w:rsidR="00C361C0" w:rsidRDefault="00C361C0" w:rsidP="32573FC8">
            <w:pPr>
              <w:rPr>
                <w:rFonts w:ascii="Arial" w:eastAsia="Arial" w:hAnsi="Arial" w:cs="Arial"/>
                <w:sz w:val="18"/>
                <w:szCs w:val="18"/>
              </w:rPr>
            </w:pPr>
            <w:r w:rsidRPr="32573FC8">
              <w:rPr>
                <w:rFonts w:ascii="Arial" w:eastAsia="Arial" w:hAnsi="Arial" w:cs="Arial"/>
                <w:sz w:val="18"/>
                <w:szCs w:val="18"/>
              </w:rPr>
              <w:t xml:space="preserve">This can be done by creating a MFA registration policy. It can </w:t>
            </w:r>
            <w:proofErr w:type="spellStart"/>
            <w:r w:rsidRPr="32573FC8">
              <w:rPr>
                <w:rFonts w:ascii="Arial" w:eastAsia="Arial" w:hAnsi="Arial" w:cs="Arial"/>
                <w:sz w:val="18"/>
                <w:szCs w:val="18"/>
              </w:rPr>
              <w:t>than</w:t>
            </w:r>
            <w:proofErr w:type="spellEnd"/>
            <w:r w:rsidRPr="32573FC8">
              <w:rPr>
                <w:rFonts w:ascii="Arial" w:eastAsia="Arial" w:hAnsi="Arial" w:cs="Arial"/>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32573FC8">
              <w:rPr>
                <w:rFonts w:ascii="Arial" w:eastAsia="Arial" w:hAnsi="Arial" w:cs="Arial"/>
                <w:b/>
                <w:bCs/>
                <w:sz w:val="18"/>
                <w:szCs w:val="18"/>
              </w:rPr>
              <w:t>https://docs.microsoft.com/en-us/azure/active-directory/identity-protection/howto-identity-protection-configure-mfa-policy.</w:t>
            </w:r>
          </w:p>
        </w:tc>
      </w:tr>
      <w:tr w:rsidR="32573FC8" w14:paraId="2AF173EC" w14:textId="77777777" w:rsidTr="740B0BD2">
        <w:tc>
          <w:tcPr>
            <w:tcW w:w="1095" w:type="dxa"/>
          </w:tcPr>
          <w:p w14:paraId="55AD60D7" w14:textId="62987C3B" w:rsidR="32573FC8" w:rsidRDefault="32573FC8" w:rsidP="32573FC8">
            <w:pPr>
              <w:rPr>
                <w:rFonts w:ascii="Arial" w:eastAsia="Times New Roman" w:hAnsi="Arial" w:cs="Arial"/>
                <w:sz w:val="18"/>
                <w:szCs w:val="18"/>
              </w:rPr>
            </w:pPr>
          </w:p>
        </w:tc>
        <w:tc>
          <w:tcPr>
            <w:tcW w:w="1380" w:type="dxa"/>
          </w:tcPr>
          <w:p w14:paraId="131A95A5" w14:textId="574AE394" w:rsidR="00C361C0" w:rsidRDefault="00C361C0" w:rsidP="32573FC8">
            <w:pPr>
              <w:rPr>
                <w:rFonts w:ascii="Arial" w:eastAsia="Times New Roman" w:hAnsi="Arial" w:cs="Arial"/>
                <w:sz w:val="18"/>
                <w:szCs w:val="18"/>
              </w:rPr>
            </w:pPr>
            <w:r w:rsidRPr="32573FC8">
              <w:rPr>
                <w:rFonts w:ascii="Arial" w:eastAsia="Times New Roman" w:hAnsi="Arial" w:cs="Arial"/>
                <w:sz w:val="18"/>
                <w:szCs w:val="18"/>
              </w:rPr>
              <w:t>GCP</w:t>
            </w:r>
          </w:p>
        </w:tc>
        <w:tc>
          <w:tcPr>
            <w:tcW w:w="6885" w:type="dxa"/>
          </w:tcPr>
          <w:p w14:paraId="07DB61C8" w14:textId="097C8D2C" w:rsidR="00C361C0" w:rsidRDefault="00C361C0" w:rsidP="32573FC8">
            <w:pPr>
              <w:rPr>
                <w:rFonts w:ascii="Arial" w:eastAsia="Arial" w:hAnsi="Arial" w:cs="Arial"/>
                <w:sz w:val="18"/>
                <w:szCs w:val="18"/>
              </w:rPr>
            </w:pPr>
            <w:r w:rsidRPr="32573FC8">
              <w:rPr>
                <w:rFonts w:ascii="Arial" w:eastAsia="Arial" w:hAnsi="Arial" w:cs="Arial"/>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32573FC8">
              <w:rPr>
                <w:rFonts w:ascii="Arial" w:eastAsia="Arial" w:hAnsi="Arial" w:cs="Arial"/>
                <w:b/>
                <w:bCs/>
                <w:sz w:val="18"/>
                <w:szCs w:val="18"/>
              </w:rPr>
              <w:t>https://cloud.google.com/compute/docs/oslogin/setup-two-factor-authentication.</w:t>
            </w:r>
          </w:p>
        </w:tc>
      </w:tr>
      <w:tr w:rsidR="4906FFDE" w14:paraId="27453958" w14:textId="77777777" w:rsidTr="740B0BD2">
        <w:tc>
          <w:tcPr>
            <w:tcW w:w="2475" w:type="dxa"/>
            <w:gridSpan w:val="2"/>
          </w:tcPr>
          <w:p w14:paraId="15CE31D1" w14:textId="77777777" w:rsidR="359DA999" w:rsidRDefault="00000000" w:rsidP="4906FFDE">
            <w:pPr>
              <w:rPr>
                <w:rFonts w:ascii="Arial" w:eastAsia="Times New Roman" w:hAnsi="Arial" w:cs="Arial"/>
                <w:sz w:val="18"/>
                <w:szCs w:val="18"/>
              </w:rPr>
            </w:pPr>
            <w:hyperlink r:id="rId12">
              <w:r w:rsidR="359DA999" w:rsidRPr="740B0BD2">
                <w:rPr>
                  <w:rFonts w:ascii="Arial" w:eastAsia="Times New Roman" w:hAnsi="Arial" w:cs="Arial"/>
                  <w:sz w:val="18"/>
                  <w:szCs w:val="18"/>
                </w:rPr>
                <w:t>Privileged Account Management</w:t>
              </w:r>
            </w:hyperlink>
          </w:p>
          <w:p w14:paraId="37A1FAA5" w14:textId="78369E5C" w:rsidR="4906FFDE" w:rsidRDefault="4906FFDE" w:rsidP="4906FFDE">
            <w:pPr>
              <w:rPr>
                <w:rFonts w:ascii="Arial" w:eastAsia="Arial" w:hAnsi="Arial" w:cs="Arial"/>
                <w:sz w:val="18"/>
                <w:szCs w:val="18"/>
              </w:rPr>
            </w:pPr>
          </w:p>
        </w:tc>
        <w:tc>
          <w:tcPr>
            <w:tcW w:w="6885" w:type="dxa"/>
          </w:tcPr>
          <w:p w14:paraId="7DD605B9" w14:textId="4DF1881C" w:rsidR="359DA999" w:rsidRDefault="359DA999"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 xml:space="preserve">For IaaS Windows server VM’s, audit domain and local accounts as well as their permission levels routinely to look for situations that could allow an adversary to gain wide access by obtaining credentials of a privileged account. Use RBAC to limit the impact anyone account can have on your cloud assets.  General “GOD” level accounts that have access to all cloud resources should never be used for daily administration within the cloud.  Rather use accounts that have been delegated admin access to certain resources. In Azure for example, using an account with the owner role at the subscription level for </w:t>
            </w:r>
            <w:proofErr w:type="spellStart"/>
            <w:r w:rsidRPr="4906FFDE">
              <w:rPr>
                <w:rFonts w:ascii="Arial" w:eastAsia="Arial" w:hAnsi="Arial" w:cs="Arial"/>
                <w:color w:val="404040" w:themeColor="text1" w:themeTint="BF"/>
                <w:sz w:val="18"/>
                <w:szCs w:val="18"/>
              </w:rPr>
              <w:t>every day</w:t>
            </w:r>
            <w:proofErr w:type="spellEnd"/>
            <w:r w:rsidRPr="4906FFDE">
              <w:rPr>
                <w:rFonts w:ascii="Arial" w:eastAsia="Arial" w:hAnsi="Arial" w:cs="Arial"/>
                <w:color w:val="404040" w:themeColor="text1" w:themeTint="BF"/>
                <w:sz w:val="18"/>
                <w:szCs w:val="18"/>
              </w:rPr>
              <w:t xml:space="preserve"> tasks is a risky proposition. Once the infrastructure has been created and refined these credentials are no longer required for most admin tasks. Limit credential overlap across systems to prevent access if account credentials are obtained.</w:t>
            </w:r>
          </w:p>
        </w:tc>
      </w:tr>
      <w:tr w:rsidR="740B0BD2" w14:paraId="53648205" w14:textId="77777777" w:rsidTr="740B0BD2">
        <w:tc>
          <w:tcPr>
            <w:tcW w:w="1095" w:type="dxa"/>
          </w:tcPr>
          <w:p w14:paraId="25848AB8" w14:textId="73E4DA0A" w:rsidR="740B0BD2" w:rsidRDefault="740B0BD2" w:rsidP="740B0BD2">
            <w:pPr>
              <w:rPr>
                <w:rFonts w:ascii="Arial" w:eastAsia="Times New Roman" w:hAnsi="Arial" w:cs="Arial"/>
                <w:sz w:val="18"/>
                <w:szCs w:val="18"/>
              </w:rPr>
            </w:pPr>
          </w:p>
        </w:tc>
        <w:tc>
          <w:tcPr>
            <w:tcW w:w="1380" w:type="dxa"/>
          </w:tcPr>
          <w:p w14:paraId="2FEB4ECC" w14:textId="75589CE8" w:rsidR="75DA17FA" w:rsidRDefault="75DA17FA" w:rsidP="740B0BD2">
            <w:pPr>
              <w:rPr>
                <w:rFonts w:ascii="Arial" w:eastAsia="Times New Roman" w:hAnsi="Arial" w:cs="Arial"/>
                <w:sz w:val="18"/>
                <w:szCs w:val="18"/>
              </w:rPr>
            </w:pPr>
            <w:r w:rsidRPr="740B0BD2">
              <w:rPr>
                <w:rFonts w:ascii="Arial" w:eastAsia="Times New Roman" w:hAnsi="Arial" w:cs="Arial"/>
                <w:sz w:val="18"/>
                <w:szCs w:val="18"/>
              </w:rPr>
              <w:t>AWS</w:t>
            </w:r>
          </w:p>
        </w:tc>
        <w:tc>
          <w:tcPr>
            <w:tcW w:w="6885" w:type="dxa"/>
          </w:tcPr>
          <w:p w14:paraId="677E0983" w14:textId="77553825" w:rsidR="75DA17FA" w:rsidRDefault="75DA17FA" w:rsidP="740B0BD2">
            <w:pPr>
              <w:rPr>
                <w:rFonts w:ascii="Arial" w:eastAsia="Arial" w:hAnsi="Arial" w:cs="Arial"/>
                <w:sz w:val="18"/>
                <w:szCs w:val="18"/>
              </w:rPr>
            </w:pPr>
            <w:r w:rsidRPr="740B0BD2">
              <w:rPr>
                <w:rFonts w:ascii="Arial" w:eastAsia="Arial" w:hAnsi="Arial" w:cs="Arial"/>
                <w:sz w:val="18"/>
                <w:szCs w:val="18"/>
              </w:rPr>
              <w:t>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w:t>
            </w:r>
            <w:r w:rsidRPr="740B0BD2">
              <w:rPr>
                <w:rFonts w:ascii="Helvetica" w:eastAsia="Helvetica" w:hAnsi="Helvetica" w:cs="Helvetica"/>
                <w:sz w:val="18"/>
                <w:szCs w:val="18"/>
              </w:rPr>
              <w:t xml:space="preserve"> </w:t>
            </w:r>
            <w:hyperlink r:id="rId13">
              <w:r w:rsidRPr="740B0BD2">
                <w:rPr>
                  <w:rStyle w:val="Hyperlink"/>
                  <w:rFonts w:ascii="Arial" w:eastAsia="Arial" w:hAnsi="Arial" w:cs="Arial"/>
                  <w:b/>
                  <w:bCs/>
                  <w:color w:val="000000" w:themeColor="text1"/>
                  <w:sz w:val="18"/>
                  <w:szCs w:val="18"/>
                </w:rPr>
                <w:t>https://aws.amazon.com/blogs/security/how-to-create-a-limited-iam-administrator-by-using-managed-policies/</w:t>
              </w:r>
            </w:hyperlink>
            <w:r w:rsidRPr="740B0BD2">
              <w:rPr>
                <w:rFonts w:ascii="Arial" w:eastAsia="Arial" w:hAnsi="Arial" w:cs="Arial"/>
                <w:b/>
                <w:bCs/>
                <w:sz w:val="18"/>
                <w:szCs w:val="18"/>
              </w:rPr>
              <w:t>.</w:t>
            </w:r>
          </w:p>
        </w:tc>
      </w:tr>
      <w:tr w:rsidR="740B0BD2" w14:paraId="3998BD91" w14:textId="77777777" w:rsidTr="740B0BD2">
        <w:tc>
          <w:tcPr>
            <w:tcW w:w="1095" w:type="dxa"/>
          </w:tcPr>
          <w:p w14:paraId="0EB64572" w14:textId="4CF55FF8" w:rsidR="740B0BD2" w:rsidRDefault="740B0BD2" w:rsidP="740B0BD2">
            <w:pPr>
              <w:rPr>
                <w:rFonts w:ascii="Arial" w:eastAsia="Times New Roman" w:hAnsi="Arial" w:cs="Arial"/>
                <w:sz w:val="18"/>
                <w:szCs w:val="18"/>
              </w:rPr>
            </w:pPr>
          </w:p>
        </w:tc>
        <w:tc>
          <w:tcPr>
            <w:tcW w:w="1380" w:type="dxa"/>
          </w:tcPr>
          <w:p w14:paraId="4455A849" w14:textId="06708BDD" w:rsidR="75DA17FA" w:rsidRDefault="75DA17FA" w:rsidP="740B0BD2">
            <w:pPr>
              <w:rPr>
                <w:rFonts w:ascii="Arial" w:eastAsia="Times New Roman" w:hAnsi="Arial" w:cs="Arial"/>
                <w:sz w:val="18"/>
                <w:szCs w:val="18"/>
              </w:rPr>
            </w:pPr>
            <w:r w:rsidRPr="740B0BD2">
              <w:rPr>
                <w:rFonts w:ascii="Arial" w:eastAsia="Times New Roman" w:hAnsi="Arial" w:cs="Arial"/>
                <w:sz w:val="18"/>
                <w:szCs w:val="18"/>
              </w:rPr>
              <w:t>Azure</w:t>
            </w:r>
          </w:p>
        </w:tc>
        <w:tc>
          <w:tcPr>
            <w:tcW w:w="6885" w:type="dxa"/>
          </w:tcPr>
          <w:p w14:paraId="0171E7F8" w14:textId="7C9399A8" w:rsidR="75DA17FA" w:rsidRDefault="75DA17FA" w:rsidP="740B0BD2">
            <w:pPr>
              <w:rPr>
                <w:rFonts w:ascii="Arial" w:eastAsia="Arial" w:hAnsi="Arial" w:cs="Arial"/>
                <w:sz w:val="18"/>
                <w:szCs w:val="18"/>
              </w:rPr>
            </w:pPr>
            <w:r w:rsidRPr="740B0BD2">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4">
              <w:r w:rsidRPr="740B0BD2">
                <w:rPr>
                  <w:rStyle w:val="Hyperlink"/>
                  <w:rFonts w:ascii="Arial" w:eastAsia="Arial" w:hAnsi="Arial" w:cs="Arial"/>
                  <w:b/>
                  <w:bCs/>
                  <w:color w:val="000000" w:themeColor="text1"/>
                  <w:sz w:val="18"/>
                  <w:szCs w:val="18"/>
                </w:rPr>
                <w:t>https://docs.microsoft.com/en-us/azure/active-directory/users-groups-roles/directory-assign-admin-roles</w:t>
              </w:r>
            </w:hyperlink>
            <w:r w:rsidRPr="740B0BD2">
              <w:rPr>
                <w:rFonts w:ascii="Arial" w:eastAsia="Arial" w:hAnsi="Arial" w:cs="Arial"/>
                <w:b/>
                <w:bCs/>
                <w:sz w:val="18"/>
                <w:szCs w:val="18"/>
              </w:rPr>
              <w:t>.</w:t>
            </w:r>
          </w:p>
        </w:tc>
      </w:tr>
      <w:tr w:rsidR="740B0BD2" w14:paraId="0314F4ED" w14:textId="77777777" w:rsidTr="740B0BD2">
        <w:tc>
          <w:tcPr>
            <w:tcW w:w="1095" w:type="dxa"/>
          </w:tcPr>
          <w:p w14:paraId="27017C66" w14:textId="3A8206C0" w:rsidR="740B0BD2" w:rsidRDefault="740B0BD2" w:rsidP="740B0BD2">
            <w:pPr>
              <w:rPr>
                <w:rFonts w:ascii="Arial" w:eastAsia="Times New Roman" w:hAnsi="Arial" w:cs="Arial"/>
                <w:sz w:val="18"/>
                <w:szCs w:val="18"/>
              </w:rPr>
            </w:pPr>
          </w:p>
        </w:tc>
        <w:tc>
          <w:tcPr>
            <w:tcW w:w="1380" w:type="dxa"/>
          </w:tcPr>
          <w:p w14:paraId="55B3FBCA" w14:textId="2CE821DB" w:rsidR="75DA17FA" w:rsidRDefault="75DA17FA" w:rsidP="740B0BD2">
            <w:pPr>
              <w:rPr>
                <w:rFonts w:ascii="Arial" w:eastAsia="Times New Roman" w:hAnsi="Arial" w:cs="Arial"/>
                <w:sz w:val="18"/>
                <w:szCs w:val="18"/>
              </w:rPr>
            </w:pPr>
            <w:r w:rsidRPr="740B0BD2">
              <w:rPr>
                <w:rFonts w:ascii="Arial" w:eastAsia="Times New Roman" w:hAnsi="Arial" w:cs="Arial"/>
                <w:sz w:val="18"/>
                <w:szCs w:val="18"/>
              </w:rPr>
              <w:t>GCP</w:t>
            </w:r>
          </w:p>
        </w:tc>
        <w:tc>
          <w:tcPr>
            <w:tcW w:w="6885" w:type="dxa"/>
          </w:tcPr>
          <w:p w14:paraId="3F979AA1" w14:textId="5E5C1A20" w:rsidR="75DA17FA" w:rsidRDefault="75DA17FA" w:rsidP="740B0BD2">
            <w:pPr>
              <w:rPr>
                <w:rFonts w:ascii="Arial" w:eastAsia="Arial" w:hAnsi="Arial" w:cs="Arial"/>
                <w:sz w:val="18"/>
                <w:szCs w:val="18"/>
              </w:rPr>
            </w:pPr>
            <w:r w:rsidRPr="740B0BD2">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w:t>
            </w:r>
            <w:r w:rsidRPr="740B0BD2">
              <w:rPr>
                <w:rFonts w:ascii="Arial" w:eastAsia="Arial" w:hAnsi="Arial" w:cs="Arial"/>
                <w:sz w:val="18"/>
                <w:szCs w:val="18"/>
              </w:rPr>
              <w:lastRenderedPageBreak/>
              <w:t xml:space="preserve">accounts can be used with their pre-defined settings, or modified depending on specific use cases. These can limit access to basic functionality needed. This is outlined at: </w:t>
            </w:r>
            <w:r w:rsidRPr="740B0BD2">
              <w:rPr>
                <w:rFonts w:ascii="Arial" w:eastAsia="Arial" w:hAnsi="Arial" w:cs="Arial"/>
                <w:b/>
                <w:bCs/>
                <w:sz w:val="18"/>
                <w:szCs w:val="18"/>
              </w:rPr>
              <w:t>https://support.google.com/a/answer/2405986?hl=en.</w:t>
            </w:r>
          </w:p>
        </w:tc>
      </w:tr>
      <w:tr w:rsidR="4906FFDE" w14:paraId="52CFAFE4" w14:textId="77777777" w:rsidTr="740B0BD2">
        <w:tc>
          <w:tcPr>
            <w:tcW w:w="2475" w:type="dxa"/>
            <w:gridSpan w:val="2"/>
          </w:tcPr>
          <w:p w14:paraId="596EB20D" w14:textId="77777777" w:rsidR="359DA999" w:rsidRDefault="00000000" w:rsidP="4906FFDE">
            <w:pPr>
              <w:rPr>
                <w:rFonts w:ascii="Arial" w:eastAsia="Times New Roman" w:hAnsi="Arial" w:cs="Arial"/>
                <w:sz w:val="18"/>
                <w:szCs w:val="18"/>
              </w:rPr>
            </w:pPr>
            <w:hyperlink r:id="rId15">
              <w:r w:rsidR="359DA999" w:rsidRPr="4906FFDE">
                <w:rPr>
                  <w:rFonts w:ascii="Arial" w:eastAsia="Times New Roman" w:hAnsi="Arial" w:cs="Arial"/>
                  <w:sz w:val="18"/>
                  <w:szCs w:val="18"/>
                </w:rPr>
                <w:t>User Account Management</w:t>
              </w:r>
            </w:hyperlink>
          </w:p>
          <w:p w14:paraId="443ECEE0" w14:textId="562BB9AC" w:rsidR="4906FFDE" w:rsidRDefault="4906FFDE" w:rsidP="4906FFDE">
            <w:pPr>
              <w:rPr>
                <w:rFonts w:ascii="Arial" w:eastAsia="Arial" w:hAnsi="Arial" w:cs="Arial"/>
                <w:sz w:val="18"/>
                <w:szCs w:val="18"/>
              </w:rPr>
            </w:pPr>
          </w:p>
        </w:tc>
        <w:tc>
          <w:tcPr>
            <w:tcW w:w="6885" w:type="dxa"/>
          </w:tcPr>
          <w:p w14:paraId="66030CD4" w14:textId="6BE23EA9" w:rsidR="359DA999" w:rsidRDefault="359DA999"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Ensure users and user groups have appropriate permissions for their roles through Identity and Access Management (IAM) controls. Configure user permissions, groups, and roles for access to cloud-based systems. Implement strict IAM controls to prevent access to systems except for the applications, users, and services that require access. Consider using temporary credentials that are only good for a certain period of time in cloud environments to reduce the effectiveness of compromised accounts.</w:t>
            </w:r>
          </w:p>
        </w:tc>
      </w:tr>
      <w:tr w:rsidR="4906FFDE" w14:paraId="1187CEBA" w14:textId="77777777" w:rsidTr="740B0BD2">
        <w:tc>
          <w:tcPr>
            <w:tcW w:w="2475" w:type="dxa"/>
            <w:gridSpan w:val="2"/>
          </w:tcPr>
          <w:p w14:paraId="42A9D150" w14:textId="76908483" w:rsidR="359DA999" w:rsidRDefault="359DA999" w:rsidP="4906FFDE">
            <w:pPr>
              <w:rPr>
                <w:rFonts w:ascii="Arial" w:eastAsia="Times New Roman" w:hAnsi="Arial" w:cs="Arial"/>
                <w:sz w:val="18"/>
                <w:szCs w:val="18"/>
              </w:rPr>
            </w:pPr>
            <w:r w:rsidRPr="4906FFDE">
              <w:rPr>
                <w:rFonts w:ascii="Arial" w:eastAsia="Times New Roman" w:hAnsi="Arial" w:cs="Arial"/>
                <w:sz w:val="18"/>
                <w:szCs w:val="18"/>
              </w:rPr>
              <w:t>Use a Bastion Host</w:t>
            </w:r>
          </w:p>
          <w:p w14:paraId="56937276" w14:textId="18DED70D" w:rsidR="4906FFDE" w:rsidRDefault="4906FFDE" w:rsidP="4906FFDE">
            <w:pPr>
              <w:rPr>
                <w:rFonts w:ascii="Arial" w:eastAsia="Arial" w:hAnsi="Arial" w:cs="Arial"/>
                <w:sz w:val="18"/>
                <w:szCs w:val="18"/>
              </w:rPr>
            </w:pPr>
          </w:p>
        </w:tc>
        <w:tc>
          <w:tcPr>
            <w:tcW w:w="6885" w:type="dxa"/>
          </w:tcPr>
          <w:p w14:paraId="2D9E36A2" w14:textId="42D72F45" w:rsidR="359DA999" w:rsidRDefault="359DA999" w:rsidP="4906FFDE">
            <w:pPr>
              <w:rPr>
                <w:rFonts w:ascii="Arial" w:eastAsia="Arial" w:hAnsi="Arial" w:cs="Arial"/>
                <w:color w:val="404040" w:themeColor="text1" w:themeTint="BF"/>
                <w:sz w:val="18"/>
                <w:szCs w:val="18"/>
              </w:rPr>
            </w:pPr>
            <w:r w:rsidRPr="4906FFDE">
              <w:rPr>
                <w:rFonts w:ascii="Arial" w:eastAsia="Arial" w:hAnsi="Arial" w:cs="Arial"/>
                <w:color w:val="404040" w:themeColor="text1" w:themeTint="BF"/>
                <w:sz w:val="18"/>
                <w:szCs w:val="18"/>
              </w:rPr>
              <w:t>Accessing IaaS resources for administration is best done from within the cloud by means of a bastion server that preferably resides in the same VPC/Virtual network as the IaaS assets. By restricting all external network traffic except this bastion host from accessing privileged ports on IaaS assets, the chance of damage done by exploited accounts is diminished.</w:t>
            </w:r>
          </w:p>
        </w:tc>
      </w:tr>
    </w:tbl>
    <w:p w14:paraId="0B4D7D13" w14:textId="6DDAC645" w:rsidR="4DAEE2A3" w:rsidRDefault="4DAEE2A3" w:rsidP="1780D6D8">
      <w:pPr>
        <w:spacing w:afterAutospacing="1"/>
        <w:rPr>
          <w:rFonts w:ascii="Arial" w:eastAsia="Arial" w:hAnsi="Arial" w:cs="Arial"/>
          <w:sz w:val="36"/>
          <w:szCs w:val="36"/>
        </w:rPr>
      </w:pPr>
    </w:p>
    <w:p w14:paraId="72139E19" w14:textId="2907B7FE" w:rsidR="048A06FE" w:rsidRDefault="4524FA28" w:rsidP="1780D6D8">
      <w:pPr>
        <w:spacing w:afterAutospacing="1"/>
        <w:rPr>
          <w:rFonts w:ascii="Arial" w:eastAsia="Arial" w:hAnsi="Arial" w:cs="Arial"/>
          <w:sz w:val="32"/>
          <w:szCs w:val="32"/>
        </w:rPr>
      </w:pPr>
      <w:r w:rsidRPr="1780D6D8">
        <w:rPr>
          <w:rFonts w:ascii="Arial" w:eastAsia="Arial" w:hAnsi="Arial" w:cs="Arial"/>
          <w:sz w:val="32"/>
          <w:szCs w:val="32"/>
        </w:rPr>
        <w:t>Detection</w:t>
      </w:r>
    </w:p>
    <w:tbl>
      <w:tblPr>
        <w:tblStyle w:val="TableGrid"/>
        <w:tblW w:w="9360" w:type="dxa"/>
        <w:tblLayout w:type="fixed"/>
        <w:tblLook w:val="04A0" w:firstRow="1" w:lastRow="0" w:firstColumn="1" w:lastColumn="0" w:noHBand="0" w:noVBand="1"/>
      </w:tblPr>
      <w:tblGrid>
        <w:gridCol w:w="1005"/>
        <w:gridCol w:w="1440"/>
        <w:gridCol w:w="6915"/>
      </w:tblGrid>
      <w:tr w:rsidR="1780D6D8" w14:paraId="1DCF33B5" w14:textId="77777777" w:rsidTr="52E25988">
        <w:tc>
          <w:tcPr>
            <w:tcW w:w="2445" w:type="dxa"/>
            <w:gridSpan w:val="2"/>
          </w:tcPr>
          <w:p w14:paraId="7D0FC78B" w14:textId="06F81876" w:rsidR="1780D6D8" w:rsidRDefault="283F1B1E" w:rsidP="1780D6D8">
            <w:pPr>
              <w:rPr>
                <w:rFonts w:ascii="Arial" w:eastAsia="Arial" w:hAnsi="Arial" w:cs="Arial"/>
              </w:rPr>
            </w:pPr>
            <w:r w:rsidRPr="52E25988">
              <w:rPr>
                <w:rFonts w:ascii="Arial" w:eastAsia="Arial" w:hAnsi="Arial" w:cs="Arial"/>
                <w:b/>
                <w:bCs/>
              </w:rPr>
              <w:t>Detection</w:t>
            </w:r>
          </w:p>
        </w:tc>
        <w:tc>
          <w:tcPr>
            <w:tcW w:w="6915" w:type="dxa"/>
          </w:tcPr>
          <w:p w14:paraId="2332F478" w14:textId="2C47C44B" w:rsidR="1780D6D8" w:rsidRDefault="1780D6D8" w:rsidP="1780D6D8">
            <w:pPr>
              <w:rPr>
                <w:rFonts w:ascii="Arial" w:eastAsia="Arial" w:hAnsi="Arial" w:cs="Arial"/>
              </w:rPr>
            </w:pPr>
            <w:r w:rsidRPr="1780D6D8">
              <w:rPr>
                <w:rFonts w:ascii="Arial" w:eastAsia="Arial" w:hAnsi="Arial" w:cs="Arial"/>
                <w:b/>
                <w:bCs/>
              </w:rPr>
              <w:t>Description</w:t>
            </w:r>
            <w:r w:rsidRPr="1780D6D8">
              <w:rPr>
                <w:rFonts w:ascii="Arial" w:eastAsia="Arial" w:hAnsi="Arial" w:cs="Arial"/>
              </w:rPr>
              <w:t> </w:t>
            </w:r>
          </w:p>
        </w:tc>
      </w:tr>
      <w:tr w:rsidR="1780D6D8" w14:paraId="43ADAAEF" w14:textId="77777777" w:rsidTr="52E25988">
        <w:tc>
          <w:tcPr>
            <w:tcW w:w="2445" w:type="dxa"/>
            <w:gridSpan w:val="2"/>
          </w:tcPr>
          <w:p w14:paraId="11B4C2C2" w14:textId="2F445242" w:rsidR="1780D6D8" w:rsidRDefault="1780D6D8" w:rsidP="1780D6D8">
            <w:pPr>
              <w:rPr>
                <w:rFonts w:ascii="Arial" w:eastAsia="Arial" w:hAnsi="Arial" w:cs="Arial"/>
                <w:sz w:val="18"/>
                <w:szCs w:val="18"/>
              </w:rPr>
            </w:pPr>
            <w:r w:rsidRPr="1780D6D8">
              <w:rPr>
                <w:rFonts w:ascii="Arial" w:eastAsia="Arial" w:hAnsi="Arial" w:cs="Arial"/>
                <w:sz w:val="18"/>
                <w:szCs w:val="18"/>
              </w:rPr>
              <w:t>Monitoring</w:t>
            </w:r>
          </w:p>
        </w:tc>
        <w:tc>
          <w:tcPr>
            <w:tcW w:w="6915" w:type="dxa"/>
          </w:tcPr>
          <w:p w14:paraId="03B6B9A7" w14:textId="1361DBD3" w:rsidR="1320BCE6" w:rsidRDefault="1320BCE6" w:rsidP="1780D6D8">
            <w:pPr>
              <w:shd w:val="clear" w:color="auto" w:fill="FFFFFF" w:themeFill="background1"/>
              <w:spacing w:afterAutospacing="1"/>
              <w:outlineLvl w:val="1"/>
              <w:rPr>
                <w:rFonts w:ascii="Arial" w:eastAsia="Times New Roman" w:hAnsi="Arial" w:cs="Arial"/>
                <w:sz w:val="18"/>
                <w:szCs w:val="18"/>
              </w:rPr>
            </w:pPr>
            <w:r w:rsidRPr="1780D6D8">
              <w:rPr>
                <w:rFonts w:ascii="Arial" w:eastAsia="Times New Roman" w:hAnsi="Arial" w:cs="Arial"/>
                <w:sz w:val="18"/>
                <w:szCs w:val="18"/>
              </w:rPr>
              <w:t>Look for suspicious account behavior across systems that share accounts, either user, admin, or service accounts. Examples: one account logged into multiple systems simultaneously; multiple accounts logged into the same machine simultaneously; accounts logged in at odd times or outside of business hours. Activity may be from interactive login sessions or process ownership from accounts being used to execute binaries on a remote system as a particular account. Correlate other security systems with login information (e.g., a user has an active login session but has not entered the building or does not have VPN access).</w:t>
            </w:r>
          </w:p>
        </w:tc>
      </w:tr>
      <w:tr w:rsidR="1780D6D8" w14:paraId="5164681E" w14:textId="77777777" w:rsidTr="52E25988">
        <w:tc>
          <w:tcPr>
            <w:tcW w:w="1005" w:type="dxa"/>
          </w:tcPr>
          <w:p w14:paraId="1065C5E7" w14:textId="47DE7E73" w:rsidR="1780D6D8" w:rsidRDefault="1780D6D8" w:rsidP="1780D6D8">
            <w:pPr>
              <w:rPr>
                <w:rFonts w:ascii="Arial" w:eastAsia="Arial" w:hAnsi="Arial" w:cs="Arial"/>
                <w:sz w:val="18"/>
                <w:szCs w:val="18"/>
              </w:rPr>
            </w:pPr>
          </w:p>
        </w:tc>
        <w:tc>
          <w:tcPr>
            <w:tcW w:w="1440" w:type="dxa"/>
          </w:tcPr>
          <w:p w14:paraId="5A13168A" w14:textId="1A186774" w:rsidR="1780D6D8" w:rsidRDefault="1780D6D8" w:rsidP="1780D6D8">
            <w:pPr>
              <w:rPr>
                <w:rFonts w:ascii="Arial" w:eastAsia="Arial" w:hAnsi="Arial" w:cs="Arial"/>
                <w:sz w:val="18"/>
                <w:szCs w:val="18"/>
              </w:rPr>
            </w:pPr>
            <w:r w:rsidRPr="1780D6D8">
              <w:rPr>
                <w:rFonts w:ascii="Arial" w:eastAsia="Arial" w:hAnsi="Arial" w:cs="Arial"/>
                <w:sz w:val="18"/>
                <w:szCs w:val="18"/>
              </w:rPr>
              <w:t>AWS</w:t>
            </w:r>
          </w:p>
        </w:tc>
        <w:tc>
          <w:tcPr>
            <w:tcW w:w="6915" w:type="dxa"/>
          </w:tcPr>
          <w:p w14:paraId="40730D5B" w14:textId="000E262E" w:rsidR="1780D6D8" w:rsidRDefault="1780D6D8" w:rsidP="1780D6D8">
            <w:pPr>
              <w:rPr>
                <w:rFonts w:ascii="Arial" w:eastAsia="Arial" w:hAnsi="Arial" w:cs="Arial"/>
                <w:sz w:val="18"/>
                <w:szCs w:val="18"/>
              </w:rPr>
            </w:pPr>
            <w:r w:rsidRPr="1780D6D8">
              <w:rPr>
                <w:rFonts w:ascii="Arial" w:eastAsia="Arial" w:hAnsi="Arial" w:cs="Arial"/>
                <w:sz w:val="18"/>
                <w:szCs w:val="18"/>
              </w:rPr>
              <w:t>Various services in AWS offer logging features that allow for detection capabilities. These include CloudFront, CloudTrail, CloudWatch, Config, and S3.</w:t>
            </w:r>
          </w:p>
          <w:p w14:paraId="3F7DE393" w14:textId="48954854" w:rsidR="1780D6D8" w:rsidRDefault="1780D6D8" w:rsidP="1780D6D8">
            <w:pPr>
              <w:rPr>
                <w:rFonts w:ascii="Arial" w:eastAsia="Arial" w:hAnsi="Arial" w:cs="Arial"/>
                <w:sz w:val="18"/>
                <w:szCs w:val="18"/>
              </w:rPr>
            </w:pPr>
            <w:r w:rsidRPr="1780D6D8">
              <w:rPr>
                <w:rFonts w:ascii="Arial" w:eastAsia="Arial" w:hAnsi="Arial" w:cs="Arial"/>
                <w:sz w:val="18"/>
                <w:szCs w:val="18"/>
              </w:rPr>
              <w:t>To create a metric filter and alarm:</w:t>
            </w:r>
          </w:p>
          <w:p w14:paraId="242A606E" w14:textId="5A04335B" w:rsidR="1780D6D8" w:rsidRDefault="1780D6D8" w:rsidP="1780D6D8">
            <w:pPr>
              <w:pStyle w:val="ListParagraph"/>
              <w:numPr>
                <w:ilvl w:val="0"/>
                <w:numId w:val="3"/>
              </w:numPr>
              <w:spacing w:after="160"/>
              <w:rPr>
                <w:rFonts w:eastAsiaTheme="minorEastAsia"/>
                <w:sz w:val="18"/>
                <w:szCs w:val="18"/>
              </w:rPr>
            </w:pPr>
            <w:r w:rsidRPr="1780D6D8">
              <w:rPr>
                <w:rFonts w:ascii="Arial" w:eastAsia="Arial" w:hAnsi="Arial" w:cs="Arial"/>
                <w:sz w:val="18"/>
                <w:szCs w:val="18"/>
              </w:rPr>
              <w:t xml:space="preserve">Create a metric filter that checks for IAM policy changes and the </w:t>
            </w:r>
            <w:r w:rsidRPr="1780D6D8">
              <w:rPr>
                <w:rFonts w:ascii="Arial" w:eastAsia="Arial" w:hAnsi="Arial" w:cs="Arial"/>
                <w:i/>
                <w:iCs/>
                <w:sz w:val="18"/>
                <w:szCs w:val="18"/>
              </w:rPr>
              <w:t>&lt;</w:t>
            </w:r>
            <w:proofErr w:type="spellStart"/>
            <w:r w:rsidRPr="1780D6D8">
              <w:rPr>
                <w:rFonts w:ascii="Arial" w:eastAsia="Arial" w:hAnsi="Arial" w:cs="Arial"/>
                <w:i/>
                <w:iCs/>
                <w:sz w:val="18"/>
                <w:szCs w:val="18"/>
              </w:rPr>
              <w:t>cloudtrail_log_group_name</w:t>
            </w:r>
            <w:proofErr w:type="spellEnd"/>
            <w:r w:rsidRPr="1780D6D8">
              <w:rPr>
                <w:rFonts w:ascii="Arial" w:eastAsia="Arial" w:hAnsi="Arial" w:cs="Arial"/>
                <w:i/>
                <w:iCs/>
                <w:sz w:val="18"/>
                <w:szCs w:val="18"/>
              </w:rPr>
              <w:t>&gt;</w:t>
            </w:r>
          </w:p>
          <w:p w14:paraId="52ECD801" w14:textId="30E7CB5A" w:rsidR="1780D6D8" w:rsidRDefault="1780D6D8" w:rsidP="1780D6D8">
            <w:pPr>
              <w:pStyle w:val="ListParagraph"/>
              <w:numPr>
                <w:ilvl w:val="0"/>
                <w:numId w:val="3"/>
              </w:numPr>
              <w:spacing w:after="160"/>
              <w:rPr>
                <w:rFonts w:eastAsiaTheme="minorEastAsia"/>
                <w:sz w:val="18"/>
                <w:szCs w:val="18"/>
              </w:rPr>
            </w:pPr>
            <w:r w:rsidRPr="1780D6D8">
              <w:rPr>
                <w:rFonts w:ascii="Arial" w:eastAsia="Arial" w:hAnsi="Arial" w:cs="Arial"/>
                <w:sz w:val="18"/>
                <w:szCs w:val="18"/>
              </w:rPr>
              <w:t>Create an SNS topic</w:t>
            </w:r>
          </w:p>
          <w:p w14:paraId="7EEB8A8D" w14:textId="3E068C92" w:rsidR="1780D6D8" w:rsidRDefault="1780D6D8" w:rsidP="1780D6D8">
            <w:pPr>
              <w:pStyle w:val="ListParagraph"/>
              <w:numPr>
                <w:ilvl w:val="0"/>
                <w:numId w:val="3"/>
              </w:numPr>
              <w:spacing w:after="160"/>
              <w:rPr>
                <w:rFonts w:eastAsiaTheme="minorEastAsia"/>
                <w:sz w:val="18"/>
                <w:szCs w:val="18"/>
              </w:rPr>
            </w:pPr>
            <w:r w:rsidRPr="1780D6D8">
              <w:rPr>
                <w:rFonts w:ascii="Arial" w:eastAsia="Arial" w:hAnsi="Arial" w:cs="Arial"/>
                <w:sz w:val="18"/>
                <w:szCs w:val="18"/>
              </w:rPr>
              <w:t>Create an SNS subscription to the above topic</w:t>
            </w:r>
          </w:p>
          <w:p w14:paraId="0EEDD97F" w14:textId="21977B76" w:rsidR="1780D6D8" w:rsidRDefault="1780D6D8" w:rsidP="1780D6D8">
            <w:pPr>
              <w:pStyle w:val="ListParagraph"/>
              <w:numPr>
                <w:ilvl w:val="0"/>
                <w:numId w:val="3"/>
              </w:numPr>
              <w:spacing w:after="160"/>
              <w:rPr>
                <w:rFonts w:eastAsiaTheme="minorEastAsia"/>
                <w:sz w:val="18"/>
                <w:szCs w:val="18"/>
              </w:rPr>
            </w:pPr>
            <w:r w:rsidRPr="1780D6D8">
              <w:rPr>
                <w:rFonts w:ascii="Arial" w:eastAsia="Arial" w:hAnsi="Arial" w:cs="Arial"/>
                <w:sz w:val="18"/>
                <w:szCs w:val="18"/>
              </w:rPr>
              <w:t>Create an alarm associated with the filter and SNS topic created in steps 1 and 2 respectively</w:t>
            </w:r>
          </w:p>
        </w:tc>
      </w:tr>
      <w:tr w:rsidR="1780D6D8" w14:paraId="0D11AC40" w14:textId="77777777" w:rsidTr="52E25988">
        <w:tc>
          <w:tcPr>
            <w:tcW w:w="1005" w:type="dxa"/>
          </w:tcPr>
          <w:p w14:paraId="7F56C2FC" w14:textId="54269E8A" w:rsidR="1780D6D8" w:rsidRDefault="1780D6D8" w:rsidP="1780D6D8">
            <w:pPr>
              <w:rPr>
                <w:rFonts w:ascii="Arial" w:eastAsia="Arial" w:hAnsi="Arial" w:cs="Arial"/>
                <w:sz w:val="18"/>
                <w:szCs w:val="18"/>
              </w:rPr>
            </w:pPr>
          </w:p>
        </w:tc>
        <w:tc>
          <w:tcPr>
            <w:tcW w:w="1440" w:type="dxa"/>
          </w:tcPr>
          <w:p w14:paraId="514C8489" w14:textId="51B76798" w:rsidR="1780D6D8" w:rsidRDefault="1780D6D8" w:rsidP="1780D6D8">
            <w:pPr>
              <w:rPr>
                <w:rFonts w:ascii="Arial" w:eastAsia="Arial" w:hAnsi="Arial" w:cs="Arial"/>
                <w:sz w:val="18"/>
                <w:szCs w:val="18"/>
              </w:rPr>
            </w:pPr>
            <w:r w:rsidRPr="1780D6D8">
              <w:rPr>
                <w:rFonts w:ascii="Arial" w:eastAsia="Arial" w:hAnsi="Arial" w:cs="Arial"/>
                <w:sz w:val="18"/>
                <w:szCs w:val="18"/>
              </w:rPr>
              <w:t>Azure</w:t>
            </w:r>
          </w:p>
        </w:tc>
        <w:tc>
          <w:tcPr>
            <w:tcW w:w="6915" w:type="dxa"/>
          </w:tcPr>
          <w:p w14:paraId="3603C70B" w14:textId="33C2378C" w:rsidR="1780D6D8" w:rsidRDefault="1780D6D8" w:rsidP="1780D6D8">
            <w:pPr>
              <w:rPr>
                <w:rFonts w:ascii="Arial" w:eastAsia="Arial" w:hAnsi="Arial" w:cs="Arial"/>
                <w:sz w:val="18"/>
                <w:szCs w:val="18"/>
              </w:rPr>
            </w:pPr>
            <w:r w:rsidRPr="1780D6D8">
              <w:rPr>
                <w:rFonts w:ascii="Arial" w:eastAsia="Arial" w:hAnsi="Arial" w:cs="Arial"/>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p w14:paraId="24A0A3A2" w14:textId="760A97B9" w:rsidR="1780D6D8" w:rsidRDefault="1780D6D8" w:rsidP="1780D6D8">
            <w:pPr>
              <w:rPr>
                <w:rFonts w:ascii="Arial" w:eastAsia="Arial" w:hAnsi="Arial" w:cs="Arial"/>
                <w:sz w:val="18"/>
                <w:szCs w:val="18"/>
              </w:rPr>
            </w:pPr>
            <w:r w:rsidRPr="1780D6D8">
              <w:rPr>
                <w:rFonts w:ascii="Arial" w:eastAsia="Arial" w:hAnsi="Arial" w:cs="Arial"/>
                <w:sz w:val="18"/>
                <w:szCs w:val="18"/>
              </w:rPr>
              <w:t>To create a log alert in the Azure portal:</w:t>
            </w:r>
          </w:p>
          <w:p w14:paraId="07D17DD2" w14:textId="04A20CFB"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Select </w:t>
            </w:r>
            <w:r w:rsidRPr="1780D6D8">
              <w:rPr>
                <w:rFonts w:ascii="Arial" w:eastAsia="Arial" w:hAnsi="Arial" w:cs="Arial"/>
                <w:b/>
                <w:bCs/>
                <w:sz w:val="18"/>
                <w:szCs w:val="18"/>
              </w:rPr>
              <w:t>Monitor -&gt; Alerts</w:t>
            </w:r>
          </w:p>
          <w:p w14:paraId="494A1C7B" w14:textId="046F589E"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Select </w:t>
            </w:r>
            <w:r w:rsidRPr="1780D6D8">
              <w:rPr>
                <w:rFonts w:ascii="Arial" w:eastAsia="Arial" w:hAnsi="Arial" w:cs="Arial"/>
                <w:b/>
                <w:bCs/>
                <w:sz w:val="18"/>
                <w:szCs w:val="18"/>
              </w:rPr>
              <w:t>New alert rule</w:t>
            </w:r>
            <w:r w:rsidRPr="1780D6D8">
              <w:rPr>
                <w:rFonts w:ascii="Arial" w:eastAsia="Arial" w:hAnsi="Arial" w:cs="Arial"/>
                <w:sz w:val="18"/>
                <w:szCs w:val="18"/>
              </w:rPr>
              <w:t xml:space="preserve"> of the </w:t>
            </w:r>
            <w:r w:rsidRPr="1780D6D8">
              <w:rPr>
                <w:rFonts w:ascii="Arial" w:eastAsia="Arial" w:hAnsi="Arial" w:cs="Arial"/>
                <w:b/>
                <w:bCs/>
                <w:sz w:val="18"/>
                <w:szCs w:val="18"/>
              </w:rPr>
              <w:t>Alerts</w:t>
            </w:r>
            <w:r w:rsidRPr="1780D6D8">
              <w:rPr>
                <w:rFonts w:ascii="Arial" w:eastAsia="Arial" w:hAnsi="Arial" w:cs="Arial"/>
                <w:sz w:val="18"/>
                <w:szCs w:val="18"/>
              </w:rPr>
              <w:t xml:space="preserve"> window</w:t>
            </w:r>
          </w:p>
          <w:p w14:paraId="4FF3A07A" w14:textId="73F9098A"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Provide information in </w:t>
            </w:r>
            <w:r w:rsidRPr="1780D6D8">
              <w:rPr>
                <w:rFonts w:ascii="Arial" w:eastAsia="Arial" w:hAnsi="Arial" w:cs="Arial"/>
                <w:b/>
                <w:bCs/>
                <w:sz w:val="18"/>
                <w:szCs w:val="18"/>
              </w:rPr>
              <w:t>Define alert condition</w:t>
            </w:r>
          </w:p>
          <w:p w14:paraId="053A6E08" w14:textId="58C6C8A0"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Provide details in </w:t>
            </w:r>
            <w:r w:rsidRPr="1780D6D8">
              <w:rPr>
                <w:rFonts w:ascii="Arial" w:eastAsia="Arial" w:hAnsi="Arial" w:cs="Arial"/>
                <w:b/>
                <w:bCs/>
                <w:sz w:val="18"/>
                <w:szCs w:val="18"/>
              </w:rPr>
              <w:t>Define alert details</w:t>
            </w:r>
          </w:p>
          <w:p w14:paraId="78474E6C" w14:textId="3F29A28F"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Specify action group for new alert rule under </w:t>
            </w:r>
            <w:r w:rsidRPr="1780D6D8">
              <w:rPr>
                <w:rFonts w:ascii="Arial" w:eastAsia="Arial" w:hAnsi="Arial" w:cs="Arial"/>
                <w:b/>
                <w:bCs/>
                <w:sz w:val="18"/>
                <w:szCs w:val="18"/>
              </w:rPr>
              <w:t>Action group</w:t>
            </w:r>
            <w:r w:rsidRPr="1780D6D8">
              <w:rPr>
                <w:rFonts w:ascii="Arial" w:eastAsia="Arial" w:hAnsi="Arial" w:cs="Arial"/>
                <w:sz w:val="18"/>
                <w:szCs w:val="18"/>
              </w:rPr>
              <w:t xml:space="preserve">, or create a new action group with + </w:t>
            </w:r>
            <w:r w:rsidRPr="1780D6D8">
              <w:rPr>
                <w:rFonts w:ascii="Arial" w:eastAsia="Arial" w:hAnsi="Arial" w:cs="Arial"/>
                <w:b/>
                <w:bCs/>
                <w:sz w:val="18"/>
                <w:szCs w:val="18"/>
              </w:rPr>
              <w:t>New group</w:t>
            </w:r>
          </w:p>
          <w:p w14:paraId="1EE13E07" w14:textId="0CC87947" w:rsidR="1780D6D8" w:rsidRDefault="1780D6D8" w:rsidP="1780D6D8">
            <w:pPr>
              <w:pStyle w:val="ListParagraph"/>
              <w:numPr>
                <w:ilvl w:val="0"/>
                <w:numId w:val="2"/>
              </w:numPr>
              <w:spacing w:after="160"/>
              <w:rPr>
                <w:rFonts w:eastAsiaTheme="minorEastAsia"/>
                <w:sz w:val="18"/>
                <w:szCs w:val="18"/>
              </w:rPr>
            </w:pPr>
            <w:r w:rsidRPr="1780D6D8">
              <w:rPr>
                <w:rFonts w:ascii="Arial" w:eastAsia="Arial" w:hAnsi="Arial" w:cs="Arial"/>
                <w:sz w:val="18"/>
                <w:szCs w:val="18"/>
              </w:rPr>
              <w:t xml:space="preserve">Select </w:t>
            </w:r>
            <w:r w:rsidRPr="1780D6D8">
              <w:rPr>
                <w:rFonts w:ascii="Arial" w:eastAsia="Arial" w:hAnsi="Arial" w:cs="Arial"/>
                <w:b/>
                <w:bCs/>
                <w:sz w:val="18"/>
                <w:szCs w:val="18"/>
              </w:rPr>
              <w:t>Yes</w:t>
            </w:r>
            <w:r w:rsidRPr="1780D6D8">
              <w:rPr>
                <w:rFonts w:ascii="Arial" w:eastAsia="Arial" w:hAnsi="Arial" w:cs="Arial"/>
                <w:sz w:val="18"/>
                <w:szCs w:val="18"/>
              </w:rPr>
              <w:t xml:space="preserve"> for the </w:t>
            </w:r>
            <w:r w:rsidRPr="1780D6D8">
              <w:rPr>
                <w:rFonts w:ascii="Arial" w:eastAsia="Arial" w:hAnsi="Arial" w:cs="Arial"/>
                <w:b/>
                <w:bCs/>
                <w:sz w:val="18"/>
                <w:szCs w:val="18"/>
              </w:rPr>
              <w:t>Enable rule upon creation</w:t>
            </w:r>
            <w:r w:rsidRPr="1780D6D8">
              <w:rPr>
                <w:rFonts w:ascii="Arial" w:eastAsia="Arial" w:hAnsi="Arial" w:cs="Arial"/>
                <w:sz w:val="18"/>
                <w:szCs w:val="18"/>
              </w:rPr>
              <w:t xml:space="preserve"> option</w:t>
            </w:r>
          </w:p>
          <w:p w14:paraId="5E5B16A6" w14:textId="486BE92F" w:rsidR="1780D6D8" w:rsidRDefault="1780D6D8" w:rsidP="52E25988">
            <w:pPr>
              <w:pStyle w:val="ListParagraph"/>
              <w:numPr>
                <w:ilvl w:val="0"/>
                <w:numId w:val="2"/>
              </w:numPr>
              <w:spacing w:after="160"/>
              <w:rPr>
                <w:rFonts w:eastAsiaTheme="minorEastAsia"/>
                <w:sz w:val="18"/>
                <w:szCs w:val="18"/>
              </w:rPr>
            </w:pPr>
            <w:r w:rsidRPr="52E25988">
              <w:rPr>
                <w:rFonts w:ascii="Arial" w:eastAsia="Arial" w:hAnsi="Arial" w:cs="Arial"/>
                <w:sz w:val="18"/>
                <w:szCs w:val="18"/>
              </w:rPr>
              <w:t xml:space="preserve">Select </w:t>
            </w:r>
            <w:r w:rsidRPr="52E25988">
              <w:rPr>
                <w:rFonts w:ascii="Arial" w:eastAsia="Arial" w:hAnsi="Arial" w:cs="Arial"/>
                <w:b/>
                <w:bCs/>
                <w:sz w:val="18"/>
                <w:szCs w:val="18"/>
              </w:rPr>
              <w:t>Create alert rule</w:t>
            </w:r>
          </w:p>
          <w:p w14:paraId="3D158EE7" w14:textId="53EE63D8" w:rsidR="1780D6D8" w:rsidRDefault="1780D6D8" w:rsidP="1780D6D8">
            <w:pPr>
              <w:rPr>
                <w:rFonts w:ascii="Arial" w:eastAsia="Arial" w:hAnsi="Arial" w:cs="Arial"/>
                <w:sz w:val="18"/>
                <w:szCs w:val="18"/>
              </w:rPr>
            </w:pPr>
            <w:r w:rsidRPr="1780D6D8">
              <w:rPr>
                <w:rFonts w:ascii="Arial" w:eastAsia="Arial" w:hAnsi="Arial" w:cs="Arial"/>
                <w:sz w:val="18"/>
                <w:szCs w:val="18"/>
              </w:rPr>
              <w:t>To view and manage alerts:</w:t>
            </w:r>
          </w:p>
          <w:p w14:paraId="41D4BB3E" w14:textId="3E54F7C4" w:rsidR="1780D6D8" w:rsidRDefault="1780D6D8" w:rsidP="1780D6D8">
            <w:pPr>
              <w:pStyle w:val="ListParagraph"/>
              <w:numPr>
                <w:ilvl w:val="0"/>
                <w:numId w:val="1"/>
              </w:numPr>
              <w:spacing w:after="160"/>
              <w:rPr>
                <w:rFonts w:eastAsiaTheme="minorEastAsia"/>
                <w:sz w:val="18"/>
                <w:szCs w:val="18"/>
              </w:rPr>
            </w:pPr>
            <w:r w:rsidRPr="1780D6D8">
              <w:rPr>
                <w:rFonts w:ascii="Arial" w:eastAsia="Arial" w:hAnsi="Arial" w:cs="Arial"/>
                <w:sz w:val="18"/>
                <w:szCs w:val="18"/>
              </w:rPr>
              <w:t xml:space="preserve">Select </w:t>
            </w:r>
            <w:r w:rsidRPr="1780D6D8">
              <w:rPr>
                <w:rFonts w:ascii="Arial" w:eastAsia="Arial" w:hAnsi="Arial" w:cs="Arial"/>
                <w:b/>
                <w:bCs/>
                <w:sz w:val="18"/>
                <w:szCs w:val="18"/>
              </w:rPr>
              <w:t>Monitor -&gt; Alerts -&gt; Manage alert rules</w:t>
            </w:r>
          </w:p>
          <w:p w14:paraId="1E558285" w14:textId="5C3851CF" w:rsidR="1780D6D8" w:rsidRDefault="1780D6D8" w:rsidP="1780D6D8">
            <w:pPr>
              <w:pStyle w:val="ListParagraph"/>
              <w:numPr>
                <w:ilvl w:val="0"/>
                <w:numId w:val="1"/>
              </w:numPr>
              <w:spacing w:after="160"/>
              <w:rPr>
                <w:rFonts w:eastAsiaTheme="minorEastAsia"/>
                <w:sz w:val="18"/>
                <w:szCs w:val="18"/>
              </w:rPr>
            </w:pPr>
            <w:r w:rsidRPr="1780D6D8">
              <w:rPr>
                <w:rFonts w:ascii="Arial" w:eastAsia="Arial" w:hAnsi="Arial" w:cs="Arial"/>
                <w:sz w:val="18"/>
                <w:szCs w:val="18"/>
              </w:rPr>
              <w:t>Select the rule you want to modify and double-click to edit the rule options</w:t>
            </w:r>
          </w:p>
          <w:p w14:paraId="4E717B0B" w14:textId="34270254" w:rsidR="1780D6D8" w:rsidRDefault="1780D6D8" w:rsidP="1780D6D8">
            <w:pPr>
              <w:pStyle w:val="ListParagraph"/>
              <w:numPr>
                <w:ilvl w:val="0"/>
                <w:numId w:val="1"/>
              </w:numPr>
              <w:spacing w:after="160"/>
              <w:rPr>
                <w:rFonts w:eastAsiaTheme="minorEastAsia"/>
                <w:sz w:val="18"/>
                <w:szCs w:val="18"/>
              </w:rPr>
            </w:pPr>
            <w:r w:rsidRPr="1780D6D8">
              <w:rPr>
                <w:rFonts w:ascii="Arial" w:eastAsia="Arial" w:hAnsi="Arial" w:cs="Arial"/>
                <w:sz w:val="18"/>
                <w:szCs w:val="18"/>
              </w:rPr>
              <w:t xml:space="preserve">Click </w:t>
            </w:r>
            <w:r w:rsidRPr="1780D6D8">
              <w:rPr>
                <w:rFonts w:ascii="Arial" w:eastAsia="Arial" w:hAnsi="Arial" w:cs="Arial"/>
                <w:b/>
                <w:bCs/>
                <w:sz w:val="18"/>
                <w:szCs w:val="18"/>
              </w:rPr>
              <w:t>Save</w:t>
            </w:r>
          </w:p>
        </w:tc>
      </w:tr>
      <w:tr w:rsidR="1780D6D8" w14:paraId="7FC4A047" w14:textId="77777777" w:rsidTr="52E25988">
        <w:tc>
          <w:tcPr>
            <w:tcW w:w="2445" w:type="dxa"/>
            <w:gridSpan w:val="2"/>
          </w:tcPr>
          <w:p w14:paraId="28D375B0" w14:textId="6A0EF2CD" w:rsidR="26ACB5EE" w:rsidRDefault="26ACB5EE" w:rsidP="1780D6D8">
            <w:pPr>
              <w:spacing w:line="259" w:lineRule="auto"/>
            </w:pPr>
            <w:r w:rsidRPr="1780D6D8">
              <w:rPr>
                <w:rFonts w:ascii="Arial" w:eastAsia="Arial" w:hAnsi="Arial" w:cs="Arial"/>
                <w:sz w:val="18"/>
                <w:szCs w:val="18"/>
              </w:rPr>
              <w:t>Auditing</w:t>
            </w:r>
          </w:p>
        </w:tc>
        <w:tc>
          <w:tcPr>
            <w:tcW w:w="6915" w:type="dxa"/>
          </w:tcPr>
          <w:p w14:paraId="785A37F1" w14:textId="67155FA4" w:rsidR="4C9C307D" w:rsidRDefault="4C9C307D" w:rsidP="1780D6D8">
            <w:pPr>
              <w:shd w:val="clear" w:color="auto" w:fill="FFFFFF" w:themeFill="background1"/>
              <w:spacing w:afterAutospacing="1"/>
              <w:rPr>
                <w:rFonts w:ascii="Arial" w:eastAsia="Times New Roman" w:hAnsi="Arial" w:cs="Arial"/>
                <w:sz w:val="18"/>
                <w:szCs w:val="18"/>
              </w:rPr>
            </w:pPr>
            <w:r w:rsidRPr="1780D6D8">
              <w:rPr>
                <w:rFonts w:ascii="Arial" w:eastAsia="Times New Roman" w:hAnsi="Arial" w:cs="Arial"/>
                <w:sz w:val="18"/>
                <w:szCs w:val="18"/>
              </w:rPr>
              <w:t xml:space="preserve">Perform regular audits of cloud accounts to detect accounts that may have been created by an adversary for persistence. Checks on these accounts could also </w:t>
            </w:r>
            <w:r w:rsidRPr="1780D6D8">
              <w:rPr>
                <w:rFonts w:ascii="Arial" w:eastAsia="Times New Roman" w:hAnsi="Arial" w:cs="Arial"/>
                <w:sz w:val="18"/>
                <w:szCs w:val="18"/>
              </w:rPr>
              <w:lastRenderedPageBreak/>
              <w:t>include whether default accounts such as Guest have been activated. These audits should also include checks on any appliances and applications for default credentials or SSH keys, and if any are discovered, they should be updated immediately.</w:t>
            </w:r>
          </w:p>
        </w:tc>
      </w:tr>
      <w:tr w:rsidR="1780D6D8" w14:paraId="4FD396CB" w14:textId="77777777" w:rsidTr="52E25988">
        <w:tc>
          <w:tcPr>
            <w:tcW w:w="1005" w:type="dxa"/>
          </w:tcPr>
          <w:p w14:paraId="5A027977" w14:textId="1AFA211F" w:rsidR="1780D6D8" w:rsidRDefault="1780D6D8" w:rsidP="1780D6D8">
            <w:pPr>
              <w:spacing w:line="259" w:lineRule="auto"/>
              <w:rPr>
                <w:rFonts w:ascii="Arial" w:eastAsia="Arial" w:hAnsi="Arial" w:cs="Arial"/>
                <w:sz w:val="18"/>
                <w:szCs w:val="18"/>
              </w:rPr>
            </w:pPr>
          </w:p>
        </w:tc>
        <w:tc>
          <w:tcPr>
            <w:tcW w:w="1440" w:type="dxa"/>
          </w:tcPr>
          <w:p w14:paraId="6D1D6A29" w14:textId="47CB324D" w:rsidR="46833FA6" w:rsidRDefault="46833FA6" w:rsidP="1780D6D8">
            <w:pPr>
              <w:spacing w:line="259" w:lineRule="auto"/>
              <w:rPr>
                <w:rFonts w:ascii="Arial" w:eastAsia="Arial" w:hAnsi="Arial" w:cs="Arial"/>
                <w:sz w:val="18"/>
                <w:szCs w:val="18"/>
              </w:rPr>
            </w:pPr>
            <w:r w:rsidRPr="1780D6D8">
              <w:rPr>
                <w:rFonts w:ascii="Arial" w:eastAsia="Arial" w:hAnsi="Arial" w:cs="Arial"/>
                <w:sz w:val="18"/>
                <w:szCs w:val="18"/>
              </w:rPr>
              <w:t>AWS</w:t>
            </w:r>
          </w:p>
        </w:tc>
        <w:tc>
          <w:tcPr>
            <w:tcW w:w="6915" w:type="dxa"/>
          </w:tcPr>
          <w:p w14:paraId="1EC25008" w14:textId="13A7FA3D" w:rsidR="4BEA3170" w:rsidRDefault="4BEA3170" w:rsidP="1780D6D8">
            <w:pPr>
              <w:spacing w:line="259" w:lineRule="auto"/>
              <w:rPr>
                <w:rFonts w:ascii="Arial" w:eastAsia="Arial" w:hAnsi="Arial" w:cs="Arial"/>
                <w:sz w:val="18"/>
                <w:szCs w:val="18"/>
              </w:rPr>
            </w:pPr>
            <w:r w:rsidRPr="1780D6D8">
              <w:rPr>
                <w:rFonts w:ascii="Arial" w:eastAsia="Arial" w:hAnsi="Arial" w:cs="Arial"/>
                <w:sz w:val="18"/>
                <w:szCs w:val="18"/>
              </w:rPr>
              <w:t xml:space="preserve">To perform an audit via AWS it is suggested to review information such as account details (credentials, users, groups, roles, </w:t>
            </w:r>
            <w:proofErr w:type="spellStart"/>
            <w:r w:rsidRPr="1780D6D8">
              <w:rPr>
                <w:rFonts w:ascii="Arial" w:eastAsia="Arial" w:hAnsi="Arial" w:cs="Arial"/>
                <w:sz w:val="18"/>
                <w:szCs w:val="18"/>
              </w:rPr>
              <w:t>etc</w:t>
            </w:r>
            <w:proofErr w:type="spellEnd"/>
            <w:r w:rsidRPr="1780D6D8">
              <w:rPr>
                <w:rFonts w:ascii="Arial" w:eastAsia="Arial" w:hAnsi="Arial" w:cs="Arial"/>
                <w:sz w:val="18"/>
                <w:szCs w:val="18"/>
              </w:rPr>
              <w:t xml:space="preserve">), mobile applications, EC2 configurations, policies, and account activity. How to audit these different factors can be found in detail at: </w:t>
            </w:r>
            <w:hyperlink r:id="rId16">
              <w:r w:rsidRPr="1780D6D8">
                <w:rPr>
                  <w:rStyle w:val="Hyperlink"/>
                  <w:rFonts w:ascii="Arial" w:eastAsia="Arial" w:hAnsi="Arial" w:cs="Arial"/>
                  <w:b/>
                  <w:bCs/>
                  <w:color w:val="0563C1"/>
                  <w:sz w:val="18"/>
                  <w:szCs w:val="18"/>
                </w:rPr>
                <w:t>https://docs.aws.amazon.com/general/latest/gr/aws-security-audit-guide.html</w:t>
              </w:r>
            </w:hyperlink>
            <w:r w:rsidRPr="1780D6D8">
              <w:rPr>
                <w:rFonts w:ascii="Arial" w:eastAsia="Arial" w:hAnsi="Arial" w:cs="Arial"/>
                <w:b/>
                <w:bCs/>
                <w:sz w:val="18"/>
                <w:szCs w:val="18"/>
              </w:rPr>
              <w:t>.</w:t>
            </w:r>
          </w:p>
        </w:tc>
      </w:tr>
      <w:tr w:rsidR="1780D6D8" w14:paraId="0B2BBB53" w14:textId="77777777" w:rsidTr="52E25988">
        <w:tc>
          <w:tcPr>
            <w:tcW w:w="1005" w:type="dxa"/>
          </w:tcPr>
          <w:p w14:paraId="229DF704" w14:textId="54A03CFA" w:rsidR="1780D6D8" w:rsidRDefault="1780D6D8" w:rsidP="1780D6D8">
            <w:pPr>
              <w:spacing w:line="259" w:lineRule="auto"/>
              <w:rPr>
                <w:rFonts w:ascii="Arial" w:eastAsia="Arial" w:hAnsi="Arial" w:cs="Arial"/>
                <w:sz w:val="18"/>
                <w:szCs w:val="18"/>
              </w:rPr>
            </w:pPr>
          </w:p>
        </w:tc>
        <w:tc>
          <w:tcPr>
            <w:tcW w:w="1440" w:type="dxa"/>
          </w:tcPr>
          <w:p w14:paraId="23656D80" w14:textId="230ECD45" w:rsidR="46833FA6" w:rsidRDefault="46833FA6" w:rsidP="1780D6D8">
            <w:pPr>
              <w:rPr>
                <w:rFonts w:ascii="Arial" w:eastAsia="Arial" w:hAnsi="Arial" w:cs="Arial"/>
                <w:sz w:val="18"/>
                <w:szCs w:val="18"/>
              </w:rPr>
            </w:pPr>
            <w:r w:rsidRPr="1780D6D8">
              <w:rPr>
                <w:rFonts w:ascii="Arial" w:eastAsia="Arial" w:hAnsi="Arial" w:cs="Arial"/>
                <w:sz w:val="18"/>
                <w:szCs w:val="18"/>
              </w:rPr>
              <w:t>Azure</w:t>
            </w:r>
          </w:p>
        </w:tc>
        <w:tc>
          <w:tcPr>
            <w:tcW w:w="6915" w:type="dxa"/>
          </w:tcPr>
          <w:p w14:paraId="39BE473C" w14:textId="104BDFDA" w:rsidR="03929DBF" w:rsidRDefault="03929DBF" w:rsidP="1780D6D8">
            <w:pPr>
              <w:spacing w:line="259" w:lineRule="auto"/>
              <w:rPr>
                <w:rFonts w:ascii="Arial" w:eastAsia="Arial" w:hAnsi="Arial" w:cs="Arial"/>
                <w:sz w:val="18"/>
                <w:szCs w:val="18"/>
              </w:rPr>
            </w:pPr>
            <w:r w:rsidRPr="1780D6D8">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hyperlink r:id="rId17">
              <w:r w:rsidRPr="1780D6D8">
                <w:rPr>
                  <w:rStyle w:val="Hyperlink"/>
                  <w:rFonts w:ascii="Arial" w:eastAsia="Arial" w:hAnsi="Arial" w:cs="Arial"/>
                  <w:b/>
                  <w:bCs/>
                  <w:color w:val="0563C1"/>
                  <w:sz w:val="18"/>
                  <w:szCs w:val="18"/>
                </w:rPr>
                <w:t>https://docs.microsoft.com/en-us/azure/active-directory/reports-monitoring/concept-audit-logs</w:t>
              </w:r>
            </w:hyperlink>
            <w:r w:rsidRPr="1780D6D8">
              <w:rPr>
                <w:rFonts w:ascii="Arial" w:eastAsia="Arial" w:hAnsi="Arial" w:cs="Arial"/>
                <w:b/>
                <w:bCs/>
                <w:sz w:val="18"/>
                <w:szCs w:val="18"/>
              </w:rPr>
              <w:t>.</w:t>
            </w:r>
          </w:p>
        </w:tc>
      </w:tr>
      <w:tr w:rsidR="1780D6D8" w14:paraId="18DF043B" w14:textId="77777777" w:rsidTr="52E25988">
        <w:tc>
          <w:tcPr>
            <w:tcW w:w="1005" w:type="dxa"/>
          </w:tcPr>
          <w:p w14:paraId="621674AA" w14:textId="2C52F0AD" w:rsidR="1780D6D8" w:rsidRDefault="1780D6D8" w:rsidP="1780D6D8">
            <w:pPr>
              <w:spacing w:line="259" w:lineRule="auto"/>
              <w:rPr>
                <w:rFonts w:ascii="Arial" w:eastAsia="Arial" w:hAnsi="Arial" w:cs="Arial"/>
                <w:sz w:val="18"/>
                <w:szCs w:val="18"/>
              </w:rPr>
            </w:pPr>
          </w:p>
        </w:tc>
        <w:tc>
          <w:tcPr>
            <w:tcW w:w="1440" w:type="dxa"/>
          </w:tcPr>
          <w:p w14:paraId="53108E48" w14:textId="2F77E709" w:rsidR="46833FA6" w:rsidRDefault="46833FA6" w:rsidP="1780D6D8">
            <w:pPr>
              <w:rPr>
                <w:rFonts w:ascii="Arial" w:eastAsia="Arial" w:hAnsi="Arial" w:cs="Arial"/>
                <w:sz w:val="18"/>
                <w:szCs w:val="18"/>
              </w:rPr>
            </w:pPr>
            <w:r w:rsidRPr="1780D6D8">
              <w:rPr>
                <w:rFonts w:ascii="Arial" w:eastAsia="Arial" w:hAnsi="Arial" w:cs="Arial"/>
                <w:sz w:val="18"/>
                <w:szCs w:val="18"/>
              </w:rPr>
              <w:t>GCP</w:t>
            </w:r>
          </w:p>
        </w:tc>
        <w:tc>
          <w:tcPr>
            <w:tcW w:w="6915" w:type="dxa"/>
          </w:tcPr>
          <w:p w14:paraId="09C0B289" w14:textId="694EAD3D" w:rsidR="40B87651" w:rsidRDefault="40B87651" w:rsidP="1780D6D8">
            <w:pPr>
              <w:spacing w:line="259" w:lineRule="auto"/>
              <w:rPr>
                <w:rFonts w:ascii="Arial" w:eastAsia="Arial" w:hAnsi="Arial" w:cs="Arial"/>
                <w:sz w:val="18"/>
                <w:szCs w:val="18"/>
              </w:rPr>
            </w:pPr>
            <w:r w:rsidRPr="1780D6D8">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1780D6D8">
              <w:rPr>
                <w:rFonts w:ascii="Arial" w:eastAsia="Arial" w:hAnsi="Arial" w:cs="Arial"/>
                <w:sz w:val="18"/>
                <w:szCs w:val="18"/>
              </w:rPr>
              <w:t>gcloud</w:t>
            </w:r>
            <w:proofErr w:type="spellEnd"/>
            <w:r w:rsidRPr="1780D6D8">
              <w:rPr>
                <w:rFonts w:ascii="Arial" w:eastAsia="Arial" w:hAnsi="Arial" w:cs="Arial"/>
                <w:sz w:val="18"/>
                <w:szCs w:val="18"/>
              </w:rPr>
              <w:t xml:space="preserve">. Full details on how to view these logs, how to export, and for how to configure the retention period can be found here: </w:t>
            </w:r>
            <w:hyperlink r:id="rId18">
              <w:r w:rsidRPr="1780D6D8">
                <w:rPr>
                  <w:rStyle w:val="Hyperlink"/>
                  <w:rFonts w:ascii="Arial" w:eastAsia="Arial" w:hAnsi="Arial" w:cs="Arial"/>
                  <w:b/>
                  <w:bCs/>
                  <w:color w:val="0563C1"/>
                  <w:sz w:val="18"/>
                  <w:szCs w:val="18"/>
                </w:rPr>
                <w:t>https://cloud.google.com/logging/docs/audit</w:t>
              </w:r>
            </w:hyperlink>
            <w:r w:rsidRPr="1780D6D8">
              <w:rPr>
                <w:rFonts w:ascii="Arial" w:eastAsia="Arial" w:hAnsi="Arial" w:cs="Arial"/>
                <w:b/>
                <w:bCs/>
                <w:sz w:val="18"/>
                <w:szCs w:val="18"/>
              </w:rPr>
              <w:t>.</w:t>
            </w:r>
          </w:p>
        </w:tc>
      </w:tr>
    </w:tbl>
    <w:p w14:paraId="620D8793" w14:textId="34EF0FBB" w:rsidR="048A06FE" w:rsidRDefault="048A06FE" w:rsidP="1780D6D8">
      <w:pPr>
        <w:spacing w:afterAutospacing="1"/>
        <w:rPr>
          <w:rFonts w:ascii="Calibri" w:eastAsia="Calibri" w:hAnsi="Calibri" w:cs="Calibri"/>
        </w:rPr>
      </w:pPr>
    </w:p>
    <w:p w14:paraId="27D88196" w14:textId="77777777" w:rsidR="00747EB8" w:rsidRPr="00747EB8" w:rsidRDefault="048A06FE" w:rsidP="4906FFDE">
      <w:pPr>
        <w:shd w:val="clear" w:color="auto" w:fill="FFFFFF" w:themeFill="background1"/>
        <w:spacing w:after="100" w:afterAutospacing="1"/>
        <w:outlineLvl w:val="1"/>
        <w:rPr>
          <w:rFonts w:ascii="Arial" w:eastAsia="Times New Roman" w:hAnsi="Arial" w:cs="Arial"/>
          <w:sz w:val="36"/>
          <w:szCs w:val="36"/>
        </w:rPr>
      </w:pPr>
      <w:r w:rsidRPr="32573FC8">
        <w:rPr>
          <w:rFonts w:ascii="Arial" w:eastAsia="Times New Roman" w:hAnsi="Arial" w:cs="Arial"/>
          <w:sz w:val="32"/>
          <w:szCs w:val="32"/>
        </w:rPr>
        <w:t>References</w:t>
      </w:r>
    </w:p>
    <w:bookmarkStart w:id="0" w:name="scite-1"/>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Start w:id="14" w:name="scite-15"/>
    <w:bookmarkStart w:id="15" w:name="scite-16"/>
    <w:bookmarkStart w:id="16" w:name="scite-17"/>
    <w:bookmarkStart w:id="17" w:name="scite-18"/>
    <w:bookmarkStart w:id="18" w:name="scite-19"/>
    <w:bookmarkStart w:id="19" w:name="scite-20"/>
    <w:bookmarkStart w:id="20" w:name="scite-21"/>
    <w:bookmarkStart w:id="21" w:name="scite-22"/>
    <w:bookmarkStart w:id="22" w:name="scite-23"/>
    <w:bookmarkStart w:id="23" w:name="scite-24"/>
    <w:bookmarkStart w:id="24" w:name="scite-25"/>
    <w:bookmarkStart w:id="25" w:name="scite-26"/>
    <w:bookmarkStart w:id="26" w:name="scite-27"/>
    <w:bookmarkStart w:id="27" w:name="scite-28"/>
    <w:bookmarkStart w:id="28" w:name="scite-29"/>
    <w:bookmarkStart w:id="29" w:name="scite-30"/>
    <w:bookmarkStart w:id="30" w:name="scite-31"/>
    <w:bookmarkStart w:id="31" w:name="scite-32"/>
    <w:bookmarkStart w:id="32" w:name="scite-33"/>
    <w:bookmarkStart w:id="33" w:name="scite-34"/>
    <w:bookmarkStart w:id="34" w:name="scite-35"/>
    <w:bookmarkStart w:id="35" w:name="scite-36"/>
    <w:bookmarkStart w:id="36" w:name="scite-37"/>
    <w:bookmarkStart w:id="37" w:name="scite-38"/>
    <w:bookmarkStart w:id="38" w:name="scite-39"/>
    <w:bookmarkStart w:id="39" w:name="scite-40"/>
    <w:bookmarkStart w:id="40" w:name="scite-41"/>
    <w:bookmarkStart w:id="41" w:name="scite-42"/>
    <w:bookmarkStart w:id="42" w:name="scite-43"/>
    <w:bookmarkStart w:id="43" w:name="scite-44"/>
    <w:bookmarkStart w:id="44" w:name="scite-45"/>
    <w:bookmarkStart w:id="45" w:name="scite-46"/>
    <w:bookmarkStart w:id="46" w:name="scite-47"/>
    <w:bookmarkStart w:id="47" w:name="scite-48"/>
    <w:bookmarkStart w:id="48" w:name="scite-49"/>
    <w:bookmarkStart w:id="49" w:name="scite-5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2C56FF2A" w14:textId="174EEF2B" w:rsidR="33D6DC63" w:rsidRDefault="00E05082" w:rsidP="32573FC8">
      <w:pPr>
        <w:pStyle w:val="ListParagraph"/>
        <w:numPr>
          <w:ilvl w:val="0"/>
          <w:numId w:val="4"/>
        </w:numPr>
        <w:shd w:val="clear" w:color="auto" w:fill="FFFFFF" w:themeFill="background1"/>
        <w:spacing w:afterAutospacing="1"/>
        <w:outlineLvl w:val="1"/>
        <w:rPr>
          <w:rFonts w:ascii="Arial" w:eastAsia="Arial" w:hAnsi="Arial" w:cs="Arial"/>
          <w:color w:val="000000" w:themeColor="text1"/>
        </w:rPr>
      </w:pPr>
      <w:r>
        <w:fldChar w:fldCharType="begin"/>
      </w:r>
      <w:r>
        <w:instrText xml:space="preserve"> HYPERLINK "https://cloud.google.com/logging/docs/audit" \h </w:instrText>
      </w:r>
      <w:r>
        <w:fldChar w:fldCharType="separate"/>
      </w:r>
      <w:r w:rsidR="33D6DC63" w:rsidRPr="32573FC8">
        <w:rPr>
          <w:rStyle w:val="Hyperlink"/>
          <w:rFonts w:ascii="Arial" w:eastAsia="Arial" w:hAnsi="Arial" w:cs="Arial"/>
          <w:color w:val="auto"/>
          <w:u w:val="none"/>
        </w:rPr>
        <w:t>https://cloud.google.com/logging/docs/audit</w:t>
      </w:r>
      <w:r>
        <w:rPr>
          <w:rStyle w:val="Hyperlink"/>
          <w:rFonts w:ascii="Arial" w:eastAsia="Arial" w:hAnsi="Arial" w:cs="Arial"/>
          <w:color w:val="auto"/>
          <w:u w:val="none"/>
        </w:rPr>
        <w:fldChar w:fldCharType="end"/>
      </w:r>
      <w:r w:rsidR="33D6DC63" w:rsidRPr="32573FC8">
        <w:rPr>
          <w:rFonts w:ascii="Arial" w:eastAsia="Arial" w:hAnsi="Arial" w:cs="Arial"/>
        </w:rPr>
        <w:t>. Accessed July 30, 2020</w:t>
      </w:r>
    </w:p>
    <w:p w14:paraId="610284FD" w14:textId="214A16FD" w:rsidR="33D6DC63" w:rsidRDefault="00000000" w:rsidP="32573FC8">
      <w:pPr>
        <w:pStyle w:val="ListParagraph"/>
        <w:numPr>
          <w:ilvl w:val="0"/>
          <w:numId w:val="4"/>
        </w:numPr>
        <w:shd w:val="clear" w:color="auto" w:fill="FFFFFF" w:themeFill="background1"/>
        <w:spacing w:afterAutospacing="1"/>
        <w:outlineLvl w:val="1"/>
        <w:rPr>
          <w:rFonts w:ascii="Arial" w:eastAsia="Arial" w:hAnsi="Arial" w:cs="Arial"/>
          <w:color w:val="000000" w:themeColor="text1"/>
        </w:rPr>
      </w:pPr>
      <w:hyperlink r:id="rId19">
        <w:r w:rsidR="33D6DC63" w:rsidRPr="32573FC8">
          <w:rPr>
            <w:rStyle w:val="Hyperlink"/>
            <w:rFonts w:ascii="Arial" w:eastAsia="Arial" w:hAnsi="Arial" w:cs="Arial"/>
            <w:color w:val="auto"/>
            <w:u w:val="none"/>
          </w:rPr>
          <w:t>https://docs.aws.amazon.com/general/latest/gr/aws-security-audit-guide.html</w:t>
        </w:r>
      </w:hyperlink>
      <w:r w:rsidR="33D6DC63" w:rsidRPr="32573FC8">
        <w:rPr>
          <w:rFonts w:ascii="Arial" w:eastAsia="Arial" w:hAnsi="Arial" w:cs="Arial"/>
        </w:rPr>
        <w:t>. Accessed July 30, 2020</w:t>
      </w:r>
    </w:p>
    <w:p w14:paraId="01CD93B7" w14:textId="2F0F337A" w:rsidR="33D6DC63" w:rsidRDefault="00000000" w:rsidP="32573FC8">
      <w:pPr>
        <w:pStyle w:val="ListParagraph"/>
        <w:numPr>
          <w:ilvl w:val="0"/>
          <w:numId w:val="4"/>
        </w:numPr>
        <w:shd w:val="clear" w:color="auto" w:fill="FFFFFF" w:themeFill="background1"/>
        <w:spacing w:afterAutospacing="1"/>
        <w:outlineLvl w:val="1"/>
        <w:rPr>
          <w:rFonts w:ascii="Arial" w:eastAsia="Arial" w:hAnsi="Arial" w:cs="Arial"/>
          <w:color w:val="000000" w:themeColor="text1"/>
        </w:rPr>
      </w:pPr>
      <w:hyperlink r:id="rId20">
        <w:r w:rsidR="33D6DC63" w:rsidRPr="32573FC8">
          <w:rPr>
            <w:rStyle w:val="Hyperlink"/>
            <w:rFonts w:ascii="Arial" w:eastAsia="Arial" w:hAnsi="Arial" w:cs="Arial"/>
            <w:color w:val="auto"/>
            <w:u w:val="none"/>
          </w:rPr>
          <w:t>https://docs.microsoft.com/en-us/azure/active-directory/reports-monitoring/concept-audit-logs</w:t>
        </w:r>
      </w:hyperlink>
      <w:r w:rsidR="33D6DC63" w:rsidRPr="32573FC8">
        <w:rPr>
          <w:rFonts w:ascii="Arial" w:eastAsia="Arial" w:hAnsi="Arial" w:cs="Arial"/>
        </w:rPr>
        <w:t>. Accessed July 30, 2020</w:t>
      </w:r>
    </w:p>
    <w:sectPr w:rsidR="33D6DC63" w:rsidSect="0002025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746C" w14:textId="77777777" w:rsidR="00245C05" w:rsidRDefault="00245C05" w:rsidP="005022CC">
      <w:r>
        <w:separator/>
      </w:r>
    </w:p>
  </w:endnote>
  <w:endnote w:type="continuationSeparator" w:id="0">
    <w:p w14:paraId="4A21CDB8" w14:textId="77777777" w:rsidR="00245C05" w:rsidRDefault="00245C05" w:rsidP="00502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A0F19" w14:textId="77777777" w:rsidR="005022CC" w:rsidRDefault="00502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8BAF" w14:textId="77777777" w:rsidR="007167DE" w:rsidRPr="007167DE" w:rsidRDefault="007167DE" w:rsidP="007167DE">
    <w:pPr>
      <w:pStyle w:val="Footer"/>
      <w:rPr>
        <w:rFonts w:ascii="Segoe UI" w:hAnsi="Segoe UI" w:cs="Segoe UI"/>
        <w:color w:val="000000"/>
        <w:sz w:val="27"/>
        <w:szCs w:val="27"/>
        <w:shd w:val="clear" w:color="auto" w:fill="FFFFFF"/>
      </w:rPr>
    </w:pPr>
    <w:r w:rsidRPr="007167DE">
      <w:rPr>
        <w:rFonts w:ascii="Segoe UI" w:hAnsi="Segoe UI" w:cs="Segoe UI"/>
        <w:color w:val="000000"/>
        <w:sz w:val="27"/>
        <w:szCs w:val="27"/>
        <w:shd w:val="clear" w:color="auto" w:fill="FFFFFF"/>
      </w:rPr>
      <w:t>(© 2022 The MITRE Corporation All Rights Reserved. Draft Content</w:t>
    </w:r>
  </w:p>
  <w:p w14:paraId="6EBACB5B" w14:textId="31C17950" w:rsidR="005022CC" w:rsidRDefault="007167DE" w:rsidP="007167DE">
    <w:pPr>
      <w:pStyle w:val="Footer"/>
    </w:pPr>
    <w:r w:rsidRPr="007167DE">
      <w:rPr>
        <w:rFonts w:ascii="Segoe UI" w:hAnsi="Segoe UI" w:cs="Segoe UI"/>
        <w:color w:val="000000"/>
        <w:sz w:val="27"/>
        <w:szCs w:val="27"/>
        <w:shd w:val="clear" w:color="auto" w:fill="FFFFFF"/>
      </w:rPr>
      <w:t>Submission for Consideration by the CAVEAT Working Group)</w:t>
    </w:r>
  </w:p>
  <w:p w14:paraId="6377FF05" w14:textId="77777777" w:rsidR="005022CC" w:rsidRDefault="00502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B8B0" w14:textId="77777777" w:rsidR="005022CC" w:rsidRDefault="00502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0C8B" w14:textId="77777777" w:rsidR="00245C05" w:rsidRDefault="00245C05" w:rsidP="005022CC">
      <w:r>
        <w:separator/>
      </w:r>
    </w:p>
  </w:footnote>
  <w:footnote w:type="continuationSeparator" w:id="0">
    <w:p w14:paraId="69C78AD0" w14:textId="77777777" w:rsidR="00245C05" w:rsidRDefault="00245C05" w:rsidP="00502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15AE" w14:textId="77777777" w:rsidR="005022CC" w:rsidRDefault="00502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CB4B4" w14:textId="77777777" w:rsidR="005022CC" w:rsidRDefault="005022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57B1" w14:textId="77777777" w:rsidR="005022CC" w:rsidRDefault="00502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1EA0"/>
    <w:multiLevelType w:val="hybridMultilevel"/>
    <w:tmpl w:val="0BDAFABA"/>
    <w:lvl w:ilvl="0" w:tplc="6A666B04">
      <w:start w:val="1"/>
      <w:numFmt w:val="decimal"/>
      <w:lvlText w:val="%1."/>
      <w:lvlJc w:val="left"/>
      <w:pPr>
        <w:ind w:left="720" w:hanging="360"/>
      </w:pPr>
    </w:lvl>
    <w:lvl w:ilvl="1" w:tplc="D6F86864">
      <w:start w:val="1"/>
      <w:numFmt w:val="lowerLetter"/>
      <w:lvlText w:val="%2."/>
      <w:lvlJc w:val="left"/>
      <w:pPr>
        <w:ind w:left="1440" w:hanging="360"/>
      </w:pPr>
    </w:lvl>
    <w:lvl w:ilvl="2" w:tplc="20687DA0">
      <w:start w:val="1"/>
      <w:numFmt w:val="lowerRoman"/>
      <w:lvlText w:val="%3."/>
      <w:lvlJc w:val="right"/>
      <w:pPr>
        <w:ind w:left="2160" w:hanging="180"/>
      </w:pPr>
    </w:lvl>
    <w:lvl w:ilvl="3" w:tplc="DE4CC204">
      <w:start w:val="1"/>
      <w:numFmt w:val="decimal"/>
      <w:lvlText w:val="%4."/>
      <w:lvlJc w:val="left"/>
      <w:pPr>
        <w:ind w:left="2880" w:hanging="360"/>
      </w:pPr>
    </w:lvl>
    <w:lvl w:ilvl="4" w:tplc="C8AAA4D0">
      <w:start w:val="1"/>
      <w:numFmt w:val="lowerLetter"/>
      <w:lvlText w:val="%5."/>
      <w:lvlJc w:val="left"/>
      <w:pPr>
        <w:ind w:left="3600" w:hanging="360"/>
      </w:pPr>
    </w:lvl>
    <w:lvl w:ilvl="5" w:tplc="3D9E37DE">
      <w:start w:val="1"/>
      <w:numFmt w:val="lowerRoman"/>
      <w:lvlText w:val="%6."/>
      <w:lvlJc w:val="right"/>
      <w:pPr>
        <w:ind w:left="4320" w:hanging="180"/>
      </w:pPr>
    </w:lvl>
    <w:lvl w:ilvl="6" w:tplc="C0308C4A">
      <w:start w:val="1"/>
      <w:numFmt w:val="decimal"/>
      <w:lvlText w:val="%7."/>
      <w:lvlJc w:val="left"/>
      <w:pPr>
        <w:ind w:left="5040" w:hanging="360"/>
      </w:pPr>
    </w:lvl>
    <w:lvl w:ilvl="7" w:tplc="542EB82A">
      <w:start w:val="1"/>
      <w:numFmt w:val="lowerLetter"/>
      <w:lvlText w:val="%8."/>
      <w:lvlJc w:val="left"/>
      <w:pPr>
        <w:ind w:left="5760" w:hanging="360"/>
      </w:pPr>
    </w:lvl>
    <w:lvl w:ilvl="8" w:tplc="BA5AB41E">
      <w:start w:val="1"/>
      <w:numFmt w:val="lowerRoman"/>
      <w:lvlText w:val="%9."/>
      <w:lvlJc w:val="right"/>
      <w:pPr>
        <w:ind w:left="6480" w:hanging="180"/>
      </w:pPr>
    </w:lvl>
  </w:abstractNum>
  <w:abstractNum w:abstractNumId="1" w15:restartNumberingAfterBreak="0">
    <w:nsid w:val="2E216A11"/>
    <w:multiLevelType w:val="hybridMultilevel"/>
    <w:tmpl w:val="C68A1BAA"/>
    <w:lvl w:ilvl="0" w:tplc="C3A2CBAE">
      <w:start w:val="1"/>
      <w:numFmt w:val="decimal"/>
      <w:lvlText w:val="%1."/>
      <w:lvlJc w:val="left"/>
      <w:pPr>
        <w:ind w:left="720" w:hanging="360"/>
      </w:pPr>
    </w:lvl>
    <w:lvl w:ilvl="1" w:tplc="66E24732">
      <w:start w:val="1"/>
      <w:numFmt w:val="lowerLetter"/>
      <w:lvlText w:val="%2."/>
      <w:lvlJc w:val="left"/>
      <w:pPr>
        <w:ind w:left="1440" w:hanging="360"/>
      </w:pPr>
    </w:lvl>
    <w:lvl w:ilvl="2" w:tplc="ADDA3532">
      <w:start w:val="1"/>
      <w:numFmt w:val="lowerRoman"/>
      <w:lvlText w:val="%3."/>
      <w:lvlJc w:val="right"/>
      <w:pPr>
        <w:ind w:left="2160" w:hanging="180"/>
      </w:pPr>
    </w:lvl>
    <w:lvl w:ilvl="3" w:tplc="1AB61596">
      <w:start w:val="1"/>
      <w:numFmt w:val="decimal"/>
      <w:lvlText w:val="%4."/>
      <w:lvlJc w:val="left"/>
      <w:pPr>
        <w:ind w:left="2880" w:hanging="360"/>
      </w:pPr>
    </w:lvl>
    <w:lvl w:ilvl="4" w:tplc="7A62605A">
      <w:start w:val="1"/>
      <w:numFmt w:val="lowerLetter"/>
      <w:lvlText w:val="%5."/>
      <w:lvlJc w:val="left"/>
      <w:pPr>
        <w:ind w:left="3600" w:hanging="360"/>
      </w:pPr>
    </w:lvl>
    <w:lvl w:ilvl="5" w:tplc="BB369AB2">
      <w:start w:val="1"/>
      <w:numFmt w:val="lowerRoman"/>
      <w:lvlText w:val="%6."/>
      <w:lvlJc w:val="right"/>
      <w:pPr>
        <w:ind w:left="4320" w:hanging="180"/>
      </w:pPr>
    </w:lvl>
    <w:lvl w:ilvl="6" w:tplc="1BBA1610">
      <w:start w:val="1"/>
      <w:numFmt w:val="decimal"/>
      <w:lvlText w:val="%7."/>
      <w:lvlJc w:val="left"/>
      <w:pPr>
        <w:ind w:left="5040" w:hanging="360"/>
      </w:pPr>
    </w:lvl>
    <w:lvl w:ilvl="7" w:tplc="E968E0AA">
      <w:start w:val="1"/>
      <w:numFmt w:val="lowerLetter"/>
      <w:lvlText w:val="%8."/>
      <w:lvlJc w:val="left"/>
      <w:pPr>
        <w:ind w:left="5760" w:hanging="360"/>
      </w:pPr>
    </w:lvl>
    <w:lvl w:ilvl="8" w:tplc="8A4890FE">
      <w:start w:val="1"/>
      <w:numFmt w:val="lowerRoman"/>
      <w:lvlText w:val="%9."/>
      <w:lvlJc w:val="right"/>
      <w:pPr>
        <w:ind w:left="6480" w:hanging="180"/>
      </w:pPr>
    </w:lvl>
  </w:abstractNum>
  <w:abstractNum w:abstractNumId="2" w15:restartNumberingAfterBreak="0">
    <w:nsid w:val="588D6C41"/>
    <w:multiLevelType w:val="multilevel"/>
    <w:tmpl w:val="9F22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E47B3"/>
    <w:multiLevelType w:val="hybridMultilevel"/>
    <w:tmpl w:val="DCE835CC"/>
    <w:lvl w:ilvl="0" w:tplc="3F04E536">
      <w:start w:val="1"/>
      <w:numFmt w:val="decimal"/>
      <w:lvlText w:val="%1."/>
      <w:lvlJc w:val="left"/>
      <w:pPr>
        <w:ind w:left="720" w:hanging="360"/>
      </w:pPr>
    </w:lvl>
    <w:lvl w:ilvl="1" w:tplc="CEC4E4C6">
      <w:start w:val="1"/>
      <w:numFmt w:val="lowerLetter"/>
      <w:lvlText w:val="%2."/>
      <w:lvlJc w:val="left"/>
      <w:pPr>
        <w:ind w:left="1440" w:hanging="360"/>
      </w:pPr>
    </w:lvl>
    <w:lvl w:ilvl="2" w:tplc="2F705380">
      <w:start w:val="1"/>
      <w:numFmt w:val="lowerRoman"/>
      <w:lvlText w:val="%3."/>
      <w:lvlJc w:val="right"/>
      <w:pPr>
        <w:ind w:left="2160" w:hanging="180"/>
      </w:pPr>
    </w:lvl>
    <w:lvl w:ilvl="3" w:tplc="B5364E68">
      <w:start w:val="1"/>
      <w:numFmt w:val="decimal"/>
      <w:lvlText w:val="%4."/>
      <w:lvlJc w:val="left"/>
      <w:pPr>
        <w:ind w:left="2880" w:hanging="360"/>
      </w:pPr>
    </w:lvl>
    <w:lvl w:ilvl="4" w:tplc="54104026">
      <w:start w:val="1"/>
      <w:numFmt w:val="lowerLetter"/>
      <w:lvlText w:val="%5."/>
      <w:lvlJc w:val="left"/>
      <w:pPr>
        <w:ind w:left="3600" w:hanging="360"/>
      </w:pPr>
    </w:lvl>
    <w:lvl w:ilvl="5" w:tplc="5D34136C">
      <w:start w:val="1"/>
      <w:numFmt w:val="lowerRoman"/>
      <w:lvlText w:val="%6."/>
      <w:lvlJc w:val="right"/>
      <w:pPr>
        <w:ind w:left="4320" w:hanging="180"/>
      </w:pPr>
    </w:lvl>
    <w:lvl w:ilvl="6" w:tplc="8D3A81D6">
      <w:start w:val="1"/>
      <w:numFmt w:val="decimal"/>
      <w:lvlText w:val="%7."/>
      <w:lvlJc w:val="left"/>
      <w:pPr>
        <w:ind w:left="5040" w:hanging="360"/>
      </w:pPr>
    </w:lvl>
    <w:lvl w:ilvl="7" w:tplc="5886A530">
      <w:start w:val="1"/>
      <w:numFmt w:val="lowerLetter"/>
      <w:lvlText w:val="%8."/>
      <w:lvlJc w:val="left"/>
      <w:pPr>
        <w:ind w:left="5760" w:hanging="360"/>
      </w:pPr>
    </w:lvl>
    <w:lvl w:ilvl="8" w:tplc="AA3EAD16">
      <w:start w:val="1"/>
      <w:numFmt w:val="lowerRoman"/>
      <w:lvlText w:val="%9."/>
      <w:lvlJc w:val="right"/>
      <w:pPr>
        <w:ind w:left="6480" w:hanging="180"/>
      </w:pPr>
    </w:lvl>
  </w:abstractNum>
  <w:abstractNum w:abstractNumId="4" w15:restartNumberingAfterBreak="0">
    <w:nsid w:val="6C375484"/>
    <w:multiLevelType w:val="hybridMultilevel"/>
    <w:tmpl w:val="2D0A298C"/>
    <w:lvl w:ilvl="0" w:tplc="29586C82">
      <w:start w:val="1"/>
      <w:numFmt w:val="decimal"/>
      <w:lvlText w:val="%1."/>
      <w:lvlJc w:val="left"/>
      <w:pPr>
        <w:ind w:left="720" w:hanging="360"/>
      </w:pPr>
    </w:lvl>
    <w:lvl w:ilvl="1" w:tplc="2070DE50">
      <w:start w:val="1"/>
      <w:numFmt w:val="lowerLetter"/>
      <w:lvlText w:val="%2."/>
      <w:lvlJc w:val="left"/>
      <w:pPr>
        <w:ind w:left="1440" w:hanging="360"/>
      </w:pPr>
    </w:lvl>
    <w:lvl w:ilvl="2" w:tplc="4A2000CA">
      <w:start w:val="1"/>
      <w:numFmt w:val="lowerRoman"/>
      <w:lvlText w:val="%3."/>
      <w:lvlJc w:val="right"/>
      <w:pPr>
        <w:ind w:left="2160" w:hanging="180"/>
      </w:pPr>
    </w:lvl>
    <w:lvl w:ilvl="3" w:tplc="91F62C38">
      <w:start w:val="1"/>
      <w:numFmt w:val="decimal"/>
      <w:lvlText w:val="%4."/>
      <w:lvlJc w:val="left"/>
      <w:pPr>
        <w:ind w:left="2880" w:hanging="360"/>
      </w:pPr>
    </w:lvl>
    <w:lvl w:ilvl="4" w:tplc="ECC614E8">
      <w:start w:val="1"/>
      <w:numFmt w:val="lowerLetter"/>
      <w:lvlText w:val="%5."/>
      <w:lvlJc w:val="left"/>
      <w:pPr>
        <w:ind w:left="3600" w:hanging="360"/>
      </w:pPr>
    </w:lvl>
    <w:lvl w:ilvl="5" w:tplc="901C2DA4">
      <w:start w:val="1"/>
      <w:numFmt w:val="lowerRoman"/>
      <w:lvlText w:val="%6."/>
      <w:lvlJc w:val="right"/>
      <w:pPr>
        <w:ind w:left="4320" w:hanging="180"/>
      </w:pPr>
    </w:lvl>
    <w:lvl w:ilvl="6" w:tplc="3C6C806E">
      <w:start w:val="1"/>
      <w:numFmt w:val="decimal"/>
      <w:lvlText w:val="%7."/>
      <w:lvlJc w:val="left"/>
      <w:pPr>
        <w:ind w:left="5040" w:hanging="360"/>
      </w:pPr>
    </w:lvl>
    <w:lvl w:ilvl="7" w:tplc="9FAE82DC">
      <w:start w:val="1"/>
      <w:numFmt w:val="lowerLetter"/>
      <w:lvlText w:val="%8."/>
      <w:lvlJc w:val="left"/>
      <w:pPr>
        <w:ind w:left="5760" w:hanging="360"/>
      </w:pPr>
    </w:lvl>
    <w:lvl w:ilvl="8" w:tplc="B52E154A">
      <w:start w:val="1"/>
      <w:numFmt w:val="lowerRoman"/>
      <w:lvlText w:val="%9."/>
      <w:lvlJc w:val="right"/>
      <w:pPr>
        <w:ind w:left="6480" w:hanging="180"/>
      </w:pPr>
    </w:lvl>
  </w:abstractNum>
  <w:abstractNum w:abstractNumId="5" w15:restartNumberingAfterBreak="0">
    <w:nsid w:val="7D573AD4"/>
    <w:multiLevelType w:val="multilevel"/>
    <w:tmpl w:val="07EE9D4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045184">
    <w:abstractNumId w:val="0"/>
  </w:num>
  <w:num w:numId="2" w16cid:durableId="623075648">
    <w:abstractNumId w:val="1"/>
  </w:num>
  <w:num w:numId="3" w16cid:durableId="567617133">
    <w:abstractNumId w:val="3"/>
  </w:num>
  <w:num w:numId="4" w16cid:durableId="1629238632">
    <w:abstractNumId w:val="4"/>
  </w:num>
  <w:num w:numId="5" w16cid:durableId="1083722974">
    <w:abstractNumId w:val="2"/>
  </w:num>
  <w:num w:numId="6" w16cid:durableId="656419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B8"/>
    <w:rsid w:val="00020259"/>
    <w:rsid w:val="00245C05"/>
    <w:rsid w:val="005022CC"/>
    <w:rsid w:val="006B7C31"/>
    <w:rsid w:val="007167DE"/>
    <w:rsid w:val="00747EB8"/>
    <w:rsid w:val="00A6505C"/>
    <w:rsid w:val="00C361C0"/>
    <w:rsid w:val="00E05082"/>
    <w:rsid w:val="03929DBF"/>
    <w:rsid w:val="041776DF"/>
    <w:rsid w:val="048A06FE"/>
    <w:rsid w:val="087BC17C"/>
    <w:rsid w:val="0DB07861"/>
    <w:rsid w:val="100A977F"/>
    <w:rsid w:val="132092B8"/>
    <w:rsid w:val="1320BCE6"/>
    <w:rsid w:val="133E1B2C"/>
    <w:rsid w:val="169BD74C"/>
    <w:rsid w:val="1780D6D8"/>
    <w:rsid w:val="1D0D99A2"/>
    <w:rsid w:val="1D5F48E0"/>
    <w:rsid w:val="1EE1B91C"/>
    <w:rsid w:val="1FB911B3"/>
    <w:rsid w:val="20CCA113"/>
    <w:rsid w:val="215676E4"/>
    <w:rsid w:val="23064932"/>
    <w:rsid w:val="2441F723"/>
    <w:rsid w:val="26ACB5EE"/>
    <w:rsid w:val="283F1B1E"/>
    <w:rsid w:val="2DAB6921"/>
    <w:rsid w:val="2DF527C2"/>
    <w:rsid w:val="2F6B7426"/>
    <w:rsid w:val="32573FC8"/>
    <w:rsid w:val="33D6DC63"/>
    <w:rsid w:val="359DA999"/>
    <w:rsid w:val="3890167A"/>
    <w:rsid w:val="3FEAEE00"/>
    <w:rsid w:val="40B87651"/>
    <w:rsid w:val="4524FA28"/>
    <w:rsid w:val="46833FA6"/>
    <w:rsid w:val="4906FFDE"/>
    <w:rsid w:val="4AC67364"/>
    <w:rsid w:val="4BEA3170"/>
    <w:rsid w:val="4BEE0E73"/>
    <w:rsid w:val="4C9C307D"/>
    <w:rsid w:val="4DAEE2A3"/>
    <w:rsid w:val="50869E6C"/>
    <w:rsid w:val="51182584"/>
    <w:rsid w:val="52B1FF98"/>
    <w:rsid w:val="52E25988"/>
    <w:rsid w:val="530E0598"/>
    <w:rsid w:val="5479DC90"/>
    <w:rsid w:val="576FE508"/>
    <w:rsid w:val="57866318"/>
    <w:rsid w:val="5B1E93C5"/>
    <w:rsid w:val="5E97D9F7"/>
    <w:rsid w:val="5EE29262"/>
    <w:rsid w:val="63F4DED3"/>
    <w:rsid w:val="66243C78"/>
    <w:rsid w:val="6AC1F87C"/>
    <w:rsid w:val="6C06809A"/>
    <w:rsid w:val="6C6EA8D4"/>
    <w:rsid w:val="6C733E7B"/>
    <w:rsid w:val="740B0BD2"/>
    <w:rsid w:val="74F4A630"/>
    <w:rsid w:val="75DA17FA"/>
    <w:rsid w:val="7660EBB4"/>
    <w:rsid w:val="7740C3BE"/>
    <w:rsid w:val="783A1F0A"/>
    <w:rsid w:val="78862B14"/>
    <w:rsid w:val="7BA137E1"/>
    <w:rsid w:val="7CF07DB2"/>
    <w:rsid w:val="7E21A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F5E7A"/>
  <w15:chartTrackingRefBased/>
  <w15:docId w15:val="{0FFB7F2A-424F-B241-9420-C1A7B415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EB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7E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7EB8"/>
    <w:rPr>
      <w:rFonts w:ascii="Times New Roman" w:eastAsia="Times New Roman" w:hAnsi="Times New Roman" w:cs="Times New Roman"/>
      <w:b/>
      <w:bCs/>
      <w:sz w:val="36"/>
      <w:szCs w:val="36"/>
    </w:rPr>
  </w:style>
  <w:style w:type="paragraph" w:customStyle="1" w:styleId="msonormal0">
    <w:name w:val="msonormal"/>
    <w:basedOn w:val="Normal"/>
    <w:rsid w:val="00747EB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47EB8"/>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47EB8"/>
  </w:style>
  <w:style w:type="character" w:styleId="Hyperlink">
    <w:name w:val="Hyperlink"/>
    <w:basedOn w:val="DefaultParagraphFont"/>
    <w:uiPriority w:val="99"/>
    <w:semiHidden/>
    <w:unhideWhenUsed/>
    <w:rsid w:val="00747EB8"/>
    <w:rPr>
      <w:color w:val="0000FF"/>
      <w:u w:val="single"/>
    </w:rPr>
  </w:style>
  <w:style w:type="character" w:styleId="FollowedHyperlink">
    <w:name w:val="FollowedHyperlink"/>
    <w:basedOn w:val="DefaultParagraphFont"/>
    <w:uiPriority w:val="99"/>
    <w:semiHidden/>
    <w:unhideWhenUsed/>
    <w:rsid w:val="00747EB8"/>
    <w:rPr>
      <w:color w:val="800080"/>
      <w:u w:val="single"/>
    </w:rPr>
  </w:style>
  <w:style w:type="character" w:customStyle="1" w:styleId="h5">
    <w:name w:val="h5"/>
    <w:basedOn w:val="DefaultParagraphFont"/>
    <w:rsid w:val="00747EB8"/>
  </w:style>
  <w:style w:type="character" w:styleId="HTMLCode">
    <w:name w:val="HTML Code"/>
    <w:basedOn w:val="DefaultParagraphFont"/>
    <w:uiPriority w:val="99"/>
    <w:semiHidden/>
    <w:unhideWhenUsed/>
    <w:rsid w:val="00747EB8"/>
    <w:rPr>
      <w:rFonts w:ascii="Courier New" w:eastAsia="Times New Roman" w:hAnsi="Courier New" w:cs="Courier New"/>
      <w:sz w:val="20"/>
      <w:szCs w:val="20"/>
    </w:rPr>
  </w:style>
  <w:style w:type="character" w:customStyle="1" w:styleId="scite-citation">
    <w:name w:val="scite-citation"/>
    <w:basedOn w:val="DefaultParagraphFont"/>
    <w:rsid w:val="00747EB8"/>
  </w:style>
  <w:style w:type="character" w:customStyle="1" w:styleId="scite-citation-text">
    <w:name w:val="scite-citation-text"/>
    <w:basedOn w:val="DefaultParagraphFont"/>
    <w:rsid w:val="00747EB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22CC"/>
    <w:pPr>
      <w:tabs>
        <w:tab w:val="center" w:pos="4680"/>
        <w:tab w:val="right" w:pos="9360"/>
      </w:tabs>
    </w:pPr>
  </w:style>
  <w:style w:type="character" w:customStyle="1" w:styleId="HeaderChar">
    <w:name w:val="Header Char"/>
    <w:basedOn w:val="DefaultParagraphFont"/>
    <w:link w:val="Header"/>
    <w:uiPriority w:val="99"/>
    <w:rsid w:val="005022CC"/>
  </w:style>
  <w:style w:type="paragraph" w:styleId="Footer">
    <w:name w:val="footer"/>
    <w:basedOn w:val="Normal"/>
    <w:link w:val="FooterChar"/>
    <w:uiPriority w:val="99"/>
    <w:unhideWhenUsed/>
    <w:rsid w:val="005022CC"/>
    <w:pPr>
      <w:tabs>
        <w:tab w:val="center" w:pos="4680"/>
        <w:tab w:val="right" w:pos="9360"/>
      </w:tabs>
    </w:pPr>
  </w:style>
  <w:style w:type="character" w:customStyle="1" w:styleId="FooterChar">
    <w:name w:val="Footer Char"/>
    <w:basedOn w:val="DefaultParagraphFont"/>
    <w:link w:val="Footer"/>
    <w:uiPriority w:val="99"/>
    <w:rsid w:val="0050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5074">
      <w:bodyDiv w:val="1"/>
      <w:marLeft w:val="0"/>
      <w:marRight w:val="0"/>
      <w:marTop w:val="0"/>
      <w:marBottom w:val="0"/>
      <w:divBdr>
        <w:top w:val="none" w:sz="0" w:space="0" w:color="auto"/>
        <w:left w:val="none" w:sz="0" w:space="0" w:color="auto"/>
        <w:bottom w:val="none" w:sz="0" w:space="0" w:color="auto"/>
        <w:right w:val="none" w:sz="0" w:space="0" w:color="auto"/>
      </w:divBdr>
      <w:divsChild>
        <w:div w:id="318271965">
          <w:marLeft w:val="-225"/>
          <w:marRight w:val="-225"/>
          <w:marTop w:val="0"/>
          <w:marBottom w:val="0"/>
          <w:divBdr>
            <w:top w:val="none" w:sz="0" w:space="0" w:color="auto"/>
            <w:left w:val="none" w:sz="0" w:space="0" w:color="auto"/>
            <w:bottom w:val="none" w:sz="0" w:space="0" w:color="auto"/>
            <w:right w:val="none" w:sz="0" w:space="0" w:color="auto"/>
          </w:divBdr>
          <w:divsChild>
            <w:div w:id="409814912">
              <w:marLeft w:val="0"/>
              <w:marRight w:val="0"/>
              <w:marTop w:val="0"/>
              <w:marBottom w:val="0"/>
              <w:divBdr>
                <w:top w:val="none" w:sz="0" w:space="0" w:color="auto"/>
                <w:left w:val="none" w:sz="0" w:space="0" w:color="auto"/>
                <w:bottom w:val="none" w:sz="0" w:space="0" w:color="auto"/>
                <w:right w:val="none" w:sz="0" w:space="0" w:color="auto"/>
              </w:divBdr>
            </w:div>
            <w:div w:id="1313177309">
              <w:marLeft w:val="0"/>
              <w:marRight w:val="0"/>
              <w:marTop w:val="0"/>
              <w:marBottom w:val="0"/>
              <w:divBdr>
                <w:top w:val="none" w:sz="0" w:space="0" w:color="auto"/>
                <w:left w:val="none" w:sz="0" w:space="0" w:color="auto"/>
                <w:bottom w:val="none" w:sz="0" w:space="0" w:color="auto"/>
                <w:right w:val="none" w:sz="0" w:space="0" w:color="auto"/>
              </w:divBdr>
              <w:divsChild>
                <w:div w:id="1549102390">
                  <w:marLeft w:val="0"/>
                  <w:marRight w:val="0"/>
                  <w:marTop w:val="0"/>
                  <w:marBottom w:val="0"/>
                  <w:divBdr>
                    <w:top w:val="single" w:sz="6" w:space="0" w:color="DFDFDF"/>
                    <w:left w:val="single" w:sz="6" w:space="0" w:color="DFDFDF"/>
                    <w:bottom w:val="single" w:sz="6" w:space="0" w:color="DFDFDF"/>
                    <w:right w:val="single" w:sz="6" w:space="0" w:color="DFDFDF"/>
                  </w:divBdr>
                  <w:divsChild>
                    <w:div w:id="469714938">
                      <w:marLeft w:val="0"/>
                      <w:marRight w:val="0"/>
                      <w:marTop w:val="0"/>
                      <w:marBottom w:val="0"/>
                      <w:divBdr>
                        <w:top w:val="none" w:sz="0" w:space="0" w:color="auto"/>
                        <w:left w:val="none" w:sz="0" w:space="0" w:color="auto"/>
                        <w:bottom w:val="none" w:sz="0" w:space="0" w:color="auto"/>
                        <w:right w:val="none" w:sz="0" w:space="0" w:color="auto"/>
                      </w:divBdr>
                      <w:divsChild>
                        <w:div w:id="240604853">
                          <w:marLeft w:val="0"/>
                          <w:marRight w:val="0"/>
                          <w:marTop w:val="0"/>
                          <w:marBottom w:val="0"/>
                          <w:divBdr>
                            <w:top w:val="none" w:sz="0" w:space="0" w:color="auto"/>
                            <w:left w:val="none" w:sz="0" w:space="0" w:color="auto"/>
                            <w:bottom w:val="none" w:sz="0" w:space="0" w:color="auto"/>
                            <w:right w:val="none" w:sz="0" w:space="0" w:color="auto"/>
                          </w:divBdr>
                        </w:div>
                        <w:div w:id="2064255127">
                          <w:marLeft w:val="0"/>
                          <w:marRight w:val="0"/>
                          <w:marTop w:val="0"/>
                          <w:marBottom w:val="0"/>
                          <w:divBdr>
                            <w:top w:val="none" w:sz="0" w:space="0" w:color="auto"/>
                            <w:left w:val="none" w:sz="0" w:space="0" w:color="auto"/>
                            <w:bottom w:val="none" w:sz="0" w:space="0" w:color="auto"/>
                            <w:right w:val="none" w:sz="0" w:space="0" w:color="auto"/>
                          </w:divBdr>
                        </w:div>
                        <w:div w:id="369652882">
                          <w:marLeft w:val="0"/>
                          <w:marRight w:val="0"/>
                          <w:marTop w:val="0"/>
                          <w:marBottom w:val="0"/>
                          <w:divBdr>
                            <w:top w:val="none" w:sz="0" w:space="0" w:color="auto"/>
                            <w:left w:val="none" w:sz="0" w:space="0" w:color="auto"/>
                            <w:bottom w:val="none" w:sz="0" w:space="0" w:color="auto"/>
                            <w:right w:val="none" w:sz="0" w:space="0" w:color="auto"/>
                          </w:divBdr>
                        </w:div>
                        <w:div w:id="712802151">
                          <w:marLeft w:val="0"/>
                          <w:marRight w:val="0"/>
                          <w:marTop w:val="0"/>
                          <w:marBottom w:val="0"/>
                          <w:divBdr>
                            <w:top w:val="none" w:sz="0" w:space="0" w:color="auto"/>
                            <w:left w:val="none" w:sz="0" w:space="0" w:color="auto"/>
                            <w:bottom w:val="none" w:sz="0" w:space="0" w:color="auto"/>
                            <w:right w:val="none" w:sz="0" w:space="0" w:color="auto"/>
                          </w:divBdr>
                        </w:div>
                        <w:div w:id="1175338892">
                          <w:marLeft w:val="0"/>
                          <w:marRight w:val="0"/>
                          <w:marTop w:val="0"/>
                          <w:marBottom w:val="0"/>
                          <w:divBdr>
                            <w:top w:val="none" w:sz="0" w:space="0" w:color="auto"/>
                            <w:left w:val="none" w:sz="0" w:space="0" w:color="auto"/>
                            <w:bottom w:val="none" w:sz="0" w:space="0" w:color="auto"/>
                            <w:right w:val="none" w:sz="0" w:space="0" w:color="auto"/>
                          </w:divBdr>
                        </w:div>
                        <w:div w:id="1707213617">
                          <w:marLeft w:val="0"/>
                          <w:marRight w:val="0"/>
                          <w:marTop w:val="0"/>
                          <w:marBottom w:val="0"/>
                          <w:divBdr>
                            <w:top w:val="none" w:sz="0" w:space="0" w:color="auto"/>
                            <w:left w:val="none" w:sz="0" w:space="0" w:color="auto"/>
                            <w:bottom w:val="none" w:sz="0" w:space="0" w:color="auto"/>
                            <w:right w:val="none" w:sz="0" w:space="0" w:color="auto"/>
                          </w:divBdr>
                        </w:div>
                        <w:div w:id="2083211780">
                          <w:marLeft w:val="0"/>
                          <w:marRight w:val="0"/>
                          <w:marTop w:val="0"/>
                          <w:marBottom w:val="0"/>
                          <w:divBdr>
                            <w:top w:val="none" w:sz="0" w:space="0" w:color="auto"/>
                            <w:left w:val="none" w:sz="0" w:space="0" w:color="auto"/>
                            <w:bottom w:val="none" w:sz="0" w:space="0" w:color="auto"/>
                            <w:right w:val="none" w:sz="0" w:space="0" w:color="auto"/>
                          </w:divBdr>
                        </w:div>
                        <w:div w:id="653879069">
                          <w:marLeft w:val="0"/>
                          <w:marRight w:val="0"/>
                          <w:marTop w:val="0"/>
                          <w:marBottom w:val="0"/>
                          <w:divBdr>
                            <w:top w:val="none" w:sz="0" w:space="0" w:color="auto"/>
                            <w:left w:val="none" w:sz="0" w:space="0" w:color="auto"/>
                            <w:bottom w:val="none" w:sz="0" w:space="0" w:color="auto"/>
                            <w:right w:val="none" w:sz="0" w:space="0" w:color="auto"/>
                          </w:divBdr>
                        </w:div>
                        <w:div w:id="1596327971">
                          <w:marLeft w:val="0"/>
                          <w:marRight w:val="0"/>
                          <w:marTop w:val="0"/>
                          <w:marBottom w:val="0"/>
                          <w:divBdr>
                            <w:top w:val="none" w:sz="0" w:space="0" w:color="auto"/>
                            <w:left w:val="none" w:sz="0" w:space="0" w:color="auto"/>
                            <w:bottom w:val="none" w:sz="0" w:space="0" w:color="auto"/>
                            <w:right w:val="none" w:sz="0" w:space="0" w:color="auto"/>
                          </w:divBdr>
                        </w:div>
                        <w:div w:id="805662010">
                          <w:marLeft w:val="0"/>
                          <w:marRight w:val="0"/>
                          <w:marTop w:val="0"/>
                          <w:marBottom w:val="0"/>
                          <w:divBdr>
                            <w:top w:val="none" w:sz="0" w:space="0" w:color="auto"/>
                            <w:left w:val="none" w:sz="0" w:space="0" w:color="auto"/>
                            <w:bottom w:val="none" w:sz="0" w:space="0" w:color="auto"/>
                            <w:right w:val="none" w:sz="0" w:space="0" w:color="auto"/>
                          </w:divBdr>
                        </w:div>
                        <w:div w:id="1705324685">
                          <w:marLeft w:val="0"/>
                          <w:marRight w:val="0"/>
                          <w:marTop w:val="0"/>
                          <w:marBottom w:val="0"/>
                          <w:divBdr>
                            <w:top w:val="none" w:sz="0" w:space="0" w:color="auto"/>
                            <w:left w:val="none" w:sz="0" w:space="0" w:color="auto"/>
                            <w:bottom w:val="none" w:sz="0" w:space="0" w:color="auto"/>
                            <w:right w:val="none" w:sz="0" w:space="0" w:color="auto"/>
                          </w:divBdr>
                        </w:div>
                        <w:div w:id="6880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1300">
          <w:marLeft w:val="-225"/>
          <w:marRight w:val="-225"/>
          <w:marTop w:val="0"/>
          <w:marBottom w:val="0"/>
          <w:divBdr>
            <w:top w:val="none" w:sz="0" w:space="0" w:color="auto"/>
            <w:left w:val="none" w:sz="0" w:space="0" w:color="auto"/>
            <w:bottom w:val="none" w:sz="0" w:space="0" w:color="auto"/>
            <w:right w:val="none" w:sz="0" w:space="0" w:color="auto"/>
          </w:divBdr>
          <w:divsChild>
            <w:div w:id="458643345">
              <w:marLeft w:val="0"/>
              <w:marRight w:val="0"/>
              <w:marTop w:val="0"/>
              <w:marBottom w:val="0"/>
              <w:divBdr>
                <w:top w:val="none" w:sz="0" w:space="0" w:color="auto"/>
                <w:left w:val="none" w:sz="0" w:space="0" w:color="auto"/>
                <w:bottom w:val="none" w:sz="0" w:space="0" w:color="auto"/>
                <w:right w:val="none" w:sz="0" w:space="0" w:color="auto"/>
              </w:divBdr>
            </w:div>
            <w:div w:id="20538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blogs/security/how-to-create-a-limited-iam-administrator-by-using-managed-policies/" TargetMode="External"/><Relationship Id="rId18" Type="http://schemas.openxmlformats.org/officeDocument/2006/relationships/hyperlink" Target="https://cloud.google.com/logging/docs/audi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attack.mitre.org/mitigations/M1026" TargetMode="External"/><Relationship Id="rId17" Type="http://schemas.openxmlformats.org/officeDocument/2006/relationships/hyperlink" Target="https://docs.microsoft.com/en-us/azure/active-directory/reports-monitoring/concept-audit-log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aws.amazon.com/general/latest/gr/aws-security-audit-guide.html" TargetMode="External"/><Relationship Id="rId20" Type="http://schemas.openxmlformats.org/officeDocument/2006/relationships/hyperlink" Target="https://docs.microsoft.com/en-us/azure/active-directory/reports-monitoring/concept-audit-log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mitigations/M1032"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attack.mitre.org/mitigations/M1018"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ttack.mitre.org/techniques/T1021" TargetMode="External"/><Relationship Id="rId19" Type="http://schemas.openxmlformats.org/officeDocument/2006/relationships/hyperlink" Target="https://docs.aws.amazon.com/general/latest/gr/aws-security-audit-guid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ctive-directory/users-groups-roles/directory-assign-admin-ro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60E2D0-696E-4E9C-8256-61FDE0355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640D8-FD6C-4F05-AF37-C7061B864D6A}">
  <ds:schemaRefs>
    <ds:schemaRef ds:uri="http://schemas.microsoft.com/sharepoint/v3/contenttype/forms"/>
  </ds:schemaRefs>
</ds:datastoreItem>
</file>

<file path=customXml/itemProps3.xml><?xml version="1.0" encoding="utf-8"?>
<ds:datastoreItem xmlns:ds="http://schemas.openxmlformats.org/officeDocument/2006/customXml" ds:itemID="{7BA97AB4-5036-49AD-96CF-B1E9F87CE2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20</cp:revision>
  <dcterms:created xsi:type="dcterms:W3CDTF">2020-01-30T15:42:00Z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