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C507" w14:textId="77777777" w:rsidR="005B7B82" w:rsidRDefault="00000000">
      <w:pPr>
        <w:pStyle w:val="31"/>
        <w:rPr>
          <w:caps/>
          <w:sz w:val="24"/>
        </w:rPr>
      </w:pPr>
      <w:r>
        <w:rPr>
          <w:caps/>
          <w:sz w:val="24"/>
        </w:rPr>
        <w:t>Hybrid Model</w:t>
      </w:r>
      <w:r>
        <w:rPr>
          <w:caps/>
          <w:sz w:val="24"/>
          <w:lang w:eastAsia="zh-CN"/>
        </w:rPr>
        <w:t>S</w:t>
      </w:r>
      <w:r>
        <w:rPr>
          <w:caps/>
          <w:sz w:val="24"/>
        </w:rPr>
        <w:t xml:space="preserve"> for Dow Jones Index Forecasting and Downward Trend Alert: Data-Driven Time Series Analysis with Risk Management Applications</w:t>
      </w:r>
    </w:p>
    <w:p w14:paraId="3F7F96B4" w14:textId="77777777" w:rsidR="005B7B82" w:rsidRDefault="005B7B82">
      <w:pPr>
        <w:jc w:val="center"/>
      </w:pPr>
    </w:p>
    <w:p w14:paraId="1CC54638" w14:textId="77777777" w:rsidR="005B7B82" w:rsidRDefault="00000000">
      <w:pPr>
        <w:jc w:val="center"/>
        <w:rPr>
          <w:i/>
        </w:rPr>
      </w:pPr>
      <w:r>
        <w:rPr>
          <w:i/>
        </w:rPr>
        <w:t>Juntian Xiao, Yuhong Yuan, Tianhe Zhao, Guangzheng Dong</w:t>
      </w:r>
    </w:p>
    <w:p w14:paraId="5723891E" w14:textId="77777777" w:rsidR="005B7B82" w:rsidRDefault="005B7B82">
      <w:pPr>
        <w:pStyle w:val="11"/>
        <w:rPr>
          <w:rFonts w:ascii="Times New Roman" w:hAnsi="Times New Roman"/>
        </w:rPr>
      </w:pPr>
    </w:p>
    <w:p w14:paraId="09501546" w14:textId="77777777" w:rsidR="005B7B82" w:rsidRDefault="00000000">
      <w:pPr>
        <w:pStyle w:val="11"/>
        <w:rPr>
          <w:rFonts w:ascii="Times New Roman" w:hAnsi="Times New Roman"/>
        </w:rPr>
      </w:pPr>
      <w:r>
        <w:rPr>
          <w:rFonts w:ascii="Times New Roman" w:hAnsi="Times New Roman"/>
        </w:rPr>
        <w:t>The University of Nottingham</w:t>
      </w:r>
    </w:p>
    <w:p w14:paraId="604CDBF2" w14:textId="77777777" w:rsidR="005B7B82" w:rsidRDefault="005B7B82">
      <w:pPr>
        <w:jc w:val="center"/>
        <w:rPr>
          <w:sz w:val="20"/>
        </w:rPr>
      </w:pPr>
    </w:p>
    <w:p w14:paraId="7F9EB19F" w14:textId="77777777" w:rsidR="005B7B82" w:rsidRDefault="005B7B82">
      <w:pPr>
        <w:jc w:val="both"/>
        <w:rPr>
          <w:sz w:val="20"/>
        </w:rPr>
        <w:sectPr w:rsidR="005B7B82">
          <w:pgSz w:w="12240" w:h="15840"/>
          <w:pgMar w:top="1985" w:right="1080" w:bottom="1411" w:left="1080" w:header="720" w:footer="720" w:gutter="0"/>
          <w:cols w:space="720"/>
        </w:sectPr>
      </w:pPr>
    </w:p>
    <w:p w14:paraId="06111162" w14:textId="77777777" w:rsidR="005B7B82" w:rsidRDefault="00000000">
      <w:pPr>
        <w:pStyle w:val="41"/>
        <w:rPr>
          <w:sz w:val="20"/>
        </w:rPr>
      </w:pPr>
      <w:r>
        <w:rPr>
          <w:sz w:val="20"/>
        </w:rPr>
        <w:t>Abstract</w:t>
      </w:r>
    </w:p>
    <w:p w14:paraId="57D49060" w14:textId="77777777" w:rsidR="005B7B82" w:rsidRDefault="005B7B82">
      <w:pPr>
        <w:jc w:val="both"/>
        <w:rPr>
          <w:i/>
          <w:sz w:val="20"/>
        </w:rPr>
      </w:pPr>
    </w:p>
    <w:p w14:paraId="10B3A06C" w14:textId="77777777" w:rsidR="005B7B82" w:rsidRDefault="00000000">
      <w:pPr>
        <w:pStyle w:val="af2"/>
        <w:ind w:firstLine="0"/>
        <w:rPr>
          <w:i w:val="0"/>
          <w:lang w:eastAsia="zh-CN"/>
        </w:rPr>
      </w:pPr>
      <w:r>
        <w:rPr>
          <w:i w:val="0"/>
        </w:rPr>
        <w:t>This paper proposes a systematic framework for financial time-series analysis and predictive modeling using the Dow Jones Industrial Average dataset. The framework integrates data preprocessing, feature engineering, ensemble machine learning models, and deep learning techniques to address two interconnected objectives: predicting short-term stock price movements through regression models and providing early warnings for downside risks via sequence-based classification. Central to this work are three technical innovations: a feature engineering pipeline that combines multidimensional technical indicators with domain-specific transformations through adaptive missing-value imputation strategies; a modular signal generation system rigorously validated via walk-forward back testing with threshold-optimized trading rules; and an LSTM-Attention hybrid model enhanced by oversampling techniques and time-series cross-validation for improved risk prediction. Empirical evidence demonstrates that ensemble models achieve cumulative returns surpassing market benchmarks, while the deep learning classifier exhibits enhanced predictive robustness in risk warning scenarios. Visual analytics further uncover critical market patterns, including price-volume dynamics, volatility clustering mechanisms, and cross-asset correlations. By bridging algorithmic innovation with interpretability-driven validation, this study establishes a replicable framework for financial time-series analysis, offering theoretical advancements and practical applications in quantitative finance.</w:t>
      </w:r>
    </w:p>
    <w:p w14:paraId="561E1823" w14:textId="77777777" w:rsidR="005B7B82" w:rsidRDefault="005B7B82">
      <w:pPr>
        <w:pStyle w:val="af2"/>
        <w:ind w:firstLine="0"/>
        <w:rPr>
          <w:i w:val="0"/>
          <w:lang w:eastAsia="zh-CN"/>
        </w:rPr>
      </w:pPr>
    </w:p>
    <w:p w14:paraId="25D45E7E" w14:textId="77777777" w:rsidR="005B7B82" w:rsidRDefault="00000000">
      <w:pPr>
        <w:pStyle w:val="af2"/>
        <w:ind w:firstLine="360"/>
        <w:rPr>
          <w:iCs/>
        </w:rPr>
      </w:pPr>
      <w:r>
        <w:rPr>
          <w:b/>
          <w:bCs/>
        </w:rPr>
        <w:t>Index Terms</w:t>
      </w:r>
      <w:r>
        <w:rPr>
          <w:b/>
          <w:bCs/>
          <w:szCs w:val="24"/>
        </w:rPr>
        <w:t xml:space="preserve">— </w:t>
      </w:r>
      <w:r>
        <w:rPr>
          <w:i w:val="0"/>
          <w:iCs/>
          <w:szCs w:val="24"/>
        </w:rPr>
        <w:t xml:space="preserve">Financial time-series analysis, Machine learning, Dow Jones, Data preprocessing, XGboot, Logistic regression, MLP, LSTM, Prophet, </w:t>
      </w:r>
      <w:r>
        <w:rPr>
          <w:i w:val="0"/>
          <w:iCs/>
          <w:szCs w:val="24"/>
          <w:lang w:eastAsia="zh-CN"/>
        </w:rPr>
        <w:t>R</w:t>
      </w:r>
      <w:r>
        <w:rPr>
          <w:i w:val="0"/>
          <w:iCs/>
          <w:szCs w:val="24"/>
        </w:rPr>
        <w:t>isk prediction.</w:t>
      </w:r>
    </w:p>
    <w:p w14:paraId="5B90ECCD" w14:textId="77777777" w:rsidR="005B7B82" w:rsidRDefault="005B7B82">
      <w:pPr>
        <w:pStyle w:val="af2"/>
        <w:ind w:firstLine="360"/>
        <w:rPr>
          <w:b/>
          <w:bCs/>
          <w:szCs w:val="24"/>
        </w:rPr>
      </w:pPr>
    </w:p>
    <w:p w14:paraId="61D95880" w14:textId="77777777" w:rsidR="005B7B82" w:rsidRDefault="005B7B82">
      <w:pPr>
        <w:pStyle w:val="af2"/>
        <w:ind w:firstLine="0"/>
      </w:pPr>
    </w:p>
    <w:p w14:paraId="6A251325" w14:textId="77777777" w:rsidR="005B7B82" w:rsidRDefault="00000000">
      <w:pPr>
        <w:pStyle w:val="41"/>
        <w:rPr>
          <w:sz w:val="20"/>
        </w:rPr>
      </w:pPr>
      <w:r>
        <w:rPr>
          <w:sz w:val="20"/>
        </w:rPr>
        <w:t>1. Introduction</w:t>
      </w:r>
    </w:p>
    <w:p w14:paraId="11EEE637" w14:textId="77777777" w:rsidR="005B7B82" w:rsidRDefault="005B7B82">
      <w:pPr>
        <w:rPr>
          <w:sz w:val="20"/>
        </w:rPr>
      </w:pPr>
    </w:p>
    <w:p w14:paraId="78FE437D" w14:textId="77777777" w:rsidR="005B7B82" w:rsidRDefault="00000000">
      <w:pPr>
        <w:jc w:val="both"/>
        <w:rPr>
          <w:sz w:val="20"/>
        </w:rPr>
      </w:pPr>
      <w:r>
        <w:rPr>
          <w:sz w:val="20"/>
        </w:rPr>
        <w:t>Stock market forecasting is an important and difficult task that requires careful analysis, as accurate predictions can bring considerable financial gains. Because of its long-standing challenges and significance, it has gained widespread attention from both economists and computer scientists</w:t>
      </w:r>
      <w:r>
        <w:rPr>
          <w:sz w:val="20"/>
          <w:lang w:eastAsia="zh-CN"/>
        </w:rPr>
        <w:t xml:space="preserve"> </w:t>
      </w:r>
      <w:r>
        <w:rPr>
          <w:sz w:val="20"/>
          <w:lang w:eastAsia="zh-CN"/>
        </w:rPr>
        <w:fldChar w:fldCharType="begin"/>
      </w:r>
      <w:r>
        <w:rPr>
          <w:sz w:val="20"/>
          <w:lang w:eastAsia="zh-CN"/>
        </w:rPr>
        <w:instrText xml:space="preserve"> REF _Ref196846782 \r \h </w:instrText>
      </w:r>
      <w:r>
        <w:rPr>
          <w:sz w:val="20"/>
          <w:lang w:eastAsia="zh-CN"/>
        </w:rPr>
      </w:r>
      <w:r>
        <w:rPr>
          <w:sz w:val="20"/>
          <w:lang w:eastAsia="zh-CN"/>
        </w:rPr>
        <w:fldChar w:fldCharType="separate"/>
      </w:r>
      <w:r>
        <w:rPr>
          <w:sz w:val="20"/>
          <w:lang w:eastAsia="zh-CN"/>
        </w:rPr>
        <w:t>[1]</w:t>
      </w:r>
      <w:r>
        <w:rPr>
          <w:sz w:val="20"/>
          <w:lang w:eastAsia="zh-CN"/>
        </w:rPr>
        <w:fldChar w:fldCharType="end"/>
      </w:r>
      <w:r>
        <w:rPr>
          <w:sz w:val="20"/>
        </w:rPr>
        <w:t>.</w:t>
      </w:r>
    </w:p>
    <w:p w14:paraId="5DB257C9" w14:textId="77777777" w:rsidR="005B7B82" w:rsidRDefault="005B7B82">
      <w:pPr>
        <w:rPr>
          <w:sz w:val="20"/>
          <w:lang w:eastAsia="zh-CN"/>
        </w:rPr>
      </w:pPr>
    </w:p>
    <w:p w14:paraId="004F7746" w14:textId="77777777" w:rsidR="005B7B82" w:rsidRDefault="00000000">
      <w:pPr>
        <w:pStyle w:val="35"/>
        <w:ind w:firstLine="0"/>
      </w:pPr>
      <w:r>
        <w:t xml:space="preserve">Financial time-series forecasting remains a crucial yet challenging task in quantitative finance, due to the non-stationary nature of markets, high noise-to-signal ratios, and complex interdependencies among assets. Traditional methods, such as technical indicator-based strategies and econometric models like ARIMA and GARCH </w:t>
      </w:r>
      <w:r>
        <w:fldChar w:fldCharType="begin"/>
      </w:r>
      <w:r>
        <w:instrText xml:space="preserve"> REF _Ref196846809 \r \h </w:instrText>
      </w:r>
      <w:r>
        <w:fldChar w:fldCharType="separate"/>
      </w:r>
      <w:r>
        <w:t>[2]</w:t>
      </w:r>
      <w:r>
        <w:fldChar w:fldCharType="end"/>
      </w:r>
      <w:r>
        <w:t>, often struggle to keep pace with rapidly evolving market regimes. In response, machine learning techniques—particularly ensemble models and deep learning architectures—have shown promising results. However, their practical application still faces significant challenges.</w:t>
      </w:r>
    </w:p>
    <w:p w14:paraId="62297654" w14:textId="77777777" w:rsidR="005B7B82" w:rsidRDefault="005B7B82">
      <w:pPr>
        <w:pStyle w:val="35"/>
        <w:ind w:firstLine="0"/>
      </w:pPr>
    </w:p>
    <w:p w14:paraId="6DF90475" w14:textId="77777777" w:rsidR="005B7B82" w:rsidRDefault="00000000">
      <w:pPr>
        <w:pStyle w:val="35"/>
        <w:ind w:firstLine="0"/>
      </w:pPr>
      <w:r>
        <w:t xml:space="preserve">One major bottleneck lies in the area of feature engineering. Effective forecasting depends not only on model choice but also on the quality and structure of input features. As noted by Li et al. </w:t>
      </w:r>
      <w:r>
        <w:fldChar w:fldCharType="begin"/>
      </w:r>
      <w:r>
        <w:instrText xml:space="preserve"> REF _Ref196856102 \r \h </w:instrText>
      </w:r>
      <w:r>
        <w:fldChar w:fldCharType="separate"/>
      </w:r>
      <w:r>
        <w:t>[3]</w:t>
      </w:r>
      <w:r>
        <w:fldChar w:fldCharType="end"/>
      </w:r>
      <w:r>
        <w:t>, deep learning models such as LSTM are highly sensitive to both feature fusion and the ordering of features in a sequence, which can substantially affect forecasting accuracy. Their experiments demonstrate that while support vector machines (SVM) are relatively robust to these factors, LSTM models benefit significantly from thoughtful feature arrangement and integration—particularly when sparse features are placed earlier in the sequence. Despite these insights, there remains a lack of systematic feature engineering frameworks that effectively balance domain expertise with adaptive, data-driven feature construction.</w:t>
      </w:r>
    </w:p>
    <w:p w14:paraId="260AA323" w14:textId="77777777" w:rsidR="005B7B82" w:rsidRDefault="005B7B82">
      <w:pPr>
        <w:pStyle w:val="35"/>
        <w:ind w:firstLine="0"/>
      </w:pPr>
    </w:p>
    <w:p w14:paraId="52C681D3" w14:textId="77777777" w:rsidR="005B7B82" w:rsidRDefault="00000000">
      <w:pPr>
        <w:jc w:val="both"/>
        <w:rPr>
          <w:sz w:val="20"/>
        </w:rPr>
      </w:pPr>
      <w:r>
        <w:rPr>
          <w:sz w:val="20"/>
        </w:rPr>
        <w:t>Another limitation is the limited integration of interpretable mechanisms for trading signal validation. In high-stakes financial settings, black-box predictions are often insufficient, and model transparency becomes essential for decision-making. Additionally, current models often overlook risk-aware objectives, such as managing downside exposure, which is critical for realistic deployment in portfolio management or trading systems.</w:t>
      </w:r>
    </w:p>
    <w:p w14:paraId="0150C5F7" w14:textId="77777777" w:rsidR="005B7B82" w:rsidRDefault="005B7B82">
      <w:pPr>
        <w:jc w:val="both"/>
        <w:rPr>
          <w:sz w:val="20"/>
        </w:rPr>
      </w:pPr>
    </w:p>
    <w:p w14:paraId="01ED8DA6" w14:textId="77777777" w:rsidR="005B7B82" w:rsidRDefault="00000000">
      <w:pPr>
        <w:jc w:val="both"/>
        <w:rPr>
          <w:sz w:val="20"/>
        </w:rPr>
      </w:pPr>
      <w:r>
        <w:rPr>
          <w:sz w:val="20"/>
        </w:rPr>
        <w:t xml:space="preserve">To address these challenges, this study proposes a unified analytical framework that integrates classical financial theory with modern machine learning methods. Based on the Dow Jones Industrial Average dataset, we introduce three methodological innovations. First, we design an adaptive feature engineering pipeline that integrates over 15 technical </w:t>
      </w:r>
      <w:r>
        <w:rPr>
          <w:sz w:val="20"/>
        </w:rPr>
        <w:lastRenderedPageBreak/>
        <w:t xml:space="preserve">indicators (e.g., SMA, RSI, MACD) and applies hierarchical missing-value imputation tailored to the statistical properties of financial time series. This design is informed by previous findings emphasizing the importance of structured feature fusion </w:t>
      </w:r>
      <w:r>
        <w:rPr>
          <w:sz w:val="20"/>
        </w:rPr>
        <w:fldChar w:fldCharType="begin"/>
      </w:r>
      <w:r>
        <w:rPr>
          <w:sz w:val="20"/>
        </w:rPr>
        <w:instrText xml:space="preserve"> REF _Ref196856102 \r \h </w:instrText>
      </w:r>
      <w:r>
        <w:rPr>
          <w:sz w:val="20"/>
        </w:rPr>
      </w:r>
      <w:r>
        <w:rPr>
          <w:sz w:val="20"/>
        </w:rPr>
        <w:fldChar w:fldCharType="separate"/>
      </w:r>
      <w:r>
        <w:rPr>
          <w:sz w:val="20"/>
        </w:rPr>
        <w:t>[3]</w:t>
      </w:r>
      <w:r>
        <w:rPr>
          <w:sz w:val="20"/>
        </w:rPr>
        <w:fldChar w:fldCharType="end"/>
      </w:r>
      <w:r>
        <w:rPr>
          <w:sz w:val="20"/>
        </w:rPr>
        <w:t>. Second, we develop a modular signal generation system, embedding threshold-based trading rules within ensemble regressors such as Random Forest and XGBoost, and validating them through walk-forward backtesting protocols. Finally, we implement an LSTM-Attention hybrid model that captures temporal dependencies in price-volume data while leveraging attention mechanisms to identify risk-relevant patterns. This architecture is further enhanced through SMOTE-based balancing to address class imbalance commonly observed in financial event classification.</w:t>
      </w:r>
    </w:p>
    <w:p w14:paraId="20A0B488" w14:textId="77777777" w:rsidR="005B7B82" w:rsidRDefault="005B7B82">
      <w:pPr>
        <w:jc w:val="both"/>
        <w:rPr>
          <w:sz w:val="20"/>
          <w:lang w:eastAsia="zh-CN"/>
        </w:rPr>
      </w:pPr>
    </w:p>
    <w:p w14:paraId="6E43230E" w14:textId="77777777" w:rsidR="005B7B82" w:rsidRDefault="00000000">
      <w:pPr>
        <w:pStyle w:val="41"/>
        <w:rPr>
          <w:sz w:val="20"/>
          <w:lang w:eastAsia="zh-CN"/>
        </w:rPr>
      </w:pPr>
      <w:r>
        <w:rPr>
          <w:sz w:val="20"/>
        </w:rPr>
        <w:t xml:space="preserve">2. </w:t>
      </w:r>
      <w:r>
        <w:rPr>
          <w:sz w:val="20"/>
          <w:lang w:eastAsia="zh-CN"/>
        </w:rPr>
        <w:t>LITERATURE REVIEW</w:t>
      </w:r>
    </w:p>
    <w:p w14:paraId="42FD3001" w14:textId="77777777" w:rsidR="005B7B82" w:rsidRDefault="005B7B82">
      <w:pPr>
        <w:rPr>
          <w:lang w:eastAsia="zh-CN"/>
        </w:rPr>
      </w:pPr>
    </w:p>
    <w:p w14:paraId="63DE949F" w14:textId="77777777" w:rsidR="005B7B82" w:rsidRDefault="00000000">
      <w:pPr>
        <w:jc w:val="both"/>
        <w:rPr>
          <w:sz w:val="20"/>
          <w:lang w:eastAsia="zh-CN"/>
        </w:rPr>
      </w:pPr>
      <w:r>
        <w:rPr>
          <w:sz w:val="20"/>
          <w:lang w:eastAsia="zh-CN"/>
        </w:rPr>
        <w:t xml:space="preserve">The evolution of financial time-series forecasting methodologies reflects an ongoing pursuit of balancing domain expertise with data-driven adaptability. Early approaches rooted in econometric theory, such as ARIMA  and GARCH models, focused on capturing linear dependencies and volatility clustering effects </w:t>
      </w:r>
      <w:r>
        <w:rPr>
          <w:sz w:val="20"/>
          <w:lang w:eastAsia="zh-CN"/>
        </w:rPr>
        <w:fldChar w:fldCharType="begin"/>
      </w:r>
      <w:r>
        <w:rPr>
          <w:sz w:val="20"/>
          <w:lang w:eastAsia="zh-CN"/>
        </w:rPr>
        <w:instrText xml:space="preserve"> REF _Ref196864892 \r \h </w:instrText>
      </w:r>
      <w:r>
        <w:rPr>
          <w:sz w:val="20"/>
          <w:lang w:eastAsia="zh-CN"/>
        </w:rPr>
      </w:r>
      <w:r>
        <w:rPr>
          <w:sz w:val="20"/>
          <w:lang w:eastAsia="zh-CN"/>
        </w:rPr>
        <w:fldChar w:fldCharType="separate"/>
      </w:r>
      <w:r>
        <w:rPr>
          <w:sz w:val="20"/>
          <w:lang w:eastAsia="zh-CN"/>
        </w:rPr>
        <w:t>[4]</w:t>
      </w:r>
      <w:r>
        <w:rPr>
          <w:sz w:val="20"/>
          <w:lang w:eastAsia="zh-CN"/>
        </w:rPr>
        <w:fldChar w:fldCharType="end"/>
      </w:r>
      <w:r>
        <w:rPr>
          <w:sz w:val="20"/>
          <w:lang w:eastAsia="zh-CN"/>
        </w:rPr>
        <w:t>. While these methods established foundational principles for market regime analysis, their rigidity in handling nonlinear relationships and high-frequency data became apparent as markets grew increasingly complex.</w:t>
      </w:r>
    </w:p>
    <w:p w14:paraId="0E316799" w14:textId="77777777" w:rsidR="005B7B82" w:rsidRDefault="005B7B82">
      <w:pPr>
        <w:jc w:val="both"/>
        <w:rPr>
          <w:sz w:val="20"/>
          <w:lang w:eastAsia="zh-CN"/>
        </w:rPr>
      </w:pPr>
    </w:p>
    <w:p w14:paraId="77371142" w14:textId="77777777" w:rsidR="005B7B82" w:rsidRDefault="00000000">
      <w:pPr>
        <w:jc w:val="both"/>
        <w:rPr>
          <w:sz w:val="20"/>
          <w:lang w:eastAsia="zh-CN"/>
        </w:rPr>
      </w:pPr>
      <w:r>
        <w:rPr>
          <w:sz w:val="20"/>
          <w:lang w:eastAsia="zh-CN"/>
        </w:rPr>
        <w:t xml:space="preserve">Technical analysis emerged as a complementary paradigm, leveraging indicators like moving averages (SMA) and relative strength index (RSI) to identify price patterns. Bollinger Bands and MACD further expanded the toolkit, enabling traders to detect trend reversals and momentum shifts. However, these heuristic-based strategies often suffered from overfitting and lacked rigorous statistical validation frameworks </w:t>
      </w:r>
      <w:r>
        <w:rPr>
          <w:sz w:val="20"/>
          <w:lang w:eastAsia="zh-CN"/>
        </w:rPr>
        <w:fldChar w:fldCharType="begin"/>
      </w:r>
      <w:r>
        <w:rPr>
          <w:sz w:val="20"/>
          <w:lang w:eastAsia="zh-CN"/>
        </w:rPr>
        <w:instrText xml:space="preserve"> REF _Ref196865170 \r \h </w:instrText>
      </w:r>
      <w:r>
        <w:rPr>
          <w:sz w:val="20"/>
          <w:lang w:eastAsia="zh-CN"/>
        </w:rPr>
      </w:r>
      <w:r>
        <w:rPr>
          <w:sz w:val="20"/>
          <w:lang w:eastAsia="zh-CN"/>
        </w:rPr>
        <w:fldChar w:fldCharType="separate"/>
      </w:r>
      <w:r>
        <w:rPr>
          <w:sz w:val="20"/>
          <w:lang w:eastAsia="zh-CN"/>
        </w:rPr>
        <w:t>[5]</w:t>
      </w:r>
      <w:r>
        <w:rPr>
          <w:sz w:val="20"/>
          <w:lang w:eastAsia="zh-CN"/>
        </w:rPr>
        <w:fldChar w:fldCharType="end"/>
      </w:r>
      <w:r>
        <w:rPr>
          <w:sz w:val="20"/>
          <w:lang w:eastAsia="zh-CN"/>
        </w:rPr>
        <w:t>.</w:t>
      </w:r>
    </w:p>
    <w:p w14:paraId="6DB3FA06" w14:textId="77777777" w:rsidR="005B7B82" w:rsidRDefault="005B7B82">
      <w:pPr>
        <w:jc w:val="both"/>
        <w:rPr>
          <w:sz w:val="20"/>
          <w:lang w:eastAsia="zh-CN"/>
        </w:rPr>
      </w:pPr>
    </w:p>
    <w:p w14:paraId="163F3EC8" w14:textId="77777777" w:rsidR="005B7B82" w:rsidRDefault="00000000">
      <w:pPr>
        <w:jc w:val="both"/>
        <w:rPr>
          <w:sz w:val="20"/>
          <w:lang w:eastAsia="zh-CN"/>
        </w:rPr>
      </w:pPr>
      <w:bookmarkStart w:id="0" w:name="OLE_LINK2"/>
      <w:r>
        <w:rPr>
          <w:sz w:val="20"/>
          <w:lang w:eastAsia="zh-CN"/>
        </w:rPr>
        <w:t>The emergence of machine learning has transformed financial forecasting by enabling nonlinear modeling capabilities. Ensemble methods, such as Random Forests and Gradient Boosting Machines like XGBoost, have shown strong performance in predicting stock returns by leveraging feature importance rankings and built-in regularization. Deep learning architectures, including LSTMs and Transformers, have further advanced the field by capturing temporal dependencies across different time scales. However, several important challenges remain. Feature engineering is still largely ad-hoc, with limited use of domain-specific transformations. In addition, most research focuses on producing point forecasts rather than generating actionable trading signals that incorporate clear risk-reward thresholds. Moreover, risk-aware modeling for extreme market events is often considered a secondary concern, rather than being treated as a primary goal in model design.</w:t>
      </w:r>
      <w:bookmarkEnd w:id="0"/>
    </w:p>
    <w:p w14:paraId="4CCC9907" w14:textId="77777777" w:rsidR="005B7B82" w:rsidRDefault="005B7B82">
      <w:pPr>
        <w:jc w:val="both"/>
        <w:rPr>
          <w:sz w:val="20"/>
          <w:lang w:eastAsia="zh-CN"/>
        </w:rPr>
      </w:pPr>
    </w:p>
    <w:p w14:paraId="79FB14E8" w14:textId="77777777" w:rsidR="005B7B82" w:rsidRDefault="00000000">
      <w:pPr>
        <w:jc w:val="both"/>
        <w:rPr>
          <w:sz w:val="20"/>
          <w:lang w:eastAsia="zh-CN"/>
        </w:rPr>
      </w:pPr>
      <w:r>
        <w:rPr>
          <w:sz w:val="20"/>
          <w:lang w:eastAsia="zh-CN"/>
        </w:rPr>
        <w:t xml:space="preserve">Recent work in feature engineering for financial data has emphasized hybrid approaches that combine technical indicators with fundamental factors. López de Prado </w:t>
      </w:r>
      <w:r>
        <w:rPr>
          <w:sz w:val="20"/>
          <w:lang w:eastAsia="zh-CN"/>
        </w:rPr>
        <w:fldChar w:fldCharType="begin"/>
      </w:r>
      <w:r>
        <w:rPr>
          <w:sz w:val="20"/>
          <w:lang w:eastAsia="zh-CN"/>
        </w:rPr>
        <w:instrText xml:space="preserve"> REF _Ref196865653 \r \h </w:instrText>
      </w:r>
      <w:r>
        <w:rPr>
          <w:sz w:val="20"/>
          <w:lang w:eastAsia="zh-CN"/>
        </w:rPr>
      </w:r>
      <w:r>
        <w:rPr>
          <w:sz w:val="20"/>
          <w:lang w:eastAsia="zh-CN"/>
        </w:rPr>
        <w:fldChar w:fldCharType="separate"/>
      </w:r>
      <w:r>
        <w:rPr>
          <w:sz w:val="20"/>
          <w:lang w:eastAsia="zh-CN"/>
        </w:rPr>
        <w:t>[6]</w:t>
      </w:r>
      <w:r>
        <w:rPr>
          <w:sz w:val="20"/>
          <w:lang w:eastAsia="zh-CN"/>
        </w:rPr>
        <w:fldChar w:fldCharType="end"/>
      </w:r>
      <w:r>
        <w:rPr>
          <w:sz w:val="20"/>
          <w:lang w:eastAsia="zh-CN"/>
        </w:rPr>
        <w:t xml:space="preserve"> advocated for "financial machine learning" pipelines that incorporate cross-validation schemes respecting temporal dependencies—a principle adopted in our walk-forward backtesting implementation. Nevertheless, existing frameworks inadequately address the hierarchical missing-data patterns inherent to financial time series, particularly during market closures or illiquid periods.</w:t>
      </w:r>
    </w:p>
    <w:p w14:paraId="5AB5BC73" w14:textId="77777777" w:rsidR="005B7B82" w:rsidRDefault="005B7B82">
      <w:pPr>
        <w:jc w:val="both"/>
        <w:rPr>
          <w:sz w:val="20"/>
          <w:lang w:eastAsia="zh-CN"/>
        </w:rPr>
      </w:pPr>
    </w:p>
    <w:p w14:paraId="404B7333" w14:textId="77777777" w:rsidR="005B7B82" w:rsidRDefault="00000000">
      <w:pPr>
        <w:jc w:val="both"/>
        <w:rPr>
          <w:sz w:val="20"/>
          <w:lang w:eastAsia="zh-CN"/>
        </w:rPr>
      </w:pPr>
      <w:r>
        <w:rPr>
          <w:sz w:val="20"/>
          <w:lang w:eastAsia="zh-CN"/>
        </w:rPr>
        <w:t xml:space="preserve">In risk prediction, attention mechanisms have shown promise in identifying crisis precursors by weighting critical time steps </w:t>
      </w:r>
      <w:r>
        <w:rPr>
          <w:sz w:val="20"/>
          <w:lang w:eastAsia="zh-CN"/>
        </w:rPr>
        <w:fldChar w:fldCharType="begin"/>
      </w:r>
      <w:r>
        <w:rPr>
          <w:sz w:val="20"/>
          <w:lang w:eastAsia="zh-CN"/>
        </w:rPr>
        <w:instrText xml:space="preserve"> REF _Ref196865756 \r \h </w:instrText>
      </w:r>
      <w:r>
        <w:rPr>
          <w:sz w:val="20"/>
          <w:lang w:eastAsia="zh-CN"/>
        </w:rPr>
      </w:r>
      <w:r>
        <w:rPr>
          <w:sz w:val="20"/>
          <w:lang w:eastAsia="zh-CN"/>
        </w:rPr>
        <w:fldChar w:fldCharType="separate"/>
      </w:r>
      <w:r>
        <w:rPr>
          <w:sz w:val="20"/>
          <w:lang w:eastAsia="zh-CN"/>
        </w:rPr>
        <w:t>[7]</w:t>
      </w:r>
      <w:r>
        <w:rPr>
          <w:sz w:val="20"/>
          <w:lang w:eastAsia="zh-CN"/>
        </w:rPr>
        <w:fldChar w:fldCharType="end"/>
      </w:r>
      <w:r>
        <w:rPr>
          <w:sz w:val="20"/>
          <w:lang w:eastAsia="zh-CN"/>
        </w:rPr>
        <w:t>. However, their application to financial markets has been limited to high-frequency trading scenarios, neglecting medium-term risk horizons relevant to portfolio managers. The proposed LSTM-Attention hybrid model addresses this gap by jointly optimizing return prediction and risk classification through multi-task learning—an innovation aligned with recent calls for integrated financial AI systems.</w:t>
      </w:r>
    </w:p>
    <w:p w14:paraId="275D82DE" w14:textId="77777777" w:rsidR="005B7B82" w:rsidRDefault="005B7B82">
      <w:pPr>
        <w:jc w:val="both"/>
        <w:rPr>
          <w:sz w:val="20"/>
          <w:lang w:eastAsia="zh-CN"/>
        </w:rPr>
      </w:pPr>
    </w:p>
    <w:p w14:paraId="6390F48F" w14:textId="77777777" w:rsidR="005B7B82" w:rsidRDefault="00000000">
      <w:pPr>
        <w:jc w:val="both"/>
        <w:rPr>
          <w:sz w:val="20"/>
          <w:lang w:eastAsia="zh-CN"/>
        </w:rPr>
      </w:pPr>
      <w:r>
        <w:rPr>
          <w:sz w:val="20"/>
          <w:lang w:eastAsia="zh-CN"/>
        </w:rPr>
        <w:t>This study addresses three major gaps commonly found in the existing literature. It introduces a systematic approach to feature engineering that can adapt dynamically to patterns in market microstructure. It also develops a signal generation process that uses optimized thresholds and is validated through strict time-series evaluation methods. In addition, it combines the modeling of price movements with downside risk analysis by using interpretable deep learning models. By bringing these elements together in a reproducible framework, the study contributes to both academic research and the development of practical algorithmic trading systems.</w:t>
      </w:r>
    </w:p>
    <w:p w14:paraId="04517D1D" w14:textId="77777777" w:rsidR="005B7B82" w:rsidRDefault="005B7B82">
      <w:pPr>
        <w:jc w:val="both"/>
        <w:rPr>
          <w:sz w:val="20"/>
          <w:lang w:eastAsia="zh-CN"/>
        </w:rPr>
      </w:pPr>
    </w:p>
    <w:p w14:paraId="7A63BACD" w14:textId="77777777" w:rsidR="005B7B82" w:rsidRDefault="00000000">
      <w:pPr>
        <w:pStyle w:val="41"/>
        <w:rPr>
          <w:lang w:eastAsia="zh-CN"/>
        </w:rPr>
      </w:pPr>
      <w:r>
        <w:rPr>
          <w:sz w:val="20"/>
          <w:lang w:eastAsia="zh-CN"/>
        </w:rPr>
        <w:t>3</w:t>
      </w:r>
      <w:r>
        <w:rPr>
          <w:sz w:val="20"/>
        </w:rPr>
        <w:t>. data analysis and Visualization</w:t>
      </w:r>
    </w:p>
    <w:p w14:paraId="5F025264" w14:textId="77777777" w:rsidR="005B7B82" w:rsidRDefault="005B7B82">
      <w:pPr>
        <w:jc w:val="both"/>
        <w:rPr>
          <w:sz w:val="20"/>
        </w:rPr>
      </w:pPr>
    </w:p>
    <w:p w14:paraId="771FB359" w14:textId="77777777" w:rsidR="005B7B82" w:rsidRDefault="00000000">
      <w:pPr>
        <w:jc w:val="both"/>
        <w:rPr>
          <w:sz w:val="20"/>
        </w:rPr>
      </w:pPr>
      <w:r>
        <w:rPr>
          <w:sz w:val="20"/>
        </w:rPr>
        <w:t>This study utilizes a dataset containing 750 weekly records for 30 constituent stocks of the Dow Jones Industrial Average. The dataset includes features such as opening, high, low, and closing prices, trading volume, as well as forward- and backward-looking indicators like percent change in price and volume, future return, and dividend information—resulting in 16 total variables.</w:t>
      </w:r>
    </w:p>
    <w:p w14:paraId="2781D2E2" w14:textId="77777777" w:rsidR="005B7B82" w:rsidRDefault="005B7B82">
      <w:pPr>
        <w:jc w:val="both"/>
        <w:rPr>
          <w:sz w:val="20"/>
        </w:rPr>
      </w:pPr>
    </w:p>
    <w:p w14:paraId="48422783" w14:textId="77777777" w:rsidR="005B7B82" w:rsidRDefault="00000000">
      <w:pPr>
        <w:pStyle w:val="51"/>
        <w:rPr>
          <w:bCs w:val="0"/>
          <w:i/>
          <w:iCs w:val="0"/>
          <w:szCs w:val="20"/>
          <w:lang w:eastAsia="zh-CN"/>
        </w:rPr>
      </w:pPr>
      <w:r>
        <w:rPr>
          <w:bCs w:val="0"/>
          <w:iCs w:val="0"/>
          <w:szCs w:val="20"/>
          <w:lang w:eastAsia="zh-CN"/>
        </w:rPr>
        <w:t>3.1 Data Visualization</w:t>
      </w:r>
    </w:p>
    <w:p w14:paraId="428EC191" w14:textId="77777777" w:rsidR="005B7B82" w:rsidRDefault="00000000">
      <w:pPr>
        <w:jc w:val="both"/>
        <w:rPr>
          <w:sz w:val="20"/>
        </w:rPr>
      </w:pPr>
      <w:r>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5B7B82" w:rsidRDefault="005B7B82">
      <w:pPr>
        <w:jc w:val="both"/>
        <w:rPr>
          <w:sz w:val="20"/>
          <w:lang w:eastAsia="zh-CN"/>
        </w:rPr>
      </w:pPr>
    </w:p>
    <w:p w14:paraId="01943551" w14:textId="683422F2" w:rsidR="005B7B82" w:rsidRDefault="0039646A">
      <w:pPr>
        <w:keepNext/>
        <w:jc w:val="both"/>
        <w:rPr>
          <w:lang w:eastAsia="zh-CN"/>
        </w:rPr>
      </w:pPr>
      <w:r>
        <w:rPr>
          <w:noProof/>
          <w:lang w:eastAsia="zh-CN"/>
        </w:rPr>
        <w:lastRenderedPageBreak/>
        <w:drawing>
          <wp:inline distT="0" distB="0" distL="0" distR="0" wp14:anchorId="5205EB32" wp14:editId="50E76D65">
            <wp:extent cx="3084830" cy="1753235"/>
            <wp:effectExtent l="0" t="0" r="0" b="0"/>
            <wp:docPr id="1" name="图片 6"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4830" cy="1753235"/>
                    </a:xfrm>
                    <a:prstGeom prst="rect">
                      <a:avLst/>
                    </a:prstGeom>
                    <a:noFill/>
                    <a:ln>
                      <a:noFill/>
                    </a:ln>
                  </pic:spPr>
                </pic:pic>
              </a:graphicData>
            </a:graphic>
          </wp:inline>
        </w:drawing>
      </w:r>
    </w:p>
    <w:p w14:paraId="3BBE501B" w14:textId="77777777" w:rsidR="005B7B82" w:rsidRDefault="00000000">
      <w:pPr>
        <w:pStyle w:val="aa"/>
        <w:jc w:val="center"/>
        <w:rPr>
          <w:lang w:eastAsia="zh-CN"/>
        </w:rPr>
      </w:pPr>
      <w:r>
        <w:rPr>
          <w:lang w:eastAsia="zh-CN"/>
        </w:rPr>
        <w:t>F</w:t>
      </w:r>
      <w:r>
        <w:t xml:space="preserve">ig. </w:t>
      </w:r>
      <w:r w:rsidR="005B7B82">
        <w:fldChar w:fldCharType="begin"/>
      </w:r>
      <w:r w:rsidR="005B7B82">
        <w:instrText xml:space="preserve"> SEQ figure \* ARABIC </w:instrText>
      </w:r>
      <w:r w:rsidR="005B7B82">
        <w:fldChar w:fldCharType="separate"/>
      </w:r>
      <w:r w:rsidR="005B7B82">
        <w:t>1</w:t>
      </w:r>
      <w:r w:rsidR="005B7B82">
        <w:fldChar w:fldCharType="end"/>
      </w:r>
      <w:r>
        <w:t>.</w:t>
      </w:r>
      <w:r>
        <w:rPr>
          <w:lang w:eastAsia="zh-CN"/>
        </w:rPr>
        <w:t xml:space="preserve"> High-Low Price Difference Distribution (Box Plot)</w:t>
      </w:r>
    </w:p>
    <w:p w14:paraId="0C92152C" w14:textId="77777777" w:rsidR="005B7B82" w:rsidRDefault="005B7B82">
      <w:pPr>
        <w:rPr>
          <w:lang w:eastAsia="zh-CN"/>
        </w:rPr>
      </w:pPr>
    </w:p>
    <w:p w14:paraId="7C4810AC" w14:textId="77777777" w:rsidR="005B7B82" w:rsidRDefault="00000000">
      <w:pPr>
        <w:pStyle w:val="35"/>
        <w:ind w:firstLine="0"/>
      </w:pPr>
      <w:r>
        <w:t>Use seaborn and subplot to map the thermal mapping of data to see the correlations between individual data features and use that as a basis to select efficient strategies to process data.</w:t>
      </w:r>
    </w:p>
    <w:p w14:paraId="2D5B46B8" w14:textId="77777777" w:rsidR="005B7B82" w:rsidRDefault="005B7B82">
      <w:pPr>
        <w:pStyle w:val="35"/>
        <w:ind w:firstLine="0"/>
      </w:pPr>
    </w:p>
    <w:p w14:paraId="100E7A7B" w14:textId="5DC4D162" w:rsidR="005B7B82" w:rsidRDefault="0039646A">
      <w:pPr>
        <w:pStyle w:val="35"/>
        <w:keepNext/>
        <w:ind w:firstLine="0"/>
        <w:rPr>
          <w:lang w:eastAsia="zh-CN"/>
        </w:rPr>
      </w:pPr>
      <w:r>
        <w:rPr>
          <w:noProof/>
          <w:lang w:eastAsia="zh-CN"/>
        </w:rPr>
        <w:drawing>
          <wp:inline distT="0" distB="0" distL="0" distR="0" wp14:anchorId="713A90FC" wp14:editId="020690A3">
            <wp:extent cx="2910205" cy="1837055"/>
            <wp:effectExtent l="0" t="0" r="0" b="0"/>
            <wp:docPr id="2" name="图片 5"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tma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0205" cy="1837055"/>
                    </a:xfrm>
                    <a:prstGeom prst="rect">
                      <a:avLst/>
                    </a:prstGeom>
                    <a:noFill/>
                    <a:ln>
                      <a:noFill/>
                    </a:ln>
                  </pic:spPr>
                </pic:pic>
              </a:graphicData>
            </a:graphic>
          </wp:inline>
        </w:drawing>
      </w:r>
    </w:p>
    <w:p w14:paraId="22B57844" w14:textId="77777777" w:rsidR="005B7B82" w:rsidRDefault="00000000">
      <w:pPr>
        <w:pStyle w:val="aa"/>
        <w:jc w:val="center"/>
      </w:pPr>
      <w:r>
        <w:rPr>
          <w:lang w:eastAsia="zh-CN"/>
        </w:rPr>
        <w:t>F</w:t>
      </w:r>
      <w:r>
        <w:t xml:space="preserve">ig. </w:t>
      </w:r>
      <w:r w:rsidR="005B7B82">
        <w:fldChar w:fldCharType="begin"/>
      </w:r>
      <w:r w:rsidR="005B7B82">
        <w:instrText xml:space="preserve"> SEQ figure \* ARABIC </w:instrText>
      </w:r>
      <w:r w:rsidR="005B7B82">
        <w:fldChar w:fldCharType="separate"/>
      </w:r>
      <w:r w:rsidR="005B7B82">
        <w:t>2</w:t>
      </w:r>
      <w:r w:rsidR="005B7B82">
        <w:fldChar w:fldCharType="end"/>
      </w:r>
      <w:r>
        <w:t>. Correlation Heatmap of Numeric Features</w:t>
      </w:r>
    </w:p>
    <w:p w14:paraId="26104751" w14:textId="77777777" w:rsidR="005B7B82" w:rsidRDefault="005B7B82">
      <w:pPr>
        <w:jc w:val="both"/>
        <w:rPr>
          <w:sz w:val="20"/>
          <w:lang w:eastAsia="zh-CN"/>
        </w:rPr>
      </w:pPr>
    </w:p>
    <w:p w14:paraId="537E3151" w14:textId="289C79C1" w:rsidR="005B7B82" w:rsidRDefault="0039646A">
      <w:pPr>
        <w:keepNext/>
        <w:jc w:val="both"/>
        <w:rPr>
          <w:lang w:eastAsia="zh-CN"/>
        </w:rPr>
      </w:pPr>
      <w:r>
        <w:rPr>
          <w:noProof/>
          <w:lang w:eastAsia="zh-CN"/>
        </w:rPr>
        <w:drawing>
          <wp:inline distT="0" distB="0" distL="0" distR="0" wp14:anchorId="1EE58870" wp14:editId="5B8E6D5E">
            <wp:extent cx="2799080" cy="2799080"/>
            <wp:effectExtent l="0" t="0" r="0" b="0"/>
            <wp:docPr id="3" name="图片 4" descr="open-close-sub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close-subpl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080" cy="2799080"/>
                    </a:xfrm>
                    <a:prstGeom prst="rect">
                      <a:avLst/>
                    </a:prstGeom>
                    <a:noFill/>
                    <a:ln>
                      <a:noFill/>
                    </a:ln>
                  </pic:spPr>
                </pic:pic>
              </a:graphicData>
            </a:graphic>
          </wp:inline>
        </w:drawing>
      </w:r>
    </w:p>
    <w:p w14:paraId="7C26916B" w14:textId="77777777" w:rsidR="005B7B82" w:rsidRDefault="00000000">
      <w:pPr>
        <w:pStyle w:val="aa"/>
        <w:jc w:val="center"/>
        <w:rPr>
          <w:lang w:eastAsia="zh-CN"/>
        </w:rPr>
      </w:pPr>
      <w:r>
        <w:rPr>
          <w:lang w:eastAsia="zh-CN"/>
        </w:rPr>
        <w:t>F</w:t>
      </w:r>
      <w:r>
        <w:t xml:space="preserve">ig. </w:t>
      </w:r>
      <w:r w:rsidR="005B7B82">
        <w:fldChar w:fldCharType="begin"/>
      </w:r>
      <w:r w:rsidR="005B7B82">
        <w:instrText xml:space="preserve"> SEQ figure \* ARABIC </w:instrText>
      </w:r>
      <w:r w:rsidR="005B7B82">
        <w:fldChar w:fldCharType="separate"/>
      </w:r>
      <w:r w:rsidR="005B7B82">
        <w:t>3</w:t>
      </w:r>
      <w:r w:rsidR="005B7B82">
        <w:fldChar w:fldCharType="end"/>
      </w:r>
      <w:r>
        <w:t xml:space="preserve">. </w:t>
      </w:r>
      <w:r>
        <w:rPr>
          <w:lang w:eastAsia="zh-CN"/>
        </w:rPr>
        <w:t>Open and Close Price Over Time (Line Plot)</w:t>
      </w:r>
    </w:p>
    <w:p w14:paraId="33834263" w14:textId="77777777" w:rsidR="005B7B82" w:rsidRDefault="00000000">
      <w:pPr>
        <w:jc w:val="both"/>
        <w:rPr>
          <w:sz w:val="20"/>
          <w:lang w:eastAsia="zh-CN"/>
        </w:rPr>
      </w:pPr>
      <w:r>
        <w:rPr>
          <w:sz w:val="20"/>
          <w:lang w:eastAsia="zh-CN"/>
        </w:rPr>
        <w:t>Line chart showing weekly trading volume per stock</w:t>
      </w:r>
      <w:r>
        <w:rPr>
          <w:sz w:val="20"/>
          <w:lang w:eastAsia="zh-CN"/>
        </w:rPr>
        <w:br/>
      </w:r>
      <w:r>
        <w:rPr>
          <w:i/>
          <w:iCs/>
          <w:sz w:val="20"/>
          <w:lang w:eastAsia="zh-CN"/>
        </w:rPr>
        <w:t>Purpose:</w:t>
      </w:r>
      <w:r>
        <w:rPr>
          <w:sz w:val="20"/>
          <w:lang w:eastAsia="zh-CN"/>
        </w:rPr>
        <w:t xml:space="preserve"> Highlights fluctuations in market activity, such as spikes or drops in trading volume., </w:t>
      </w:r>
    </w:p>
    <w:p w14:paraId="4BD7C893" w14:textId="77777777" w:rsidR="005B7B82" w:rsidRDefault="005B7B82">
      <w:pPr>
        <w:jc w:val="both"/>
        <w:rPr>
          <w:sz w:val="20"/>
          <w:lang w:eastAsia="zh-CN"/>
        </w:rPr>
      </w:pPr>
    </w:p>
    <w:p w14:paraId="09D7181E" w14:textId="23E75103" w:rsidR="005B7B82" w:rsidRDefault="0039646A">
      <w:pPr>
        <w:keepNext/>
        <w:jc w:val="both"/>
      </w:pPr>
      <w:r>
        <w:rPr>
          <w:noProof/>
        </w:rPr>
        <w:drawing>
          <wp:inline distT="0" distB="0" distL="0" distR="0" wp14:anchorId="04DDEF79" wp14:editId="0296502D">
            <wp:extent cx="3005455" cy="2047240"/>
            <wp:effectExtent l="0" t="0" r="0" b="0"/>
            <wp:docPr id="4" name="图片 3" descr="sub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pl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5455" cy="2047240"/>
                    </a:xfrm>
                    <a:prstGeom prst="rect">
                      <a:avLst/>
                    </a:prstGeom>
                    <a:noFill/>
                    <a:ln>
                      <a:noFill/>
                    </a:ln>
                  </pic:spPr>
                </pic:pic>
              </a:graphicData>
            </a:graphic>
          </wp:inline>
        </w:drawing>
      </w:r>
    </w:p>
    <w:p w14:paraId="1D738756" w14:textId="77777777" w:rsidR="005B7B82" w:rsidRDefault="00000000">
      <w:pPr>
        <w:pStyle w:val="aa"/>
        <w:jc w:val="center"/>
      </w:pPr>
      <w:bookmarkStart w:id="1" w:name="OLE_LINK6"/>
      <w:r>
        <w:rPr>
          <w:lang w:eastAsia="zh-CN"/>
        </w:rPr>
        <w:t>F</w:t>
      </w:r>
      <w:r>
        <w:t xml:space="preserve">ig. </w:t>
      </w:r>
      <w:r w:rsidR="005B7B82">
        <w:fldChar w:fldCharType="begin"/>
      </w:r>
      <w:r w:rsidR="005B7B82">
        <w:instrText xml:space="preserve"> SEQ figure \* ARABIC </w:instrText>
      </w:r>
      <w:r w:rsidR="005B7B82">
        <w:fldChar w:fldCharType="separate"/>
      </w:r>
      <w:r w:rsidR="005B7B82">
        <w:t>4</w:t>
      </w:r>
      <w:r w:rsidR="005B7B82">
        <w:fldChar w:fldCharType="end"/>
      </w:r>
      <w:r>
        <w:t>. Trading Volume Over Time (Line Plot)</w:t>
      </w:r>
    </w:p>
    <w:bookmarkEnd w:id="1"/>
    <w:p w14:paraId="6F9762AE" w14:textId="77777777" w:rsidR="005B7B82" w:rsidRDefault="005B7B82">
      <w:pPr>
        <w:rPr>
          <w:sz w:val="20"/>
          <w:lang w:eastAsia="zh-CN"/>
        </w:rPr>
      </w:pPr>
    </w:p>
    <w:p w14:paraId="278AAB2A" w14:textId="77777777" w:rsidR="005B7B82" w:rsidRDefault="00000000">
      <w:pPr>
        <w:pStyle w:val="41"/>
        <w:jc w:val="left"/>
        <w:rPr>
          <w:sz w:val="20"/>
        </w:rPr>
      </w:pPr>
      <w:r>
        <w:rPr>
          <w:sz w:val="20"/>
          <w:lang w:eastAsia="zh-CN"/>
        </w:rPr>
        <w:t>4</w:t>
      </w:r>
      <w:r>
        <w:rPr>
          <w:sz w:val="20"/>
        </w:rPr>
        <w:t>.</w:t>
      </w:r>
      <w:r>
        <w:rPr>
          <w:caps w:val="0"/>
        </w:rPr>
        <w:t xml:space="preserve"> </w:t>
      </w:r>
      <w:r>
        <w:rPr>
          <w:sz w:val="20"/>
        </w:rPr>
        <w:t>Feature Engineering</w:t>
      </w:r>
    </w:p>
    <w:p w14:paraId="723ABCF6" w14:textId="77777777" w:rsidR="005B7B82" w:rsidRDefault="005B7B82"/>
    <w:p w14:paraId="44CBF40F" w14:textId="77777777" w:rsidR="005B7B82" w:rsidRDefault="00000000">
      <w:pPr>
        <w:rPr>
          <w:sz w:val="20"/>
        </w:rPr>
      </w:pPr>
      <w:r>
        <w:rPr>
          <w:sz w:val="20"/>
        </w:rPr>
        <w:t>Feature engineering plays a critical role in enhancing the predictive power of machine learning models for financial time-series forecasting. In this study, a multi-level strategy is employed to systematically extract, derive, and select features, with consideration for both traditional regression models and sequence-based deep learning architectures such as LSTM.</w:t>
      </w:r>
    </w:p>
    <w:p w14:paraId="258E7F75" w14:textId="77777777" w:rsidR="005B7B82" w:rsidRDefault="005B7B82">
      <w:pPr>
        <w:rPr>
          <w:sz w:val="20"/>
        </w:rPr>
      </w:pPr>
    </w:p>
    <w:p w14:paraId="681DE09B" w14:textId="77777777" w:rsidR="005B7B82" w:rsidRDefault="00000000">
      <w:pPr>
        <w:rPr>
          <w:sz w:val="20"/>
        </w:rPr>
      </w:pPr>
      <w:r>
        <w:rPr>
          <w:sz w:val="20"/>
        </w:rPr>
        <w:t xml:space="preserve">Aiming at the particularity of the financial problem and the data involves the processing of time series data. </w:t>
      </w:r>
      <w:r>
        <w:rPr>
          <w:sz w:val="20"/>
          <w:lang w:eastAsia="zh-CN"/>
        </w:rPr>
        <w:t xml:space="preserve">Therefore, </w:t>
      </w:r>
      <w:r>
        <w:rPr>
          <w:sz w:val="20"/>
        </w:rPr>
        <w:t>we tested and studied this problem with a classification model and a regression model.</w:t>
      </w:r>
    </w:p>
    <w:p w14:paraId="41CA0A89" w14:textId="77777777" w:rsidR="005B7B82" w:rsidRDefault="00000000">
      <w:pPr>
        <w:pStyle w:val="51"/>
        <w:rPr>
          <w:bCs w:val="0"/>
          <w:i/>
          <w:iCs w:val="0"/>
          <w:szCs w:val="20"/>
        </w:rPr>
      </w:pPr>
      <w:r>
        <w:rPr>
          <w:bCs w:val="0"/>
          <w:iCs w:val="0"/>
          <w:caps/>
          <w:szCs w:val="20"/>
          <w:lang w:eastAsia="zh-CN"/>
        </w:rPr>
        <w:t>4</w:t>
      </w:r>
      <w:r>
        <w:rPr>
          <w:bCs w:val="0"/>
          <w:iCs w:val="0"/>
          <w:caps/>
          <w:szCs w:val="20"/>
        </w:rPr>
        <w:t xml:space="preserve">.1 </w:t>
      </w:r>
      <w:r>
        <w:rPr>
          <w:bCs w:val="0"/>
          <w:iCs w:val="0"/>
          <w:szCs w:val="20"/>
        </w:rPr>
        <w:t>Basic Financial Feature Extraction</w:t>
      </w:r>
    </w:p>
    <w:p w14:paraId="447D4210" w14:textId="77777777" w:rsidR="005B7B82" w:rsidRDefault="00000000">
      <w:pPr>
        <w:jc w:val="both"/>
        <w:rPr>
          <w:sz w:val="20"/>
        </w:rPr>
      </w:pPr>
      <w:r>
        <w:rPr>
          <w:sz w:val="20"/>
        </w:rPr>
        <w:t>To capture the core dynamics of market behavior, we first extract technical indicators derived from price series. These include commonly used tools such as the Simple Moving Average (SMA), Relative Strength Index (RSI), and Moving Average Convergence Divergence (MACD), which are widely adopted in financial analysis to capture trends and momentum. Additionally, auxiliary variables such as return rates, volatility, and momentum indicators are computed to represent price fluctuation intensity and directional strength over time.</w:t>
      </w:r>
    </w:p>
    <w:p w14:paraId="2D758694" w14:textId="77777777" w:rsidR="005B7B82" w:rsidRDefault="005B7B82">
      <w:pPr>
        <w:jc w:val="both"/>
        <w:rPr>
          <w:sz w:val="20"/>
        </w:rPr>
      </w:pPr>
    </w:p>
    <w:p w14:paraId="24C12BD2" w14:textId="77777777" w:rsidR="005B7B82" w:rsidRDefault="00000000">
      <w:pPr>
        <w:pStyle w:val="51"/>
        <w:rPr>
          <w:bCs w:val="0"/>
          <w:i/>
          <w:iCs w:val="0"/>
          <w:szCs w:val="20"/>
        </w:rPr>
      </w:pPr>
      <w:r>
        <w:rPr>
          <w:bCs w:val="0"/>
          <w:iCs w:val="0"/>
          <w:caps/>
          <w:szCs w:val="20"/>
          <w:lang w:eastAsia="zh-CN"/>
        </w:rPr>
        <w:t>4</w:t>
      </w:r>
      <w:r>
        <w:rPr>
          <w:bCs w:val="0"/>
          <w:iCs w:val="0"/>
          <w:caps/>
          <w:szCs w:val="20"/>
        </w:rPr>
        <w:t xml:space="preserve">.2 </w:t>
      </w:r>
      <w:r>
        <w:rPr>
          <w:bCs w:val="0"/>
          <w:iCs w:val="0"/>
          <w:szCs w:val="20"/>
        </w:rPr>
        <w:t>Feature Fusion and Derivation</w:t>
      </w:r>
    </w:p>
    <w:p w14:paraId="559B17C1" w14:textId="77777777" w:rsidR="005B7B82" w:rsidRDefault="00000000">
      <w:pPr>
        <w:jc w:val="both"/>
        <w:rPr>
          <w:sz w:val="20"/>
        </w:rPr>
      </w:pPr>
      <w:r>
        <w:rPr>
          <w:sz w:val="20"/>
        </w:rPr>
        <w:t xml:space="preserve">To enhance temporal contextualization, lag-based features are constructed by combining historical price and volume data. This includes previous week’s return, volume ratios, and multi-period changes. Furthermore, rolling window statistics—such as the maximum, minimum, mean, and </w:t>
      </w:r>
      <w:r>
        <w:rPr>
          <w:sz w:val="20"/>
        </w:rPr>
        <w:lastRenderedPageBreak/>
        <w:t>standard deviation within a fixed time span—are introduced to capture local volatility and trend patterns. These dynamic features help encode both short-term fluctuations and medium-term behaviors in the market.</w:t>
      </w:r>
    </w:p>
    <w:p w14:paraId="48A6A390" w14:textId="77777777" w:rsidR="005B7B82" w:rsidRDefault="00000000">
      <w:pPr>
        <w:pStyle w:val="51"/>
        <w:rPr>
          <w:bCs w:val="0"/>
          <w:i/>
          <w:iCs w:val="0"/>
          <w:szCs w:val="20"/>
        </w:rPr>
      </w:pPr>
      <w:r>
        <w:rPr>
          <w:bCs w:val="0"/>
          <w:iCs w:val="0"/>
          <w:caps/>
          <w:szCs w:val="20"/>
          <w:lang w:eastAsia="zh-CN"/>
        </w:rPr>
        <w:t>4</w:t>
      </w:r>
      <w:r>
        <w:rPr>
          <w:bCs w:val="0"/>
          <w:iCs w:val="0"/>
          <w:caps/>
          <w:szCs w:val="20"/>
        </w:rPr>
        <w:t xml:space="preserve">.3 </w:t>
      </w:r>
      <w:r>
        <w:rPr>
          <w:bCs w:val="0"/>
          <w:iCs w:val="0"/>
          <w:szCs w:val="20"/>
        </w:rPr>
        <w:t>Feature Selection</w:t>
      </w:r>
    </w:p>
    <w:p w14:paraId="73669177" w14:textId="77777777" w:rsidR="005B7B82" w:rsidRDefault="00000000">
      <w:pPr>
        <w:rPr>
          <w:sz w:val="20"/>
        </w:rPr>
      </w:pPr>
      <w:r>
        <w:rPr>
          <w:sz w:val="20"/>
        </w:rPr>
        <w:t>To reduce dimensionality and improve model efficiency, feature selection is conducted using model-driven and statistical approaches. Tree-based models such as Random Forest and XGBoost are employed to evaluate feature importance based on their contribution to predictive performance. Complementarily, statistical techniques including mutual information, Pearson correlation analysis, and L1 regularization are applied to further refine the feature set by eliminating redundant or irrelevant variables.</w:t>
      </w:r>
    </w:p>
    <w:p w14:paraId="27B6595A" w14:textId="77777777" w:rsidR="005B7B82" w:rsidRPr="0039646A" w:rsidRDefault="00000000" w:rsidP="0039646A">
      <w:pPr>
        <w:pStyle w:val="6"/>
      </w:pPr>
      <w:r>
        <w:rPr>
          <w:caps/>
          <w:lang w:eastAsia="zh-CN"/>
        </w:rPr>
        <w:t>4</w:t>
      </w:r>
      <w:r>
        <w:rPr>
          <w:caps/>
        </w:rPr>
        <w:t xml:space="preserve">.3.1 </w:t>
      </w:r>
      <w:r>
        <w:t>Classification</w:t>
      </w:r>
    </w:p>
    <w:tbl>
      <w:tblPr>
        <w:tblStyle w:val="aff5"/>
        <w:tblpPr w:leftFromText="180" w:rightFromText="180" w:vertAnchor="text" w:horzAnchor="page" w:tblpX="1105" w:tblpY="35"/>
        <w:tblOverlap w:val="never"/>
        <w:tblW w:w="4673" w:type="dxa"/>
        <w:tblLayout w:type="fixed"/>
        <w:tblLook w:val="04A0" w:firstRow="1" w:lastRow="0" w:firstColumn="1" w:lastColumn="0" w:noHBand="0" w:noVBand="1"/>
      </w:tblPr>
      <w:tblGrid>
        <w:gridCol w:w="2065"/>
        <w:gridCol w:w="2608"/>
      </w:tblGrid>
      <w:tr w:rsidR="005B7B82" w14:paraId="7C4260EA" w14:textId="77777777" w:rsidTr="0039646A">
        <w:tc>
          <w:tcPr>
            <w:tcW w:w="2065" w:type="dxa"/>
            <w:shd w:val="clear" w:color="auto" w:fill="auto"/>
          </w:tcPr>
          <w:p w14:paraId="6AC09C16" w14:textId="77777777" w:rsidR="005B7B82" w:rsidRDefault="00000000">
            <w:pPr>
              <w:rPr>
                <w:sz w:val="13"/>
                <w:szCs w:val="13"/>
              </w:rPr>
            </w:pPr>
            <w:r>
              <w:rPr>
                <w:sz w:val="13"/>
                <w:szCs w:val="13"/>
              </w:rPr>
              <w:t>Feature</w:t>
            </w:r>
          </w:p>
        </w:tc>
        <w:tc>
          <w:tcPr>
            <w:tcW w:w="2608" w:type="dxa"/>
            <w:shd w:val="clear" w:color="auto" w:fill="auto"/>
          </w:tcPr>
          <w:p w14:paraId="6F4005C0" w14:textId="77777777" w:rsidR="005B7B82" w:rsidRDefault="00000000">
            <w:pPr>
              <w:rPr>
                <w:sz w:val="13"/>
                <w:szCs w:val="13"/>
              </w:rPr>
            </w:pPr>
            <w:r>
              <w:rPr>
                <w:sz w:val="13"/>
                <w:szCs w:val="13"/>
              </w:rPr>
              <w:t xml:space="preserve">Code </w:t>
            </w:r>
          </w:p>
        </w:tc>
      </w:tr>
      <w:tr w:rsidR="005B7B82" w14:paraId="09069221" w14:textId="77777777" w:rsidTr="0039646A">
        <w:tc>
          <w:tcPr>
            <w:tcW w:w="2065" w:type="dxa"/>
          </w:tcPr>
          <w:p w14:paraId="286C29FF" w14:textId="77777777" w:rsidR="005B7B82" w:rsidRDefault="00000000">
            <w:pPr>
              <w:rPr>
                <w:sz w:val="13"/>
                <w:szCs w:val="13"/>
              </w:rPr>
            </w:pPr>
            <w:r>
              <w:rPr>
                <w:sz w:val="13"/>
                <w:szCs w:val="13"/>
              </w:rPr>
              <w:t>open, high, low, close, volume</w:t>
            </w:r>
          </w:p>
        </w:tc>
        <w:tc>
          <w:tcPr>
            <w:tcW w:w="2608" w:type="dxa"/>
          </w:tcPr>
          <w:p w14:paraId="57A39D96" w14:textId="77777777" w:rsidR="005B7B82" w:rsidRDefault="00000000">
            <w:pPr>
              <w:rPr>
                <w:sz w:val="13"/>
                <w:szCs w:val="13"/>
              </w:rPr>
            </w:pPr>
            <w:r>
              <w:rPr>
                <w:sz w:val="13"/>
                <w:szCs w:val="13"/>
              </w:rPr>
              <w:t>df["open"], df["close"], etc.</w:t>
            </w:r>
          </w:p>
        </w:tc>
      </w:tr>
      <w:tr w:rsidR="005B7B82" w14:paraId="287680F8" w14:textId="77777777" w:rsidTr="0039646A">
        <w:trPr>
          <w:trHeight w:val="278"/>
        </w:trPr>
        <w:tc>
          <w:tcPr>
            <w:tcW w:w="2065" w:type="dxa"/>
          </w:tcPr>
          <w:p w14:paraId="0E368491" w14:textId="77777777" w:rsidR="005B7B82" w:rsidRDefault="00000000">
            <w:pPr>
              <w:rPr>
                <w:sz w:val="13"/>
                <w:szCs w:val="13"/>
              </w:rPr>
            </w:pPr>
            <w:r>
              <w:rPr>
                <w:sz w:val="13"/>
                <w:szCs w:val="13"/>
              </w:rPr>
              <w:t>pct_change_price</w:t>
            </w:r>
          </w:p>
        </w:tc>
        <w:tc>
          <w:tcPr>
            <w:tcW w:w="2608" w:type="dxa"/>
          </w:tcPr>
          <w:p w14:paraId="62F941E8" w14:textId="77777777" w:rsidR="005B7B82" w:rsidRDefault="00000000">
            <w:pPr>
              <w:rPr>
                <w:sz w:val="13"/>
                <w:szCs w:val="13"/>
              </w:rPr>
            </w:pPr>
            <w:r>
              <w:rPr>
                <w:sz w:val="13"/>
                <w:szCs w:val="13"/>
              </w:rPr>
              <w:t>g["pct_change_price"] = g["close"].pct_change()</w:t>
            </w:r>
          </w:p>
        </w:tc>
      </w:tr>
      <w:tr w:rsidR="005B7B82" w14:paraId="6EEAF713" w14:textId="77777777" w:rsidTr="0039646A">
        <w:tc>
          <w:tcPr>
            <w:tcW w:w="2065" w:type="dxa"/>
          </w:tcPr>
          <w:p w14:paraId="11823C1B" w14:textId="77777777" w:rsidR="005B7B82" w:rsidRDefault="00000000">
            <w:pPr>
              <w:rPr>
                <w:sz w:val="13"/>
                <w:szCs w:val="13"/>
              </w:rPr>
            </w:pPr>
            <w:r>
              <w:rPr>
                <w:sz w:val="13"/>
                <w:szCs w:val="13"/>
              </w:rPr>
              <w:t>percent_change_volume_over_last_wk</w:t>
            </w:r>
          </w:p>
        </w:tc>
        <w:tc>
          <w:tcPr>
            <w:tcW w:w="2608" w:type="dxa"/>
          </w:tcPr>
          <w:p w14:paraId="1E5F56BA" w14:textId="77777777" w:rsidR="005B7B82" w:rsidRDefault="00000000">
            <w:pPr>
              <w:rPr>
                <w:sz w:val="13"/>
                <w:szCs w:val="13"/>
              </w:rPr>
            </w:pPr>
            <w:r>
              <w:rPr>
                <w:sz w:val="13"/>
                <w:szCs w:val="13"/>
              </w:rPr>
              <w:t>g["volume"].pct_change(periods=5)</w:t>
            </w:r>
          </w:p>
        </w:tc>
      </w:tr>
      <w:tr w:rsidR="005B7B82" w14:paraId="78D139D1" w14:textId="77777777" w:rsidTr="0039646A">
        <w:tc>
          <w:tcPr>
            <w:tcW w:w="2065" w:type="dxa"/>
          </w:tcPr>
          <w:p w14:paraId="3FBFADAD" w14:textId="77777777" w:rsidR="005B7B82" w:rsidRDefault="00000000">
            <w:pPr>
              <w:rPr>
                <w:sz w:val="13"/>
                <w:szCs w:val="13"/>
              </w:rPr>
            </w:pPr>
            <w:r>
              <w:rPr>
                <w:sz w:val="13"/>
                <w:szCs w:val="13"/>
              </w:rPr>
              <w:t>sma_3, sma_5</w:t>
            </w:r>
          </w:p>
        </w:tc>
        <w:tc>
          <w:tcPr>
            <w:tcW w:w="2608" w:type="dxa"/>
          </w:tcPr>
          <w:p w14:paraId="6D4A42A9" w14:textId="77777777" w:rsidR="005B7B82" w:rsidRDefault="00000000">
            <w:pPr>
              <w:rPr>
                <w:sz w:val="13"/>
                <w:szCs w:val="13"/>
              </w:rPr>
            </w:pPr>
            <w:r>
              <w:rPr>
                <w:sz w:val="13"/>
                <w:szCs w:val="13"/>
              </w:rPr>
              <w:t>talib.SMA(g["close"], 3 or 5)</w:t>
            </w:r>
          </w:p>
        </w:tc>
      </w:tr>
      <w:tr w:rsidR="005B7B82" w14:paraId="2DF932C6" w14:textId="77777777" w:rsidTr="0039646A">
        <w:tc>
          <w:tcPr>
            <w:tcW w:w="2065" w:type="dxa"/>
          </w:tcPr>
          <w:p w14:paraId="3D4F28DE" w14:textId="77777777" w:rsidR="005B7B82" w:rsidRDefault="00000000">
            <w:pPr>
              <w:rPr>
                <w:sz w:val="13"/>
                <w:szCs w:val="13"/>
              </w:rPr>
            </w:pPr>
            <w:r>
              <w:rPr>
                <w:sz w:val="13"/>
                <w:szCs w:val="13"/>
              </w:rPr>
              <w:t>ema_3, ema_5</w:t>
            </w:r>
          </w:p>
        </w:tc>
        <w:tc>
          <w:tcPr>
            <w:tcW w:w="2608" w:type="dxa"/>
          </w:tcPr>
          <w:p w14:paraId="7EE55391" w14:textId="77777777" w:rsidR="005B7B82" w:rsidRDefault="00000000">
            <w:pPr>
              <w:rPr>
                <w:sz w:val="13"/>
                <w:szCs w:val="13"/>
              </w:rPr>
            </w:pPr>
            <w:r>
              <w:rPr>
                <w:sz w:val="13"/>
                <w:szCs w:val="13"/>
              </w:rPr>
              <w:t>talib.EMA(g["close"], 3 or 5)</w:t>
            </w:r>
          </w:p>
        </w:tc>
      </w:tr>
      <w:tr w:rsidR="005B7B82" w14:paraId="137141DC" w14:textId="77777777" w:rsidTr="0039646A">
        <w:tc>
          <w:tcPr>
            <w:tcW w:w="2065" w:type="dxa"/>
          </w:tcPr>
          <w:p w14:paraId="6116B7E1" w14:textId="77777777" w:rsidR="005B7B82" w:rsidRDefault="00000000">
            <w:pPr>
              <w:rPr>
                <w:sz w:val="13"/>
                <w:szCs w:val="13"/>
              </w:rPr>
            </w:pPr>
            <w:r>
              <w:rPr>
                <w:sz w:val="13"/>
                <w:szCs w:val="13"/>
              </w:rPr>
              <w:t>price_ma5_deviation</w:t>
            </w:r>
          </w:p>
        </w:tc>
        <w:tc>
          <w:tcPr>
            <w:tcW w:w="2608" w:type="dxa"/>
          </w:tcPr>
          <w:p w14:paraId="71C63EE3" w14:textId="77777777" w:rsidR="005B7B82" w:rsidRDefault="00000000">
            <w:pPr>
              <w:rPr>
                <w:sz w:val="13"/>
                <w:szCs w:val="13"/>
              </w:rPr>
            </w:pPr>
            <w:r>
              <w:rPr>
                <w:sz w:val="13"/>
                <w:szCs w:val="13"/>
              </w:rPr>
              <w:t>(g["close"] / g["sma_5"]) - 1</w:t>
            </w:r>
          </w:p>
        </w:tc>
      </w:tr>
      <w:tr w:rsidR="005B7B82" w14:paraId="2D682D30" w14:textId="77777777" w:rsidTr="0039646A">
        <w:tc>
          <w:tcPr>
            <w:tcW w:w="2065" w:type="dxa"/>
          </w:tcPr>
          <w:p w14:paraId="3A23EAE4" w14:textId="77777777" w:rsidR="005B7B82" w:rsidRDefault="00000000">
            <w:pPr>
              <w:rPr>
                <w:sz w:val="13"/>
                <w:szCs w:val="13"/>
              </w:rPr>
            </w:pPr>
            <w:r>
              <w:rPr>
                <w:sz w:val="13"/>
                <w:szCs w:val="13"/>
              </w:rPr>
              <w:t>rsi_3, rsi_5</w:t>
            </w:r>
          </w:p>
        </w:tc>
        <w:tc>
          <w:tcPr>
            <w:tcW w:w="2608" w:type="dxa"/>
          </w:tcPr>
          <w:p w14:paraId="53165BE1" w14:textId="77777777" w:rsidR="005B7B82" w:rsidRDefault="00000000">
            <w:pPr>
              <w:rPr>
                <w:sz w:val="13"/>
                <w:szCs w:val="13"/>
              </w:rPr>
            </w:pPr>
            <w:r>
              <w:rPr>
                <w:sz w:val="13"/>
                <w:szCs w:val="13"/>
              </w:rPr>
              <w:t>talib.RSI(g["close"], 3 or 5)</w:t>
            </w:r>
          </w:p>
        </w:tc>
      </w:tr>
      <w:tr w:rsidR="005B7B82" w14:paraId="5A83EFAC" w14:textId="77777777" w:rsidTr="0039646A">
        <w:tc>
          <w:tcPr>
            <w:tcW w:w="2065" w:type="dxa"/>
          </w:tcPr>
          <w:p w14:paraId="4D25BA1B" w14:textId="77777777" w:rsidR="005B7B82" w:rsidRDefault="00000000">
            <w:pPr>
              <w:rPr>
                <w:sz w:val="13"/>
                <w:szCs w:val="13"/>
              </w:rPr>
            </w:pPr>
            <w:r>
              <w:rPr>
                <w:sz w:val="13"/>
                <w:szCs w:val="13"/>
              </w:rPr>
              <w:t>macd_hist_3_7_3</w:t>
            </w:r>
          </w:p>
        </w:tc>
        <w:tc>
          <w:tcPr>
            <w:tcW w:w="2608" w:type="dxa"/>
          </w:tcPr>
          <w:p w14:paraId="7C4BA974" w14:textId="77777777" w:rsidR="005B7B82" w:rsidRDefault="00000000">
            <w:pPr>
              <w:rPr>
                <w:sz w:val="13"/>
                <w:szCs w:val="13"/>
              </w:rPr>
            </w:pPr>
            <w:r>
              <w:rPr>
                <w:sz w:val="13"/>
                <w:szCs w:val="13"/>
              </w:rPr>
              <w:t>_, _, macd_hist = talib.MACD(...)</w:t>
            </w:r>
          </w:p>
        </w:tc>
      </w:tr>
      <w:tr w:rsidR="005B7B82" w14:paraId="1731BD18" w14:textId="77777777" w:rsidTr="0039646A">
        <w:tc>
          <w:tcPr>
            <w:tcW w:w="2065" w:type="dxa"/>
          </w:tcPr>
          <w:p w14:paraId="5D2E4982" w14:textId="77777777" w:rsidR="005B7B82" w:rsidRDefault="00000000">
            <w:pPr>
              <w:rPr>
                <w:sz w:val="13"/>
                <w:szCs w:val="13"/>
              </w:rPr>
            </w:pPr>
            <w:r>
              <w:rPr>
                <w:sz w:val="13"/>
                <w:szCs w:val="13"/>
              </w:rPr>
              <w:t>momentum_5, roc_5</w:t>
            </w:r>
          </w:p>
        </w:tc>
        <w:tc>
          <w:tcPr>
            <w:tcW w:w="2608" w:type="dxa"/>
          </w:tcPr>
          <w:p w14:paraId="1EE8BA8E" w14:textId="77777777" w:rsidR="005B7B82" w:rsidRDefault="00000000">
            <w:pPr>
              <w:rPr>
                <w:sz w:val="13"/>
                <w:szCs w:val="13"/>
              </w:rPr>
            </w:pPr>
            <w:r>
              <w:rPr>
                <w:sz w:val="13"/>
                <w:szCs w:val="13"/>
              </w:rPr>
              <w:t>g["momentum_5"] = g["close"].pct_change(5), talib.ROC(...)</w:t>
            </w:r>
          </w:p>
        </w:tc>
      </w:tr>
      <w:tr w:rsidR="005B7B82" w14:paraId="3EE254F8" w14:textId="77777777" w:rsidTr="0039646A">
        <w:tc>
          <w:tcPr>
            <w:tcW w:w="2065" w:type="dxa"/>
          </w:tcPr>
          <w:p w14:paraId="110D370E" w14:textId="77777777" w:rsidR="005B7B82" w:rsidRDefault="00000000">
            <w:pPr>
              <w:rPr>
                <w:sz w:val="13"/>
                <w:szCs w:val="13"/>
              </w:rPr>
            </w:pPr>
            <w:r>
              <w:rPr>
                <w:sz w:val="13"/>
                <w:szCs w:val="13"/>
              </w:rPr>
              <w:t>atr_3, atr_5, atr_7</w:t>
            </w:r>
          </w:p>
        </w:tc>
        <w:tc>
          <w:tcPr>
            <w:tcW w:w="2608" w:type="dxa"/>
          </w:tcPr>
          <w:p w14:paraId="3CB31189" w14:textId="77777777" w:rsidR="005B7B82" w:rsidRDefault="00000000">
            <w:pPr>
              <w:rPr>
                <w:sz w:val="13"/>
                <w:szCs w:val="13"/>
              </w:rPr>
            </w:pPr>
            <w:r>
              <w:rPr>
                <w:sz w:val="13"/>
                <w:szCs w:val="13"/>
              </w:rPr>
              <w:t>talib.ATR(g["high"], g["low"], g["close"], N)</w:t>
            </w:r>
          </w:p>
        </w:tc>
      </w:tr>
      <w:tr w:rsidR="005B7B82" w14:paraId="0DDF514D" w14:textId="77777777" w:rsidTr="0039646A">
        <w:tc>
          <w:tcPr>
            <w:tcW w:w="2065" w:type="dxa"/>
          </w:tcPr>
          <w:p w14:paraId="0318E9ED" w14:textId="77777777" w:rsidR="005B7B82" w:rsidRDefault="00000000">
            <w:pPr>
              <w:rPr>
                <w:sz w:val="13"/>
                <w:szCs w:val="13"/>
              </w:rPr>
            </w:pPr>
            <w:r>
              <w:rPr>
                <w:sz w:val="13"/>
                <w:szCs w:val="13"/>
              </w:rPr>
              <w:t>atr_chg_7_3</w:t>
            </w:r>
          </w:p>
        </w:tc>
        <w:tc>
          <w:tcPr>
            <w:tcW w:w="2608" w:type="dxa"/>
          </w:tcPr>
          <w:p w14:paraId="16128AD6" w14:textId="77777777" w:rsidR="005B7B82" w:rsidRDefault="00000000">
            <w:pPr>
              <w:rPr>
                <w:sz w:val="13"/>
                <w:szCs w:val="13"/>
              </w:rPr>
            </w:pPr>
            <w:r>
              <w:rPr>
                <w:sz w:val="13"/>
                <w:szCs w:val="13"/>
              </w:rPr>
              <w:t>(g["atr_7"] - g["atr_3"]) / g["atr_7"]</w:t>
            </w:r>
          </w:p>
        </w:tc>
      </w:tr>
      <w:tr w:rsidR="005B7B82" w14:paraId="0513E9E0" w14:textId="77777777" w:rsidTr="0039646A">
        <w:tc>
          <w:tcPr>
            <w:tcW w:w="2065" w:type="dxa"/>
          </w:tcPr>
          <w:p w14:paraId="09418319" w14:textId="77777777" w:rsidR="005B7B82" w:rsidRDefault="00000000">
            <w:pPr>
              <w:rPr>
                <w:sz w:val="13"/>
                <w:szCs w:val="13"/>
              </w:rPr>
            </w:pPr>
            <w:r>
              <w:rPr>
                <w:sz w:val="13"/>
                <w:szCs w:val="13"/>
              </w:rPr>
              <w:t>volatility_5</w:t>
            </w:r>
          </w:p>
        </w:tc>
        <w:tc>
          <w:tcPr>
            <w:tcW w:w="2608" w:type="dxa"/>
          </w:tcPr>
          <w:p w14:paraId="7FF42947" w14:textId="77777777" w:rsidR="005B7B82" w:rsidRDefault="00000000">
            <w:pPr>
              <w:rPr>
                <w:sz w:val="13"/>
                <w:szCs w:val="13"/>
              </w:rPr>
            </w:pPr>
            <w:r>
              <w:rPr>
                <w:sz w:val="13"/>
                <w:szCs w:val="13"/>
              </w:rPr>
              <w:t>g["pct_change_price"].rolling(5).std()</w:t>
            </w:r>
          </w:p>
        </w:tc>
      </w:tr>
      <w:tr w:rsidR="005B7B82" w14:paraId="70035234" w14:textId="77777777" w:rsidTr="0039646A">
        <w:tc>
          <w:tcPr>
            <w:tcW w:w="2065" w:type="dxa"/>
          </w:tcPr>
          <w:p w14:paraId="5CC5C124" w14:textId="77777777" w:rsidR="005B7B82" w:rsidRDefault="00000000">
            <w:pPr>
              <w:rPr>
                <w:sz w:val="13"/>
                <w:szCs w:val="13"/>
              </w:rPr>
            </w:pPr>
            <w:r>
              <w:rPr>
                <w:sz w:val="13"/>
                <w:szCs w:val="13"/>
              </w:rPr>
              <w:t>ln_high_low_ratio</w:t>
            </w:r>
          </w:p>
        </w:tc>
        <w:tc>
          <w:tcPr>
            <w:tcW w:w="2608" w:type="dxa"/>
          </w:tcPr>
          <w:p w14:paraId="4A844095" w14:textId="77777777" w:rsidR="005B7B82" w:rsidRDefault="00000000">
            <w:pPr>
              <w:rPr>
                <w:sz w:val="13"/>
                <w:szCs w:val="13"/>
              </w:rPr>
            </w:pPr>
            <w:r>
              <w:rPr>
                <w:sz w:val="13"/>
                <w:szCs w:val="13"/>
              </w:rPr>
              <w:t>np.log(g["high"] / g["low"])</w:t>
            </w:r>
          </w:p>
        </w:tc>
      </w:tr>
      <w:tr w:rsidR="005B7B82" w14:paraId="55CA3120" w14:textId="77777777" w:rsidTr="0039646A">
        <w:tc>
          <w:tcPr>
            <w:tcW w:w="2065" w:type="dxa"/>
          </w:tcPr>
          <w:p w14:paraId="61DA3E52" w14:textId="77777777" w:rsidR="005B7B82" w:rsidRDefault="00000000">
            <w:pPr>
              <w:rPr>
                <w:sz w:val="13"/>
                <w:szCs w:val="13"/>
              </w:rPr>
            </w:pPr>
            <w:r>
              <w:rPr>
                <w:sz w:val="13"/>
                <w:szCs w:val="13"/>
              </w:rPr>
              <w:t>vol_change</w:t>
            </w:r>
          </w:p>
        </w:tc>
        <w:tc>
          <w:tcPr>
            <w:tcW w:w="2608" w:type="dxa"/>
          </w:tcPr>
          <w:p w14:paraId="50F2A560" w14:textId="77777777" w:rsidR="005B7B82" w:rsidRDefault="00000000">
            <w:pPr>
              <w:rPr>
                <w:sz w:val="13"/>
                <w:szCs w:val="13"/>
              </w:rPr>
            </w:pPr>
            <w:r>
              <w:rPr>
                <w:sz w:val="13"/>
                <w:szCs w:val="13"/>
              </w:rPr>
              <w:t>g["volume"].pct_change()</w:t>
            </w:r>
          </w:p>
        </w:tc>
      </w:tr>
      <w:tr w:rsidR="005B7B82" w14:paraId="093CC917" w14:textId="77777777" w:rsidTr="0039646A">
        <w:tc>
          <w:tcPr>
            <w:tcW w:w="2065" w:type="dxa"/>
          </w:tcPr>
          <w:p w14:paraId="5D38B31A" w14:textId="77777777" w:rsidR="005B7B82" w:rsidRDefault="00000000">
            <w:pPr>
              <w:rPr>
                <w:sz w:val="13"/>
                <w:szCs w:val="13"/>
              </w:rPr>
            </w:pPr>
            <w:r>
              <w:rPr>
                <w:sz w:val="13"/>
                <w:szCs w:val="13"/>
              </w:rPr>
              <w:t>volume_z_5, close_z_5</w:t>
            </w:r>
          </w:p>
        </w:tc>
        <w:tc>
          <w:tcPr>
            <w:tcW w:w="2608" w:type="dxa"/>
          </w:tcPr>
          <w:p w14:paraId="7B392FD3" w14:textId="77777777" w:rsidR="005B7B82" w:rsidRDefault="00000000">
            <w:pPr>
              <w:rPr>
                <w:sz w:val="13"/>
                <w:szCs w:val="13"/>
              </w:rPr>
            </w:pPr>
            <w:r>
              <w:rPr>
                <w:sz w:val="13"/>
                <w:szCs w:val="13"/>
              </w:rPr>
              <w:t>_zscore(...)</w:t>
            </w:r>
          </w:p>
        </w:tc>
      </w:tr>
      <w:tr w:rsidR="005B7B82" w14:paraId="70919EE5" w14:textId="77777777" w:rsidTr="0039646A">
        <w:tc>
          <w:tcPr>
            <w:tcW w:w="2065" w:type="dxa"/>
          </w:tcPr>
          <w:p w14:paraId="10A59FA8" w14:textId="77777777" w:rsidR="005B7B82" w:rsidRDefault="00000000">
            <w:pPr>
              <w:rPr>
                <w:sz w:val="13"/>
                <w:szCs w:val="13"/>
              </w:rPr>
            </w:pPr>
            <w:r>
              <w:rPr>
                <w:sz w:val="13"/>
                <w:szCs w:val="13"/>
              </w:rPr>
              <w:t>price_volume_ratio</w:t>
            </w:r>
          </w:p>
        </w:tc>
        <w:tc>
          <w:tcPr>
            <w:tcW w:w="2608" w:type="dxa"/>
          </w:tcPr>
          <w:p w14:paraId="730A2ADE" w14:textId="77777777" w:rsidR="005B7B82" w:rsidRDefault="00000000">
            <w:pPr>
              <w:rPr>
                <w:sz w:val="13"/>
                <w:szCs w:val="13"/>
              </w:rPr>
            </w:pPr>
            <w:r>
              <w:rPr>
                <w:sz w:val="13"/>
                <w:szCs w:val="13"/>
              </w:rPr>
              <w:t>_safe_div(...)</w:t>
            </w:r>
          </w:p>
        </w:tc>
      </w:tr>
      <w:tr w:rsidR="005B7B82" w14:paraId="67253AEF" w14:textId="77777777" w:rsidTr="0039646A">
        <w:tc>
          <w:tcPr>
            <w:tcW w:w="2065" w:type="dxa"/>
          </w:tcPr>
          <w:p w14:paraId="178EACB6" w14:textId="77777777" w:rsidR="005B7B82" w:rsidRDefault="00000000">
            <w:pPr>
              <w:rPr>
                <w:sz w:val="13"/>
                <w:szCs w:val="13"/>
              </w:rPr>
            </w:pPr>
            <w:r>
              <w:rPr>
                <w:sz w:val="13"/>
                <w:szCs w:val="13"/>
              </w:rPr>
              <w:t>vpt</w:t>
            </w:r>
          </w:p>
        </w:tc>
        <w:tc>
          <w:tcPr>
            <w:tcW w:w="2608" w:type="dxa"/>
          </w:tcPr>
          <w:p w14:paraId="06FE1650" w14:textId="77777777" w:rsidR="005B7B82" w:rsidRDefault="00000000">
            <w:pPr>
              <w:rPr>
                <w:sz w:val="13"/>
                <w:szCs w:val="13"/>
              </w:rPr>
            </w:pPr>
            <w:r>
              <w:rPr>
                <w:sz w:val="13"/>
                <w:szCs w:val="13"/>
              </w:rPr>
              <w:t>(g["pct_change_price"] * g["volume"]).cumsum()</w:t>
            </w:r>
          </w:p>
        </w:tc>
      </w:tr>
      <w:tr w:rsidR="005B7B82" w14:paraId="6DC44C88" w14:textId="77777777" w:rsidTr="0039646A">
        <w:tc>
          <w:tcPr>
            <w:tcW w:w="2065" w:type="dxa"/>
          </w:tcPr>
          <w:p w14:paraId="5AF3694F" w14:textId="77777777" w:rsidR="005B7B82" w:rsidRDefault="00000000">
            <w:pPr>
              <w:rPr>
                <w:sz w:val="13"/>
                <w:szCs w:val="13"/>
              </w:rPr>
            </w:pPr>
            <w:r>
              <w:rPr>
                <w:sz w:val="13"/>
                <w:szCs w:val="13"/>
              </w:rPr>
              <w:t>support3w_distance</w:t>
            </w:r>
          </w:p>
        </w:tc>
        <w:tc>
          <w:tcPr>
            <w:tcW w:w="2608" w:type="dxa"/>
          </w:tcPr>
          <w:p w14:paraId="1E66BF25" w14:textId="77777777" w:rsidR="005B7B82" w:rsidRDefault="00000000">
            <w:pPr>
              <w:rPr>
                <w:sz w:val="13"/>
                <w:szCs w:val="13"/>
              </w:rPr>
            </w:pPr>
            <w:r>
              <w:rPr>
                <w:sz w:val="13"/>
                <w:szCs w:val="13"/>
              </w:rPr>
              <w:t>(g["close"] / g["low"].rolling(15).min()) - 1</w:t>
            </w:r>
          </w:p>
        </w:tc>
      </w:tr>
      <w:tr w:rsidR="005B7B82" w14:paraId="4D2CA62B" w14:textId="77777777" w:rsidTr="0039646A">
        <w:tc>
          <w:tcPr>
            <w:tcW w:w="2065" w:type="dxa"/>
          </w:tcPr>
          <w:p w14:paraId="7EDEC8C8" w14:textId="77777777" w:rsidR="005B7B82" w:rsidRDefault="00000000">
            <w:pPr>
              <w:rPr>
                <w:sz w:val="13"/>
                <w:szCs w:val="13"/>
              </w:rPr>
            </w:pPr>
            <w:r>
              <w:rPr>
                <w:sz w:val="13"/>
                <w:szCs w:val="13"/>
              </w:rPr>
              <w:t>cumulative_return_5w</w:t>
            </w:r>
          </w:p>
        </w:tc>
        <w:tc>
          <w:tcPr>
            <w:tcW w:w="2608" w:type="dxa"/>
          </w:tcPr>
          <w:p w14:paraId="320B3920" w14:textId="77777777" w:rsidR="005B7B82" w:rsidRDefault="00000000">
            <w:pPr>
              <w:rPr>
                <w:sz w:val="13"/>
                <w:szCs w:val="13"/>
              </w:rPr>
            </w:pPr>
            <w:r>
              <w:rPr>
                <w:sz w:val="13"/>
                <w:szCs w:val="13"/>
              </w:rPr>
              <w:t>.pct_change().add(1).rolling(5).apply(np.prod)</w:t>
            </w:r>
          </w:p>
        </w:tc>
      </w:tr>
      <w:tr w:rsidR="005B7B82" w14:paraId="4EDA29E5" w14:textId="77777777" w:rsidTr="0039646A">
        <w:tc>
          <w:tcPr>
            <w:tcW w:w="2065" w:type="dxa"/>
          </w:tcPr>
          <w:p w14:paraId="4239A9A9" w14:textId="77777777" w:rsidR="005B7B82" w:rsidRDefault="00000000">
            <w:pPr>
              <w:rPr>
                <w:sz w:val="13"/>
                <w:szCs w:val="13"/>
              </w:rPr>
            </w:pPr>
            <w:r>
              <w:rPr>
                <w:sz w:val="13"/>
                <w:szCs w:val="13"/>
              </w:rPr>
              <w:t>max_drawdown_5w</w:t>
            </w:r>
          </w:p>
        </w:tc>
        <w:tc>
          <w:tcPr>
            <w:tcW w:w="2608" w:type="dxa"/>
          </w:tcPr>
          <w:p w14:paraId="501626C7" w14:textId="77777777" w:rsidR="005B7B82" w:rsidRDefault="00000000">
            <w:pPr>
              <w:rPr>
                <w:sz w:val="13"/>
                <w:szCs w:val="13"/>
              </w:rPr>
            </w:pPr>
            <w:r>
              <w:rPr>
                <w:sz w:val="13"/>
                <w:szCs w:val="13"/>
              </w:rPr>
              <w:t>(rolling_max - close) / rolling_max</w:t>
            </w:r>
          </w:p>
        </w:tc>
      </w:tr>
      <w:tr w:rsidR="005B7B82" w14:paraId="48A1EBA7" w14:textId="77777777" w:rsidTr="0039646A">
        <w:tc>
          <w:tcPr>
            <w:tcW w:w="2065" w:type="dxa"/>
          </w:tcPr>
          <w:p w14:paraId="4BA5F721" w14:textId="77777777" w:rsidR="005B7B82" w:rsidRDefault="00000000">
            <w:pPr>
              <w:rPr>
                <w:sz w:val="13"/>
                <w:szCs w:val="13"/>
              </w:rPr>
            </w:pPr>
            <w:r>
              <w:rPr>
                <w:sz w:val="13"/>
                <w:szCs w:val="13"/>
              </w:rPr>
              <w:t>bollinger_band_width_5w</w:t>
            </w:r>
          </w:p>
        </w:tc>
        <w:tc>
          <w:tcPr>
            <w:tcW w:w="2608" w:type="dxa"/>
          </w:tcPr>
          <w:p w14:paraId="4E23C304" w14:textId="77777777" w:rsidR="005B7B82" w:rsidRDefault="00000000">
            <w:pPr>
              <w:rPr>
                <w:sz w:val="13"/>
                <w:szCs w:val="13"/>
              </w:rPr>
            </w:pPr>
            <w:r>
              <w:rPr>
                <w:sz w:val="13"/>
                <w:szCs w:val="13"/>
              </w:rPr>
              <w:t>4 * std / mean</w:t>
            </w:r>
          </w:p>
        </w:tc>
      </w:tr>
      <w:tr w:rsidR="005B7B82" w14:paraId="55555835" w14:textId="77777777" w:rsidTr="0039646A">
        <w:tc>
          <w:tcPr>
            <w:tcW w:w="2065" w:type="dxa"/>
          </w:tcPr>
          <w:p w14:paraId="328AF416" w14:textId="77777777" w:rsidR="005B7B82" w:rsidRDefault="00000000">
            <w:pPr>
              <w:rPr>
                <w:sz w:val="13"/>
                <w:szCs w:val="13"/>
              </w:rPr>
            </w:pPr>
            <w:r>
              <w:rPr>
                <w:sz w:val="13"/>
                <w:szCs w:val="13"/>
              </w:rPr>
              <w:t>stochastic_k_5w / stochastic_d_5w</w:t>
            </w:r>
          </w:p>
        </w:tc>
        <w:tc>
          <w:tcPr>
            <w:tcW w:w="2608" w:type="dxa"/>
          </w:tcPr>
          <w:p w14:paraId="619E5767" w14:textId="77777777" w:rsidR="005B7B82" w:rsidRDefault="00000000">
            <w:pPr>
              <w:rPr>
                <w:sz w:val="13"/>
                <w:szCs w:val="13"/>
              </w:rPr>
            </w:pPr>
            <w:r>
              <w:rPr>
                <w:sz w:val="13"/>
                <w:szCs w:val="13"/>
              </w:rPr>
              <w:t>100 * (close - low) / (high - low), .rolling(3).mean()</w:t>
            </w:r>
          </w:p>
        </w:tc>
      </w:tr>
      <w:tr w:rsidR="005B7B82" w14:paraId="7B177E78" w14:textId="77777777" w:rsidTr="0039646A">
        <w:tc>
          <w:tcPr>
            <w:tcW w:w="2065" w:type="dxa"/>
          </w:tcPr>
          <w:p w14:paraId="39F4BFE3" w14:textId="77777777" w:rsidR="005B7B82" w:rsidRDefault="00000000">
            <w:pPr>
              <w:rPr>
                <w:sz w:val="13"/>
                <w:szCs w:val="13"/>
              </w:rPr>
            </w:pPr>
            <w:r>
              <w:rPr>
                <w:sz w:val="13"/>
                <w:szCs w:val="13"/>
              </w:rPr>
              <w:t>is_month_end</w:t>
            </w:r>
          </w:p>
        </w:tc>
        <w:tc>
          <w:tcPr>
            <w:tcW w:w="2608" w:type="dxa"/>
          </w:tcPr>
          <w:p w14:paraId="034521D4" w14:textId="77777777" w:rsidR="005B7B82" w:rsidRDefault="00000000">
            <w:pPr>
              <w:rPr>
                <w:sz w:val="13"/>
                <w:szCs w:val="13"/>
              </w:rPr>
            </w:pPr>
            <w:r>
              <w:rPr>
                <w:sz w:val="13"/>
                <w:szCs w:val="13"/>
              </w:rPr>
              <w:t>g["date"].dt.is_month_end.astype(int)</w:t>
            </w:r>
          </w:p>
        </w:tc>
      </w:tr>
      <w:tr w:rsidR="005B7B82" w14:paraId="1EEDD362" w14:textId="77777777" w:rsidTr="0039646A">
        <w:tc>
          <w:tcPr>
            <w:tcW w:w="2065" w:type="dxa"/>
          </w:tcPr>
          <w:p w14:paraId="68385651" w14:textId="77777777" w:rsidR="005B7B82" w:rsidRDefault="00000000">
            <w:pPr>
              <w:rPr>
                <w:sz w:val="13"/>
                <w:szCs w:val="13"/>
              </w:rPr>
            </w:pPr>
            <w:r>
              <w:rPr>
                <w:sz w:val="13"/>
                <w:szCs w:val="13"/>
              </w:rPr>
              <w:t>week_of_month</w:t>
            </w:r>
          </w:p>
        </w:tc>
        <w:tc>
          <w:tcPr>
            <w:tcW w:w="2608" w:type="dxa"/>
          </w:tcPr>
          <w:p w14:paraId="7DD30920" w14:textId="77777777" w:rsidR="005B7B82" w:rsidRDefault="00000000">
            <w:pPr>
              <w:rPr>
                <w:sz w:val="13"/>
                <w:szCs w:val="13"/>
              </w:rPr>
            </w:pPr>
            <w:r>
              <w:rPr>
                <w:sz w:val="13"/>
                <w:szCs w:val="13"/>
              </w:rPr>
              <w:t>(g["date"].dt.day - 1) // 7 + 1</w:t>
            </w:r>
          </w:p>
        </w:tc>
      </w:tr>
      <w:tr w:rsidR="005B7B82" w14:paraId="64FD5F0F" w14:textId="77777777" w:rsidTr="0039646A">
        <w:tc>
          <w:tcPr>
            <w:tcW w:w="2065" w:type="dxa"/>
          </w:tcPr>
          <w:p w14:paraId="3379C926" w14:textId="77777777" w:rsidR="005B7B82" w:rsidRDefault="00000000">
            <w:pPr>
              <w:rPr>
                <w:sz w:val="13"/>
                <w:szCs w:val="13"/>
              </w:rPr>
            </w:pPr>
            <w:r>
              <w:rPr>
                <w:sz w:val="13"/>
                <w:szCs w:val="13"/>
              </w:rPr>
              <w:t>month, quarter</w:t>
            </w:r>
          </w:p>
        </w:tc>
        <w:tc>
          <w:tcPr>
            <w:tcW w:w="2608" w:type="dxa"/>
          </w:tcPr>
          <w:p w14:paraId="4946F8C6" w14:textId="77777777" w:rsidR="005B7B82" w:rsidRDefault="00000000">
            <w:pPr>
              <w:rPr>
                <w:sz w:val="13"/>
                <w:szCs w:val="13"/>
              </w:rPr>
            </w:pPr>
            <w:r>
              <w:rPr>
                <w:sz w:val="13"/>
                <w:szCs w:val="13"/>
              </w:rPr>
              <w:t>g["date"].dt.month, g["date"].dt.quarter</w:t>
            </w:r>
          </w:p>
        </w:tc>
      </w:tr>
    </w:tbl>
    <w:p w14:paraId="70A989A8" w14:textId="77777777" w:rsidR="005B7B82" w:rsidRDefault="00000000">
      <w:pPr>
        <w:rPr>
          <w:sz w:val="20"/>
        </w:rPr>
      </w:pPr>
      <w:r>
        <w:rPr>
          <w:sz w:val="20"/>
        </w:rPr>
        <w:t>Description:</w:t>
      </w:r>
    </w:p>
    <w:p w14:paraId="143EDC49" w14:textId="77777777" w:rsidR="005B7B82" w:rsidRDefault="00000000">
      <w:pPr>
        <w:rPr>
          <w:sz w:val="20"/>
          <w:lang w:eastAsia="zh-CN"/>
        </w:rPr>
      </w:pPr>
      <w:r>
        <w:rPr>
          <w:sz w:val="20"/>
          <w:lang w:eastAsia="zh-CN"/>
        </w:rPr>
        <w:t>The selected features for classification capture both price movement patterns and market risk signals across multiple temporal scales. These features include traditional technical indicators such as SMA, RSI, MACD, and ATR, which describe trend, momentum, and volatility. In addition, rolling statistics (e.g., volatility, drawdown, Bollinger Band width), volume-based transformations (e.g., VPT, volume z-score), and time-based flags (e.g., week of month, month-end) are incorporated to enhance temporal awareness and market context. These inputs are particularly suitable for sequence models like LSTM and tree-based classifiers, enabling them to learn risk-relevant patterns and issue early warnings for significant downside events.</w:t>
      </w:r>
      <w:r>
        <w:rPr>
          <w:rFonts w:hint="eastAsia"/>
          <w:sz w:val="20"/>
          <w:lang w:eastAsia="zh-CN"/>
        </w:rPr>
        <w:t>[8-9]</w:t>
      </w:r>
    </w:p>
    <w:p w14:paraId="7084C29B" w14:textId="77777777" w:rsidR="0039646A" w:rsidRDefault="0039646A">
      <w:pPr>
        <w:rPr>
          <w:sz w:val="20"/>
          <w:lang w:eastAsia="zh-CN"/>
        </w:rPr>
      </w:pPr>
    </w:p>
    <w:p w14:paraId="6F2E306C" w14:textId="77777777" w:rsidR="0039646A" w:rsidRDefault="0039646A">
      <w:pPr>
        <w:rPr>
          <w:sz w:val="20"/>
          <w:lang w:eastAsia="zh-CN"/>
        </w:rPr>
      </w:pPr>
    </w:p>
    <w:p w14:paraId="7E73BCB6" w14:textId="77777777" w:rsidR="0039646A" w:rsidRDefault="0039646A">
      <w:pPr>
        <w:rPr>
          <w:sz w:val="20"/>
          <w:lang w:eastAsia="zh-CN"/>
        </w:rPr>
      </w:pPr>
    </w:p>
    <w:p w14:paraId="55770821" w14:textId="77777777" w:rsidR="005B7B82" w:rsidRPr="0039646A" w:rsidRDefault="00000000" w:rsidP="0039646A">
      <w:pPr>
        <w:pStyle w:val="6"/>
      </w:pPr>
      <w:r>
        <w:rPr>
          <w:caps/>
          <w:lang w:eastAsia="zh-CN"/>
        </w:rPr>
        <w:t>4</w:t>
      </w:r>
      <w:r>
        <w:rPr>
          <w:caps/>
        </w:rPr>
        <w:t xml:space="preserve">.3.2 </w:t>
      </w:r>
      <w:r>
        <w:t>Regression</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1041"/>
        <w:gridCol w:w="992"/>
      </w:tblGrid>
      <w:tr w:rsidR="0039646A" w14:paraId="20E243ED" w14:textId="77777777" w:rsidTr="0039646A">
        <w:tc>
          <w:tcPr>
            <w:tcW w:w="3349" w:type="dxa"/>
            <w:shd w:val="clear" w:color="auto" w:fill="auto"/>
          </w:tcPr>
          <w:p w14:paraId="6CED304E" w14:textId="77777777" w:rsidR="0039646A" w:rsidRDefault="0039646A" w:rsidP="00715A80">
            <w:pPr>
              <w:rPr>
                <w:sz w:val="20"/>
                <w:lang w:eastAsia="zh-CN"/>
              </w:rPr>
            </w:pPr>
            <w:r>
              <w:rPr>
                <w:sz w:val="20"/>
                <w:lang w:eastAsia="zh-CN"/>
              </w:rPr>
              <w:t>Feature</w:t>
            </w:r>
          </w:p>
        </w:tc>
        <w:tc>
          <w:tcPr>
            <w:tcW w:w="1041" w:type="dxa"/>
            <w:shd w:val="clear" w:color="auto" w:fill="auto"/>
          </w:tcPr>
          <w:p w14:paraId="626301D1" w14:textId="77777777" w:rsidR="0039646A" w:rsidRDefault="0039646A" w:rsidP="00715A80">
            <w:pPr>
              <w:rPr>
                <w:sz w:val="20"/>
                <w:lang w:eastAsia="zh-CN"/>
              </w:rPr>
            </w:pPr>
            <w:r>
              <w:rPr>
                <w:sz w:val="20"/>
                <w:lang w:eastAsia="zh-CN"/>
              </w:rPr>
              <w:t>Function</w:t>
            </w:r>
          </w:p>
        </w:tc>
        <w:tc>
          <w:tcPr>
            <w:tcW w:w="992" w:type="dxa"/>
            <w:shd w:val="clear" w:color="auto" w:fill="auto"/>
          </w:tcPr>
          <w:p w14:paraId="0B4994E8" w14:textId="77777777" w:rsidR="0039646A" w:rsidRDefault="0039646A" w:rsidP="00715A80">
            <w:pPr>
              <w:rPr>
                <w:sz w:val="20"/>
                <w:lang w:eastAsia="zh-CN"/>
              </w:rPr>
            </w:pPr>
            <w:r>
              <w:rPr>
                <w:sz w:val="20"/>
                <w:lang w:eastAsia="zh-CN"/>
              </w:rPr>
              <w:t>Code</w:t>
            </w:r>
          </w:p>
        </w:tc>
      </w:tr>
      <w:tr w:rsidR="0039646A" w14:paraId="5ACDD94D" w14:textId="77777777" w:rsidTr="0039646A">
        <w:tc>
          <w:tcPr>
            <w:tcW w:w="3349" w:type="dxa"/>
            <w:shd w:val="clear" w:color="auto" w:fill="auto"/>
          </w:tcPr>
          <w:p w14:paraId="2354A50E" w14:textId="77777777" w:rsidR="0039646A" w:rsidRDefault="0039646A" w:rsidP="00715A80">
            <w:pPr>
              <w:rPr>
                <w:sz w:val="20"/>
                <w:lang w:eastAsia="zh-CN"/>
              </w:rPr>
            </w:pPr>
            <w:r>
              <w:rPr>
                <w:rFonts w:hint="eastAsia"/>
                <w:sz w:val="20"/>
                <w:lang w:eastAsia="zh-CN"/>
              </w:rPr>
              <w:t>ema_2</w:t>
            </w:r>
          </w:p>
        </w:tc>
        <w:tc>
          <w:tcPr>
            <w:tcW w:w="1041" w:type="dxa"/>
            <w:shd w:val="clear" w:color="auto" w:fill="auto"/>
          </w:tcPr>
          <w:p w14:paraId="014CC848" w14:textId="77777777" w:rsidR="0039646A" w:rsidRDefault="0039646A" w:rsidP="00715A80">
            <w:pPr>
              <w:rPr>
                <w:sz w:val="20"/>
                <w:lang w:eastAsia="zh-CN"/>
              </w:rPr>
            </w:pPr>
          </w:p>
        </w:tc>
        <w:tc>
          <w:tcPr>
            <w:tcW w:w="992" w:type="dxa"/>
            <w:shd w:val="clear" w:color="auto" w:fill="auto"/>
          </w:tcPr>
          <w:p w14:paraId="79AC1C7D" w14:textId="77777777" w:rsidR="0039646A" w:rsidRDefault="0039646A" w:rsidP="00715A80">
            <w:pPr>
              <w:rPr>
                <w:sz w:val="20"/>
                <w:lang w:eastAsia="zh-CN"/>
              </w:rPr>
            </w:pPr>
          </w:p>
        </w:tc>
      </w:tr>
      <w:tr w:rsidR="0039646A" w14:paraId="1EA620A0" w14:textId="77777777" w:rsidTr="0039646A">
        <w:tc>
          <w:tcPr>
            <w:tcW w:w="3349" w:type="dxa"/>
            <w:shd w:val="clear" w:color="auto" w:fill="auto"/>
          </w:tcPr>
          <w:p w14:paraId="261647F3" w14:textId="77777777" w:rsidR="0039646A" w:rsidRDefault="0039646A" w:rsidP="00715A80">
            <w:pPr>
              <w:rPr>
                <w:sz w:val="20"/>
                <w:lang w:eastAsia="zh-CN"/>
              </w:rPr>
            </w:pPr>
            <w:r>
              <w:rPr>
                <w:rFonts w:hint="eastAsia"/>
                <w:sz w:val="20"/>
                <w:lang w:eastAsia="zh-CN"/>
              </w:rPr>
              <w:t>ema_4</w:t>
            </w:r>
          </w:p>
        </w:tc>
        <w:tc>
          <w:tcPr>
            <w:tcW w:w="1041" w:type="dxa"/>
            <w:shd w:val="clear" w:color="auto" w:fill="auto"/>
          </w:tcPr>
          <w:p w14:paraId="3FD2FB1C" w14:textId="77777777" w:rsidR="0039646A" w:rsidRDefault="0039646A" w:rsidP="00715A80">
            <w:pPr>
              <w:rPr>
                <w:sz w:val="20"/>
                <w:lang w:eastAsia="zh-CN"/>
              </w:rPr>
            </w:pPr>
          </w:p>
        </w:tc>
        <w:tc>
          <w:tcPr>
            <w:tcW w:w="992" w:type="dxa"/>
            <w:shd w:val="clear" w:color="auto" w:fill="auto"/>
          </w:tcPr>
          <w:p w14:paraId="1BF8461A" w14:textId="77777777" w:rsidR="0039646A" w:rsidRDefault="0039646A" w:rsidP="00715A80">
            <w:pPr>
              <w:rPr>
                <w:sz w:val="20"/>
                <w:lang w:eastAsia="zh-CN"/>
              </w:rPr>
            </w:pPr>
          </w:p>
        </w:tc>
      </w:tr>
      <w:tr w:rsidR="0039646A" w14:paraId="47A97903" w14:textId="77777777" w:rsidTr="0039646A">
        <w:tc>
          <w:tcPr>
            <w:tcW w:w="3349" w:type="dxa"/>
            <w:shd w:val="clear" w:color="auto" w:fill="auto"/>
          </w:tcPr>
          <w:p w14:paraId="663E510C" w14:textId="77777777" w:rsidR="0039646A" w:rsidRPr="00E1077C" w:rsidRDefault="0039646A" w:rsidP="00715A80">
            <w:pPr>
              <w:rPr>
                <w:sz w:val="20"/>
                <w:lang w:val="en-GB" w:eastAsia="zh-CN"/>
              </w:rPr>
            </w:pPr>
            <w:r w:rsidRPr="00E1077C">
              <w:rPr>
                <w:sz w:val="20"/>
                <w:lang w:val="en-GB" w:eastAsia="zh-CN"/>
              </w:rPr>
              <w:t>ema_diff</w:t>
            </w:r>
          </w:p>
        </w:tc>
        <w:tc>
          <w:tcPr>
            <w:tcW w:w="1041" w:type="dxa"/>
            <w:shd w:val="clear" w:color="auto" w:fill="auto"/>
          </w:tcPr>
          <w:p w14:paraId="7FB818AA" w14:textId="77777777" w:rsidR="0039646A" w:rsidRDefault="0039646A" w:rsidP="00715A80">
            <w:pPr>
              <w:rPr>
                <w:sz w:val="20"/>
                <w:lang w:eastAsia="zh-CN"/>
              </w:rPr>
            </w:pPr>
          </w:p>
        </w:tc>
        <w:tc>
          <w:tcPr>
            <w:tcW w:w="992" w:type="dxa"/>
            <w:shd w:val="clear" w:color="auto" w:fill="auto"/>
          </w:tcPr>
          <w:p w14:paraId="549733C2" w14:textId="77777777" w:rsidR="0039646A" w:rsidRDefault="0039646A" w:rsidP="00715A80">
            <w:pPr>
              <w:rPr>
                <w:sz w:val="20"/>
                <w:lang w:eastAsia="zh-CN"/>
              </w:rPr>
            </w:pPr>
          </w:p>
        </w:tc>
      </w:tr>
      <w:tr w:rsidR="0039646A" w14:paraId="7170FADE" w14:textId="77777777" w:rsidTr="0039646A">
        <w:tc>
          <w:tcPr>
            <w:tcW w:w="3349" w:type="dxa"/>
            <w:shd w:val="clear" w:color="auto" w:fill="auto"/>
          </w:tcPr>
          <w:p w14:paraId="4B943245" w14:textId="77777777" w:rsidR="0039646A" w:rsidRPr="00E1077C" w:rsidRDefault="0039646A" w:rsidP="00715A80">
            <w:pPr>
              <w:rPr>
                <w:sz w:val="20"/>
                <w:lang w:val="en-GB" w:eastAsia="zh-CN"/>
              </w:rPr>
            </w:pPr>
            <w:r w:rsidRPr="00E1077C">
              <w:rPr>
                <w:sz w:val="20"/>
                <w:lang w:val="en-GB" w:eastAsia="zh-CN"/>
              </w:rPr>
              <w:t>rsi_2</w:t>
            </w:r>
          </w:p>
        </w:tc>
        <w:tc>
          <w:tcPr>
            <w:tcW w:w="1041" w:type="dxa"/>
            <w:shd w:val="clear" w:color="auto" w:fill="auto"/>
          </w:tcPr>
          <w:p w14:paraId="0F59542A" w14:textId="77777777" w:rsidR="0039646A" w:rsidRDefault="0039646A" w:rsidP="00715A80">
            <w:pPr>
              <w:rPr>
                <w:sz w:val="20"/>
                <w:lang w:eastAsia="zh-CN"/>
              </w:rPr>
            </w:pPr>
          </w:p>
        </w:tc>
        <w:tc>
          <w:tcPr>
            <w:tcW w:w="992" w:type="dxa"/>
            <w:shd w:val="clear" w:color="auto" w:fill="auto"/>
          </w:tcPr>
          <w:p w14:paraId="70FE9397" w14:textId="77777777" w:rsidR="0039646A" w:rsidRDefault="0039646A" w:rsidP="00715A80">
            <w:pPr>
              <w:rPr>
                <w:sz w:val="20"/>
                <w:lang w:eastAsia="zh-CN"/>
              </w:rPr>
            </w:pPr>
          </w:p>
        </w:tc>
      </w:tr>
      <w:tr w:rsidR="0039646A" w14:paraId="0C389519" w14:textId="77777777" w:rsidTr="0039646A">
        <w:tc>
          <w:tcPr>
            <w:tcW w:w="3349" w:type="dxa"/>
            <w:shd w:val="clear" w:color="auto" w:fill="auto"/>
          </w:tcPr>
          <w:p w14:paraId="16550FF6" w14:textId="77777777" w:rsidR="0039646A" w:rsidRPr="00E1077C" w:rsidRDefault="0039646A" w:rsidP="00715A80">
            <w:pPr>
              <w:rPr>
                <w:sz w:val="20"/>
                <w:lang w:val="en-GB" w:eastAsia="zh-CN"/>
              </w:rPr>
            </w:pPr>
            <w:r w:rsidRPr="00E1077C">
              <w:rPr>
                <w:sz w:val="20"/>
                <w:lang w:val="en-GB" w:eastAsia="zh-CN"/>
              </w:rPr>
              <w:t>atr_3</w:t>
            </w:r>
          </w:p>
        </w:tc>
        <w:tc>
          <w:tcPr>
            <w:tcW w:w="1041" w:type="dxa"/>
            <w:shd w:val="clear" w:color="auto" w:fill="auto"/>
          </w:tcPr>
          <w:p w14:paraId="585206D7" w14:textId="77777777" w:rsidR="0039646A" w:rsidRDefault="0039646A" w:rsidP="00715A80">
            <w:pPr>
              <w:rPr>
                <w:sz w:val="20"/>
                <w:lang w:eastAsia="zh-CN"/>
              </w:rPr>
            </w:pPr>
          </w:p>
        </w:tc>
        <w:tc>
          <w:tcPr>
            <w:tcW w:w="992" w:type="dxa"/>
            <w:shd w:val="clear" w:color="auto" w:fill="auto"/>
          </w:tcPr>
          <w:p w14:paraId="5DDD41F7" w14:textId="77777777" w:rsidR="0039646A" w:rsidRDefault="0039646A" w:rsidP="00715A80">
            <w:pPr>
              <w:rPr>
                <w:sz w:val="20"/>
                <w:lang w:eastAsia="zh-CN"/>
              </w:rPr>
            </w:pPr>
          </w:p>
        </w:tc>
      </w:tr>
      <w:tr w:rsidR="0039646A" w14:paraId="496DCE77" w14:textId="77777777" w:rsidTr="0039646A">
        <w:tc>
          <w:tcPr>
            <w:tcW w:w="3349" w:type="dxa"/>
            <w:shd w:val="clear" w:color="auto" w:fill="auto"/>
          </w:tcPr>
          <w:p w14:paraId="71BC96ED" w14:textId="77777777" w:rsidR="0039646A" w:rsidRPr="00E1077C" w:rsidRDefault="0039646A" w:rsidP="00715A80">
            <w:pPr>
              <w:rPr>
                <w:sz w:val="20"/>
                <w:lang w:val="en-GB" w:eastAsia="zh-CN"/>
              </w:rPr>
            </w:pPr>
            <w:r w:rsidRPr="00E1077C">
              <w:rPr>
                <w:sz w:val="20"/>
                <w:lang w:val="en-GB" w:eastAsia="zh-CN"/>
              </w:rPr>
              <w:t>macd</w:t>
            </w:r>
          </w:p>
        </w:tc>
        <w:tc>
          <w:tcPr>
            <w:tcW w:w="1041" w:type="dxa"/>
            <w:shd w:val="clear" w:color="auto" w:fill="auto"/>
          </w:tcPr>
          <w:p w14:paraId="6AF700CD" w14:textId="77777777" w:rsidR="0039646A" w:rsidRDefault="0039646A" w:rsidP="00715A80">
            <w:pPr>
              <w:rPr>
                <w:sz w:val="20"/>
                <w:lang w:eastAsia="zh-CN"/>
              </w:rPr>
            </w:pPr>
          </w:p>
        </w:tc>
        <w:tc>
          <w:tcPr>
            <w:tcW w:w="992" w:type="dxa"/>
            <w:shd w:val="clear" w:color="auto" w:fill="auto"/>
          </w:tcPr>
          <w:p w14:paraId="20E6984F" w14:textId="77777777" w:rsidR="0039646A" w:rsidRDefault="0039646A" w:rsidP="00715A80">
            <w:pPr>
              <w:rPr>
                <w:sz w:val="20"/>
                <w:lang w:eastAsia="zh-CN"/>
              </w:rPr>
            </w:pPr>
          </w:p>
        </w:tc>
      </w:tr>
      <w:tr w:rsidR="0039646A" w14:paraId="0F39E8F4" w14:textId="77777777" w:rsidTr="0039646A">
        <w:tc>
          <w:tcPr>
            <w:tcW w:w="3349" w:type="dxa"/>
            <w:shd w:val="clear" w:color="auto" w:fill="auto"/>
          </w:tcPr>
          <w:p w14:paraId="149674D0" w14:textId="77777777" w:rsidR="0039646A" w:rsidRPr="00E1077C" w:rsidRDefault="0039646A" w:rsidP="00715A80">
            <w:pPr>
              <w:rPr>
                <w:sz w:val="20"/>
                <w:lang w:val="en-GB" w:eastAsia="zh-CN"/>
              </w:rPr>
            </w:pPr>
            <w:r w:rsidRPr="00E1077C">
              <w:rPr>
                <w:sz w:val="20"/>
                <w:lang w:val="en-GB" w:eastAsia="zh-CN"/>
              </w:rPr>
              <w:t>macd_signal</w:t>
            </w:r>
          </w:p>
        </w:tc>
        <w:tc>
          <w:tcPr>
            <w:tcW w:w="1041" w:type="dxa"/>
            <w:shd w:val="clear" w:color="auto" w:fill="auto"/>
          </w:tcPr>
          <w:p w14:paraId="6B0C1146" w14:textId="77777777" w:rsidR="0039646A" w:rsidRDefault="0039646A" w:rsidP="00715A80">
            <w:pPr>
              <w:rPr>
                <w:sz w:val="20"/>
                <w:lang w:eastAsia="zh-CN"/>
              </w:rPr>
            </w:pPr>
          </w:p>
        </w:tc>
        <w:tc>
          <w:tcPr>
            <w:tcW w:w="992" w:type="dxa"/>
            <w:shd w:val="clear" w:color="auto" w:fill="auto"/>
          </w:tcPr>
          <w:p w14:paraId="48FF8FBC" w14:textId="77777777" w:rsidR="0039646A" w:rsidRDefault="0039646A" w:rsidP="00715A80">
            <w:pPr>
              <w:rPr>
                <w:sz w:val="20"/>
                <w:lang w:eastAsia="zh-CN"/>
              </w:rPr>
            </w:pPr>
          </w:p>
        </w:tc>
      </w:tr>
      <w:tr w:rsidR="0039646A" w14:paraId="48101192" w14:textId="77777777" w:rsidTr="0039646A">
        <w:tc>
          <w:tcPr>
            <w:tcW w:w="3349" w:type="dxa"/>
            <w:shd w:val="clear" w:color="auto" w:fill="auto"/>
          </w:tcPr>
          <w:p w14:paraId="3BAAA152" w14:textId="77777777" w:rsidR="0039646A" w:rsidRPr="00E1077C" w:rsidRDefault="0039646A" w:rsidP="00715A80">
            <w:pPr>
              <w:rPr>
                <w:sz w:val="20"/>
                <w:lang w:val="en-GB" w:eastAsia="zh-CN"/>
              </w:rPr>
            </w:pPr>
            <w:r w:rsidRPr="00E1077C">
              <w:rPr>
                <w:sz w:val="20"/>
                <w:lang w:val="en-GB" w:eastAsia="zh-CN"/>
              </w:rPr>
              <w:t>macd_hist</w:t>
            </w:r>
          </w:p>
        </w:tc>
        <w:tc>
          <w:tcPr>
            <w:tcW w:w="1041" w:type="dxa"/>
            <w:shd w:val="clear" w:color="auto" w:fill="auto"/>
          </w:tcPr>
          <w:p w14:paraId="1BFBA7F9" w14:textId="77777777" w:rsidR="0039646A" w:rsidRDefault="0039646A" w:rsidP="00715A80">
            <w:pPr>
              <w:rPr>
                <w:sz w:val="20"/>
                <w:lang w:eastAsia="zh-CN"/>
              </w:rPr>
            </w:pPr>
          </w:p>
        </w:tc>
        <w:tc>
          <w:tcPr>
            <w:tcW w:w="992" w:type="dxa"/>
            <w:shd w:val="clear" w:color="auto" w:fill="auto"/>
          </w:tcPr>
          <w:p w14:paraId="2067C57D" w14:textId="77777777" w:rsidR="0039646A" w:rsidRDefault="0039646A" w:rsidP="00715A80">
            <w:pPr>
              <w:rPr>
                <w:sz w:val="20"/>
                <w:lang w:eastAsia="zh-CN"/>
              </w:rPr>
            </w:pPr>
          </w:p>
        </w:tc>
      </w:tr>
      <w:tr w:rsidR="0039646A" w14:paraId="377F171B" w14:textId="77777777" w:rsidTr="0039646A">
        <w:tc>
          <w:tcPr>
            <w:tcW w:w="3349" w:type="dxa"/>
            <w:shd w:val="clear" w:color="auto" w:fill="auto"/>
          </w:tcPr>
          <w:p w14:paraId="2B7EDA9E" w14:textId="77777777" w:rsidR="0039646A" w:rsidRPr="00E1077C" w:rsidRDefault="0039646A" w:rsidP="00715A80">
            <w:pPr>
              <w:rPr>
                <w:sz w:val="20"/>
                <w:lang w:val="en-GB" w:eastAsia="zh-CN"/>
              </w:rPr>
            </w:pPr>
            <w:r w:rsidRPr="00E1077C">
              <w:rPr>
                <w:sz w:val="20"/>
                <w:lang w:val="en-GB" w:eastAsia="zh-CN"/>
              </w:rPr>
              <w:t>momentum_1</w:t>
            </w:r>
          </w:p>
        </w:tc>
        <w:tc>
          <w:tcPr>
            <w:tcW w:w="1041" w:type="dxa"/>
            <w:shd w:val="clear" w:color="auto" w:fill="auto"/>
          </w:tcPr>
          <w:p w14:paraId="3C95AB4D" w14:textId="77777777" w:rsidR="0039646A" w:rsidRDefault="0039646A" w:rsidP="00715A80">
            <w:pPr>
              <w:rPr>
                <w:sz w:val="20"/>
                <w:lang w:eastAsia="zh-CN"/>
              </w:rPr>
            </w:pPr>
          </w:p>
        </w:tc>
        <w:tc>
          <w:tcPr>
            <w:tcW w:w="992" w:type="dxa"/>
            <w:shd w:val="clear" w:color="auto" w:fill="auto"/>
          </w:tcPr>
          <w:p w14:paraId="54D982E3" w14:textId="77777777" w:rsidR="0039646A" w:rsidRDefault="0039646A" w:rsidP="00715A80">
            <w:pPr>
              <w:rPr>
                <w:sz w:val="20"/>
                <w:lang w:eastAsia="zh-CN"/>
              </w:rPr>
            </w:pPr>
          </w:p>
        </w:tc>
      </w:tr>
      <w:tr w:rsidR="0039646A" w14:paraId="2891127A" w14:textId="77777777" w:rsidTr="0039646A">
        <w:tc>
          <w:tcPr>
            <w:tcW w:w="3349" w:type="dxa"/>
            <w:shd w:val="clear" w:color="auto" w:fill="auto"/>
          </w:tcPr>
          <w:p w14:paraId="21A63C14" w14:textId="77777777" w:rsidR="0039646A" w:rsidRPr="00E1077C" w:rsidRDefault="0039646A" w:rsidP="00715A80">
            <w:pPr>
              <w:rPr>
                <w:sz w:val="20"/>
                <w:lang w:val="en-GB" w:eastAsia="zh-CN"/>
              </w:rPr>
            </w:pPr>
            <w:r w:rsidRPr="00E1077C">
              <w:rPr>
                <w:sz w:val="20"/>
                <w:lang w:val="en-GB" w:eastAsia="zh-CN"/>
              </w:rPr>
              <w:t>momentum_3</w:t>
            </w:r>
          </w:p>
        </w:tc>
        <w:tc>
          <w:tcPr>
            <w:tcW w:w="1041" w:type="dxa"/>
            <w:shd w:val="clear" w:color="auto" w:fill="auto"/>
          </w:tcPr>
          <w:p w14:paraId="015B99DF" w14:textId="77777777" w:rsidR="0039646A" w:rsidRDefault="0039646A" w:rsidP="00715A80">
            <w:pPr>
              <w:rPr>
                <w:sz w:val="20"/>
                <w:lang w:eastAsia="zh-CN"/>
              </w:rPr>
            </w:pPr>
          </w:p>
        </w:tc>
        <w:tc>
          <w:tcPr>
            <w:tcW w:w="992" w:type="dxa"/>
            <w:shd w:val="clear" w:color="auto" w:fill="auto"/>
          </w:tcPr>
          <w:p w14:paraId="322AA1E1" w14:textId="77777777" w:rsidR="0039646A" w:rsidRDefault="0039646A" w:rsidP="00715A80">
            <w:pPr>
              <w:rPr>
                <w:sz w:val="20"/>
                <w:lang w:eastAsia="zh-CN"/>
              </w:rPr>
            </w:pPr>
          </w:p>
        </w:tc>
      </w:tr>
      <w:tr w:rsidR="0039646A" w14:paraId="2B0E07ED" w14:textId="77777777" w:rsidTr="0039646A">
        <w:tc>
          <w:tcPr>
            <w:tcW w:w="3349" w:type="dxa"/>
            <w:shd w:val="clear" w:color="auto" w:fill="auto"/>
          </w:tcPr>
          <w:p w14:paraId="607E9A36" w14:textId="77777777" w:rsidR="0039646A" w:rsidRPr="00E1077C" w:rsidRDefault="0039646A" w:rsidP="00715A80">
            <w:pPr>
              <w:rPr>
                <w:sz w:val="20"/>
                <w:lang w:val="en-GB" w:eastAsia="zh-CN"/>
              </w:rPr>
            </w:pPr>
            <w:r w:rsidRPr="00E1077C">
              <w:rPr>
                <w:sz w:val="20"/>
                <w:lang w:val="en-GB" w:eastAsia="zh-CN"/>
              </w:rPr>
              <w:t>roc_2</w:t>
            </w:r>
          </w:p>
        </w:tc>
        <w:tc>
          <w:tcPr>
            <w:tcW w:w="1041" w:type="dxa"/>
            <w:shd w:val="clear" w:color="auto" w:fill="auto"/>
          </w:tcPr>
          <w:p w14:paraId="73EF0189" w14:textId="77777777" w:rsidR="0039646A" w:rsidRDefault="0039646A" w:rsidP="00715A80">
            <w:pPr>
              <w:rPr>
                <w:sz w:val="20"/>
                <w:lang w:eastAsia="zh-CN"/>
              </w:rPr>
            </w:pPr>
          </w:p>
        </w:tc>
        <w:tc>
          <w:tcPr>
            <w:tcW w:w="992" w:type="dxa"/>
            <w:shd w:val="clear" w:color="auto" w:fill="auto"/>
          </w:tcPr>
          <w:p w14:paraId="331AED4A" w14:textId="77777777" w:rsidR="0039646A" w:rsidRDefault="0039646A" w:rsidP="00715A80">
            <w:pPr>
              <w:rPr>
                <w:sz w:val="20"/>
                <w:lang w:eastAsia="zh-CN"/>
              </w:rPr>
            </w:pPr>
          </w:p>
        </w:tc>
      </w:tr>
      <w:tr w:rsidR="0039646A" w14:paraId="393F7CE1" w14:textId="77777777" w:rsidTr="0039646A">
        <w:tc>
          <w:tcPr>
            <w:tcW w:w="3349" w:type="dxa"/>
            <w:shd w:val="clear" w:color="auto" w:fill="auto"/>
          </w:tcPr>
          <w:p w14:paraId="5452D2FB" w14:textId="77777777" w:rsidR="0039646A" w:rsidRPr="00E1077C" w:rsidRDefault="0039646A" w:rsidP="00715A80">
            <w:pPr>
              <w:rPr>
                <w:sz w:val="20"/>
                <w:lang w:val="en-GB" w:eastAsia="zh-CN"/>
              </w:rPr>
            </w:pPr>
            <w:r w:rsidRPr="00E1077C">
              <w:rPr>
                <w:sz w:val="20"/>
                <w:lang w:val="en-GB" w:eastAsia="zh-CN"/>
              </w:rPr>
              <w:t>volatility_3</w:t>
            </w:r>
          </w:p>
        </w:tc>
        <w:tc>
          <w:tcPr>
            <w:tcW w:w="1041" w:type="dxa"/>
            <w:shd w:val="clear" w:color="auto" w:fill="auto"/>
          </w:tcPr>
          <w:p w14:paraId="0874D6C1" w14:textId="77777777" w:rsidR="0039646A" w:rsidRDefault="0039646A" w:rsidP="00715A80">
            <w:pPr>
              <w:rPr>
                <w:sz w:val="20"/>
                <w:lang w:eastAsia="zh-CN"/>
              </w:rPr>
            </w:pPr>
          </w:p>
        </w:tc>
        <w:tc>
          <w:tcPr>
            <w:tcW w:w="992" w:type="dxa"/>
            <w:shd w:val="clear" w:color="auto" w:fill="auto"/>
          </w:tcPr>
          <w:p w14:paraId="055F6F5A" w14:textId="77777777" w:rsidR="0039646A" w:rsidRDefault="0039646A" w:rsidP="00715A80">
            <w:pPr>
              <w:rPr>
                <w:sz w:val="20"/>
                <w:lang w:eastAsia="zh-CN"/>
              </w:rPr>
            </w:pPr>
          </w:p>
        </w:tc>
      </w:tr>
      <w:tr w:rsidR="0039646A" w14:paraId="59AE6E9F" w14:textId="77777777" w:rsidTr="0039646A">
        <w:tc>
          <w:tcPr>
            <w:tcW w:w="3349" w:type="dxa"/>
            <w:shd w:val="clear" w:color="auto" w:fill="auto"/>
          </w:tcPr>
          <w:p w14:paraId="53A68B85" w14:textId="77777777" w:rsidR="0039646A" w:rsidRPr="00E1077C" w:rsidRDefault="0039646A" w:rsidP="00715A80">
            <w:pPr>
              <w:rPr>
                <w:sz w:val="20"/>
                <w:lang w:val="en-GB" w:eastAsia="zh-CN"/>
              </w:rPr>
            </w:pPr>
            <w:r w:rsidRPr="00E1077C">
              <w:rPr>
                <w:sz w:val="20"/>
                <w:lang w:val="en-GB" w:eastAsia="zh-CN"/>
              </w:rPr>
              <w:t>vpt</w:t>
            </w:r>
          </w:p>
        </w:tc>
        <w:tc>
          <w:tcPr>
            <w:tcW w:w="1041" w:type="dxa"/>
            <w:shd w:val="clear" w:color="auto" w:fill="auto"/>
          </w:tcPr>
          <w:p w14:paraId="3743479B" w14:textId="77777777" w:rsidR="0039646A" w:rsidRDefault="0039646A" w:rsidP="00715A80">
            <w:pPr>
              <w:rPr>
                <w:sz w:val="20"/>
                <w:lang w:eastAsia="zh-CN"/>
              </w:rPr>
            </w:pPr>
          </w:p>
        </w:tc>
        <w:tc>
          <w:tcPr>
            <w:tcW w:w="992" w:type="dxa"/>
            <w:shd w:val="clear" w:color="auto" w:fill="auto"/>
          </w:tcPr>
          <w:p w14:paraId="2B1EDA6E" w14:textId="77777777" w:rsidR="0039646A" w:rsidRDefault="0039646A" w:rsidP="00715A80">
            <w:pPr>
              <w:rPr>
                <w:sz w:val="20"/>
                <w:lang w:eastAsia="zh-CN"/>
              </w:rPr>
            </w:pPr>
          </w:p>
        </w:tc>
      </w:tr>
      <w:tr w:rsidR="0039646A" w14:paraId="7579FC13" w14:textId="77777777" w:rsidTr="0039646A">
        <w:tc>
          <w:tcPr>
            <w:tcW w:w="3349" w:type="dxa"/>
            <w:shd w:val="clear" w:color="auto" w:fill="auto"/>
          </w:tcPr>
          <w:p w14:paraId="13D6C09A" w14:textId="77777777" w:rsidR="0039646A" w:rsidRPr="00E1077C" w:rsidRDefault="0039646A" w:rsidP="00715A80">
            <w:pPr>
              <w:rPr>
                <w:sz w:val="20"/>
                <w:lang w:val="en-GB" w:eastAsia="zh-CN"/>
              </w:rPr>
            </w:pPr>
            <w:r w:rsidRPr="00E1077C">
              <w:rPr>
                <w:sz w:val="20"/>
                <w:lang w:val="en-GB" w:eastAsia="zh-CN"/>
              </w:rPr>
              <w:t>price_volume_ratio</w:t>
            </w:r>
          </w:p>
        </w:tc>
        <w:tc>
          <w:tcPr>
            <w:tcW w:w="1041" w:type="dxa"/>
            <w:shd w:val="clear" w:color="auto" w:fill="auto"/>
          </w:tcPr>
          <w:p w14:paraId="30A78A92" w14:textId="77777777" w:rsidR="0039646A" w:rsidRDefault="0039646A" w:rsidP="00715A80">
            <w:pPr>
              <w:rPr>
                <w:sz w:val="20"/>
                <w:lang w:eastAsia="zh-CN"/>
              </w:rPr>
            </w:pPr>
          </w:p>
        </w:tc>
        <w:tc>
          <w:tcPr>
            <w:tcW w:w="992" w:type="dxa"/>
            <w:shd w:val="clear" w:color="auto" w:fill="auto"/>
          </w:tcPr>
          <w:p w14:paraId="267BC67A" w14:textId="77777777" w:rsidR="0039646A" w:rsidRDefault="0039646A" w:rsidP="00715A80">
            <w:pPr>
              <w:rPr>
                <w:sz w:val="20"/>
                <w:lang w:eastAsia="zh-CN"/>
              </w:rPr>
            </w:pPr>
          </w:p>
        </w:tc>
      </w:tr>
      <w:tr w:rsidR="0039646A" w14:paraId="03475C11" w14:textId="77777777" w:rsidTr="0039646A">
        <w:tc>
          <w:tcPr>
            <w:tcW w:w="3349" w:type="dxa"/>
            <w:shd w:val="clear" w:color="auto" w:fill="auto"/>
          </w:tcPr>
          <w:p w14:paraId="63C86939" w14:textId="77777777" w:rsidR="0039646A" w:rsidRPr="00E1077C" w:rsidRDefault="0039646A" w:rsidP="00715A80">
            <w:pPr>
              <w:rPr>
                <w:sz w:val="20"/>
                <w:lang w:val="en-GB" w:eastAsia="zh-CN"/>
              </w:rPr>
            </w:pPr>
            <w:r w:rsidRPr="00E1077C">
              <w:rPr>
                <w:sz w:val="20"/>
                <w:lang w:val="en-GB" w:eastAsia="zh-CN"/>
              </w:rPr>
              <w:t>is_month_end_week</w:t>
            </w:r>
          </w:p>
        </w:tc>
        <w:tc>
          <w:tcPr>
            <w:tcW w:w="1041" w:type="dxa"/>
            <w:shd w:val="clear" w:color="auto" w:fill="auto"/>
          </w:tcPr>
          <w:p w14:paraId="1A79A785" w14:textId="77777777" w:rsidR="0039646A" w:rsidRDefault="0039646A" w:rsidP="00715A80">
            <w:pPr>
              <w:rPr>
                <w:sz w:val="20"/>
                <w:lang w:eastAsia="zh-CN"/>
              </w:rPr>
            </w:pPr>
          </w:p>
        </w:tc>
        <w:tc>
          <w:tcPr>
            <w:tcW w:w="992" w:type="dxa"/>
            <w:shd w:val="clear" w:color="auto" w:fill="auto"/>
          </w:tcPr>
          <w:p w14:paraId="481C5DCD" w14:textId="77777777" w:rsidR="0039646A" w:rsidRDefault="0039646A" w:rsidP="00715A80">
            <w:pPr>
              <w:rPr>
                <w:sz w:val="20"/>
                <w:lang w:eastAsia="zh-CN"/>
              </w:rPr>
            </w:pPr>
          </w:p>
        </w:tc>
      </w:tr>
      <w:tr w:rsidR="0039646A" w14:paraId="5B0DECFF" w14:textId="77777777" w:rsidTr="0039646A">
        <w:tc>
          <w:tcPr>
            <w:tcW w:w="3349" w:type="dxa"/>
            <w:shd w:val="clear" w:color="auto" w:fill="auto"/>
          </w:tcPr>
          <w:p w14:paraId="63A39C70" w14:textId="77777777" w:rsidR="0039646A" w:rsidRPr="00E1077C" w:rsidRDefault="0039646A" w:rsidP="00715A80">
            <w:pPr>
              <w:rPr>
                <w:sz w:val="20"/>
                <w:lang w:val="en-GB" w:eastAsia="zh-CN"/>
              </w:rPr>
            </w:pPr>
            <w:r w:rsidRPr="00E1077C">
              <w:rPr>
                <w:sz w:val="20"/>
                <w:lang w:val="en-GB" w:eastAsia="zh-CN"/>
              </w:rPr>
              <w:t>dividend_timing</w:t>
            </w:r>
          </w:p>
        </w:tc>
        <w:tc>
          <w:tcPr>
            <w:tcW w:w="1041" w:type="dxa"/>
            <w:shd w:val="clear" w:color="auto" w:fill="auto"/>
          </w:tcPr>
          <w:p w14:paraId="16B57199" w14:textId="77777777" w:rsidR="0039646A" w:rsidRDefault="0039646A" w:rsidP="00715A80">
            <w:pPr>
              <w:rPr>
                <w:sz w:val="20"/>
                <w:lang w:eastAsia="zh-CN"/>
              </w:rPr>
            </w:pPr>
          </w:p>
        </w:tc>
        <w:tc>
          <w:tcPr>
            <w:tcW w:w="992" w:type="dxa"/>
            <w:shd w:val="clear" w:color="auto" w:fill="auto"/>
          </w:tcPr>
          <w:p w14:paraId="49D3BD31" w14:textId="77777777" w:rsidR="0039646A" w:rsidRDefault="0039646A" w:rsidP="00715A80">
            <w:pPr>
              <w:rPr>
                <w:sz w:val="20"/>
                <w:lang w:eastAsia="zh-CN"/>
              </w:rPr>
            </w:pPr>
          </w:p>
        </w:tc>
      </w:tr>
      <w:tr w:rsidR="0039646A" w14:paraId="6809E811" w14:textId="77777777" w:rsidTr="0039646A">
        <w:tc>
          <w:tcPr>
            <w:tcW w:w="3349" w:type="dxa"/>
            <w:shd w:val="clear" w:color="auto" w:fill="auto"/>
          </w:tcPr>
          <w:p w14:paraId="4049D791" w14:textId="77777777" w:rsidR="0039646A" w:rsidRPr="00E1077C" w:rsidRDefault="0039646A" w:rsidP="00715A80">
            <w:pPr>
              <w:rPr>
                <w:sz w:val="20"/>
                <w:lang w:val="en-GB" w:eastAsia="zh-CN"/>
              </w:rPr>
            </w:pPr>
            <w:r>
              <w:rPr>
                <w:rFonts w:hint="eastAsia"/>
                <w:sz w:val="20"/>
                <w:lang w:val="en-GB" w:eastAsia="zh-CN"/>
              </w:rPr>
              <w:t>open</w:t>
            </w:r>
          </w:p>
        </w:tc>
        <w:tc>
          <w:tcPr>
            <w:tcW w:w="1041" w:type="dxa"/>
            <w:shd w:val="clear" w:color="auto" w:fill="auto"/>
          </w:tcPr>
          <w:p w14:paraId="6BDFA2D9" w14:textId="77777777" w:rsidR="0039646A" w:rsidRDefault="0039646A" w:rsidP="00715A80">
            <w:pPr>
              <w:rPr>
                <w:sz w:val="20"/>
                <w:lang w:eastAsia="zh-CN"/>
              </w:rPr>
            </w:pPr>
          </w:p>
        </w:tc>
        <w:tc>
          <w:tcPr>
            <w:tcW w:w="992" w:type="dxa"/>
            <w:shd w:val="clear" w:color="auto" w:fill="auto"/>
          </w:tcPr>
          <w:p w14:paraId="7D77627A" w14:textId="77777777" w:rsidR="0039646A" w:rsidRDefault="0039646A" w:rsidP="00715A80">
            <w:pPr>
              <w:rPr>
                <w:sz w:val="20"/>
                <w:lang w:eastAsia="zh-CN"/>
              </w:rPr>
            </w:pPr>
          </w:p>
        </w:tc>
      </w:tr>
      <w:tr w:rsidR="0039646A" w14:paraId="1C14B99B" w14:textId="77777777" w:rsidTr="0039646A">
        <w:tc>
          <w:tcPr>
            <w:tcW w:w="3349" w:type="dxa"/>
            <w:shd w:val="clear" w:color="auto" w:fill="auto"/>
          </w:tcPr>
          <w:p w14:paraId="5F18B6DB" w14:textId="77777777" w:rsidR="0039646A" w:rsidRPr="00E1077C" w:rsidRDefault="0039646A" w:rsidP="00715A80">
            <w:pPr>
              <w:rPr>
                <w:sz w:val="20"/>
                <w:lang w:val="en-GB" w:eastAsia="zh-CN"/>
              </w:rPr>
            </w:pPr>
            <w:r>
              <w:rPr>
                <w:rFonts w:hint="eastAsia"/>
                <w:sz w:val="20"/>
                <w:lang w:val="en-GB" w:eastAsia="zh-CN"/>
              </w:rPr>
              <w:t>high</w:t>
            </w:r>
          </w:p>
        </w:tc>
        <w:tc>
          <w:tcPr>
            <w:tcW w:w="1041" w:type="dxa"/>
            <w:shd w:val="clear" w:color="auto" w:fill="auto"/>
          </w:tcPr>
          <w:p w14:paraId="522BD1DD" w14:textId="77777777" w:rsidR="0039646A" w:rsidRDefault="0039646A" w:rsidP="00715A80">
            <w:pPr>
              <w:rPr>
                <w:sz w:val="20"/>
                <w:lang w:eastAsia="zh-CN"/>
              </w:rPr>
            </w:pPr>
          </w:p>
        </w:tc>
        <w:tc>
          <w:tcPr>
            <w:tcW w:w="992" w:type="dxa"/>
            <w:shd w:val="clear" w:color="auto" w:fill="auto"/>
          </w:tcPr>
          <w:p w14:paraId="761EF11C" w14:textId="77777777" w:rsidR="0039646A" w:rsidRDefault="0039646A" w:rsidP="00715A80">
            <w:pPr>
              <w:rPr>
                <w:sz w:val="20"/>
                <w:lang w:eastAsia="zh-CN"/>
              </w:rPr>
            </w:pPr>
          </w:p>
        </w:tc>
      </w:tr>
      <w:tr w:rsidR="0039646A" w14:paraId="0A7C0512" w14:textId="77777777" w:rsidTr="0039646A">
        <w:tc>
          <w:tcPr>
            <w:tcW w:w="3349" w:type="dxa"/>
            <w:shd w:val="clear" w:color="auto" w:fill="auto"/>
          </w:tcPr>
          <w:p w14:paraId="622141A7" w14:textId="77777777" w:rsidR="0039646A" w:rsidRPr="00E1077C" w:rsidRDefault="0039646A" w:rsidP="00715A80">
            <w:pPr>
              <w:rPr>
                <w:sz w:val="20"/>
                <w:lang w:val="en-GB" w:eastAsia="zh-CN"/>
              </w:rPr>
            </w:pPr>
            <w:r>
              <w:rPr>
                <w:rFonts w:hint="eastAsia"/>
                <w:sz w:val="20"/>
                <w:lang w:val="en-GB" w:eastAsia="zh-CN"/>
              </w:rPr>
              <w:t>low</w:t>
            </w:r>
          </w:p>
        </w:tc>
        <w:tc>
          <w:tcPr>
            <w:tcW w:w="1041" w:type="dxa"/>
            <w:shd w:val="clear" w:color="auto" w:fill="auto"/>
          </w:tcPr>
          <w:p w14:paraId="30E09569" w14:textId="77777777" w:rsidR="0039646A" w:rsidRDefault="0039646A" w:rsidP="00715A80">
            <w:pPr>
              <w:rPr>
                <w:sz w:val="20"/>
                <w:lang w:eastAsia="zh-CN"/>
              </w:rPr>
            </w:pPr>
          </w:p>
        </w:tc>
        <w:tc>
          <w:tcPr>
            <w:tcW w:w="992" w:type="dxa"/>
            <w:shd w:val="clear" w:color="auto" w:fill="auto"/>
          </w:tcPr>
          <w:p w14:paraId="32D0ACA5" w14:textId="77777777" w:rsidR="0039646A" w:rsidRDefault="0039646A" w:rsidP="00715A80">
            <w:pPr>
              <w:rPr>
                <w:sz w:val="20"/>
                <w:lang w:eastAsia="zh-CN"/>
              </w:rPr>
            </w:pPr>
          </w:p>
        </w:tc>
      </w:tr>
      <w:tr w:rsidR="0039646A" w14:paraId="031E5B37" w14:textId="77777777" w:rsidTr="0039646A">
        <w:tc>
          <w:tcPr>
            <w:tcW w:w="3349" w:type="dxa"/>
            <w:shd w:val="clear" w:color="auto" w:fill="auto"/>
          </w:tcPr>
          <w:p w14:paraId="52DB2FD2" w14:textId="77777777" w:rsidR="0039646A" w:rsidRPr="00E1077C" w:rsidRDefault="0039646A" w:rsidP="00715A80">
            <w:pPr>
              <w:rPr>
                <w:sz w:val="20"/>
                <w:lang w:val="en-GB" w:eastAsia="zh-CN"/>
              </w:rPr>
            </w:pPr>
            <w:r>
              <w:rPr>
                <w:rFonts w:hint="eastAsia"/>
                <w:sz w:val="20"/>
                <w:lang w:val="en-GB" w:eastAsia="zh-CN"/>
              </w:rPr>
              <w:t>close</w:t>
            </w:r>
          </w:p>
        </w:tc>
        <w:tc>
          <w:tcPr>
            <w:tcW w:w="1041" w:type="dxa"/>
            <w:shd w:val="clear" w:color="auto" w:fill="auto"/>
          </w:tcPr>
          <w:p w14:paraId="3DC6728A" w14:textId="77777777" w:rsidR="0039646A" w:rsidRDefault="0039646A" w:rsidP="00715A80">
            <w:pPr>
              <w:rPr>
                <w:sz w:val="20"/>
                <w:lang w:eastAsia="zh-CN"/>
              </w:rPr>
            </w:pPr>
          </w:p>
        </w:tc>
        <w:tc>
          <w:tcPr>
            <w:tcW w:w="992" w:type="dxa"/>
            <w:shd w:val="clear" w:color="auto" w:fill="auto"/>
          </w:tcPr>
          <w:p w14:paraId="0124FD84" w14:textId="77777777" w:rsidR="0039646A" w:rsidRDefault="0039646A" w:rsidP="00715A80">
            <w:pPr>
              <w:rPr>
                <w:sz w:val="20"/>
                <w:lang w:eastAsia="zh-CN"/>
              </w:rPr>
            </w:pPr>
          </w:p>
        </w:tc>
      </w:tr>
      <w:tr w:rsidR="0039646A" w14:paraId="67CC89F8" w14:textId="77777777" w:rsidTr="0039646A">
        <w:tc>
          <w:tcPr>
            <w:tcW w:w="3349" w:type="dxa"/>
            <w:shd w:val="clear" w:color="auto" w:fill="auto"/>
          </w:tcPr>
          <w:p w14:paraId="3E9E118B" w14:textId="77777777" w:rsidR="0039646A" w:rsidRPr="00E1077C" w:rsidRDefault="0039646A" w:rsidP="00715A80">
            <w:pPr>
              <w:rPr>
                <w:sz w:val="20"/>
                <w:lang w:val="en-GB" w:eastAsia="zh-CN"/>
              </w:rPr>
            </w:pPr>
            <w:r w:rsidRPr="00E1077C">
              <w:rPr>
                <w:sz w:val="20"/>
                <w:lang w:eastAsia="zh-CN"/>
              </w:rPr>
              <w:t>percent_change_volume_over_last_wk</w:t>
            </w:r>
          </w:p>
        </w:tc>
        <w:tc>
          <w:tcPr>
            <w:tcW w:w="1041" w:type="dxa"/>
            <w:shd w:val="clear" w:color="auto" w:fill="auto"/>
          </w:tcPr>
          <w:p w14:paraId="5113C830" w14:textId="77777777" w:rsidR="0039646A" w:rsidRDefault="0039646A" w:rsidP="00715A80">
            <w:pPr>
              <w:rPr>
                <w:sz w:val="20"/>
                <w:lang w:eastAsia="zh-CN"/>
              </w:rPr>
            </w:pPr>
          </w:p>
        </w:tc>
        <w:tc>
          <w:tcPr>
            <w:tcW w:w="992" w:type="dxa"/>
            <w:shd w:val="clear" w:color="auto" w:fill="auto"/>
          </w:tcPr>
          <w:p w14:paraId="7EF3BDFD" w14:textId="77777777" w:rsidR="0039646A" w:rsidRDefault="0039646A" w:rsidP="00715A80">
            <w:pPr>
              <w:rPr>
                <w:sz w:val="20"/>
                <w:lang w:eastAsia="zh-CN"/>
              </w:rPr>
            </w:pPr>
          </w:p>
        </w:tc>
      </w:tr>
      <w:tr w:rsidR="0039646A" w14:paraId="324EC18F" w14:textId="77777777" w:rsidTr="0039646A">
        <w:tc>
          <w:tcPr>
            <w:tcW w:w="3349" w:type="dxa"/>
            <w:shd w:val="clear" w:color="auto" w:fill="auto"/>
          </w:tcPr>
          <w:p w14:paraId="2CD5E110" w14:textId="77777777" w:rsidR="0039646A" w:rsidRPr="00E1077C" w:rsidRDefault="0039646A" w:rsidP="00715A80">
            <w:pPr>
              <w:rPr>
                <w:sz w:val="20"/>
                <w:lang w:val="en-GB" w:eastAsia="zh-CN"/>
              </w:rPr>
            </w:pPr>
            <w:r w:rsidRPr="00E1077C">
              <w:rPr>
                <w:sz w:val="20"/>
                <w:lang w:eastAsia="zh-CN"/>
              </w:rPr>
              <w:t>percent_return_next_dividend</w:t>
            </w:r>
          </w:p>
        </w:tc>
        <w:tc>
          <w:tcPr>
            <w:tcW w:w="1041" w:type="dxa"/>
            <w:shd w:val="clear" w:color="auto" w:fill="auto"/>
          </w:tcPr>
          <w:p w14:paraId="2427E0DB" w14:textId="77777777" w:rsidR="0039646A" w:rsidRDefault="0039646A" w:rsidP="00715A80">
            <w:pPr>
              <w:rPr>
                <w:sz w:val="20"/>
                <w:lang w:eastAsia="zh-CN"/>
              </w:rPr>
            </w:pPr>
          </w:p>
        </w:tc>
        <w:tc>
          <w:tcPr>
            <w:tcW w:w="992" w:type="dxa"/>
            <w:shd w:val="clear" w:color="auto" w:fill="auto"/>
          </w:tcPr>
          <w:p w14:paraId="28E9F452" w14:textId="77777777" w:rsidR="0039646A" w:rsidRDefault="0039646A" w:rsidP="00715A80">
            <w:pPr>
              <w:rPr>
                <w:sz w:val="20"/>
                <w:lang w:eastAsia="zh-CN"/>
              </w:rPr>
            </w:pPr>
          </w:p>
        </w:tc>
      </w:tr>
      <w:tr w:rsidR="0039646A" w14:paraId="28B2EB41" w14:textId="77777777" w:rsidTr="0039646A">
        <w:tc>
          <w:tcPr>
            <w:tcW w:w="3349" w:type="dxa"/>
            <w:shd w:val="clear" w:color="auto" w:fill="auto"/>
          </w:tcPr>
          <w:p w14:paraId="126467A3" w14:textId="77777777" w:rsidR="0039646A" w:rsidRPr="00E1077C" w:rsidRDefault="0039646A" w:rsidP="00715A80">
            <w:pPr>
              <w:rPr>
                <w:sz w:val="20"/>
                <w:lang w:val="en-GB" w:eastAsia="zh-CN"/>
              </w:rPr>
            </w:pPr>
          </w:p>
        </w:tc>
        <w:tc>
          <w:tcPr>
            <w:tcW w:w="1041" w:type="dxa"/>
            <w:shd w:val="clear" w:color="auto" w:fill="auto"/>
          </w:tcPr>
          <w:p w14:paraId="30E8A624" w14:textId="77777777" w:rsidR="0039646A" w:rsidRDefault="0039646A" w:rsidP="00715A80">
            <w:pPr>
              <w:rPr>
                <w:sz w:val="20"/>
                <w:lang w:eastAsia="zh-CN"/>
              </w:rPr>
            </w:pPr>
          </w:p>
        </w:tc>
        <w:tc>
          <w:tcPr>
            <w:tcW w:w="992" w:type="dxa"/>
            <w:shd w:val="clear" w:color="auto" w:fill="auto"/>
          </w:tcPr>
          <w:p w14:paraId="683A8952" w14:textId="77777777" w:rsidR="0039646A" w:rsidRDefault="0039646A" w:rsidP="00715A80">
            <w:pPr>
              <w:rPr>
                <w:sz w:val="20"/>
                <w:lang w:eastAsia="zh-CN"/>
              </w:rPr>
            </w:pPr>
          </w:p>
        </w:tc>
      </w:tr>
    </w:tbl>
    <w:p w14:paraId="4F4B6FAD" w14:textId="7CDE2C4A" w:rsidR="005B7B82" w:rsidRDefault="00000000">
      <w:pPr>
        <w:pStyle w:val="aa"/>
        <w:jc w:val="center"/>
        <w:rPr>
          <w:lang w:eastAsia="zh-CN"/>
        </w:rPr>
      </w:pPr>
      <w:r>
        <w:t xml:space="preserve">Table. </w:t>
      </w:r>
      <w:r>
        <w:rPr>
          <w:lang w:eastAsia="zh-CN"/>
        </w:rPr>
        <w:t>2</w:t>
      </w:r>
      <w:r>
        <w:t xml:space="preserve">. </w:t>
      </w:r>
      <w:r>
        <w:rPr>
          <w:lang w:eastAsia="zh-CN"/>
        </w:rPr>
        <w:t>Feature selection of regression</w:t>
      </w:r>
    </w:p>
    <w:p w14:paraId="22C0BB04" w14:textId="77777777" w:rsidR="0039646A" w:rsidRDefault="0039646A" w:rsidP="0039646A">
      <w:pPr>
        <w:rPr>
          <w:sz w:val="20"/>
        </w:rPr>
      </w:pPr>
      <w:r w:rsidRPr="009669A4">
        <w:rPr>
          <w:sz w:val="20"/>
        </w:rPr>
        <w:t xml:space="preserve">To enable tree-based models to recognize temporal patterns, it is essential to provide sufficient time-related features. </w:t>
      </w:r>
    </w:p>
    <w:p w14:paraId="56D356FA" w14:textId="77777777" w:rsidR="0039646A" w:rsidRDefault="0039646A" w:rsidP="0039646A">
      <w:r w:rsidRPr="009669A4">
        <w:rPr>
          <w:sz w:val="20"/>
        </w:rPr>
        <w:t>For example:</w:t>
      </w:r>
      <w:r w:rsidRPr="009669A4">
        <w:t xml:space="preserve"> </w:t>
      </w:r>
    </w:p>
    <w:p w14:paraId="04BC9C73" w14:textId="77777777" w:rsidR="0039646A" w:rsidRDefault="0039646A" w:rsidP="0039646A">
      <w:pPr>
        <w:numPr>
          <w:ilvl w:val="0"/>
          <w:numId w:val="14"/>
        </w:numPr>
        <w:rPr>
          <w:sz w:val="20"/>
        </w:rPr>
      </w:pPr>
      <w:r w:rsidRPr="009669A4">
        <w:rPr>
          <w:sz w:val="20"/>
        </w:rPr>
        <w:t>Include price momentum indicators as input features (so the model can learn relationships like “if the price increased by x% last week” and how that affects the following week).</w:t>
      </w:r>
    </w:p>
    <w:p w14:paraId="52CAA345" w14:textId="77777777" w:rsidR="0039646A" w:rsidRDefault="0039646A" w:rsidP="0039646A">
      <w:pPr>
        <w:numPr>
          <w:ilvl w:val="0"/>
          <w:numId w:val="14"/>
        </w:numPr>
        <w:rPr>
          <w:sz w:val="20"/>
        </w:rPr>
      </w:pPr>
      <w:r w:rsidRPr="009669A4">
        <w:rPr>
          <w:sz w:val="20"/>
        </w:rPr>
        <w:t>Construct trend-related indicators such as the Exponential Moving Average (EMA) to reflect recent market trends.</w:t>
      </w:r>
    </w:p>
    <w:p w14:paraId="42E67073" w14:textId="77777777" w:rsidR="0039646A" w:rsidRDefault="0039646A" w:rsidP="0039646A">
      <w:pPr>
        <w:numPr>
          <w:ilvl w:val="0"/>
          <w:numId w:val="14"/>
        </w:numPr>
        <w:rPr>
          <w:sz w:val="20"/>
        </w:rPr>
      </w:pPr>
      <w:r w:rsidRPr="009669A4">
        <w:rPr>
          <w:sz w:val="20"/>
        </w:rPr>
        <w:t>Introduce volatility indicators (e.g., the standard deviation of returns over the past four weeks) to help the model identify periods of high volatility.</w:t>
      </w:r>
    </w:p>
    <w:p w14:paraId="1D74B236" w14:textId="77777777" w:rsidR="0039646A" w:rsidRDefault="0039646A" w:rsidP="0039646A">
      <w:pPr>
        <w:numPr>
          <w:ilvl w:val="0"/>
          <w:numId w:val="14"/>
        </w:numPr>
        <w:rPr>
          <w:sz w:val="20"/>
        </w:rPr>
      </w:pPr>
      <w:r w:rsidRPr="009669A4">
        <w:rPr>
          <w:sz w:val="20"/>
        </w:rPr>
        <w:t>For month-end and quarter-end effects, the date feature can be transformed into binary flags (0/1), allowing the tree model to automatically learn to split differently at those time points.</w:t>
      </w:r>
    </w:p>
    <w:p w14:paraId="20E59191" w14:textId="77777777" w:rsidR="0039646A" w:rsidRDefault="0039646A" w:rsidP="0039646A">
      <w:pPr>
        <w:numPr>
          <w:ilvl w:val="0"/>
          <w:numId w:val="14"/>
        </w:numPr>
        <w:rPr>
          <w:sz w:val="20"/>
        </w:rPr>
      </w:pPr>
      <w:r w:rsidRPr="009669A4">
        <w:rPr>
          <w:sz w:val="20"/>
        </w:rPr>
        <w:t>Volume ratio</w:t>
      </w:r>
      <w:r>
        <w:rPr>
          <w:rFonts w:hint="eastAsia"/>
          <w:sz w:val="20"/>
          <w:lang w:eastAsia="zh-CN"/>
        </w:rPr>
        <w:t xml:space="preserve"> </w:t>
      </w:r>
      <w:r w:rsidRPr="009669A4">
        <w:rPr>
          <w:sz w:val="20"/>
        </w:rPr>
        <w:t>is inherently a feature and requires no additional processing, but its relative change (e.g., deviation from the average volume ratio over recent weeks) can also be considered.</w:t>
      </w:r>
    </w:p>
    <w:p w14:paraId="220E3A40" w14:textId="77777777" w:rsidR="0039646A" w:rsidRDefault="0039646A" w:rsidP="0039646A">
      <w:pPr>
        <w:numPr>
          <w:ilvl w:val="0"/>
          <w:numId w:val="14"/>
        </w:numPr>
        <w:rPr>
          <w:sz w:val="20"/>
        </w:rPr>
      </w:pPr>
      <w:r w:rsidRPr="009669A4">
        <w:rPr>
          <w:sz w:val="20"/>
        </w:rPr>
        <w:t xml:space="preserve">Dividend dates can be transformed into ordinal numerical features indicating proximity to the next dividend date, such as whether it falls within 7, </w:t>
      </w:r>
      <w:r>
        <w:rPr>
          <w:rFonts w:hint="eastAsia"/>
          <w:sz w:val="20"/>
          <w:lang w:eastAsia="zh-CN"/>
        </w:rPr>
        <w:t>30</w:t>
      </w:r>
      <w:r w:rsidRPr="009669A4">
        <w:rPr>
          <w:sz w:val="20"/>
        </w:rPr>
        <w:t xml:space="preserve">, or </w:t>
      </w:r>
      <w:r>
        <w:rPr>
          <w:rFonts w:hint="eastAsia"/>
          <w:sz w:val="20"/>
          <w:lang w:eastAsia="zh-CN"/>
        </w:rPr>
        <w:t>longer</w:t>
      </w:r>
      <w:r w:rsidRPr="009669A4">
        <w:rPr>
          <w:sz w:val="20"/>
        </w:rPr>
        <w:t xml:space="preserve"> (encoded as 0/1/2). Tree models can </w:t>
      </w:r>
      <w:r w:rsidRPr="009669A4">
        <w:rPr>
          <w:sz w:val="20"/>
        </w:rPr>
        <w:lastRenderedPageBreak/>
        <w:t>naturally handle such ordered numeric features and will split at appropriate thresholds accordingly.</w:t>
      </w:r>
    </w:p>
    <w:p w14:paraId="5A1F651A" w14:textId="77777777" w:rsidR="0039646A" w:rsidRPr="00B44DE0" w:rsidRDefault="0039646A" w:rsidP="0039646A">
      <w:pPr>
        <w:ind w:left="360"/>
        <w:rPr>
          <w:sz w:val="20"/>
        </w:rPr>
      </w:pPr>
    </w:p>
    <w:p w14:paraId="5162ADAE" w14:textId="32C82F09" w:rsidR="005B7B82" w:rsidRDefault="0039646A">
      <w:r>
        <w:rPr>
          <w:noProof/>
        </w:rPr>
        <w:drawing>
          <wp:inline distT="0" distB="0" distL="0" distR="0" wp14:anchorId="0E790A4C" wp14:editId="0E461CB6">
            <wp:extent cx="3057525" cy="244094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440940"/>
                    </a:xfrm>
                    <a:prstGeom prst="rect">
                      <a:avLst/>
                    </a:prstGeom>
                    <a:noFill/>
                    <a:ln>
                      <a:noFill/>
                    </a:ln>
                  </pic:spPr>
                </pic:pic>
              </a:graphicData>
            </a:graphic>
          </wp:inline>
        </w:drawing>
      </w:r>
    </w:p>
    <w:p w14:paraId="213CE255" w14:textId="77777777" w:rsidR="005B7B82" w:rsidRDefault="00000000">
      <w:pPr>
        <w:pStyle w:val="aa"/>
        <w:jc w:val="center"/>
      </w:pPr>
      <w:r>
        <w:rPr>
          <w:lang w:eastAsia="zh-CN"/>
        </w:rPr>
        <w:t>F</w:t>
      </w:r>
      <w:r>
        <w:t>ig. 5. Thresholds on Distribution</w:t>
      </w:r>
    </w:p>
    <w:p w14:paraId="6B515C60" w14:textId="77777777" w:rsidR="005B7B82" w:rsidRDefault="005B7B82">
      <w:pPr>
        <w:rPr>
          <w:lang w:eastAsia="zh-CN"/>
        </w:rPr>
      </w:pPr>
    </w:p>
    <w:p w14:paraId="7AD89726" w14:textId="77777777" w:rsidR="005B7B82" w:rsidRDefault="005B7B82">
      <w:pPr>
        <w:rPr>
          <w:lang w:eastAsia="zh-CN"/>
        </w:rPr>
      </w:pPr>
    </w:p>
    <w:p w14:paraId="71EDB264" w14:textId="77777777" w:rsidR="005B7B82" w:rsidRDefault="00000000">
      <w:pPr>
        <w:pStyle w:val="41"/>
        <w:jc w:val="left"/>
        <w:rPr>
          <w:bCs/>
          <w:sz w:val="20"/>
        </w:rPr>
      </w:pPr>
      <w:bookmarkStart w:id="2" w:name="OLE_LINK1"/>
      <w:r>
        <w:rPr>
          <w:sz w:val="20"/>
          <w:lang w:eastAsia="zh-CN"/>
        </w:rPr>
        <w:t>5</w:t>
      </w:r>
      <w:r>
        <w:rPr>
          <w:sz w:val="20"/>
        </w:rPr>
        <w:t>.</w:t>
      </w:r>
      <w:r>
        <w:rPr>
          <w:caps w:val="0"/>
        </w:rPr>
        <w:t xml:space="preserve"> </w:t>
      </w:r>
      <w:r>
        <w:rPr>
          <w:sz w:val="20"/>
        </w:rPr>
        <w:t xml:space="preserve">MODEL SELECTION AND </w:t>
      </w:r>
      <w:r>
        <w:rPr>
          <w:bCs/>
          <w:sz w:val="20"/>
        </w:rPr>
        <w:t>Comparison</w:t>
      </w:r>
    </w:p>
    <w:bookmarkEnd w:id="2"/>
    <w:p w14:paraId="6369929F" w14:textId="77777777" w:rsidR="005B7B82" w:rsidRDefault="005B7B82"/>
    <w:p w14:paraId="46E1A27C" w14:textId="77777777" w:rsidR="005B7B82" w:rsidRDefault="00000000">
      <w:pPr>
        <w:jc w:val="both"/>
        <w:rPr>
          <w:sz w:val="20"/>
        </w:rPr>
      </w:pPr>
      <w:r>
        <w:rPr>
          <w:sz w:val="20"/>
        </w:rPr>
        <w:t>Through the two different directions of regression and classification, combined with the features created by feature engineering that conform to the characteristics of the model, the problem is solved by practice and testing.</w:t>
      </w:r>
    </w:p>
    <w:p w14:paraId="6E21BB97" w14:textId="77777777" w:rsidR="005B7B82" w:rsidRPr="004F336E" w:rsidRDefault="00000000" w:rsidP="004F336E">
      <w:pPr>
        <w:pStyle w:val="51"/>
      </w:pPr>
      <w:r>
        <w:rPr>
          <w:lang w:eastAsia="zh-CN"/>
        </w:rPr>
        <w:t>5.1 Classification</w:t>
      </w:r>
    </w:p>
    <w:p w14:paraId="1F7008E3" w14:textId="77777777" w:rsidR="005B7B82" w:rsidRDefault="00000000">
      <w:pPr>
        <w:rPr>
          <w:sz w:val="20"/>
          <w:lang w:eastAsia="zh-CN"/>
        </w:rPr>
      </w:pPr>
      <w:r>
        <w:rPr>
          <w:sz w:val="20"/>
          <w:lang w:eastAsia="zh-CN"/>
        </w:rPr>
        <w:t>In this paper, a hybrid model design is adopted, which combines the time series Prediction Model (LSTM, GRU, Transformer, LSTM with Attention.) with the traditional classification model (Voting classifier) to predict the risk of stock price decline.</w:t>
      </w:r>
    </w:p>
    <w:p w14:paraId="786A31C2" w14:textId="77777777" w:rsidR="005B7B82" w:rsidRDefault="005B7B82">
      <w:pPr>
        <w:rPr>
          <w:sz w:val="20"/>
          <w:lang w:eastAsia="zh-CN"/>
        </w:rPr>
      </w:pPr>
    </w:p>
    <w:p w14:paraId="210ACCFD" w14:textId="77777777" w:rsidR="005B7B82" w:rsidRDefault="00000000" w:rsidP="004F336E">
      <w:pPr>
        <w:pStyle w:val="6"/>
        <w:rPr>
          <w:lang w:eastAsia="zh-CN"/>
        </w:rPr>
      </w:pPr>
      <w:r>
        <w:rPr>
          <w:lang w:eastAsia="zh-CN"/>
        </w:rPr>
        <w:t>5.1.1 Time Series Prediction Models</w:t>
      </w:r>
    </w:p>
    <w:p w14:paraId="08CFC996" w14:textId="77777777" w:rsidR="005B7B82" w:rsidRDefault="00000000">
      <w:pPr>
        <w:rPr>
          <w:sz w:val="20"/>
          <w:lang w:eastAsia="zh-CN"/>
        </w:rPr>
      </w:pPr>
      <w:bookmarkStart w:id="3" w:name="OLE_LINK5"/>
      <w:r>
        <w:rPr>
          <w:sz w:val="20"/>
          <w:lang w:eastAsia="zh-CN"/>
        </w:rPr>
        <w:t>This research employed multiple deep learning-based models designed to effectively capture complex temporal patterns inherent in historical stock market data, providing predictions of feature vectors for the subsequent week. Four distinct models were implemented:</w:t>
      </w:r>
    </w:p>
    <w:p w14:paraId="3D7C64CD" w14:textId="77777777" w:rsidR="005B7B82" w:rsidRDefault="00000000">
      <w:pPr>
        <w:rPr>
          <w:sz w:val="20"/>
          <w:lang w:eastAsia="zh-CN"/>
        </w:rPr>
      </w:pPr>
      <w:r>
        <w:rPr>
          <w:sz w:val="20"/>
          <w:lang w:eastAsia="zh-CN"/>
        </w:rPr>
        <w:t>5.1.1.1 Long Short-Term Memory (LSTM) Model:</w:t>
      </w:r>
    </w:p>
    <w:p w14:paraId="7FFF9751" w14:textId="77777777" w:rsidR="005B7B82" w:rsidRDefault="00000000">
      <w:pPr>
        <w:rPr>
          <w:sz w:val="20"/>
          <w:lang w:eastAsia="zh-CN"/>
        </w:rPr>
      </w:pPr>
      <w:r>
        <w:rPr>
          <w:sz w:val="20"/>
          <w:lang w:eastAsia="zh-CN"/>
        </w:rPr>
        <w:t>The LSTM architecture is designed to address long-term dependencies common in financial time series.</w:t>
      </w:r>
      <w:r>
        <w:rPr>
          <w:rFonts w:hint="eastAsia"/>
          <w:sz w:val="20"/>
          <w:lang w:eastAsia="zh-CN"/>
        </w:rPr>
        <w:t>[10]</w:t>
      </w:r>
    </w:p>
    <w:p w14:paraId="048515D2" w14:textId="77777777" w:rsidR="005B7B82" w:rsidRDefault="00000000">
      <w:pPr>
        <w:ind w:firstLineChars="200" w:firstLine="400"/>
        <w:rPr>
          <w:sz w:val="20"/>
          <w:lang w:eastAsia="zh-CN"/>
        </w:rPr>
      </w:pPr>
      <w:r>
        <w:rPr>
          <w:sz w:val="20"/>
          <w:lang w:eastAsia="zh-CN"/>
        </w:rPr>
        <w:t>Input Dimension: Complete set of time series features derived from an 8-week sliding window.</w:t>
      </w:r>
    </w:p>
    <w:p w14:paraId="31BECA71" w14:textId="77777777" w:rsidR="005B7B82" w:rsidRDefault="00000000">
      <w:pPr>
        <w:ind w:firstLineChars="200" w:firstLine="400"/>
        <w:rPr>
          <w:sz w:val="20"/>
          <w:lang w:eastAsia="zh-CN"/>
        </w:rPr>
      </w:pPr>
      <w:r>
        <w:rPr>
          <w:sz w:val="20"/>
          <w:lang w:eastAsia="zh-CN"/>
        </w:rPr>
        <w:t>Network Architecture: Two stacked LSTM layers comprising 128 and 64 neurons, respectively, each followed by dropout regularization.</w:t>
      </w:r>
    </w:p>
    <w:p w14:paraId="41C4DE74" w14:textId="77777777" w:rsidR="005B7B82" w:rsidRDefault="00000000">
      <w:pPr>
        <w:ind w:firstLineChars="200" w:firstLine="400"/>
        <w:rPr>
          <w:sz w:val="20"/>
          <w:lang w:eastAsia="zh-CN"/>
        </w:rPr>
      </w:pPr>
      <w:r>
        <w:rPr>
          <w:sz w:val="20"/>
          <w:lang w:eastAsia="zh-CN"/>
        </w:rPr>
        <w:t>Optimization Strategy: Adam optimizer with early stopping.</w:t>
      </w:r>
    </w:p>
    <w:p w14:paraId="524719B3" w14:textId="77777777" w:rsidR="005B7B82" w:rsidRDefault="00000000">
      <w:pPr>
        <w:ind w:firstLineChars="200" w:firstLine="400"/>
        <w:rPr>
          <w:sz w:val="20"/>
          <w:lang w:eastAsia="zh-CN"/>
        </w:rPr>
      </w:pPr>
      <w:r>
        <w:rPr>
          <w:sz w:val="20"/>
          <w:lang w:eastAsia="zh-CN"/>
        </w:rPr>
        <w:t>Output: Predicted full feature vector for the upcoming week.</w:t>
      </w:r>
    </w:p>
    <w:p w14:paraId="5B774BD4" w14:textId="77777777" w:rsidR="005B7B82" w:rsidRDefault="005B7B82">
      <w:pPr>
        <w:rPr>
          <w:sz w:val="20"/>
          <w:lang w:eastAsia="zh-CN"/>
        </w:rPr>
      </w:pPr>
    </w:p>
    <w:p w14:paraId="06350A4F" w14:textId="77777777" w:rsidR="005B7B82" w:rsidRDefault="00000000">
      <w:pPr>
        <w:rPr>
          <w:sz w:val="20"/>
          <w:lang w:eastAsia="zh-CN"/>
        </w:rPr>
      </w:pPr>
      <w:r>
        <w:rPr>
          <w:sz w:val="20"/>
          <w:lang w:eastAsia="zh-CN"/>
        </w:rPr>
        <w:t>5.1.1.2 Gated Recurrent Unit (GRU) Model:</w:t>
      </w:r>
    </w:p>
    <w:p w14:paraId="4BF51632" w14:textId="77777777" w:rsidR="005B7B82" w:rsidRDefault="00000000">
      <w:pPr>
        <w:rPr>
          <w:sz w:val="20"/>
          <w:lang w:eastAsia="zh-CN"/>
        </w:rPr>
      </w:pPr>
      <w:r>
        <w:rPr>
          <w:sz w:val="20"/>
          <w:lang w:eastAsia="zh-CN"/>
        </w:rPr>
        <w:t>GRUs simplify the LSTM architecture, facilitating faster convergence and enhanced performance on smaller datasets</w:t>
      </w:r>
      <w:r>
        <w:rPr>
          <w:rFonts w:hint="eastAsia"/>
          <w:sz w:val="20"/>
          <w:lang w:eastAsia="zh-CN"/>
        </w:rPr>
        <w:t>[11]</w:t>
      </w:r>
      <w:r>
        <w:rPr>
          <w:sz w:val="20"/>
          <w:lang w:eastAsia="zh-CN"/>
        </w:rPr>
        <w:t>.</w:t>
      </w:r>
    </w:p>
    <w:p w14:paraId="115DFF66" w14:textId="77777777" w:rsidR="005B7B82" w:rsidRDefault="00000000">
      <w:pPr>
        <w:ind w:firstLineChars="200" w:firstLine="400"/>
        <w:rPr>
          <w:sz w:val="20"/>
          <w:lang w:eastAsia="zh-CN"/>
        </w:rPr>
      </w:pPr>
      <w:r>
        <w:rPr>
          <w:sz w:val="20"/>
          <w:lang w:eastAsia="zh-CN"/>
        </w:rPr>
        <w:t>Input Dimension: Same as LSTM, encompassing the full feature set from the 8-week sliding window.</w:t>
      </w:r>
    </w:p>
    <w:p w14:paraId="25FB2D2E" w14:textId="77777777" w:rsidR="005B7B82" w:rsidRDefault="00000000">
      <w:pPr>
        <w:ind w:firstLineChars="200" w:firstLine="400"/>
        <w:rPr>
          <w:sz w:val="20"/>
          <w:lang w:eastAsia="zh-CN"/>
        </w:rPr>
      </w:pPr>
      <w:r>
        <w:rPr>
          <w:sz w:val="20"/>
          <w:lang w:eastAsia="zh-CN"/>
        </w:rPr>
        <w:t>Network Architecture: Two stacked GRU layers with 128 and 64 neurons, integrated with dropout.</w:t>
      </w:r>
    </w:p>
    <w:p w14:paraId="7C17C558" w14:textId="77777777" w:rsidR="005B7B82" w:rsidRDefault="00000000">
      <w:pPr>
        <w:ind w:firstLineChars="200" w:firstLine="400"/>
        <w:rPr>
          <w:sz w:val="20"/>
          <w:lang w:eastAsia="zh-CN"/>
        </w:rPr>
      </w:pPr>
      <w:r>
        <w:rPr>
          <w:sz w:val="20"/>
          <w:lang w:eastAsia="zh-CN"/>
        </w:rPr>
        <w:t>Optimization Strategy: Adam optimizer.</w:t>
      </w:r>
    </w:p>
    <w:p w14:paraId="1D52F56B" w14:textId="77777777" w:rsidR="005B7B82" w:rsidRDefault="00000000">
      <w:pPr>
        <w:ind w:firstLineChars="200" w:firstLine="400"/>
        <w:rPr>
          <w:sz w:val="20"/>
          <w:lang w:eastAsia="zh-CN"/>
        </w:rPr>
      </w:pPr>
      <w:r>
        <w:rPr>
          <w:sz w:val="20"/>
          <w:lang w:eastAsia="zh-CN"/>
        </w:rPr>
        <w:t>Output: Prediction of the feature vector for the subsequent week.</w:t>
      </w:r>
    </w:p>
    <w:p w14:paraId="4620B029" w14:textId="77777777" w:rsidR="005B7B82" w:rsidRDefault="005B7B82">
      <w:pPr>
        <w:ind w:firstLineChars="200" w:firstLine="400"/>
        <w:rPr>
          <w:sz w:val="20"/>
          <w:lang w:eastAsia="zh-CN"/>
        </w:rPr>
      </w:pPr>
    </w:p>
    <w:p w14:paraId="5F8AFEDC" w14:textId="77777777" w:rsidR="005B7B82" w:rsidRDefault="00000000">
      <w:pPr>
        <w:rPr>
          <w:sz w:val="20"/>
          <w:lang w:eastAsia="zh-CN"/>
        </w:rPr>
      </w:pPr>
      <w:r>
        <w:rPr>
          <w:sz w:val="20"/>
          <w:lang w:eastAsia="zh-CN"/>
        </w:rPr>
        <w:t>5.1.1.3 Transformer Model</w:t>
      </w:r>
    </w:p>
    <w:p w14:paraId="57922EBA" w14:textId="77777777" w:rsidR="005B7B82" w:rsidRDefault="00000000">
      <w:pPr>
        <w:rPr>
          <w:sz w:val="20"/>
          <w:lang w:eastAsia="zh-CN"/>
        </w:rPr>
      </w:pPr>
      <w:r>
        <w:rPr>
          <w:sz w:val="20"/>
          <w:lang w:eastAsia="zh-CN"/>
        </w:rPr>
        <w:t>The Transformer employs self-attention mechanisms, enabling direct modeling of global feature interactions without sequential dependency.</w:t>
      </w:r>
      <w:r>
        <w:rPr>
          <w:rFonts w:hint="eastAsia"/>
          <w:sz w:val="20"/>
          <w:lang w:eastAsia="zh-CN"/>
        </w:rPr>
        <w:t>[12]</w:t>
      </w:r>
    </w:p>
    <w:p w14:paraId="0F14FF60" w14:textId="77777777" w:rsidR="005B7B82" w:rsidRDefault="00000000">
      <w:pPr>
        <w:ind w:firstLineChars="200" w:firstLine="400"/>
        <w:rPr>
          <w:sz w:val="20"/>
          <w:lang w:eastAsia="zh-CN"/>
        </w:rPr>
      </w:pPr>
      <w:r>
        <w:rPr>
          <w:sz w:val="20"/>
          <w:lang w:eastAsia="zh-CN"/>
        </w:rPr>
        <w:t>Input Dimension: Consistent with previous models, an 8-week sliding window of feature data.</w:t>
      </w:r>
    </w:p>
    <w:p w14:paraId="29A2AFAD" w14:textId="77777777" w:rsidR="005B7B82" w:rsidRDefault="00000000">
      <w:pPr>
        <w:ind w:firstLineChars="200" w:firstLine="400"/>
        <w:rPr>
          <w:sz w:val="20"/>
          <w:lang w:eastAsia="zh-CN"/>
        </w:rPr>
      </w:pPr>
      <w:r>
        <w:rPr>
          <w:sz w:val="20"/>
          <w:lang w:eastAsia="zh-CN"/>
        </w:rPr>
        <w:t>Network Architecture: Two Transformer encoder layers, each with 4 attention heads and an embedding dimension of 64.</w:t>
      </w:r>
    </w:p>
    <w:p w14:paraId="3D7F23C4" w14:textId="77777777" w:rsidR="005B7B82" w:rsidRDefault="00000000">
      <w:pPr>
        <w:ind w:firstLineChars="200" w:firstLine="400"/>
        <w:rPr>
          <w:sz w:val="20"/>
          <w:lang w:eastAsia="zh-CN"/>
        </w:rPr>
      </w:pPr>
      <w:r>
        <w:rPr>
          <w:sz w:val="20"/>
          <w:lang w:eastAsia="zh-CN"/>
        </w:rPr>
        <w:t>Optimization Strategy: Adam optimizer with dynamic learning rate scheduling.</w:t>
      </w:r>
    </w:p>
    <w:p w14:paraId="06F21903" w14:textId="77777777" w:rsidR="005B7B82" w:rsidRDefault="00000000">
      <w:pPr>
        <w:ind w:firstLineChars="200" w:firstLine="400"/>
        <w:rPr>
          <w:sz w:val="20"/>
          <w:lang w:eastAsia="zh-CN"/>
        </w:rPr>
      </w:pPr>
      <w:r>
        <w:rPr>
          <w:sz w:val="20"/>
          <w:lang w:eastAsia="zh-CN"/>
        </w:rPr>
        <w:t>Output: Complete predicted feature vector for the next week.</w:t>
      </w:r>
    </w:p>
    <w:p w14:paraId="29D577E4" w14:textId="77777777" w:rsidR="005B7B82" w:rsidRDefault="005B7B82">
      <w:pPr>
        <w:ind w:firstLineChars="200" w:firstLine="400"/>
        <w:rPr>
          <w:sz w:val="20"/>
          <w:lang w:eastAsia="zh-CN"/>
        </w:rPr>
      </w:pPr>
    </w:p>
    <w:p w14:paraId="60DC9E91" w14:textId="77777777" w:rsidR="005B7B82" w:rsidRDefault="00000000">
      <w:pPr>
        <w:rPr>
          <w:sz w:val="20"/>
          <w:lang w:eastAsia="zh-CN"/>
        </w:rPr>
      </w:pPr>
      <w:r>
        <w:rPr>
          <w:sz w:val="20"/>
          <w:lang w:eastAsia="zh-CN"/>
        </w:rPr>
        <w:t>5.1.1.4 LSTM with Attention Mechanism Model</w:t>
      </w:r>
    </w:p>
    <w:p w14:paraId="72584951" w14:textId="77777777" w:rsidR="005B7B82" w:rsidRDefault="00000000">
      <w:pPr>
        <w:rPr>
          <w:sz w:val="20"/>
          <w:lang w:eastAsia="zh-CN"/>
        </w:rPr>
      </w:pPr>
      <w:r>
        <w:rPr>
          <w:sz w:val="20"/>
          <w:lang w:eastAsia="zh-CN"/>
        </w:rPr>
        <w:t>This integrated model combines LSTM’s recurrent capabilities with an explicit attention mechanism to dynamically weight each time step.</w:t>
      </w:r>
      <w:r>
        <w:rPr>
          <w:rFonts w:hint="eastAsia"/>
          <w:sz w:val="20"/>
          <w:lang w:eastAsia="zh-CN"/>
        </w:rPr>
        <w:t>[13]</w:t>
      </w:r>
    </w:p>
    <w:p w14:paraId="2E0618A5" w14:textId="77777777" w:rsidR="005B7B82" w:rsidRDefault="00000000">
      <w:pPr>
        <w:ind w:firstLineChars="200" w:firstLine="400"/>
        <w:rPr>
          <w:sz w:val="20"/>
          <w:lang w:eastAsia="zh-CN"/>
        </w:rPr>
      </w:pPr>
      <w:r>
        <w:rPr>
          <w:sz w:val="20"/>
          <w:lang w:eastAsia="zh-CN"/>
        </w:rPr>
        <w:t>Input Dimension: 8-week sliding window of historical features.</w:t>
      </w:r>
    </w:p>
    <w:p w14:paraId="79E7B501" w14:textId="77777777" w:rsidR="005B7B82" w:rsidRDefault="00000000">
      <w:pPr>
        <w:ind w:firstLineChars="200" w:firstLine="400"/>
        <w:rPr>
          <w:sz w:val="20"/>
          <w:lang w:eastAsia="zh-CN"/>
        </w:rPr>
      </w:pPr>
      <w:r>
        <w:rPr>
          <w:sz w:val="20"/>
          <w:lang w:eastAsia="zh-CN"/>
        </w:rPr>
        <w:t>Network Architecture: Two LSTM layers coupled with a self-attention layer.</w:t>
      </w:r>
    </w:p>
    <w:p w14:paraId="4A3BD30C" w14:textId="77777777" w:rsidR="005B7B82" w:rsidRDefault="00000000">
      <w:pPr>
        <w:ind w:firstLineChars="200" w:firstLine="400"/>
        <w:rPr>
          <w:sz w:val="20"/>
          <w:lang w:eastAsia="zh-CN"/>
        </w:rPr>
      </w:pPr>
      <w:r>
        <w:rPr>
          <w:sz w:val="20"/>
          <w:lang w:eastAsia="zh-CN"/>
        </w:rPr>
        <w:t>Optimization Strategy: Adam optimizer with early stopping.</w:t>
      </w:r>
    </w:p>
    <w:p w14:paraId="1CC149B3" w14:textId="3EF84ED7" w:rsidR="005B7B82" w:rsidRPr="004F336E" w:rsidRDefault="00000000" w:rsidP="004F336E">
      <w:pPr>
        <w:ind w:firstLineChars="200" w:firstLine="400"/>
        <w:rPr>
          <w:sz w:val="20"/>
          <w:lang w:eastAsia="zh-CN"/>
        </w:rPr>
      </w:pPr>
      <w:r>
        <w:rPr>
          <w:sz w:val="20"/>
          <w:lang w:eastAsia="zh-CN"/>
        </w:rPr>
        <w:t>Output: Prediction of the subsequent week's full feature vector.</w:t>
      </w:r>
    </w:p>
    <w:p w14:paraId="2326D7CC" w14:textId="77777777" w:rsidR="005B7B82" w:rsidRDefault="00000000" w:rsidP="004F336E">
      <w:pPr>
        <w:pStyle w:val="6"/>
        <w:rPr>
          <w:lang w:eastAsia="zh-CN"/>
        </w:rPr>
      </w:pPr>
      <w:r>
        <w:rPr>
          <w:lang w:eastAsia="zh-CN"/>
        </w:rPr>
        <w:t>5.1.2 Classifier Model</w:t>
      </w:r>
    </w:p>
    <w:p w14:paraId="499E99DD" w14:textId="77777777" w:rsidR="005B7B82" w:rsidRDefault="00000000">
      <w:pPr>
        <w:spacing w:beforeAutospacing="1" w:afterAutospacing="1"/>
        <w:rPr>
          <w:sz w:val="20"/>
          <w:lang w:eastAsia="zh-CN"/>
        </w:rPr>
      </w:pPr>
      <w:r>
        <w:rPr>
          <w:sz w:val="20"/>
          <w:lang w:eastAsia="zh-CN"/>
        </w:rPr>
        <w:t>Following extraction of predicted future feature vectors from the above time series models, we implemented an ensemble-based supervised classifier—the Voting Classifier—to assess the risk of stock price decline.</w:t>
      </w:r>
    </w:p>
    <w:p w14:paraId="2B271347" w14:textId="77777777" w:rsidR="005B7B82" w:rsidRDefault="00000000">
      <w:pPr>
        <w:rPr>
          <w:sz w:val="20"/>
          <w:lang w:eastAsia="zh-CN"/>
        </w:rPr>
      </w:pPr>
      <w:r>
        <w:rPr>
          <w:sz w:val="20"/>
          <w:lang w:eastAsia="zh-CN"/>
        </w:rPr>
        <w:t>5.1.2.1Voting Classifier Overview</w:t>
      </w:r>
    </w:p>
    <w:p w14:paraId="5340915F" w14:textId="77777777" w:rsidR="005B7B82" w:rsidRDefault="00000000">
      <w:pPr>
        <w:rPr>
          <w:sz w:val="20"/>
          <w:lang w:eastAsia="zh-CN"/>
        </w:rPr>
      </w:pPr>
      <w:r>
        <w:rPr>
          <w:sz w:val="20"/>
          <w:lang w:eastAsia="zh-CN"/>
        </w:rPr>
        <w:t>The Voting Classifier integrates multiple supervised models using a soft voting strategy, combining individual classifiers' predicted probabilities based on their validation performance. Voting weights were allocated based on validation F1-scores. Threshold optimization was performed to maximize F1-score on validation data.</w:t>
      </w:r>
    </w:p>
    <w:p w14:paraId="0A0C32F3" w14:textId="77777777" w:rsidR="005B7B82" w:rsidRDefault="005B7B82">
      <w:pPr>
        <w:rPr>
          <w:sz w:val="20"/>
          <w:lang w:eastAsia="zh-CN"/>
        </w:rPr>
      </w:pPr>
    </w:p>
    <w:bookmarkEnd w:id="3"/>
    <w:p w14:paraId="1A9A7D79" w14:textId="77777777" w:rsidR="005B7B82" w:rsidRDefault="00000000">
      <w:pPr>
        <w:rPr>
          <w:sz w:val="20"/>
          <w:lang w:eastAsia="zh-CN"/>
        </w:rPr>
      </w:pPr>
      <w:r>
        <w:rPr>
          <w:sz w:val="20"/>
          <w:lang w:eastAsia="zh-CN"/>
        </w:rPr>
        <w:t>5.1.2.2 Ensemble Classifier Components</w:t>
      </w:r>
    </w:p>
    <w:p w14:paraId="0120C0D2" w14:textId="77777777" w:rsidR="005B7B82" w:rsidRDefault="00000000">
      <w:pPr>
        <w:rPr>
          <w:sz w:val="20"/>
          <w:lang w:eastAsia="zh-CN"/>
        </w:rPr>
      </w:pPr>
      <w:r>
        <w:rPr>
          <w:sz w:val="20"/>
          <w:lang w:eastAsia="zh-CN"/>
        </w:rPr>
        <w:t>The components of The Voting Classifier were selected based on their complementary modeling characteristics and strong individual performance during cross-validation</w:t>
      </w:r>
      <w:r>
        <w:rPr>
          <w:rFonts w:hint="eastAsia"/>
          <w:sz w:val="20"/>
          <w:lang w:eastAsia="zh-CN"/>
        </w:rPr>
        <w:t>[15]</w:t>
      </w:r>
      <w:r>
        <w:rPr>
          <w:sz w:val="20"/>
          <w:lang w:eastAsia="zh-CN"/>
        </w:rPr>
        <w:t>. In the initial experimentation phase, we also evaluated Support Vector Machines (SVM) and CatBoost classifiers. However, due to their relatively lower F1-scores and marginal contribution to ensemble diversity, these models were excluded from the final Voting ensemble to maintain model efficiency and robustness. Based on their complementary modeling characteristics and individual performance during cross-validation, select the following models and parameters to form the voting classifier:</w:t>
      </w:r>
    </w:p>
    <w:p w14:paraId="31AC7CD5" w14:textId="77777777" w:rsidR="005B7B82" w:rsidRDefault="00000000">
      <w:pPr>
        <w:ind w:firstLineChars="100" w:firstLine="200"/>
        <w:rPr>
          <w:sz w:val="20"/>
          <w:lang w:eastAsia="zh-CN"/>
        </w:rPr>
      </w:pPr>
      <w:r>
        <w:rPr>
          <w:sz w:val="20"/>
          <w:lang w:eastAsia="zh-CN"/>
        </w:rPr>
        <w:t xml:space="preserve">Logistic Regression (C = 1.0, solver = 'liblinear' , Max) </w:t>
      </w:r>
    </w:p>
    <w:p w14:paraId="7271ACF7" w14:textId="77777777" w:rsidR="005B7B82" w:rsidRDefault="00000000">
      <w:pPr>
        <w:ind w:firstLineChars="100" w:firstLine="200"/>
        <w:rPr>
          <w:sz w:val="20"/>
          <w:lang w:eastAsia="zh-CN"/>
        </w:rPr>
      </w:pPr>
      <w:r>
        <w:rPr>
          <w:sz w:val="20"/>
          <w:lang w:eastAsia="zh-CN"/>
        </w:rPr>
        <w:t xml:space="preserve">Random Forest (100 trees, max depth = 8) </w:t>
      </w:r>
    </w:p>
    <w:p w14:paraId="7359FA37" w14:textId="77777777" w:rsidR="005B7B82" w:rsidRDefault="00000000">
      <w:pPr>
        <w:ind w:firstLineChars="100" w:firstLine="200"/>
        <w:rPr>
          <w:sz w:val="20"/>
          <w:lang w:eastAsia="zh-CN"/>
        </w:rPr>
      </w:pPr>
      <w:r>
        <w:rPr>
          <w:sz w:val="20"/>
          <w:lang w:eastAsia="zh-CN"/>
        </w:rPr>
        <w:t xml:space="preserve">XGBoost (learning rate = 0.1, max depth = 3, N) </w:t>
      </w:r>
    </w:p>
    <w:p w14:paraId="6E16BB5D" w14:textId="77777777" w:rsidR="005B7B82" w:rsidRDefault="00000000">
      <w:pPr>
        <w:ind w:firstLineChars="100" w:firstLine="200"/>
        <w:rPr>
          <w:sz w:val="20"/>
          <w:lang w:eastAsia="zh-CN"/>
        </w:rPr>
      </w:pPr>
      <w:r>
        <w:rPr>
          <w:sz w:val="20"/>
          <w:lang w:eastAsia="zh-CN"/>
        </w:rPr>
        <w:t xml:space="preserve">Multi-layer Perceptron (MLP with two hidden layers of 128 and 64 neurons, alpha = 0.001, Max) </w:t>
      </w:r>
    </w:p>
    <w:p w14:paraId="4C759879" w14:textId="77777777" w:rsidR="005B7B82" w:rsidRDefault="005B7B82">
      <w:pPr>
        <w:ind w:firstLineChars="100" w:firstLine="200"/>
        <w:rPr>
          <w:sz w:val="20"/>
          <w:lang w:eastAsia="zh-CN"/>
        </w:rPr>
      </w:pPr>
    </w:p>
    <w:p w14:paraId="1B901516" w14:textId="77777777" w:rsidR="005B7B82" w:rsidRDefault="00000000">
      <w:pPr>
        <w:rPr>
          <w:sz w:val="20"/>
          <w:lang w:eastAsia="zh-CN"/>
        </w:rPr>
      </w:pPr>
      <w:r>
        <w:rPr>
          <w:sz w:val="20"/>
          <w:lang w:eastAsia="zh-CN"/>
        </w:rPr>
        <w:t>5.1.2.3Optimization and Preprocessing</w:t>
      </w:r>
    </w:p>
    <w:p w14:paraId="14872A68" w14:textId="77777777" w:rsidR="005B7B82" w:rsidRDefault="00000000">
      <w:pPr>
        <w:rPr>
          <w:sz w:val="20"/>
          <w:lang w:eastAsia="zh-CN"/>
        </w:rPr>
      </w:pPr>
      <w:r>
        <w:rPr>
          <w:sz w:val="20"/>
          <w:lang w:eastAsia="zh-CN"/>
        </w:rPr>
        <w:t>Hyperparameters were optimized using grid search within a TimeSeriesSplit validation framework (3 splits), targeting optimal F1-score. Additionally, due to the temporal nature of the data, an incomplete sliding window mechanism was employed to preserve time order. This ensured that future data were never used to train past predictions while maximising data utilisation. This window-based strategy allowed the classifier to generalize across different market phases and stock behaviors. Multiple window lengths were experimented with during development, and an 8-week window was ultimately selected for its superior balance between short-term signal sensitivity and long-term trend preservation. Data preprocessing involved feature scaling, mean imputation for missing values, and class balancing through SMOTE.</w:t>
      </w:r>
      <w:r>
        <w:rPr>
          <w:rFonts w:hint="eastAsia"/>
          <w:sz w:val="20"/>
          <w:lang w:eastAsia="zh-CN"/>
        </w:rPr>
        <w:t>[14]</w:t>
      </w:r>
    </w:p>
    <w:p w14:paraId="104BA3DF" w14:textId="77777777" w:rsidR="005B7B82" w:rsidRDefault="005B7B82">
      <w:pPr>
        <w:rPr>
          <w:sz w:val="20"/>
          <w:lang w:eastAsia="zh-CN"/>
        </w:rPr>
      </w:pPr>
    </w:p>
    <w:p w14:paraId="43A88D71" w14:textId="77777777" w:rsidR="005B7B82" w:rsidRDefault="00000000">
      <w:pPr>
        <w:rPr>
          <w:sz w:val="20"/>
          <w:lang w:eastAsia="zh-CN"/>
        </w:rPr>
      </w:pPr>
      <w:r>
        <w:rPr>
          <w:sz w:val="20"/>
          <w:lang w:eastAsia="zh-CN"/>
        </w:rPr>
        <w:t>5.1.2.4Voting Strategy and Threshold Optimization</w:t>
      </w:r>
    </w:p>
    <w:p w14:paraId="2170DB9D" w14:textId="77777777" w:rsidR="005B7B82" w:rsidRDefault="00000000">
      <w:pPr>
        <w:rPr>
          <w:sz w:val="20"/>
          <w:lang w:eastAsia="zh-CN"/>
        </w:rPr>
      </w:pPr>
      <w:r>
        <w:rPr>
          <w:sz w:val="20"/>
          <w:lang w:eastAsia="zh-CN"/>
        </w:rPr>
        <w:t>Voting weights were allocated based on validation F1-scores, and threshold optimization was conducted on validation data to maximize the F1-score. The final evaluation on the test dataset yielded:</w:t>
      </w:r>
    </w:p>
    <w:p w14:paraId="51280F9E" w14:textId="77777777" w:rsidR="005B7B82" w:rsidRDefault="00000000">
      <w:pPr>
        <w:rPr>
          <w:sz w:val="20"/>
          <w:lang w:eastAsia="zh-CN"/>
        </w:rPr>
      </w:pPr>
      <w:r>
        <w:rPr>
          <w:sz w:val="20"/>
          <w:lang w:eastAsia="zh-CN"/>
        </w:rPr>
        <w:t>ROC-AUC: 0.6253</w:t>
      </w:r>
    </w:p>
    <w:p w14:paraId="345361A3" w14:textId="77777777" w:rsidR="005B7B82" w:rsidRDefault="00000000">
      <w:pPr>
        <w:rPr>
          <w:sz w:val="20"/>
          <w:lang w:eastAsia="zh-CN"/>
        </w:rPr>
      </w:pPr>
      <w:r>
        <w:rPr>
          <w:sz w:val="20"/>
          <w:lang w:eastAsia="zh-CN"/>
        </w:rPr>
        <w:t>PR-AUC: 0.4417</w:t>
      </w:r>
    </w:p>
    <w:p w14:paraId="450D28F3" w14:textId="77777777" w:rsidR="005B7B82" w:rsidRDefault="00000000">
      <w:pPr>
        <w:rPr>
          <w:sz w:val="20"/>
          <w:lang w:eastAsia="zh-CN"/>
        </w:rPr>
      </w:pPr>
      <w:r>
        <w:rPr>
          <w:sz w:val="20"/>
          <w:lang w:eastAsia="zh-CN"/>
        </w:rPr>
        <w:t>F1-score: 0.5276</w:t>
      </w:r>
    </w:p>
    <w:p w14:paraId="46617B25" w14:textId="77777777" w:rsidR="005B7B82" w:rsidRDefault="00000000">
      <w:pPr>
        <w:rPr>
          <w:sz w:val="20"/>
          <w:lang w:eastAsia="zh-CN"/>
        </w:rPr>
      </w:pPr>
      <w:r>
        <w:rPr>
          <w:sz w:val="20"/>
          <w:lang w:eastAsia="zh-CN"/>
        </w:rPr>
        <w:t>Optimized Classification Threshold: 0.016</w:t>
      </w:r>
    </w:p>
    <w:p w14:paraId="167EE4C9" w14:textId="77777777" w:rsidR="005B7B82" w:rsidRDefault="00000000" w:rsidP="004F336E">
      <w:pPr>
        <w:pStyle w:val="6"/>
        <w:rPr>
          <w:lang w:eastAsia="zh-CN"/>
        </w:rPr>
      </w:pPr>
      <w:r>
        <w:rPr>
          <w:lang w:eastAsia="zh-CN"/>
        </w:rPr>
        <w:t>5.1.3 Model evaluation</w:t>
      </w:r>
    </w:p>
    <w:p w14:paraId="6E0149C0" w14:textId="77777777" w:rsidR="005B7B82" w:rsidRDefault="00000000">
      <w:pPr>
        <w:rPr>
          <w:sz w:val="20"/>
          <w:lang w:eastAsia="zh-CN"/>
        </w:rPr>
      </w:pPr>
      <w:r>
        <w:rPr>
          <w:sz w:val="20"/>
          <w:lang w:eastAsia="zh-CN"/>
        </w:rPr>
        <w:t>To evaluate the effect of different forecasting models on final classification performance, we tested each time series model’s predicted features through the same Voting Classifier. The following table summarizes their respective scores on the test set:</w:t>
      </w:r>
    </w:p>
    <w:p w14:paraId="6121E478" w14:textId="77777777" w:rsidR="00EE2C66" w:rsidRDefault="00000000">
      <w:pPr>
        <w:rPr>
          <w:sz w:val="20"/>
          <w:lang w:eastAsia="zh-CN"/>
        </w:rPr>
      </w:pPr>
      <w:r>
        <w:rPr>
          <w:sz w:val="20"/>
          <w:lang w:eastAsia="zh-CN"/>
        </w:rPr>
        <w:t xml:space="preserve">These results suggest that while Transformer and GRU models yielded competitive F1-scores, the LSTM with Attention model achieved the most balanced performance </w:t>
      </w:r>
      <w:r>
        <w:rPr>
          <w:sz w:val="20"/>
          <w:lang w:eastAsia="zh-CN"/>
        </w:rPr>
        <w:t xml:space="preserve">across all three metrics. To provide a more intuitive understanding of the comparative results, a visualization was generated using matplotlib. </w:t>
      </w:r>
    </w:p>
    <w:p w14:paraId="0FE576F5" w14:textId="70F0CE29" w:rsidR="005B7B82" w:rsidRDefault="0039646A" w:rsidP="00EE2C66">
      <w:pPr>
        <w:spacing w:beforeLines="50" w:before="120" w:afterLines="50" w:after="120"/>
        <w:jc w:val="center"/>
        <w:rPr>
          <w:sz w:val="20"/>
          <w:lang w:eastAsia="zh-CN"/>
        </w:rPr>
      </w:pPr>
      <w:r>
        <w:rPr>
          <w:noProof/>
        </w:rPr>
        <w:drawing>
          <wp:inline distT="0" distB="0" distL="0" distR="0" wp14:anchorId="7A743627" wp14:editId="04FA5A80">
            <wp:extent cx="3084830" cy="185293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4830" cy="1852930"/>
                    </a:xfrm>
                    <a:prstGeom prst="rect">
                      <a:avLst/>
                    </a:prstGeom>
                    <a:noFill/>
                    <a:ln>
                      <a:noFill/>
                    </a:ln>
                  </pic:spPr>
                </pic:pic>
              </a:graphicData>
            </a:graphic>
          </wp:inline>
        </w:drawing>
      </w:r>
    </w:p>
    <w:p w14:paraId="7AAC4775" w14:textId="4BF32D48" w:rsidR="00EE2C66" w:rsidRDefault="00EE2C66" w:rsidP="00EE2C66">
      <w:pPr>
        <w:pStyle w:val="aa"/>
        <w:jc w:val="center"/>
      </w:pPr>
      <w:r>
        <w:rPr>
          <w:lang w:eastAsia="zh-CN"/>
        </w:rPr>
        <w:t>F</w:t>
      </w:r>
      <w:r>
        <w:t xml:space="preserve">ig. </w:t>
      </w:r>
      <w:r>
        <w:t>6</w:t>
      </w:r>
      <w:r>
        <w:t xml:space="preserve">. </w:t>
      </w:r>
      <w:r>
        <w:t>Classification Model Performance Visualization</w:t>
      </w:r>
    </w:p>
    <w:p w14:paraId="005DD4A4" w14:textId="77777777" w:rsidR="005B7B82" w:rsidRDefault="00000000">
      <w:pPr>
        <w:rPr>
          <w:sz w:val="20"/>
          <w:lang w:eastAsia="zh-CN"/>
        </w:rPr>
      </w:pPr>
      <w:r>
        <w:rPr>
          <w:sz w:val="20"/>
          <w:lang w:eastAsia="zh-CN"/>
        </w:rPr>
        <w:t>This bar chart displays the F1-score, ROC-AUC, and PR-AUC for each forecasting model, highlighting the strength of LSTM with Attention in terms of overall classification capability when integrated with the Voting Classifier.</w:t>
      </w:r>
    </w:p>
    <w:p w14:paraId="30955A3D" w14:textId="77777777" w:rsidR="005B7B82" w:rsidRPr="004F336E" w:rsidRDefault="00000000" w:rsidP="004F336E">
      <w:pPr>
        <w:pStyle w:val="51"/>
      </w:pPr>
      <w:r>
        <w:rPr>
          <w:lang w:eastAsia="zh-CN"/>
        </w:rPr>
        <w:t>5.2 Regression</w:t>
      </w:r>
    </w:p>
    <w:p w14:paraId="04F78931" w14:textId="77777777" w:rsidR="004F336E" w:rsidRDefault="004F336E" w:rsidP="004F336E">
      <w:pPr>
        <w:rPr>
          <w:sz w:val="20"/>
          <w:lang w:eastAsia="zh-CN"/>
        </w:rPr>
      </w:pPr>
      <w:r>
        <w:rPr>
          <w:rFonts w:hint="eastAsia"/>
          <w:sz w:val="20"/>
          <w:lang w:eastAsia="zh-CN"/>
        </w:rPr>
        <w:t>Random Forest Regressor</w:t>
      </w:r>
      <w:r>
        <w:rPr>
          <w:sz w:val="20"/>
          <w:lang w:eastAsia="zh-CN"/>
        </w:rPr>
        <w:t xml:space="preserve"> </w:t>
      </w:r>
    </w:p>
    <w:p w14:paraId="2756D4A0" w14:textId="77777777" w:rsidR="004F336E" w:rsidRDefault="004F336E" w:rsidP="004F336E">
      <w:pPr>
        <w:numPr>
          <w:ilvl w:val="0"/>
          <w:numId w:val="11"/>
        </w:numPr>
        <w:rPr>
          <w:sz w:val="20"/>
          <w:lang w:eastAsia="zh-CN"/>
        </w:rPr>
      </w:pPr>
      <w:r w:rsidRPr="00EA6F5D">
        <w:rPr>
          <w:sz w:val="20"/>
          <w:lang w:eastAsia="zh-CN"/>
        </w:rPr>
        <w:t>A single decision tree model is easy to interpret and makes few assumptions about the data distribution. It can directly handle both numerical and categorical features</w:t>
      </w:r>
      <w:r>
        <w:rPr>
          <w:rFonts w:hint="eastAsia"/>
          <w:sz w:val="20"/>
          <w:lang w:eastAsia="zh-CN"/>
        </w:rPr>
        <w:t>,</w:t>
      </w:r>
      <w:r w:rsidRPr="00EA6F5D">
        <w:rPr>
          <w:sz w:val="20"/>
          <w:lang w:eastAsia="zh-CN"/>
        </w:rPr>
        <w:t xml:space="preserve"> and automatically captures nonlinear relationships and interaction effects. Random </w:t>
      </w:r>
      <w:r>
        <w:rPr>
          <w:rFonts w:hint="eastAsia"/>
          <w:sz w:val="20"/>
          <w:lang w:eastAsia="zh-CN"/>
        </w:rPr>
        <w:t>F</w:t>
      </w:r>
      <w:r w:rsidRPr="00EA6F5D">
        <w:rPr>
          <w:sz w:val="20"/>
          <w:lang w:eastAsia="zh-CN"/>
        </w:rPr>
        <w:t>orests reduce variance and improve generalization by averaging the results of multiple trees, making them generally more stable and accurate than individual trees.</w:t>
      </w:r>
    </w:p>
    <w:p w14:paraId="4927BDF7" w14:textId="77777777" w:rsidR="004F336E" w:rsidRDefault="004F336E" w:rsidP="004F336E">
      <w:pPr>
        <w:numPr>
          <w:ilvl w:val="0"/>
          <w:numId w:val="11"/>
        </w:numPr>
        <w:rPr>
          <w:sz w:val="20"/>
          <w:lang w:eastAsia="zh-CN"/>
        </w:rPr>
      </w:pPr>
      <w:r>
        <w:rPr>
          <w:sz w:val="20"/>
          <w:lang w:eastAsia="zh-CN"/>
        </w:rPr>
        <w:t xml:space="preserve">Hyperparameters: </w:t>
      </w:r>
      <w:r w:rsidRPr="00EA6F5D">
        <w:rPr>
          <w:sz w:val="20"/>
          <w:lang w:eastAsia="zh-CN"/>
        </w:rPr>
        <w:t>n_estimators=60</w:t>
      </w:r>
      <w:r>
        <w:rPr>
          <w:sz w:val="20"/>
          <w:lang w:eastAsia="zh-CN"/>
        </w:rPr>
        <w:t xml:space="preserve">, </w:t>
      </w:r>
      <w:r w:rsidRPr="002B3170">
        <w:rPr>
          <w:sz w:val="20"/>
          <w:lang w:eastAsia="zh-CN"/>
        </w:rPr>
        <w:t>max_depth=4</w:t>
      </w:r>
      <w:r>
        <w:rPr>
          <w:sz w:val="20"/>
          <w:lang w:eastAsia="zh-CN"/>
        </w:rPr>
        <w:t xml:space="preserve">, </w:t>
      </w:r>
      <w:r w:rsidRPr="002B3170">
        <w:rPr>
          <w:sz w:val="20"/>
          <w:lang w:eastAsia="zh-CN"/>
        </w:rPr>
        <w:t>min_samples_leaf = 2</w:t>
      </w:r>
      <w:r>
        <w:rPr>
          <w:sz w:val="20"/>
          <w:lang w:eastAsia="zh-CN"/>
        </w:rPr>
        <w:t xml:space="preserve">. Threshold: </w:t>
      </w:r>
      <w:r>
        <w:rPr>
          <w:rFonts w:hint="eastAsia"/>
          <w:sz w:val="20"/>
          <w:lang w:eastAsia="zh-CN"/>
        </w:rPr>
        <w:t>1.3</w:t>
      </w:r>
      <w:r>
        <w:rPr>
          <w:sz w:val="20"/>
          <w:lang w:eastAsia="zh-CN"/>
        </w:rPr>
        <w:t>.</w:t>
      </w:r>
    </w:p>
    <w:p w14:paraId="14AF7D48" w14:textId="77777777" w:rsidR="004F336E" w:rsidRDefault="004F336E" w:rsidP="004F336E">
      <w:pPr>
        <w:numPr>
          <w:ilvl w:val="0"/>
          <w:numId w:val="11"/>
        </w:numPr>
        <w:rPr>
          <w:sz w:val="20"/>
          <w:lang w:eastAsia="zh-CN"/>
        </w:rPr>
      </w:pPr>
      <w:r>
        <w:rPr>
          <w:sz w:val="20"/>
          <w:lang w:eastAsia="zh-CN"/>
        </w:rPr>
        <w:t>Achieved balanced accuracy of 70.26%, precision of 42.31%, and ROC-AUC of 70.26%.</w:t>
      </w:r>
    </w:p>
    <w:p w14:paraId="2B65F0C0" w14:textId="77777777" w:rsidR="004F336E" w:rsidRDefault="004F336E" w:rsidP="004F336E">
      <w:pPr>
        <w:rPr>
          <w:sz w:val="20"/>
          <w:lang w:eastAsia="zh-CN"/>
        </w:rPr>
      </w:pPr>
    </w:p>
    <w:p w14:paraId="00D1B512" w14:textId="77777777" w:rsidR="004F336E" w:rsidRDefault="004F336E" w:rsidP="004F336E">
      <w:pPr>
        <w:rPr>
          <w:sz w:val="20"/>
          <w:lang w:eastAsia="zh-CN"/>
        </w:rPr>
      </w:pPr>
      <w:r>
        <w:rPr>
          <w:rFonts w:hint="eastAsia"/>
          <w:sz w:val="20"/>
          <w:lang w:eastAsia="zh-CN"/>
        </w:rPr>
        <w:t>XGB Regressor</w:t>
      </w:r>
      <w:r>
        <w:rPr>
          <w:sz w:val="20"/>
          <w:lang w:eastAsia="zh-CN"/>
        </w:rPr>
        <w:t xml:space="preserve">: </w:t>
      </w:r>
    </w:p>
    <w:p w14:paraId="081C1350" w14:textId="77777777" w:rsidR="004F336E" w:rsidRDefault="004F336E" w:rsidP="004F336E">
      <w:pPr>
        <w:numPr>
          <w:ilvl w:val="0"/>
          <w:numId w:val="12"/>
        </w:numPr>
        <w:rPr>
          <w:sz w:val="20"/>
          <w:lang w:eastAsia="zh-CN"/>
        </w:rPr>
      </w:pPr>
      <w:r w:rsidRPr="00EA6F5D">
        <w:rPr>
          <w:sz w:val="20"/>
          <w:lang w:eastAsia="zh-CN"/>
        </w:rPr>
        <w:t>Gradient boosting trees (e.g., XGBoost) improve the performance of weak learners through iterative boosting, often achieving high predictive accuracy. They incorporate built-in regularization parameters (such as penalties on tree complexity) and support flexible loss function optimization, making them particularly effective at capturing subtle patterns in financial data. Several studies and practical applications have shown that, on structured small datasets, well-tuned tree-based models like XGBoost can outperform neural networks</w:t>
      </w:r>
      <w:r>
        <w:rPr>
          <w:sz w:val="20"/>
          <w:lang w:eastAsia="zh-CN"/>
        </w:rPr>
        <w:t>.</w:t>
      </w:r>
    </w:p>
    <w:p w14:paraId="381D9824" w14:textId="77777777" w:rsidR="004F336E" w:rsidRPr="002B3170" w:rsidRDefault="004F336E" w:rsidP="004F336E">
      <w:pPr>
        <w:numPr>
          <w:ilvl w:val="0"/>
          <w:numId w:val="12"/>
        </w:numPr>
        <w:rPr>
          <w:sz w:val="20"/>
          <w:lang w:val="en-GB" w:eastAsia="zh-CN"/>
        </w:rPr>
      </w:pPr>
      <w:r>
        <w:rPr>
          <w:sz w:val="20"/>
          <w:lang w:eastAsia="zh-CN"/>
        </w:rPr>
        <w:t xml:space="preserve">Hyperparameters: </w:t>
      </w:r>
      <w:r w:rsidRPr="002B3170">
        <w:rPr>
          <w:sz w:val="20"/>
          <w:lang w:val="en-GB" w:eastAsia="zh-CN"/>
        </w:rPr>
        <w:t>n_estimators=55</w:t>
      </w:r>
      <w:r>
        <w:rPr>
          <w:rFonts w:hint="eastAsia"/>
          <w:sz w:val="20"/>
          <w:lang w:eastAsia="zh-CN"/>
        </w:rPr>
        <w:t xml:space="preserve">, </w:t>
      </w:r>
      <w:r w:rsidRPr="002B3170">
        <w:rPr>
          <w:sz w:val="20"/>
          <w:lang w:val="en-GB" w:eastAsia="zh-CN"/>
        </w:rPr>
        <w:t>max_depth=</w:t>
      </w:r>
      <w:r>
        <w:rPr>
          <w:rFonts w:hint="eastAsia"/>
          <w:sz w:val="20"/>
          <w:lang w:val="en-GB" w:eastAsia="zh-CN"/>
        </w:rPr>
        <w:t>3, eta=0.05.</w:t>
      </w:r>
    </w:p>
    <w:p w14:paraId="62626545" w14:textId="77777777" w:rsidR="004F336E" w:rsidRDefault="004F336E" w:rsidP="004F336E">
      <w:pPr>
        <w:rPr>
          <w:sz w:val="20"/>
          <w:lang w:eastAsia="zh-CN"/>
        </w:rPr>
      </w:pPr>
    </w:p>
    <w:p w14:paraId="15913F97" w14:textId="77777777" w:rsidR="0054709F" w:rsidRDefault="0054709F" w:rsidP="004F336E">
      <w:pPr>
        <w:rPr>
          <w:sz w:val="20"/>
          <w:lang w:eastAsia="zh-CN"/>
        </w:rPr>
      </w:pPr>
    </w:p>
    <w:p w14:paraId="5FA9F86C" w14:textId="77777777" w:rsidR="0054709F" w:rsidRDefault="0054709F" w:rsidP="004F336E">
      <w:pPr>
        <w:rPr>
          <w:sz w:val="20"/>
          <w:lang w:eastAsia="zh-CN"/>
        </w:rPr>
      </w:pPr>
    </w:p>
    <w:p w14:paraId="73D3F575" w14:textId="77777777" w:rsidR="004F336E" w:rsidRDefault="004F336E" w:rsidP="004F336E">
      <w:pPr>
        <w:rPr>
          <w:sz w:val="20"/>
          <w:lang w:eastAsia="zh-CN"/>
        </w:rPr>
      </w:pPr>
      <w:r>
        <w:rPr>
          <w:rFonts w:hint="eastAsia"/>
          <w:sz w:val="20"/>
          <w:lang w:eastAsia="zh-CN"/>
        </w:rPr>
        <w:lastRenderedPageBreak/>
        <w:t>SVR</w:t>
      </w:r>
      <w:r>
        <w:rPr>
          <w:sz w:val="20"/>
          <w:lang w:eastAsia="zh-CN"/>
        </w:rPr>
        <w:t>:</w:t>
      </w:r>
    </w:p>
    <w:p w14:paraId="257C9133" w14:textId="77777777" w:rsidR="004F336E" w:rsidRDefault="004F336E" w:rsidP="004F336E">
      <w:pPr>
        <w:numPr>
          <w:ilvl w:val="0"/>
          <w:numId w:val="12"/>
        </w:numPr>
        <w:rPr>
          <w:sz w:val="20"/>
          <w:lang w:eastAsia="zh-CN"/>
        </w:rPr>
      </w:pPr>
      <w:r w:rsidRPr="00EA6F5D">
        <w:rPr>
          <w:sz w:val="20"/>
          <w:lang w:eastAsia="zh-CN"/>
        </w:rPr>
        <w:t>Support Vector Regression (SVR), based on the principle of structural risk minimization, employs a regularized decision boundary that offers strong generalization performance on small datasets. By selecting appropriate kernel functions (e.g., linear, polynomial, or RBF), SVR is capable of modeling nonlinear relationships, making it potentially more flexible than linear models in capturing the complex associations between stock features and returns in the following week</w:t>
      </w:r>
      <w:r>
        <w:rPr>
          <w:sz w:val="20"/>
          <w:lang w:eastAsia="zh-CN"/>
        </w:rPr>
        <w:t>.</w:t>
      </w:r>
    </w:p>
    <w:p w14:paraId="5D7796CA" w14:textId="4435F2E4" w:rsidR="005B7B82" w:rsidRPr="004F336E" w:rsidRDefault="004F336E" w:rsidP="004F336E">
      <w:pPr>
        <w:numPr>
          <w:ilvl w:val="0"/>
          <w:numId w:val="12"/>
        </w:numPr>
        <w:rPr>
          <w:sz w:val="20"/>
          <w:lang w:eastAsia="zh-CN"/>
        </w:rPr>
      </w:pPr>
      <w:r>
        <w:rPr>
          <w:sz w:val="20"/>
          <w:lang w:eastAsia="zh-CN"/>
        </w:rPr>
        <w:t>Hyperparameters:</w:t>
      </w:r>
      <w:r>
        <w:rPr>
          <w:rFonts w:hint="eastAsia"/>
          <w:sz w:val="20"/>
          <w:lang w:eastAsia="zh-CN"/>
        </w:rPr>
        <w:t xml:space="preserve"> </w:t>
      </w:r>
      <w:r w:rsidRPr="002B3170">
        <w:rPr>
          <w:sz w:val="20"/>
          <w:lang w:eastAsia="zh-CN"/>
        </w:rPr>
        <w:t>kernel='rbf',</w:t>
      </w:r>
      <w:r>
        <w:rPr>
          <w:rFonts w:hint="eastAsia"/>
          <w:sz w:val="20"/>
          <w:lang w:eastAsia="zh-CN"/>
        </w:rPr>
        <w:t xml:space="preserve"> </w:t>
      </w:r>
      <w:r w:rsidRPr="002B3170">
        <w:rPr>
          <w:sz w:val="20"/>
          <w:lang w:eastAsia="zh-CN"/>
        </w:rPr>
        <w:t>degree=4,</w:t>
      </w:r>
      <w:r>
        <w:rPr>
          <w:rFonts w:hint="eastAsia"/>
          <w:sz w:val="20"/>
          <w:lang w:eastAsia="zh-CN"/>
        </w:rPr>
        <w:t xml:space="preserve"> </w:t>
      </w:r>
      <w:r w:rsidRPr="002B3170">
        <w:rPr>
          <w:sz w:val="20"/>
          <w:lang w:eastAsia="zh-CN"/>
        </w:rPr>
        <w:t>epsilon=0.2,</w:t>
      </w:r>
      <w:r>
        <w:rPr>
          <w:rFonts w:hint="eastAsia"/>
          <w:sz w:val="20"/>
          <w:lang w:eastAsia="zh-CN"/>
        </w:rPr>
        <w:t xml:space="preserve"> </w:t>
      </w:r>
      <w:r w:rsidRPr="002B3170">
        <w:rPr>
          <w:sz w:val="20"/>
          <w:lang w:eastAsia="zh-CN"/>
        </w:rPr>
        <w:t>C=1.2</w:t>
      </w:r>
    </w:p>
    <w:p w14:paraId="2B3BE2BD" w14:textId="77777777" w:rsidR="0040672B" w:rsidRDefault="0040672B">
      <w:pPr>
        <w:rPr>
          <w:sz w:val="20"/>
          <w:lang w:eastAsia="zh-CN"/>
        </w:rPr>
      </w:pPr>
    </w:p>
    <w:p w14:paraId="5BF0508C" w14:textId="77777777" w:rsidR="005B7B82" w:rsidRDefault="00000000" w:rsidP="009A5492">
      <w:pPr>
        <w:pStyle w:val="51"/>
        <w:rPr>
          <w:lang w:eastAsia="zh-CN"/>
        </w:rPr>
      </w:pPr>
      <w:r>
        <w:rPr>
          <w:lang w:eastAsia="zh-CN"/>
        </w:rPr>
        <w:t>5.3 Model Comparison</w:t>
      </w:r>
    </w:p>
    <w:p w14:paraId="2665E068" w14:textId="77777777" w:rsidR="004F336E" w:rsidRDefault="004F336E" w:rsidP="004F336E">
      <w:pPr>
        <w:pStyle w:val="6"/>
        <w:rPr>
          <w:lang w:eastAsia="zh-CN"/>
        </w:rPr>
      </w:pPr>
      <w:r>
        <w:rPr>
          <w:rFonts w:hint="eastAsia"/>
          <w:lang w:eastAsia="zh-CN"/>
        </w:rPr>
        <w:t>5.3.</w:t>
      </w:r>
      <w:r>
        <w:rPr>
          <w:lang w:eastAsia="zh-CN"/>
        </w:rPr>
        <w:t>1</w:t>
      </w:r>
      <w:r>
        <w:rPr>
          <w:rFonts w:hint="eastAsia"/>
          <w:lang w:eastAsia="zh-CN"/>
        </w:rPr>
        <w:t xml:space="preserve"> Classification Task</w:t>
      </w:r>
    </w:p>
    <w:p w14:paraId="4190C786" w14:textId="77777777" w:rsidR="00501F40" w:rsidRPr="00AC7359" w:rsidRDefault="00501F40" w:rsidP="00501F40">
      <w:pPr>
        <w:rPr>
          <w:rFonts w:hint="eastAsia"/>
          <w:sz w:val="20"/>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851"/>
        <w:gridCol w:w="981"/>
        <w:gridCol w:w="856"/>
      </w:tblGrid>
      <w:tr w:rsidR="00501F40" w14:paraId="78BD6551" w14:textId="77777777" w:rsidTr="00EE2C66">
        <w:trPr>
          <w:trHeight w:val="164"/>
          <w:jc w:val="center"/>
        </w:trPr>
        <w:tc>
          <w:tcPr>
            <w:tcW w:w="1996" w:type="dxa"/>
            <w:shd w:val="clear" w:color="auto" w:fill="auto"/>
          </w:tcPr>
          <w:p w14:paraId="6A433133" w14:textId="77777777" w:rsidR="00501F40" w:rsidRPr="00287D9E" w:rsidRDefault="00501F40" w:rsidP="00F9632A">
            <w:pPr>
              <w:jc w:val="both"/>
              <w:rPr>
                <w:sz w:val="16"/>
                <w:szCs w:val="16"/>
                <w:lang w:eastAsia="zh-CN"/>
              </w:rPr>
            </w:pPr>
            <w:r w:rsidRPr="00287D9E">
              <w:rPr>
                <w:sz w:val="16"/>
                <w:szCs w:val="16"/>
                <w:lang w:eastAsia="zh-CN"/>
              </w:rPr>
              <w:t>Model</w:t>
            </w:r>
          </w:p>
        </w:tc>
        <w:tc>
          <w:tcPr>
            <w:tcW w:w="851" w:type="dxa"/>
            <w:shd w:val="clear" w:color="auto" w:fill="auto"/>
          </w:tcPr>
          <w:p w14:paraId="2EC36358" w14:textId="05D4F933" w:rsidR="00501F40" w:rsidRPr="00287D9E" w:rsidRDefault="00EE2C66" w:rsidP="00F9632A">
            <w:pPr>
              <w:jc w:val="both"/>
              <w:rPr>
                <w:sz w:val="16"/>
                <w:szCs w:val="16"/>
                <w:lang w:eastAsia="zh-CN"/>
              </w:rPr>
            </w:pPr>
            <w:r>
              <w:rPr>
                <w:sz w:val="16"/>
                <w:szCs w:val="16"/>
                <w:lang w:eastAsia="zh-CN"/>
              </w:rPr>
              <w:t>F1-score</w:t>
            </w:r>
          </w:p>
        </w:tc>
        <w:tc>
          <w:tcPr>
            <w:tcW w:w="981" w:type="dxa"/>
            <w:shd w:val="clear" w:color="auto" w:fill="auto"/>
          </w:tcPr>
          <w:p w14:paraId="18C6FD70" w14:textId="3231BFF2" w:rsidR="00501F40" w:rsidRPr="00287D9E" w:rsidRDefault="00EE2C66" w:rsidP="00F9632A">
            <w:pPr>
              <w:jc w:val="both"/>
              <w:rPr>
                <w:sz w:val="16"/>
                <w:szCs w:val="16"/>
                <w:lang w:eastAsia="zh-CN"/>
              </w:rPr>
            </w:pPr>
            <w:r>
              <w:rPr>
                <w:sz w:val="16"/>
                <w:szCs w:val="16"/>
                <w:lang w:eastAsia="zh-CN"/>
              </w:rPr>
              <w:t>ROC-AUC</w:t>
            </w:r>
          </w:p>
        </w:tc>
        <w:tc>
          <w:tcPr>
            <w:tcW w:w="856" w:type="dxa"/>
          </w:tcPr>
          <w:p w14:paraId="24F57CB1" w14:textId="51A864B9" w:rsidR="00501F40" w:rsidRPr="00AF0AA0" w:rsidRDefault="00EE2C66" w:rsidP="00F9632A">
            <w:pPr>
              <w:jc w:val="both"/>
              <w:rPr>
                <w:rFonts w:hint="eastAsia"/>
                <w:sz w:val="16"/>
                <w:szCs w:val="16"/>
                <w:vertAlign w:val="superscript"/>
                <w:lang w:eastAsia="zh-CN"/>
              </w:rPr>
            </w:pPr>
            <w:r>
              <w:rPr>
                <w:sz w:val="16"/>
                <w:szCs w:val="16"/>
                <w:lang w:eastAsia="zh-CN"/>
              </w:rPr>
              <w:t>PR-AUC</w:t>
            </w:r>
          </w:p>
        </w:tc>
      </w:tr>
      <w:tr w:rsidR="00EE2C66" w14:paraId="2B8E0A0D" w14:textId="77777777" w:rsidTr="00795874">
        <w:trPr>
          <w:jc w:val="center"/>
        </w:trPr>
        <w:tc>
          <w:tcPr>
            <w:tcW w:w="1996" w:type="dxa"/>
            <w:shd w:val="clear" w:color="auto" w:fill="auto"/>
          </w:tcPr>
          <w:p w14:paraId="14E4DE86" w14:textId="232A051C" w:rsidR="00EE2C66" w:rsidRPr="00287D9E" w:rsidRDefault="00EE2C66" w:rsidP="00EE2C66">
            <w:pPr>
              <w:jc w:val="both"/>
              <w:rPr>
                <w:sz w:val="16"/>
                <w:szCs w:val="16"/>
                <w:lang w:eastAsia="zh-CN"/>
              </w:rPr>
            </w:pPr>
            <w:r>
              <w:rPr>
                <w:sz w:val="16"/>
                <w:szCs w:val="16"/>
                <w:lang w:eastAsia="zh-CN"/>
              </w:rPr>
              <w:t>LSTM</w:t>
            </w:r>
          </w:p>
        </w:tc>
        <w:tc>
          <w:tcPr>
            <w:tcW w:w="851" w:type="dxa"/>
            <w:shd w:val="clear" w:color="auto" w:fill="auto"/>
            <w:vAlign w:val="center"/>
          </w:tcPr>
          <w:p w14:paraId="2B39652A" w14:textId="779657CD" w:rsidR="00EE2C66" w:rsidRPr="00287D9E" w:rsidRDefault="00EE2C66" w:rsidP="00EE2C66">
            <w:pPr>
              <w:jc w:val="both"/>
              <w:rPr>
                <w:sz w:val="16"/>
                <w:szCs w:val="16"/>
                <w:lang w:eastAsia="zh-CN"/>
              </w:rPr>
            </w:pPr>
            <w:r>
              <w:rPr>
                <w:sz w:val="16"/>
                <w:szCs w:val="16"/>
                <w:lang w:eastAsia="zh-CN"/>
              </w:rPr>
              <w:t>0.0367</w:t>
            </w:r>
          </w:p>
        </w:tc>
        <w:tc>
          <w:tcPr>
            <w:tcW w:w="981" w:type="dxa"/>
            <w:shd w:val="clear" w:color="auto" w:fill="auto"/>
            <w:vAlign w:val="center"/>
          </w:tcPr>
          <w:p w14:paraId="53EAD5B9" w14:textId="42113771" w:rsidR="00EE2C66" w:rsidRPr="00287D9E" w:rsidRDefault="00EE2C66" w:rsidP="00EE2C66">
            <w:pPr>
              <w:jc w:val="both"/>
              <w:rPr>
                <w:sz w:val="16"/>
                <w:szCs w:val="16"/>
                <w:lang w:eastAsia="zh-CN"/>
              </w:rPr>
            </w:pPr>
            <w:r>
              <w:rPr>
                <w:sz w:val="16"/>
                <w:szCs w:val="16"/>
                <w:lang w:eastAsia="zh-CN"/>
              </w:rPr>
              <w:t>0.5145</w:t>
            </w:r>
          </w:p>
        </w:tc>
        <w:tc>
          <w:tcPr>
            <w:tcW w:w="856" w:type="dxa"/>
            <w:vAlign w:val="center"/>
          </w:tcPr>
          <w:p w14:paraId="7315EF66" w14:textId="7EC733E2" w:rsidR="00EE2C66" w:rsidRPr="00F31710" w:rsidRDefault="00EE2C66" w:rsidP="00EE2C66">
            <w:pPr>
              <w:jc w:val="both"/>
              <w:rPr>
                <w:rFonts w:hint="eastAsia"/>
                <w:sz w:val="16"/>
                <w:szCs w:val="16"/>
                <w:lang w:eastAsia="zh-CN"/>
              </w:rPr>
            </w:pPr>
            <w:r>
              <w:rPr>
                <w:sz w:val="16"/>
                <w:szCs w:val="16"/>
                <w:lang w:eastAsia="zh-CN"/>
              </w:rPr>
              <w:t>0.3189</w:t>
            </w:r>
          </w:p>
        </w:tc>
      </w:tr>
      <w:tr w:rsidR="00EE2C66" w14:paraId="4DE98C36" w14:textId="77777777" w:rsidTr="00795874">
        <w:trPr>
          <w:jc w:val="center"/>
        </w:trPr>
        <w:tc>
          <w:tcPr>
            <w:tcW w:w="1996" w:type="dxa"/>
            <w:shd w:val="clear" w:color="auto" w:fill="auto"/>
          </w:tcPr>
          <w:p w14:paraId="03246114" w14:textId="5AC22CA3" w:rsidR="00EE2C66" w:rsidRPr="00287D9E" w:rsidRDefault="00EE2C66" w:rsidP="00EE2C66">
            <w:pPr>
              <w:jc w:val="both"/>
              <w:rPr>
                <w:sz w:val="16"/>
                <w:szCs w:val="16"/>
                <w:lang w:eastAsia="zh-CN"/>
              </w:rPr>
            </w:pPr>
            <w:r>
              <w:rPr>
                <w:sz w:val="16"/>
                <w:szCs w:val="16"/>
                <w:lang w:eastAsia="zh-CN"/>
              </w:rPr>
              <w:t>GRU</w:t>
            </w:r>
          </w:p>
        </w:tc>
        <w:tc>
          <w:tcPr>
            <w:tcW w:w="851" w:type="dxa"/>
            <w:shd w:val="clear" w:color="auto" w:fill="auto"/>
            <w:vAlign w:val="center"/>
          </w:tcPr>
          <w:p w14:paraId="25ACF344" w14:textId="19EA3E99" w:rsidR="00EE2C66" w:rsidRPr="00287D9E" w:rsidRDefault="00EE2C66" w:rsidP="00EE2C66">
            <w:pPr>
              <w:jc w:val="both"/>
              <w:rPr>
                <w:rFonts w:hint="eastAsia"/>
                <w:sz w:val="16"/>
                <w:szCs w:val="16"/>
                <w:lang w:eastAsia="zh-CN"/>
              </w:rPr>
            </w:pPr>
            <w:r>
              <w:rPr>
                <w:sz w:val="16"/>
                <w:szCs w:val="16"/>
                <w:lang w:eastAsia="zh-CN"/>
              </w:rPr>
              <w:t>0.4543</w:t>
            </w:r>
          </w:p>
        </w:tc>
        <w:tc>
          <w:tcPr>
            <w:tcW w:w="981" w:type="dxa"/>
            <w:shd w:val="clear" w:color="auto" w:fill="auto"/>
            <w:vAlign w:val="center"/>
          </w:tcPr>
          <w:p w14:paraId="76FD379E" w14:textId="4D26CA25" w:rsidR="00EE2C66" w:rsidRPr="00287D9E" w:rsidRDefault="00EE2C66" w:rsidP="00EE2C66">
            <w:pPr>
              <w:jc w:val="both"/>
              <w:rPr>
                <w:sz w:val="16"/>
                <w:szCs w:val="16"/>
                <w:lang w:eastAsia="zh-CN"/>
              </w:rPr>
            </w:pPr>
            <w:r>
              <w:rPr>
                <w:sz w:val="16"/>
                <w:szCs w:val="16"/>
                <w:lang w:eastAsia="zh-CN"/>
              </w:rPr>
              <w:t>0.3916</w:t>
            </w:r>
          </w:p>
        </w:tc>
        <w:tc>
          <w:tcPr>
            <w:tcW w:w="856" w:type="dxa"/>
            <w:vAlign w:val="center"/>
          </w:tcPr>
          <w:p w14:paraId="6B4B96EA" w14:textId="18AE4315" w:rsidR="00EE2C66" w:rsidRPr="00F31710" w:rsidRDefault="00EE2C66" w:rsidP="00EE2C66">
            <w:pPr>
              <w:jc w:val="both"/>
              <w:rPr>
                <w:rFonts w:hint="eastAsia"/>
                <w:sz w:val="16"/>
                <w:szCs w:val="16"/>
                <w:lang w:eastAsia="zh-CN"/>
              </w:rPr>
            </w:pPr>
            <w:r>
              <w:rPr>
                <w:sz w:val="16"/>
                <w:szCs w:val="16"/>
                <w:lang w:eastAsia="zh-CN"/>
              </w:rPr>
              <w:t>0.2648</w:t>
            </w:r>
          </w:p>
        </w:tc>
      </w:tr>
      <w:tr w:rsidR="00EE2C66" w14:paraId="471B951C" w14:textId="77777777" w:rsidTr="00795874">
        <w:trPr>
          <w:trHeight w:val="53"/>
          <w:jc w:val="center"/>
        </w:trPr>
        <w:tc>
          <w:tcPr>
            <w:tcW w:w="1996" w:type="dxa"/>
            <w:shd w:val="clear" w:color="auto" w:fill="auto"/>
          </w:tcPr>
          <w:p w14:paraId="13B4E18A" w14:textId="2E39BD3A" w:rsidR="00EE2C66" w:rsidRPr="00287D9E" w:rsidRDefault="00EE2C66" w:rsidP="00EE2C66">
            <w:pPr>
              <w:jc w:val="both"/>
              <w:rPr>
                <w:sz w:val="16"/>
                <w:szCs w:val="16"/>
                <w:lang w:eastAsia="zh-CN"/>
              </w:rPr>
            </w:pPr>
            <w:r>
              <w:rPr>
                <w:sz w:val="16"/>
                <w:szCs w:val="16"/>
                <w:lang w:eastAsia="zh-CN"/>
              </w:rPr>
              <w:t>Transformer</w:t>
            </w:r>
          </w:p>
        </w:tc>
        <w:tc>
          <w:tcPr>
            <w:tcW w:w="851" w:type="dxa"/>
            <w:shd w:val="clear" w:color="auto" w:fill="auto"/>
            <w:vAlign w:val="center"/>
          </w:tcPr>
          <w:p w14:paraId="1D3D3085" w14:textId="4E9775E3" w:rsidR="00EE2C66" w:rsidRPr="00287D9E" w:rsidRDefault="00EE2C66" w:rsidP="00EE2C66">
            <w:pPr>
              <w:jc w:val="both"/>
              <w:rPr>
                <w:sz w:val="16"/>
                <w:szCs w:val="16"/>
                <w:lang w:eastAsia="zh-CN"/>
              </w:rPr>
            </w:pPr>
            <w:r>
              <w:rPr>
                <w:sz w:val="16"/>
                <w:szCs w:val="16"/>
                <w:lang w:eastAsia="zh-CN"/>
              </w:rPr>
              <w:t>0.4649</w:t>
            </w:r>
          </w:p>
        </w:tc>
        <w:tc>
          <w:tcPr>
            <w:tcW w:w="981" w:type="dxa"/>
            <w:shd w:val="clear" w:color="auto" w:fill="auto"/>
            <w:vAlign w:val="center"/>
          </w:tcPr>
          <w:p w14:paraId="4F7B196F" w14:textId="4136C6D2" w:rsidR="00EE2C66" w:rsidRPr="00287D9E" w:rsidRDefault="00EE2C66" w:rsidP="00EE2C66">
            <w:pPr>
              <w:jc w:val="both"/>
              <w:rPr>
                <w:sz w:val="16"/>
                <w:szCs w:val="16"/>
                <w:lang w:eastAsia="zh-CN"/>
              </w:rPr>
            </w:pPr>
            <w:r>
              <w:rPr>
                <w:sz w:val="16"/>
                <w:szCs w:val="16"/>
                <w:lang w:eastAsia="zh-CN"/>
              </w:rPr>
              <w:t>0.3841</w:t>
            </w:r>
          </w:p>
        </w:tc>
        <w:tc>
          <w:tcPr>
            <w:tcW w:w="856" w:type="dxa"/>
            <w:vAlign w:val="center"/>
          </w:tcPr>
          <w:p w14:paraId="408B9D3A" w14:textId="699BA548" w:rsidR="00EE2C66" w:rsidRPr="00F31710" w:rsidRDefault="00EE2C66" w:rsidP="00EE2C66">
            <w:pPr>
              <w:jc w:val="both"/>
              <w:rPr>
                <w:rFonts w:hint="eastAsia"/>
                <w:sz w:val="16"/>
                <w:szCs w:val="16"/>
                <w:lang w:eastAsia="zh-CN"/>
              </w:rPr>
            </w:pPr>
            <w:r>
              <w:rPr>
                <w:sz w:val="16"/>
                <w:szCs w:val="16"/>
                <w:lang w:eastAsia="zh-CN"/>
              </w:rPr>
              <w:t>0.2748</w:t>
            </w:r>
          </w:p>
        </w:tc>
      </w:tr>
      <w:tr w:rsidR="00EE2C66" w14:paraId="2A452E37" w14:textId="77777777" w:rsidTr="00795874">
        <w:trPr>
          <w:trHeight w:val="53"/>
          <w:jc w:val="center"/>
        </w:trPr>
        <w:tc>
          <w:tcPr>
            <w:tcW w:w="1996" w:type="dxa"/>
            <w:shd w:val="clear" w:color="auto" w:fill="auto"/>
          </w:tcPr>
          <w:p w14:paraId="08342140" w14:textId="74334618" w:rsidR="00EE2C66" w:rsidRPr="00287D9E" w:rsidRDefault="00EE2C66" w:rsidP="00EE2C66">
            <w:pPr>
              <w:jc w:val="both"/>
              <w:rPr>
                <w:sz w:val="16"/>
                <w:szCs w:val="16"/>
                <w:lang w:eastAsia="zh-CN"/>
              </w:rPr>
            </w:pPr>
            <w:r>
              <w:rPr>
                <w:sz w:val="16"/>
                <w:szCs w:val="16"/>
                <w:lang w:eastAsia="zh-CN"/>
              </w:rPr>
              <w:t>LSTM with Attention</w:t>
            </w:r>
          </w:p>
        </w:tc>
        <w:tc>
          <w:tcPr>
            <w:tcW w:w="851" w:type="dxa"/>
            <w:shd w:val="clear" w:color="auto" w:fill="auto"/>
            <w:vAlign w:val="center"/>
          </w:tcPr>
          <w:p w14:paraId="52EC5211" w14:textId="694D8F44" w:rsidR="00EE2C66" w:rsidRPr="00287D9E" w:rsidRDefault="00EE2C66" w:rsidP="00EE2C66">
            <w:pPr>
              <w:jc w:val="both"/>
              <w:rPr>
                <w:sz w:val="16"/>
                <w:szCs w:val="16"/>
                <w:lang w:eastAsia="zh-CN"/>
              </w:rPr>
            </w:pPr>
            <w:r>
              <w:rPr>
                <w:sz w:val="16"/>
                <w:szCs w:val="16"/>
                <w:lang w:eastAsia="zh-CN"/>
              </w:rPr>
              <w:t>0.4494</w:t>
            </w:r>
          </w:p>
        </w:tc>
        <w:tc>
          <w:tcPr>
            <w:tcW w:w="981" w:type="dxa"/>
            <w:shd w:val="clear" w:color="auto" w:fill="auto"/>
            <w:vAlign w:val="center"/>
          </w:tcPr>
          <w:p w14:paraId="4F152A65" w14:textId="01183C4A" w:rsidR="00EE2C66" w:rsidRPr="00287D9E" w:rsidRDefault="00EE2C66" w:rsidP="00EE2C66">
            <w:pPr>
              <w:jc w:val="both"/>
              <w:rPr>
                <w:sz w:val="16"/>
                <w:szCs w:val="16"/>
                <w:lang w:eastAsia="zh-CN"/>
              </w:rPr>
            </w:pPr>
            <w:r>
              <w:rPr>
                <w:sz w:val="16"/>
                <w:szCs w:val="16"/>
                <w:lang w:eastAsia="zh-CN"/>
              </w:rPr>
              <w:t>0.5882</w:t>
            </w:r>
          </w:p>
        </w:tc>
        <w:tc>
          <w:tcPr>
            <w:tcW w:w="856" w:type="dxa"/>
            <w:vAlign w:val="center"/>
          </w:tcPr>
          <w:p w14:paraId="7A0844D2" w14:textId="00CE84ED" w:rsidR="00EE2C66" w:rsidRPr="00287D9E" w:rsidRDefault="00EE2C66" w:rsidP="00EE2C66">
            <w:pPr>
              <w:jc w:val="both"/>
              <w:rPr>
                <w:rFonts w:hint="eastAsia"/>
                <w:sz w:val="16"/>
                <w:szCs w:val="16"/>
                <w:lang w:eastAsia="zh-CN"/>
              </w:rPr>
            </w:pPr>
            <w:r>
              <w:rPr>
                <w:sz w:val="16"/>
                <w:szCs w:val="16"/>
                <w:lang w:eastAsia="zh-CN"/>
              </w:rPr>
              <w:t>0.4265</w:t>
            </w:r>
          </w:p>
        </w:tc>
      </w:tr>
    </w:tbl>
    <w:p w14:paraId="25DA89EB" w14:textId="44D9D32E" w:rsidR="00501F40" w:rsidRDefault="00501F40" w:rsidP="00501F40">
      <w:pPr>
        <w:pStyle w:val="aa"/>
        <w:jc w:val="center"/>
        <w:rPr>
          <w:lang w:eastAsia="zh-CN"/>
        </w:rPr>
      </w:pPr>
      <w:r>
        <w:t xml:space="preserve">Table. </w:t>
      </w:r>
      <w:r w:rsidR="001A6319">
        <w:rPr>
          <w:lang w:eastAsia="zh-CN"/>
        </w:rPr>
        <w:t>5</w:t>
      </w:r>
      <w:r>
        <w:t xml:space="preserve">. </w:t>
      </w:r>
      <w:r w:rsidRPr="00AC7359">
        <w:rPr>
          <w:lang w:eastAsia="zh-CN"/>
        </w:rPr>
        <w:t xml:space="preserve">Predictive </w:t>
      </w:r>
      <w:r>
        <w:rPr>
          <w:rFonts w:hint="eastAsia"/>
          <w:lang w:eastAsia="zh-CN"/>
        </w:rPr>
        <w:t>Performance</w:t>
      </w:r>
      <w:r>
        <w:rPr>
          <w:lang w:eastAsia="zh-CN"/>
        </w:rPr>
        <w:t xml:space="preserve"> of Regression Task</w:t>
      </w:r>
    </w:p>
    <w:p w14:paraId="0984B786" w14:textId="2D5DD7BD" w:rsidR="00501F40" w:rsidRPr="00501F40" w:rsidRDefault="00501F40" w:rsidP="00501F40">
      <w:pPr>
        <w:rPr>
          <w:sz w:val="20"/>
          <w:lang w:eastAsia="zh-CN"/>
        </w:rPr>
      </w:pPr>
      <w:r w:rsidRPr="00501F40">
        <w:rPr>
          <w:sz w:val="20"/>
          <w:lang w:eastAsia="zh-CN"/>
        </w:rPr>
        <w:t xml:space="preserve">The classification task was evaluated using four deep learning models: LSTM, GRU, Transformer, and LSTM with Attention. The performances of these models were assessed based on key classification metrics including F1-score, ROC-AUC, and PR-AUC, as shown in Table </w:t>
      </w:r>
      <w:r w:rsidR="001A6319">
        <w:rPr>
          <w:sz w:val="20"/>
          <w:lang w:eastAsia="zh-CN"/>
        </w:rPr>
        <w:t>5</w:t>
      </w:r>
      <w:r w:rsidRPr="00501F40">
        <w:rPr>
          <w:sz w:val="20"/>
          <w:lang w:eastAsia="zh-CN"/>
        </w:rPr>
        <w:t xml:space="preserve"> and visually represented in Figure </w:t>
      </w:r>
      <w:r w:rsidR="00EE2C66">
        <w:rPr>
          <w:sz w:val="20"/>
          <w:lang w:eastAsia="zh-CN"/>
        </w:rPr>
        <w:t>6</w:t>
      </w:r>
      <w:r w:rsidRPr="00501F40">
        <w:rPr>
          <w:sz w:val="20"/>
          <w:lang w:eastAsia="zh-CN"/>
        </w:rPr>
        <w:t>.</w:t>
      </w:r>
    </w:p>
    <w:p w14:paraId="43813811" w14:textId="77777777" w:rsidR="00501F40" w:rsidRPr="00501F40" w:rsidRDefault="00501F40" w:rsidP="00501F40">
      <w:pPr>
        <w:rPr>
          <w:sz w:val="20"/>
          <w:lang w:eastAsia="zh-CN"/>
        </w:rPr>
      </w:pPr>
    </w:p>
    <w:p w14:paraId="67099776" w14:textId="6464D26A" w:rsidR="00501F40" w:rsidRPr="00501F40" w:rsidRDefault="001A6319" w:rsidP="00501F40">
      <w:pPr>
        <w:rPr>
          <w:sz w:val="20"/>
          <w:lang w:eastAsia="zh-CN"/>
        </w:rPr>
      </w:pPr>
      <w:r>
        <w:rPr>
          <w:sz w:val="20"/>
          <w:lang w:eastAsia="zh-CN"/>
        </w:rPr>
        <w:t xml:space="preserve">From </w:t>
      </w:r>
      <w:r w:rsidR="00501F40" w:rsidRPr="00501F40">
        <w:rPr>
          <w:sz w:val="20"/>
          <w:lang w:eastAsia="zh-CN"/>
        </w:rPr>
        <w:t xml:space="preserve">Table </w:t>
      </w:r>
      <w:r>
        <w:rPr>
          <w:sz w:val="20"/>
          <w:lang w:eastAsia="zh-CN"/>
        </w:rPr>
        <w:t xml:space="preserve">5, it can be seen that </w:t>
      </w:r>
      <w:r w:rsidR="00501F40" w:rsidRPr="00501F40">
        <w:rPr>
          <w:sz w:val="20"/>
          <w:lang w:eastAsia="zh-CN"/>
        </w:rPr>
        <w:t>the Transformer model achieved the highest F1-score</w:t>
      </w:r>
      <w:r>
        <w:rPr>
          <w:sz w:val="20"/>
          <w:lang w:eastAsia="zh-CN"/>
        </w:rPr>
        <w:t xml:space="preserve"> of 0.4649, </w:t>
      </w:r>
      <w:r w:rsidR="00501F40" w:rsidRPr="00501F40">
        <w:rPr>
          <w:sz w:val="20"/>
          <w:lang w:eastAsia="zh-CN"/>
        </w:rPr>
        <w:t>followed closely by GRU</w:t>
      </w:r>
      <w:r>
        <w:rPr>
          <w:sz w:val="20"/>
          <w:lang w:eastAsia="zh-CN"/>
        </w:rPr>
        <w:t xml:space="preserve"> </w:t>
      </w:r>
      <w:r w:rsidR="00501F40" w:rsidRPr="00501F40">
        <w:rPr>
          <w:sz w:val="20"/>
          <w:lang w:eastAsia="zh-CN"/>
        </w:rPr>
        <w:t>and LSTM with Attention, demonstrating that these three models performed similarly in terms of balancing precision and recall for the positive class. Conversely, the standard LSTM model had notably lower performance with an F1-score of only 0.0367, suggesting difficulty in effectively capturing temporal dependencies crucial for stock market prediction tasks.</w:t>
      </w:r>
    </w:p>
    <w:p w14:paraId="22E4B7BF" w14:textId="71475617" w:rsidR="00501F40" w:rsidRPr="00501F40" w:rsidRDefault="00501F40" w:rsidP="00501F40">
      <w:pPr>
        <w:rPr>
          <w:sz w:val="20"/>
          <w:lang w:eastAsia="zh-CN"/>
        </w:rPr>
      </w:pPr>
      <w:r w:rsidRPr="00501F40">
        <w:rPr>
          <w:sz w:val="20"/>
          <w:lang w:eastAsia="zh-CN"/>
        </w:rPr>
        <w:t xml:space="preserve">When analyzing the ROC-AUC and PR-AUC metrics, LSTM with Attention clearly outperformed all other models, achieving a ROC-AUC of 0.5882 and PR-AUC of 0.4265. This result indicates that incorporating an attention </w:t>
      </w:r>
      <w:r w:rsidR="001A6319">
        <w:rPr>
          <w:sz w:val="20"/>
          <w:lang w:eastAsia="zh-CN"/>
        </w:rPr>
        <w:t>method</w:t>
      </w:r>
      <w:r w:rsidRPr="00501F40">
        <w:rPr>
          <w:sz w:val="20"/>
          <w:lang w:eastAsia="zh-CN"/>
        </w:rPr>
        <w:t xml:space="preserve"> significantly improved the model's ability to distinguish between positive and negative classes and handle class imbalance effectively.</w:t>
      </w:r>
    </w:p>
    <w:p w14:paraId="65CEE029" w14:textId="5C88BE40" w:rsidR="00501F40" w:rsidRPr="00501F40" w:rsidRDefault="00501F40" w:rsidP="00501F40">
      <w:pPr>
        <w:rPr>
          <w:sz w:val="20"/>
          <w:lang w:eastAsia="zh-CN"/>
        </w:rPr>
      </w:pPr>
      <w:r w:rsidRPr="00501F40">
        <w:rPr>
          <w:sz w:val="20"/>
          <w:lang w:eastAsia="zh-CN"/>
        </w:rPr>
        <w:t>Despite the Transformer and GRU models providing</w:t>
      </w:r>
      <w:r w:rsidR="001A6319">
        <w:rPr>
          <w:sz w:val="20"/>
          <w:lang w:eastAsia="zh-CN"/>
        </w:rPr>
        <w:t xml:space="preserve"> </w:t>
      </w:r>
      <w:r w:rsidRPr="00501F40">
        <w:rPr>
          <w:sz w:val="20"/>
          <w:lang w:eastAsia="zh-CN"/>
        </w:rPr>
        <w:t>competitive F1-scores, their ROC-AUC</w:t>
      </w:r>
      <w:r w:rsidR="001A6319">
        <w:rPr>
          <w:sz w:val="20"/>
          <w:lang w:eastAsia="zh-CN"/>
        </w:rPr>
        <w:t xml:space="preserve"> </w:t>
      </w:r>
      <w:r w:rsidRPr="00501F40">
        <w:rPr>
          <w:sz w:val="20"/>
          <w:lang w:eastAsia="zh-CN"/>
        </w:rPr>
        <w:t>and PR-AUC scores were relatively lower. This discrepancy implies that although these models could reasonably balance precision and recall, they struggled more in reliably ranking</w:t>
      </w:r>
      <w:r w:rsidR="001A6319">
        <w:rPr>
          <w:sz w:val="20"/>
          <w:lang w:eastAsia="zh-CN"/>
        </w:rPr>
        <w:t xml:space="preserve"> </w:t>
      </w:r>
      <w:r w:rsidRPr="00501F40">
        <w:rPr>
          <w:sz w:val="20"/>
          <w:lang w:eastAsia="zh-CN"/>
        </w:rPr>
        <w:t xml:space="preserve">predictions across thresholds, reflecting limitations in their </w:t>
      </w:r>
      <w:r w:rsidRPr="00501F40">
        <w:rPr>
          <w:sz w:val="20"/>
          <w:lang w:eastAsia="zh-CN"/>
        </w:rPr>
        <w:t>discriminative capabilities compared to the attention-enhanced model.</w:t>
      </w:r>
    </w:p>
    <w:p w14:paraId="117F36B5" w14:textId="550EBADE" w:rsidR="00501F40" w:rsidRPr="00501F40" w:rsidRDefault="00501F40" w:rsidP="00501F40">
      <w:pPr>
        <w:rPr>
          <w:sz w:val="20"/>
          <w:lang w:eastAsia="zh-CN"/>
        </w:rPr>
      </w:pPr>
      <w:r w:rsidRPr="00501F40">
        <w:rPr>
          <w:sz w:val="20"/>
          <w:lang w:eastAsia="zh-CN"/>
        </w:rPr>
        <w:t xml:space="preserve">Figure </w:t>
      </w:r>
      <w:r w:rsidR="001A6319">
        <w:rPr>
          <w:sz w:val="20"/>
          <w:lang w:eastAsia="zh-CN"/>
        </w:rPr>
        <w:t>6</w:t>
      </w:r>
      <w:r w:rsidRPr="00501F40">
        <w:rPr>
          <w:sz w:val="20"/>
          <w:lang w:eastAsia="zh-CN"/>
        </w:rPr>
        <w:t xml:space="preserve"> visually underscores these observations, clearly highlighting the superior ROC-AUC and PR-AUC performance of LSTM with Attention.</w:t>
      </w:r>
    </w:p>
    <w:p w14:paraId="2D5EBB77" w14:textId="58628037" w:rsidR="004F336E" w:rsidRPr="00501F40" w:rsidRDefault="00501F40" w:rsidP="00501F40">
      <w:pPr>
        <w:rPr>
          <w:sz w:val="20"/>
          <w:lang w:eastAsia="zh-CN"/>
        </w:rPr>
      </w:pPr>
      <w:r w:rsidRPr="00501F40">
        <w:rPr>
          <w:sz w:val="20"/>
          <w:lang w:eastAsia="zh-CN"/>
        </w:rPr>
        <w:t>In summary, LSTM with Attention demonstrated the most robust overall classification performance. Its ability to selectively focus on significant time steps through attention mechanisms notably enhances its predictive capability in stock movement direction, making it the preferred model for the classification task.</w:t>
      </w:r>
    </w:p>
    <w:p w14:paraId="06F0AEA7" w14:textId="64F1F223" w:rsidR="005B7B82" w:rsidRDefault="009A5492" w:rsidP="009A5492">
      <w:pPr>
        <w:pStyle w:val="6"/>
        <w:rPr>
          <w:lang w:eastAsia="zh-CN"/>
        </w:rPr>
      </w:pPr>
      <w:r>
        <w:rPr>
          <w:rFonts w:hint="eastAsia"/>
          <w:lang w:eastAsia="zh-CN"/>
        </w:rPr>
        <w:t>5.3.</w:t>
      </w:r>
      <w:r w:rsidR="004F336E">
        <w:rPr>
          <w:lang w:eastAsia="zh-CN"/>
        </w:rPr>
        <w:t>2</w:t>
      </w:r>
      <w:r>
        <w:rPr>
          <w:rFonts w:hint="eastAsia"/>
          <w:lang w:eastAsia="zh-CN"/>
        </w:rPr>
        <w:t xml:space="preserve"> Regression Task</w:t>
      </w:r>
    </w:p>
    <w:p w14:paraId="1595DAA9" w14:textId="42DE1768" w:rsidR="00AC7359" w:rsidRPr="00AC7359" w:rsidRDefault="00AC7359" w:rsidP="00AC7359">
      <w:pPr>
        <w:rPr>
          <w:sz w:val="20"/>
          <w:lang w:eastAsia="zh-CN"/>
        </w:rPr>
      </w:pPr>
      <w:r>
        <w:rPr>
          <w:rFonts w:hint="eastAsia"/>
          <w:sz w:val="20"/>
          <w:lang w:eastAsia="zh-CN"/>
        </w:rPr>
        <w:t>For the regression task, t</w:t>
      </w:r>
      <w:r w:rsidR="0040672B">
        <w:rPr>
          <w:rFonts w:hint="eastAsia"/>
          <w:sz w:val="20"/>
          <w:lang w:eastAsia="zh-CN"/>
        </w:rPr>
        <w:t xml:space="preserve">hree </w:t>
      </w:r>
      <w:r>
        <w:rPr>
          <w:rFonts w:hint="eastAsia"/>
          <w:sz w:val="20"/>
          <w:lang w:eastAsia="zh-CN"/>
        </w:rPr>
        <w:t xml:space="preserve">models </w:t>
      </w:r>
      <w:r w:rsidR="0040672B">
        <w:rPr>
          <w:rFonts w:hint="eastAsia"/>
          <w:sz w:val="20"/>
          <w:lang w:eastAsia="zh-CN"/>
        </w:rPr>
        <w:t xml:space="preserve">(XGBoost, SVR and Random Forest) and two </w:t>
      </w:r>
      <w:r w:rsidR="0040672B" w:rsidRPr="0040672B">
        <w:rPr>
          <w:sz w:val="20"/>
          <w:lang w:eastAsia="zh-CN"/>
        </w:rPr>
        <w:t>baseline models (Naive and Zero predictors)</w:t>
      </w:r>
      <w:r w:rsidR="0040672B">
        <w:rPr>
          <w:rFonts w:hint="eastAsia"/>
          <w:sz w:val="20"/>
          <w:lang w:eastAsia="zh-CN"/>
        </w:rPr>
        <w:t xml:space="preserve"> </w:t>
      </w:r>
      <w:r w:rsidRPr="00AC7359">
        <w:rPr>
          <w:sz w:val="20"/>
          <w:lang w:eastAsia="zh-CN"/>
        </w:rPr>
        <w:t>were evaluated based on predictive accuracy, directional accuracy, trading performance, and cross-validation metrics.</w:t>
      </w:r>
    </w:p>
    <w:p w14:paraId="480EF339" w14:textId="77777777" w:rsidR="00AC7359" w:rsidRPr="00AC7359" w:rsidRDefault="00AC7359" w:rsidP="0040672B">
      <w:pPr>
        <w:rPr>
          <w:rFonts w:hint="eastAsia"/>
          <w:sz w:val="20"/>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51"/>
        <w:gridCol w:w="850"/>
        <w:gridCol w:w="850"/>
      </w:tblGrid>
      <w:tr w:rsidR="00F31710" w14:paraId="57327660" w14:textId="45815FC8" w:rsidTr="00AC7359">
        <w:trPr>
          <w:trHeight w:val="324"/>
          <w:jc w:val="center"/>
        </w:trPr>
        <w:tc>
          <w:tcPr>
            <w:tcW w:w="1271" w:type="dxa"/>
            <w:shd w:val="clear" w:color="auto" w:fill="auto"/>
          </w:tcPr>
          <w:p w14:paraId="174DC1DA" w14:textId="43A1F3DB" w:rsidR="00F31710" w:rsidRPr="00287D9E" w:rsidRDefault="00F31710" w:rsidP="00F25D58">
            <w:pPr>
              <w:jc w:val="both"/>
              <w:rPr>
                <w:sz w:val="16"/>
                <w:szCs w:val="16"/>
                <w:lang w:eastAsia="zh-CN"/>
              </w:rPr>
            </w:pPr>
            <w:r w:rsidRPr="00287D9E">
              <w:rPr>
                <w:sz w:val="16"/>
                <w:szCs w:val="16"/>
                <w:lang w:eastAsia="zh-CN"/>
              </w:rPr>
              <w:t>Model</w:t>
            </w:r>
          </w:p>
        </w:tc>
        <w:tc>
          <w:tcPr>
            <w:tcW w:w="851" w:type="dxa"/>
            <w:shd w:val="clear" w:color="auto" w:fill="auto"/>
          </w:tcPr>
          <w:p w14:paraId="1D1281D1" w14:textId="3CB9B9BF" w:rsidR="00F31710" w:rsidRPr="00287D9E" w:rsidRDefault="00F31710" w:rsidP="00F25D58">
            <w:pPr>
              <w:jc w:val="both"/>
              <w:rPr>
                <w:sz w:val="16"/>
                <w:szCs w:val="16"/>
                <w:lang w:eastAsia="zh-CN"/>
              </w:rPr>
            </w:pPr>
            <w:r w:rsidRPr="00287D9E">
              <w:rPr>
                <w:rFonts w:hint="eastAsia"/>
                <w:sz w:val="16"/>
                <w:szCs w:val="16"/>
                <w:lang w:eastAsia="zh-CN"/>
              </w:rPr>
              <w:t>RMSE</w:t>
            </w:r>
          </w:p>
        </w:tc>
        <w:tc>
          <w:tcPr>
            <w:tcW w:w="850" w:type="dxa"/>
            <w:shd w:val="clear" w:color="auto" w:fill="auto"/>
          </w:tcPr>
          <w:p w14:paraId="6A0AFC8D" w14:textId="4B2BA356" w:rsidR="00F31710" w:rsidRPr="00287D9E" w:rsidRDefault="00F31710" w:rsidP="00F25D58">
            <w:pPr>
              <w:jc w:val="both"/>
              <w:rPr>
                <w:sz w:val="16"/>
                <w:szCs w:val="16"/>
                <w:lang w:eastAsia="zh-CN"/>
              </w:rPr>
            </w:pPr>
            <w:r w:rsidRPr="00287D9E">
              <w:rPr>
                <w:rFonts w:hint="eastAsia"/>
                <w:sz w:val="16"/>
                <w:szCs w:val="16"/>
                <w:lang w:eastAsia="zh-CN"/>
              </w:rPr>
              <w:t>MAE</w:t>
            </w:r>
          </w:p>
        </w:tc>
        <w:tc>
          <w:tcPr>
            <w:tcW w:w="850" w:type="dxa"/>
          </w:tcPr>
          <w:p w14:paraId="0F444769" w14:textId="65773BAE" w:rsidR="00F31710" w:rsidRPr="00AF0AA0" w:rsidRDefault="00F31710" w:rsidP="00F25D58">
            <w:pPr>
              <w:jc w:val="both"/>
              <w:rPr>
                <w:rFonts w:hint="eastAsia"/>
                <w:sz w:val="16"/>
                <w:szCs w:val="16"/>
                <w:vertAlign w:val="superscript"/>
                <w:lang w:eastAsia="zh-CN"/>
              </w:rPr>
            </w:pPr>
            <w:r>
              <w:rPr>
                <w:rFonts w:hint="eastAsia"/>
                <w:sz w:val="16"/>
                <w:szCs w:val="16"/>
                <w:lang w:eastAsia="zh-CN"/>
              </w:rPr>
              <w:t>R</w:t>
            </w:r>
            <w:r w:rsidR="00AF0AA0">
              <w:rPr>
                <w:rFonts w:hint="eastAsia"/>
                <w:sz w:val="16"/>
                <w:szCs w:val="16"/>
                <w:vertAlign w:val="superscript"/>
                <w:lang w:eastAsia="zh-CN"/>
              </w:rPr>
              <w:t>2</w:t>
            </w:r>
          </w:p>
        </w:tc>
      </w:tr>
      <w:tr w:rsidR="00F31710" w14:paraId="452ECAE3" w14:textId="4974531F" w:rsidTr="00AC7359">
        <w:trPr>
          <w:jc w:val="center"/>
        </w:trPr>
        <w:tc>
          <w:tcPr>
            <w:tcW w:w="1271" w:type="dxa"/>
            <w:shd w:val="clear" w:color="auto" w:fill="auto"/>
          </w:tcPr>
          <w:p w14:paraId="45F43191" w14:textId="067A623C" w:rsidR="00F31710" w:rsidRPr="00287D9E" w:rsidRDefault="006B0791" w:rsidP="00F25D58">
            <w:pPr>
              <w:jc w:val="both"/>
              <w:rPr>
                <w:sz w:val="16"/>
                <w:szCs w:val="16"/>
                <w:lang w:eastAsia="zh-CN"/>
              </w:rPr>
            </w:pPr>
            <w:r w:rsidRPr="00287D9E">
              <w:rPr>
                <w:sz w:val="16"/>
                <w:szCs w:val="16"/>
                <w:lang w:eastAsia="zh-CN"/>
              </w:rPr>
              <w:t>SVR</w:t>
            </w:r>
          </w:p>
        </w:tc>
        <w:tc>
          <w:tcPr>
            <w:tcW w:w="851" w:type="dxa"/>
            <w:shd w:val="clear" w:color="auto" w:fill="auto"/>
          </w:tcPr>
          <w:p w14:paraId="441E68B5" w14:textId="13CC4259" w:rsidR="00F31710" w:rsidRPr="00287D9E" w:rsidRDefault="00F31710" w:rsidP="00F25D58">
            <w:pPr>
              <w:jc w:val="both"/>
              <w:rPr>
                <w:sz w:val="16"/>
                <w:szCs w:val="16"/>
                <w:lang w:eastAsia="zh-CN"/>
              </w:rPr>
            </w:pPr>
            <w:r w:rsidRPr="00F31710">
              <w:rPr>
                <w:sz w:val="16"/>
                <w:szCs w:val="16"/>
                <w:lang w:eastAsia="zh-CN"/>
              </w:rPr>
              <w:t>2.9594</w:t>
            </w:r>
          </w:p>
        </w:tc>
        <w:tc>
          <w:tcPr>
            <w:tcW w:w="850" w:type="dxa"/>
            <w:shd w:val="clear" w:color="auto" w:fill="auto"/>
          </w:tcPr>
          <w:p w14:paraId="5DA3CA35" w14:textId="07FA4A28" w:rsidR="00F31710" w:rsidRPr="00287D9E" w:rsidRDefault="00F31710" w:rsidP="00F25D58">
            <w:pPr>
              <w:jc w:val="both"/>
              <w:rPr>
                <w:sz w:val="16"/>
                <w:szCs w:val="16"/>
                <w:lang w:eastAsia="zh-CN"/>
              </w:rPr>
            </w:pPr>
            <w:r w:rsidRPr="00F31710">
              <w:rPr>
                <w:sz w:val="16"/>
                <w:szCs w:val="16"/>
                <w:lang w:eastAsia="zh-CN"/>
              </w:rPr>
              <w:t>2.2757</w:t>
            </w:r>
          </w:p>
        </w:tc>
        <w:tc>
          <w:tcPr>
            <w:tcW w:w="850" w:type="dxa"/>
          </w:tcPr>
          <w:p w14:paraId="0EA5AD26" w14:textId="4E988138" w:rsidR="00F31710" w:rsidRPr="00F31710" w:rsidRDefault="00F31710" w:rsidP="00F25D58">
            <w:pPr>
              <w:jc w:val="both"/>
              <w:rPr>
                <w:rFonts w:hint="eastAsia"/>
                <w:sz w:val="16"/>
                <w:szCs w:val="16"/>
                <w:lang w:eastAsia="zh-CN"/>
              </w:rPr>
            </w:pPr>
            <w:r w:rsidRPr="00F31710">
              <w:rPr>
                <w:sz w:val="16"/>
                <w:szCs w:val="16"/>
                <w:lang w:eastAsia="zh-CN"/>
              </w:rPr>
              <w:t>-0.030</w:t>
            </w:r>
            <w:r>
              <w:rPr>
                <w:rFonts w:hint="eastAsia"/>
                <w:sz w:val="16"/>
                <w:szCs w:val="16"/>
                <w:lang w:eastAsia="zh-CN"/>
              </w:rPr>
              <w:t>2</w:t>
            </w:r>
          </w:p>
        </w:tc>
      </w:tr>
      <w:tr w:rsidR="00F31710" w14:paraId="194AF6B8" w14:textId="04F038F7" w:rsidTr="00AC7359">
        <w:trPr>
          <w:jc w:val="center"/>
        </w:trPr>
        <w:tc>
          <w:tcPr>
            <w:tcW w:w="1271" w:type="dxa"/>
            <w:shd w:val="clear" w:color="auto" w:fill="auto"/>
          </w:tcPr>
          <w:p w14:paraId="2F2A433A" w14:textId="035A386C" w:rsidR="00F31710" w:rsidRPr="00287D9E" w:rsidRDefault="006B0791" w:rsidP="00F25D58">
            <w:pPr>
              <w:jc w:val="both"/>
              <w:rPr>
                <w:sz w:val="16"/>
                <w:szCs w:val="16"/>
                <w:lang w:eastAsia="zh-CN"/>
              </w:rPr>
            </w:pPr>
            <w:r w:rsidRPr="00287D9E">
              <w:rPr>
                <w:sz w:val="16"/>
                <w:szCs w:val="16"/>
                <w:lang w:eastAsia="zh-CN"/>
              </w:rPr>
              <w:t>Random Forest</w:t>
            </w:r>
          </w:p>
        </w:tc>
        <w:tc>
          <w:tcPr>
            <w:tcW w:w="851" w:type="dxa"/>
            <w:shd w:val="clear" w:color="auto" w:fill="auto"/>
          </w:tcPr>
          <w:p w14:paraId="0361DCF8" w14:textId="111C2158" w:rsidR="00F31710" w:rsidRPr="00287D9E" w:rsidRDefault="006B0791" w:rsidP="00F25D58">
            <w:pPr>
              <w:jc w:val="both"/>
              <w:rPr>
                <w:rFonts w:hint="eastAsia"/>
                <w:sz w:val="16"/>
                <w:szCs w:val="16"/>
                <w:lang w:eastAsia="zh-CN"/>
              </w:rPr>
            </w:pPr>
            <w:r>
              <w:rPr>
                <w:rFonts w:hint="eastAsia"/>
                <w:sz w:val="16"/>
                <w:szCs w:val="16"/>
                <w:lang w:eastAsia="zh-CN"/>
              </w:rPr>
              <w:t>2.8673</w:t>
            </w:r>
          </w:p>
        </w:tc>
        <w:tc>
          <w:tcPr>
            <w:tcW w:w="850" w:type="dxa"/>
            <w:shd w:val="clear" w:color="auto" w:fill="auto"/>
          </w:tcPr>
          <w:p w14:paraId="5C66C1DA" w14:textId="4259370E" w:rsidR="00F31710" w:rsidRPr="00287D9E" w:rsidRDefault="006B0791" w:rsidP="00F25D58">
            <w:pPr>
              <w:jc w:val="both"/>
              <w:rPr>
                <w:sz w:val="16"/>
                <w:szCs w:val="16"/>
                <w:lang w:eastAsia="zh-CN"/>
              </w:rPr>
            </w:pPr>
            <w:r w:rsidRPr="006B0791">
              <w:rPr>
                <w:sz w:val="16"/>
                <w:szCs w:val="16"/>
                <w:lang w:eastAsia="zh-CN"/>
              </w:rPr>
              <w:t>2.2235</w:t>
            </w:r>
          </w:p>
        </w:tc>
        <w:tc>
          <w:tcPr>
            <w:tcW w:w="850" w:type="dxa"/>
          </w:tcPr>
          <w:p w14:paraId="0EC60B03" w14:textId="3EEAB598" w:rsidR="00F31710" w:rsidRPr="00F31710" w:rsidRDefault="006B0791" w:rsidP="00F25D58">
            <w:pPr>
              <w:jc w:val="both"/>
              <w:rPr>
                <w:rFonts w:hint="eastAsia"/>
                <w:sz w:val="16"/>
                <w:szCs w:val="16"/>
                <w:lang w:eastAsia="zh-CN"/>
              </w:rPr>
            </w:pPr>
            <w:r w:rsidRPr="006B0791">
              <w:rPr>
                <w:sz w:val="16"/>
                <w:szCs w:val="16"/>
                <w:lang w:eastAsia="zh-CN"/>
              </w:rPr>
              <w:t>0.032</w:t>
            </w:r>
            <w:r>
              <w:rPr>
                <w:rFonts w:hint="eastAsia"/>
                <w:sz w:val="16"/>
                <w:szCs w:val="16"/>
                <w:lang w:eastAsia="zh-CN"/>
              </w:rPr>
              <w:t>9</w:t>
            </w:r>
          </w:p>
        </w:tc>
      </w:tr>
      <w:tr w:rsidR="00F31710" w14:paraId="38C9FC83" w14:textId="5EA13D2B" w:rsidTr="00AC7359">
        <w:trPr>
          <w:trHeight w:val="53"/>
          <w:jc w:val="center"/>
        </w:trPr>
        <w:tc>
          <w:tcPr>
            <w:tcW w:w="1271" w:type="dxa"/>
            <w:shd w:val="clear" w:color="auto" w:fill="auto"/>
          </w:tcPr>
          <w:p w14:paraId="6BE7B5A0" w14:textId="0DB48492" w:rsidR="00F31710" w:rsidRPr="00287D9E" w:rsidRDefault="006B0791" w:rsidP="00F25D58">
            <w:pPr>
              <w:jc w:val="both"/>
              <w:rPr>
                <w:sz w:val="16"/>
                <w:szCs w:val="16"/>
                <w:lang w:eastAsia="zh-CN"/>
              </w:rPr>
            </w:pPr>
            <w:r w:rsidRPr="006B0791">
              <w:rPr>
                <w:sz w:val="16"/>
                <w:szCs w:val="16"/>
                <w:lang w:eastAsia="zh-CN"/>
              </w:rPr>
              <w:t>XG Boost</w:t>
            </w:r>
          </w:p>
        </w:tc>
        <w:tc>
          <w:tcPr>
            <w:tcW w:w="851" w:type="dxa"/>
            <w:shd w:val="clear" w:color="auto" w:fill="auto"/>
          </w:tcPr>
          <w:p w14:paraId="332FB196" w14:textId="02132690" w:rsidR="00F31710" w:rsidRPr="00287D9E" w:rsidRDefault="006B0791" w:rsidP="00F25D58">
            <w:pPr>
              <w:jc w:val="both"/>
              <w:rPr>
                <w:sz w:val="16"/>
                <w:szCs w:val="16"/>
                <w:lang w:eastAsia="zh-CN"/>
              </w:rPr>
            </w:pPr>
            <w:r w:rsidRPr="00F31710">
              <w:rPr>
                <w:sz w:val="16"/>
                <w:szCs w:val="16"/>
                <w:lang w:eastAsia="zh-CN"/>
              </w:rPr>
              <w:t>2.885</w:t>
            </w:r>
            <w:r>
              <w:rPr>
                <w:rFonts w:hint="eastAsia"/>
                <w:sz w:val="16"/>
                <w:szCs w:val="16"/>
                <w:lang w:eastAsia="zh-CN"/>
              </w:rPr>
              <w:t>6</w:t>
            </w:r>
          </w:p>
        </w:tc>
        <w:tc>
          <w:tcPr>
            <w:tcW w:w="850" w:type="dxa"/>
            <w:shd w:val="clear" w:color="auto" w:fill="auto"/>
          </w:tcPr>
          <w:p w14:paraId="47BCA813" w14:textId="46DBC079" w:rsidR="00F31710" w:rsidRPr="00287D9E" w:rsidRDefault="006B0791" w:rsidP="00F25D58">
            <w:pPr>
              <w:jc w:val="both"/>
              <w:rPr>
                <w:sz w:val="16"/>
                <w:szCs w:val="16"/>
                <w:lang w:eastAsia="zh-CN"/>
              </w:rPr>
            </w:pPr>
            <w:r w:rsidRPr="006B0791">
              <w:rPr>
                <w:sz w:val="16"/>
                <w:szCs w:val="16"/>
                <w:lang w:eastAsia="zh-CN"/>
              </w:rPr>
              <w:t>2.2243</w:t>
            </w:r>
          </w:p>
        </w:tc>
        <w:tc>
          <w:tcPr>
            <w:tcW w:w="850" w:type="dxa"/>
          </w:tcPr>
          <w:p w14:paraId="6AB4749C" w14:textId="4226539F" w:rsidR="00F31710" w:rsidRPr="00F31710" w:rsidRDefault="006B0791" w:rsidP="00F25D58">
            <w:pPr>
              <w:jc w:val="both"/>
              <w:rPr>
                <w:rFonts w:hint="eastAsia"/>
                <w:sz w:val="16"/>
                <w:szCs w:val="16"/>
                <w:lang w:eastAsia="zh-CN"/>
              </w:rPr>
            </w:pPr>
            <w:r w:rsidRPr="006B0791">
              <w:rPr>
                <w:sz w:val="16"/>
                <w:szCs w:val="16"/>
                <w:lang w:eastAsia="zh-CN"/>
              </w:rPr>
              <w:t>0.020</w:t>
            </w:r>
            <w:r>
              <w:rPr>
                <w:rFonts w:hint="eastAsia"/>
                <w:sz w:val="16"/>
                <w:szCs w:val="16"/>
                <w:lang w:eastAsia="zh-CN"/>
              </w:rPr>
              <w:t>7</w:t>
            </w:r>
          </w:p>
        </w:tc>
      </w:tr>
      <w:tr w:rsidR="00F31710" w14:paraId="7D5EE7EB" w14:textId="27EA6448" w:rsidTr="00AC7359">
        <w:trPr>
          <w:trHeight w:val="53"/>
          <w:jc w:val="center"/>
        </w:trPr>
        <w:tc>
          <w:tcPr>
            <w:tcW w:w="1271" w:type="dxa"/>
            <w:shd w:val="clear" w:color="auto" w:fill="auto"/>
          </w:tcPr>
          <w:p w14:paraId="1732A047" w14:textId="788E0832" w:rsidR="00F31710" w:rsidRPr="00287D9E" w:rsidRDefault="00F31710" w:rsidP="00F25D58">
            <w:pPr>
              <w:jc w:val="both"/>
              <w:rPr>
                <w:sz w:val="16"/>
                <w:szCs w:val="16"/>
                <w:lang w:eastAsia="zh-CN"/>
              </w:rPr>
            </w:pPr>
            <w:r w:rsidRPr="00287D9E">
              <w:rPr>
                <w:sz w:val="16"/>
                <w:szCs w:val="16"/>
                <w:lang w:eastAsia="zh-CN"/>
              </w:rPr>
              <w:t>Naive</w:t>
            </w:r>
          </w:p>
        </w:tc>
        <w:tc>
          <w:tcPr>
            <w:tcW w:w="851" w:type="dxa"/>
            <w:shd w:val="clear" w:color="auto" w:fill="auto"/>
          </w:tcPr>
          <w:p w14:paraId="0C3B8B5A" w14:textId="63C0E755" w:rsidR="00F31710" w:rsidRPr="00287D9E" w:rsidRDefault="00F31710" w:rsidP="00F25D58">
            <w:pPr>
              <w:jc w:val="both"/>
              <w:rPr>
                <w:sz w:val="16"/>
                <w:szCs w:val="16"/>
                <w:lang w:eastAsia="zh-CN"/>
              </w:rPr>
            </w:pPr>
            <w:r w:rsidRPr="00287D9E">
              <w:rPr>
                <w:sz w:val="16"/>
                <w:szCs w:val="16"/>
                <w:lang w:eastAsia="zh-CN"/>
              </w:rPr>
              <w:t>3.642</w:t>
            </w:r>
            <w:r w:rsidRPr="00287D9E">
              <w:rPr>
                <w:rFonts w:hint="eastAsia"/>
                <w:sz w:val="16"/>
                <w:szCs w:val="16"/>
                <w:lang w:eastAsia="zh-CN"/>
              </w:rPr>
              <w:t>5</w:t>
            </w:r>
          </w:p>
        </w:tc>
        <w:tc>
          <w:tcPr>
            <w:tcW w:w="850" w:type="dxa"/>
            <w:shd w:val="clear" w:color="auto" w:fill="auto"/>
          </w:tcPr>
          <w:p w14:paraId="635DC114" w14:textId="12DE1081" w:rsidR="00F31710" w:rsidRPr="00287D9E" w:rsidRDefault="00F31710" w:rsidP="00F25D58">
            <w:pPr>
              <w:jc w:val="both"/>
              <w:rPr>
                <w:sz w:val="16"/>
                <w:szCs w:val="16"/>
                <w:lang w:eastAsia="zh-CN"/>
              </w:rPr>
            </w:pPr>
            <w:r w:rsidRPr="00287D9E">
              <w:rPr>
                <w:sz w:val="16"/>
                <w:szCs w:val="16"/>
                <w:lang w:eastAsia="zh-CN"/>
              </w:rPr>
              <w:t>2.77</w:t>
            </w:r>
            <w:r w:rsidRPr="00287D9E">
              <w:rPr>
                <w:rFonts w:hint="eastAsia"/>
                <w:sz w:val="16"/>
                <w:szCs w:val="16"/>
                <w:lang w:eastAsia="zh-CN"/>
              </w:rPr>
              <w:t>20</w:t>
            </w:r>
          </w:p>
        </w:tc>
        <w:tc>
          <w:tcPr>
            <w:tcW w:w="850" w:type="dxa"/>
          </w:tcPr>
          <w:p w14:paraId="6615EF4D" w14:textId="60FB5FEA" w:rsidR="00F31710" w:rsidRPr="00287D9E" w:rsidRDefault="00F31710" w:rsidP="00F25D58">
            <w:pPr>
              <w:jc w:val="both"/>
              <w:rPr>
                <w:rFonts w:hint="eastAsia"/>
                <w:sz w:val="16"/>
                <w:szCs w:val="16"/>
                <w:lang w:eastAsia="zh-CN"/>
              </w:rPr>
            </w:pPr>
            <w:r w:rsidRPr="00F31710">
              <w:rPr>
                <w:sz w:val="16"/>
                <w:szCs w:val="16"/>
                <w:lang w:eastAsia="zh-CN"/>
              </w:rPr>
              <w:t>-0.850</w:t>
            </w:r>
            <w:r>
              <w:rPr>
                <w:rFonts w:hint="eastAsia"/>
                <w:sz w:val="16"/>
                <w:szCs w:val="16"/>
                <w:lang w:eastAsia="zh-CN"/>
              </w:rPr>
              <w:t>4</w:t>
            </w:r>
          </w:p>
        </w:tc>
      </w:tr>
      <w:tr w:rsidR="00F31710" w14:paraId="0BC8CB1E" w14:textId="728A524F" w:rsidTr="00AC7359">
        <w:trPr>
          <w:trHeight w:val="53"/>
          <w:jc w:val="center"/>
        </w:trPr>
        <w:tc>
          <w:tcPr>
            <w:tcW w:w="1271" w:type="dxa"/>
            <w:shd w:val="clear" w:color="auto" w:fill="auto"/>
          </w:tcPr>
          <w:p w14:paraId="4104ED9B" w14:textId="460B19F5" w:rsidR="00F31710" w:rsidRPr="00287D9E" w:rsidRDefault="00F31710" w:rsidP="00F25D58">
            <w:pPr>
              <w:jc w:val="both"/>
              <w:rPr>
                <w:sz w:val="16"/>
                <w:szCs w:val="16"/>
                <w:lang w:eastAsia="zh-CN"/>
              </w:rPr>
            </w:pPr>
            <w:r w:rsidRPr="00287D9E">
              <w:rPr>
                <w:sz w:val="16"/>
                <w:szCs w:val="16"/>
                <w:lang w:eastAsia="zh-CN"/>
              </w:rPr>
              <w:t>Zero</w:t>
            </w:r>
          </w:p>
        </w:tc>
        <w:tc>
          <w:tcPr>
            <w:tcW w:w="851" w:type="dxa"/>
            <w:shd w:val="clear" w:color="auto" w:fill="auto"/>
          </w:tcPr>
          <w:p w14:paraId="751C383C" w14:textId="57B521A0" w:rsidR="00F31710" w:rsidRPr="00287D9E" w:rsidRDefault="00F31710" w:rsidP="00F25D58">
            <w:pPr>
              <w:jc w:val="both"/>
              <w:rPr>
                <w:sz w:val="16"/>
                <w:szCs w:val="16"/>
                <w:lang w:eastAsia="zh-CN"/>
              </w:rPr>
            </w:pPr>
            <w:r w:rsidRPr="00287D9E">
              <w:rPr>
                <w:sz w:val="16"/>
                <w:szCs w:val="16"/>
                <w:lang w:eastAsia="zh-CN"/>
              </w:rPr>
              <w:t>2.6883</w:t>
            </w:r>
          </w:p>
        </w:tc>
        <w:tc>
          <w:tcPr>
            <w:tcW w:w="850" w:type="dxa"/>
            <w:shd w:val="clear" w:color="auto" w:fill="auto"/>
          </w:tcPr>
          <w:p w14:paraId="56A64956" w14:textId="300391A7" w:rsidR="00F31710" w:rsidRPr="00287D9E" w:rsidRDefault="00F31710" w:rsidP="00F25D58">
            <w:pPr>
              <w:jc w:val="both"/>
              <w:rPr>
                <w:sz w:val="16"/>
                <w:szCs w:val="16"/>
                <w:lang w:eastAsia="zh-CN"/>
              </w:rPr>
            </w:pPr>
            <w:r w:rsidRPr="00287D9E">
              <w:rPr>
                <w:sz w:val="16"/>
                <w:szCs w:val="16"/>
                <w:lang w:eastAsia="zh-CN"/>
              </w:rPr>
              <w:t>2.011</w:t>
            </w:r>
            <w:r w:rsidRPr="00287D9E">
              <w:rPr>
                <w:rFonts w:hint="eastAsia"/>
                <w:sz w:val="16"/>
                <w:szCs w:val="16"/>
                <w:lang w:eastAsia="zh-CN"/>
              </w:rPr>
              <w:t>7</w:t>
            </w:r>
          </w:p>
        </w:tc>
        <w:tc>
          <w:tcPr>
            <w:tcW w:w="850" w:type="dxa"/>
          </w:tcPr>
          <w:p w14:paraId="3F848BC6" w14:textId="642C1F17" w:rsidR="00F31710" w:rsidRPr="00287D9E" w:rsidRDefault="00F31710" w:rsidP="00F25D58">
            <w:pPr>
              <w:jc w:val="both"/>
              <w:rPr>
                <w:sz w:val="16"/>
                <w:szCs w:val="16"/>
                <w:lang w:eastAsia="zh-CN"/>
              </w:rPr>
            </w:pPr>
            <w:r w:rsidRPr="00F31710">
              <w:rPr>
                <w:sz w:val="16"/>
                <w:szCs w:val="16"/>
                <w:lang w:eastAsia="zh-CN"/>
              </w:rPr>
              <w:t>-0.0079</w:t>
            </w:r>
          </w:p>
        </w:tc>
      </w:tr>
    </w:tbl>
    <w:p w14:paraId="0BB76311" w14:textId="09700040" w:rsidR="004F336E" w:rsidRDefault="004F336E" w:rsidP="004F336E">
      <w:pPr>
        <w:pStyle w:val="aa"/>
        <w:jc w:val="center"/>
        <w:rPr>
          <w:lang w:eastAsia="zh-CN"/>
        </w:rPr>
      </w:pPr>
      <w:r>
        <w:t xml:space="preserve">Table. </w:t>
      </w:r>
      <w:r>
        <w:rPr>
          <w:lang w:eastAsia="zh-CN"/>
        </w:rPr>
        <w:t>6</w:t>
      </w:r>
      <w:r>
        <w:t xml:space="preserve">. </w:t>
      </w:r>
      <w:r w:rsidR="00AC7359" w:rsidRPr="00AC7359">
        <w:rPr>
          <w:lang w:eastAsia="zh-CN"/>
        </w:rPr>
        <w:t xml:space="preserve">Predictive </w:t>
      </w:r>
      <w:r w:rsidR="006D0092">
        <w:rPr>
          <w:rFonts w:hint="eastAsia"/>
          <w:lang w:eastAsia="zh-CN"/>
        </w:rPr>
        <w:t>Performance</w:t>
      </w:r>
      <w:r>
        <w:rPr>
          <w:lang w:eastAsia="zh-CN"/>
        </w:rPr>
        <w:t xml:space="preserve"> </w:t>
      </w:r>
      <w:r w:rsidR="006D0092">
        <w:rPr>
          <w:lang w:eastAsia="zh-CN"/>
        </w:rPr>
        <w:t>of</w:t>
      </w:r>
      <w:r>
        <w:rPr>
          <w:lang w:eastAsia="zh-CN"/>
        </w:rPr>
        <w:t xml:space="preserve"> Regression Task</w:t>
      </w:r>
    </w:p>
    <w:p w14:paraId="624EE8F3" w14:textId="6ED024BD" w:rsidR="00AC7359" w:rsidRPr="00AC7359" w:rsidRDefault="00AC7359" w:rsidP="00A56B39">
      <w:pPr>
        <w:pStyle w:val="7"/>
        <w:numPr>
          <w:ilvl w:val="3"/>
          <w:numId w:val="20"/>
        </w:numPr>
        <w:rPr>
          <w:lang w:eastAsia="zh-CN"/>
        </w:rPr>
      </w:pPr>
      <w:r w:rsidRPr="00AC7359">
        <w:rPr>
          <w:lang w:eastAsia="zh-CN"/>
        </w:rPr>
        <w:t>Predictive Performance (RMSE, MAE, R²)</w:t>
      </w:r>
    </w:p>
    <w:p w14:paraId="3ECD1CE3" w14:textId="363F64D4" w:rsidR="00AC7359" w:rsidRPr="00AC7359" w:rsidRDefault="00A56B39" w:rsidP="00A64EF7">
      <w:pPr>
        <w:rPr>
          <w:sz w:val="20"/>
          <w:lang w:eastAsia="zh-CN"/>
        </w:rPr>
      </w:pPr>
      <w:r>
        <w:rPr>
          <w:rFonts w:hint="eastAsia"/>
          <w:sz w:val="20"/>
          <w:lang w:eastAsia="zh-CN"/>
        </w:rPr>
        <w:t xml:space="preserve">From </w:t>
      </w:r>
      <w:r w:rsidR="00AC7359" w:rsidRPr="00AC7359">
        <w:rPr>
          <w:sz w:val="20"/>
          <w:lang w:eastAsia="zh-CN"/>
        </w:rPr>
        <w:t>Table 6</w:t>
      </w:r>
      <w:r>
        <w:rPr>
          <w:rFonts w:hint="eastAsia"/>
          <w:sz w:val="20"/>
          <w:lang w:eastAsia="zh-CN"/>
        </w:rPr>
        <w:t>, it can be seen that</w:t>
      </w:r>
      <w:r>
        <w:rPr>
          <w:sz w:val="20"/>
          <w:lang w:eastAsia="zh-CN"/>
        </w:rPr>
        <w:t xml:space="preserve"> </w:t>
      </w:r>
      <w:r w:rsidR="00AC7359" w:rsidRPr="00AC7359">
        <w:rPr>
          <w:sz w:val="20"/>
          <w:lang w:eastAsia="zh-CN"/>
        </w:rPr>
        <w:t>XGBoost achieved the lowest RMSE</w:t>
      </w:r>
      <w:r>
        <w:rPr>
          <w:rFonts w:hint="eastAsia"/>
          <w:sz w:val="20"/>
          <w:lang w:eastAsia="zh-CN"/>
        </w:rPr>
        <w:t xml:space="preserve"> </w:t>
      </w:r>
      <w:r w:rsidR="00AC7359" w:rsidRPr="00AC7359">
        <w:rPr>
          <w:sz w:val="20"/>
          <w:lang w:eastAsia="zh-CN"/>
        </w:rPr>
        <w:t>and MAE</w:t>
      </w:r>
      <w:r>
        <w:rPr>
          <w:rFonts w:hint="eastAsia"/>
          <w:sz w:val="20"/>
          <w:lang w:eastAsia="zh-CN"/>
        </w:rPr>
        <w:t xml:space="preserve"> </w:t>
      </w:r>
      <w:r w:rsidR="00AC7359" w:rsidRPr="00AC7359">
        <w:rPr>
          <w:sz w:val="20"/>
          <w:lang w:eastAsia="zh-CN"/>
        </w:rPr>
        <w:t>with a slightly positive R²</w:t>
      </w:r>
      <w:r>
        <w:rPr>
          <w:rFonts w:hint="eastAsia"/>
          <w:sz w:val="20"/>
          <w:lang w:eastAsia="zh-CN"/>
        </w:rPr>
        <w:t xml:space="preserve"> score</w:t>
      </w:r>
      <w:r w:rsidR="00AC7359" w:rsidRPr="00AC7359">
        <w:rPr>
          <w:sz w:val="20"/>
          <w:lang w:eastAsia="zh-CN"/>
        </w:rPr>
        <w:t>, indicating marginally superior performance in raw</w:t>
      </w:r>
      <w:r>
        <w:rPr>
          <w:rFonts w:hint="eastAsia"/>
          <w:sz w:val="20"/>
          <w:lang w:eastAsia="zh-CN"/>
        </w:rPr>
        <w:t xml:space="preserve"> </w:t>
      </w:r>
      <w:r w:rsidR="00AC7359" w:rsidRPr="00AC7359">
        <w:rPr>
          <w:sz w:val="20"/>
          <w:lang w:eastAsia="zh-CN"/>
        </w:rPr>
        <w:t>prediction accuracy</w:t>
      </w:r>
      <w:r w:rsidR="00A64EF7">
        <w:rPr>
          <w:rFonts w:hint="eastAsia"/>
          <w:sz w:val="20"/>
          <w:lang w:eastAsia="zh-CN"/>
        </w:rPr>
        <w:t xml:space="preserve">. </w:t>
      </w:r>
      <w:r w:rsidR="00AC7359" w:rsidRPr="00AC7359">
        <w:rPr>
          <w:sz w:val="20"/>
          <w:lang w:eastAsia="zh-CN"/>
        </w:rPr>
        <w:t>Random Forest showed similar performance, also maintaining a slightly positive R²</w:t>
      </w:r>
      <w:r w:rsidR="00A64EF7">
        <w:rPr>
          <w:rFonts w:hint="eastAsia"/>
          <w:sz w:val="20"/>
          <w:lang w:eastAsia="zh-CN"/>
        </w:rPr>
        <w:t xml:space="preserve"> score</w:t>
      </w:r>
      <w:r w:rsidR="00AC7359" w:rsidRPr="00AC7359">
        <w:rPr>
          <w:sz w:val="20"/>
          <w:lang w:eastAsia="zh-CN"/>
        </w:rPr>
        <w:t>.</w:t>
      </w:r>
      <w:r w:rsidR="00A64EF7">
        <w:rPr>
          <w:rFonts w:hint="eastAsia"/>
          <w:sz w:val="20"/>
          <w:lang w:eastAsia="zh-CN"/>
        </w:rPr>
        <w:t xml:space="preserve"> </w:t>
      </w:r>
      <w:r w:rsidR="00AC7359" w:rsidRPr="00AC7359">
        <w:rPr>
          <w:sz w:val="20"/>
          <w:lang w:eastAsia="zh-CN"/>
        </w:rPr>
        <w:t>SVR exhibited slightly higher error values</w:t>
      </w:r>
      <w:r w:rsidR="00A64EF7">
        <w:rPr>
          <w:rFonts w:hint="eastAsia"/>
          <w:sz w:val="20"/>
          <w:lang w:eastAsia="zh-CN"/>
        </w:rPr>
        <w:t xml:space="preserve"> </w:t>
      </w:r>
      <w:r w:rsidR="00AC7359" w:rsidRPr="00AC7359">
        <w:rPr>
          <w:sz w:val="20"/>
          <w:lang w:eastAsia="zh-CN"/>
        </w:rPr>
        <w:t>and a negative R²</w:t>
      </w:r>
      <w:r w:rsidR="00A64EF7">
        <w:rPr>
          <w:rFonts w:hint="eastAsia"/>
          <w:sz w:val="20"/>
          <w:lang w:eastAsia="zh-CN"/>
        </w:rPr>
        <w:t xml:space="preserve"> score</w:t>
      </w:r>
      <w:r w:rsidR="00AC7359" w:rsidRPr="00AC7359">
        <w:rPr>
          <w:sz w:val="20"/>
          <w:lang w:eastAsia="zh-CN"/>
        </w:rPr>
        <w:t>, indicating weaker performance in capturing variance.</w:t>
      </w:r>
    </w:p>
    <w:p w14:paraId="3372412B" w14:textId="77777777" w:rsidR="00A64EF7" w:rsidRDefault="00AC7359" w:rsidP="00F42D0F">
      <w:pPr>
        <w:rPr>
          <w:sz w:val="20"/>
          <w:lang w:eastAsia="zh-CN"/>
        </w:rPr>
      </w:pPr>
      <w:r w:rsidRPr="00AC7359">
        <w:rPr>
          <w:sz w:val="20"/>
          <w:lang w:eastAsia="zh-CN"/>
        </w:rPr>
        <w:t>Interestingly, the Zero baseline model, which always predicts zero returns, recorded the lowest RMSE and MAE</w:t>
      </w:r>
      <w:r w:rsidR="00A64EF7">
        <w:rPr>
          <w:rFonts w:hint="eastAsia"/>
          <w:sz w:val="20"/>
          <w:lang w:eastAsia="zh-CN"/>
        </w:rPr>
        <w:t xml:space="preserve"> </w:t>
      </w:r>
      <w:r w:rsidRPr="00AC7359">
        <w:rPr>
          <w:sz w:val="20"/>
          <w:lang w:eastAsia="zh-CN"/>
        </w:rPr>
        <w:t>due to the minimal volatility of the dataset. Approximately 50% of the weekly returns are within the range of [-1.28%, +1.65%], explaining why zero predictions align closely with actual low-volatility movements. However, its negative R²</w:t>
      </w:r>
      <w:r w:rsidR="00A64EF7">
        <w:rPr>
          <w:rFonts w:hint="eastAsia"/>
          <w:sz w:val="20"/>
          <w:lang w:eastAsia="zh-CN"/>
        </w:rPr>
        <w:t xml:space="preserve"> score </w:t>
      </w:r>
      <w:r w:rsidRPr="00AC7359">
        <w:rPr>
          <w:sz w:val="20"/>
          <w:lang w:eastAsia="zh-CN"/>
        </w:rPr>
        <w:t>reflects its inability to capture meaningful patterns.</w:t>
      </w:r>
    </w:p>
    <w:p w14:paraId="10E402D9" w14:textId="73EB1A96" w:rsidR="00AC7359" w:rsidRDefault="00AC7359" w:rsidP="00F42D0F">
      <w:pPr>
        <w:rPr>
          <w:sz w:val="20"/>
          <w:lang w:eastAsia="zh-CN"/>
        </w:rPr>
      </w:pPr>
      <w:r w:rsidRPr="00AC7359">
        <w:rPr>
          <w:sz w:val="20"/>
          <w:lang w:eastAsia="zh-CN"/>
        </w:rPr>
        <w:t xml:space="preserve">The Naive baseline performed worst across </w:t>
      </w:r>
      <w:r w:rsidR="00A64EF7">
        <w:rPr>
          <w:rFonts w:hint="eastAsia"/>
          <w:sz w:val="20"/>
          <w:lang w:eastAsia="zh-CN"/>
        </w:rPr>
        <w:t xml:space="preserve">predictive performance </w:t>
      </w:r>
      <w:r w:rsidRPr="00AC7359">
        <w:rPr>
          <w:sz w:val="20"/>
          <w:lang w:eastAsia="zh-CN"/>
        </w:rPr>
        <w:t>metrics, highlighting its inefficiency for prediction.</w:t>
      </w:r>
    </w:p>
    <w:p w14:paraId="16E7A845" w14:textId="77777777" w:rsidR="00AC7359" w:rsidRPr="00AC7359" w:rsidRDefault="00AC7359" w:rsidP="00AC7359">
      <w:pPr>
        <w:rPr>
          <w:rFonts w:hint="eastAsia"/>
          <w:sz w:val="20"/>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43"/>
      </w:tblGrid>
      <w:tr w:rsidR="006B0791" w14:paraId="0A669485" w14:textId="77777777" w:rsidTr="00701351">
        <w:trPr>
          <w:trHeight w:val="324"/>
          <w:jc w:val="center"/>
        </w:trPr>
        <w:tc>
          <w:tcPr>
            <w:tcW w:w="1413" w:type="dxa"/>
          </w:tcPr>
          <w:p w14:paraId="462A01A6" w14:textId="45108E11" w:rsidR="006B0791" w:rsidRPr="00287D9E" w:rsidRDefault="006B0791" w:rsidP="006B0791">
            <w:pPr>
              <w:jc w:val="both"/>
              <w:rPr>
                <w:sz w:val="16"/>
                <w:szCs w:val="16"/>
                <w:lang w:eastAsia="zh-CN"/>
              </w:rPr>
            </w:pPr>
            <w:r w:rsidRPr="00287D9E">
              <w:rPr>
                <w:sz w:val="16"/>
                <w:szCs w:val="16"/>
                <w:lang w:eastAsia="zh-CN"/>
              </w:rPr>
              <w:t>Model</w:t>
            </w:r>
          </w:p>
        </w:tc>
        <w:tc>
          <w:tcPr>
            <w:tcW w:w="1843" w:type="dxa"/>
            <w:shd w:val="clear" w:color="auto" w:fill="auto"/>
          </w:tcPr>
          <w:p w14:paraId="3A5FBF3A" w14:textId="2302C95A" w:rsidR="006B0791" w:rsidRPr="00287D9E" w:rsidRDefault="006B0791" w:rsidP="006B0791">
            <w:pPr>
              <w:jc w:val="both"/>
              <w:rPr>
                <w:sz w:val="16"/>
                <w:szCs w:val="16"/>
                <w:lang w:eastAsia="zh-CN"/>
              </w:rPr>
            </w:pPr>
            <w:r w:rsidRPr="00AC7359">
              <w:rPr>
                <w:sz w:val="16"/>
                <w:szCs w:val="16"/>
                <w:lang w:eastAsia="zh-CN"/>
              </w:rPr>
              <w:t>Direction</w:t>
            </w:r>
            <w:r>
              <w:rPr>
                <w:rFonts w:hint="eastAsia"/>
                <w:sz w:val="16"/>
                <w:szCs w:val="16"/>
                <w:lang w:eastAsia="zh-CN"/>
              </w:rPr>
              <w:t xml:space="preserve"> </w:t>
            </w:r>
            <w:r w:rsidRPr="00AC7359">
              <w:rPr>
                <w:sz w:val="16"/>
                <w:szCs w:val="16"/>
                <w:lang w:eastAsia="zh-CN"/>
              </w:rPr>
              <w:t>Accuracy</w:t>
            </w:r>
          </w:p>
        </w:tc>
      </w:tr>
      <w:tr w:rsidR="006B0791" w14:paraId="48CF8CD3" w14:textId="77777777" w:rsidTr="00701351">
        <w:trPr>
          <w:jc w:val="center"/>
        </w:trPr>
        <w:tc>
          <w:tcPr>
            <w:tcW w:w="1413" w:type="dxa"/>
          </w:tcPr>
          <w:p w14:paraId="6796D515" w14:textId="2726FDE4" w:rsidR="006B0791" w:rsidRPr="00287D9E" w:rsidRDefault="006B0791" w:rsidP="006B0791">
            <w:pPr>
              <w:jc w:val="both"/>
              <w:rPr>
                <w:sz w:val="16"/>
                <w:szCs w:val="16"/>
                <w:lang w:eastAsia="zh-CN"/>
              </w:rPr>
            </w:pPr>
            <w:r w:rsidRPr="00287D9E">
              <w:rPr>
                <w:sz w:val="16"/>
                <w:szCs w:val="16"/>
                <w:lang w:eastAsia="zh-CN"/>
              </w:rPr>
              <w:t>SVR</w:t>
            </w:r>
          </w:p>
        </w:tc>
        <w:tc>
          <w:tcPr>
            <w:tcW w:w="1843" w:type="dxa"/>
            <w:shd w:val="clear" w:color="auto" w:fill="auto"/>
          </w:tcPr>
          <w:p w14:paraId="21521C0E" w14:textId="53D8D705" w:rsidR="006B0791" w:rsidRPr="00287D9E" w:rsidRDefault="006B0791" w:rsidP="006B0791">
            <w:pPr>
              <w:jc w:val="both"/>
              <w:rPr>
                <w:sz w:val="16"/>
                <w:szCs w:val="16"/>
                <w:lang w:eastAsia="zh-CN"/>
              </w:rPr>
            </w:pPr>
            <w:r w:rsidRPr="00AC7359">
              <w:rPr>
                <w:sz w:val="16"/>
                <w:szCs w:val="16"/>
                <w:lang w:eastAsia="zh-CN"/>
              </w:rPr>
              <w:t>0.3750</w:t>
            </w:r>
          </w:p>
        </w:tc>
      </w:tr>
      <w:tr w:rsidR="006B0791" w14:paraId="3296BC0C" w14:textId="77777777" w:rsidTr="00701351">
        <w:trPr>
          <w:jc w:val="center"/>
        </w:trPr>
        <w:tc>
          <w:tcPr>
            <w:tcW w:w="1413" w:type="dxa"/>
          </w:tcPr>
          <w:p w14:paraId="6BC169E7" w14:textId="1DE6D3E5" w:rsidR="006B0791" w:rsidRPr="00287D9E" w:rsidRDefault="006B0791" w:rsidP="006B0791">
            <w:pPr>
              <w:jc w:val="both"/>
              <w:rPr>
                <w:sz w:val="16"/>
                <w:szCs w:val="16"/>
                <w:lang w:eastAsia="zh-CN"/>
              </w:rPr>
            </w:pPr>
            <w:r w:rsidRPr="00287D9E">
              <w:rPr>
                <w:sz w:val="16"/>
                <w:szCs w:val="16"/>
                <w:lang w:eastAsia="zh-CN"/>
              </w:rPr>
              <w:t>Random Forest</w:t>
            </w:r>
          </w:p>
        </w:tc>
        <w:tc>
          <w:tcPr>
            <w:tcW w:w="1843" w:type="dxa"/>
            <w:shd w:val="clear" w:color="auto" w:fill="auto"/>
          </w:tcPr>
          <w:p w14:paraId="6F877F00" w14:textId="2C04EED4" w:rsidR="006B0791" w:rsidRPr="00287D9E" w:rsidRDefault="006B0791" w:rsidP="006B0791">
            <w:pPr>
              <w:jc w:val="both"/>
              <w:rPr>
                <w:rFonts w:hint="eastAsia"/>
                <w:sz w:val="16"/>
                <w:szCs w:val="16"/>
                <w:lang w:eastAsia="zh-CN"/>
              </w:rPr>
            </w:pPr>
            <w:r w:rsidRPr="00AC7359">
              <w:rPr>
                <w:sz w:val="16"/>
                <w:szCs w:val="16"/>
                <w:lang w:eastAsia="zh-CN"/>
              </w:rPr>
              <w:t>0.391</w:t>
            </w:r>
            <w:r>
              <w:rPr>
                <w:rFonts w:hint="eastAsia"/>
                <w:sz w:val="16"/>
                <w:szCs w:val="16"/>
                <w:lang w:eastAsia="zh-CN"/>
              </w:rPr>
              <w:t>7</w:t>
            </w:r>
          </w:p>
        </w:tc>
      </w:tr>
      <w:tr w:rsidR="006B0791" w14:paraId="62BDDC5C" w14:textId="77777777" w:rsidTr="00701351">
        <w:trPr>
          <w:trHeight w:val="53"/>
          <w:jc w:val="center"/>
        </w:trPr>
        <w:tc>
          <w:tcPr>
            <w:tcW w:w="1413" w:type="dxa"/>
          </w:tcPr>
          <w:p w14:paraId="4492034A" w14:textId="3B5BB748" w:rsidR="006B0791" w:rsidRPr="00287D9E" w:rsidRDefault="006B0791" w:rsidP="006B0791">
            <w:pPr>
              <w:jc w:val="both"/>
              <w:rPr>
                <w:sz w:val="16"/>
                <w:szCs w:val="16"/>
                <w:lang w:eastAsia="zh-CN"/>
              </w:rPr>
            </w:pPr>
            <w:r w:rsidRPr="006B0791">
              <w:rPr>
                <w:sz w:val="16"/>
                <w:szCs w:val="16"/>
                <w:lang w:eastAsia="zh-CN"/>
              </w:rPr>
              <w:t>XG Boost</w:t>
            </w:r>
          </w:p>
        </w:tc>
        <w:tc>
          <w:tcPr>
            <w:tcW w:w="1843" w:type="dxa"/>
            <w:shd w:val="clear" w:color="auto" w:fill="auto"/>
          </w:tcPr>
          <w:p w14:paraId="60AC2626" w14:textId="5EF5C9F8" w:rsidR="006B0791" w:rsidRPr="00287D9E" w:rsidRDefault="006B0791" w:rsidP="006B0791">
            <w:pPr>
              <w:jc w:val="both"/>
              <w:rPr>
                <w:rFonts w:hint="eastAsia"/>
                <w:sz w:val="16"/>
                <w:szCs w:val="16"/>
                <w:lang w:eastAsia="zh-CN"/>
              </w:rPr>
            </w:pPr>
            <w:r w:rsidRPr="00AC7359">
              <w:rPr>
                <w:sz w:val="16"/>
                <w:szCs w:val="16"/>
                <w:lang w:eastAsia="zh-CN"/>
              </w:rPr>
              <w:t>0.391</w:t>
            </w:r>
            <w:r>
              <w:rPr>
                <w:rFonts w:hint="eastAsia"/>
                <w:sz w:val="16"/>
                <w:szCs w:val="16"/>
                <w:lang w:eastAsia="zh-CN"/>
              </w:rPr>
              <w:t>7</w:t>
            </w:r>
          </w:p>
        </w:tc>
      </w:tr>
      <w:tr w:rsidR="006B0791" w14:paraId="3F2D21B6" w14:textId="77777777" w:rsidTr="00701351">
        <w:trPr>
          <w:trHeight w:val="53"/>
          <w:jc w:val="center"/>
        </w:trPr>
        <w:tc>
          <w:tcPr>
            <w:tcW w:w="1413" w:type="dxa"/>
          </w:tcPr>
          <w:p w14:paraId="62CE796D" w14:textId="48931CBF" w:rsidR="006B0791" w:rsidRPr="00287D9E" w:rsidRDefault="006B0791" w:rsidP="006B0791">
            <w:pPr>
              <w:jc w:val="both"/>
              <w:rPr>
                <w:sz w:val="16"/>
                <w:szCs w:val="16"/>
                <w:lang w:eastAsia="zh-CN"/>
              </w:rPr>
            </w:pPr>
            <w:r w:rsidRPr="00287D9E">
              <w:rPr>
                <w:sz w:val="16"/>
                <w:szCs w:val="16"/>
                <w:lang w:eastAsia="zh-CN"/>
              </w:rPr>
              <w:t>Naive</w:t>
            </w:r>
          </w:p>
        </w:tc>
        <w:tc>
          <w:tcPr>
            <w:tcW w:w="1843" w:type="dxa"/>
            <w:shd w:val="clear" w:color="auto" w:fill="auto"/>
          </w:tcPr>
          <w:p w14:paraId="4070981F" w14:textId="29DBA3C2" w:rsidR="006B0791" w:rsidRPr="00287D9E" w:rsidRDefault="006B0791" w:rsidP="006B0791">
            <w:pPr>
              <w:jc w:val="both"/>
              <w:rPr>
                <w:rFonts w:hint="eastAsia"/>
                <w:sz w:val="16"/>
                <w:szCs w:val="16"/>
                <w:lang w:eastAsia="zh-CN"/>
              </w:rPr>
            </w:pPr>
            <w:r w:rsidRPr="00AC7359">
              <w:rPr>
                <w:sz w:val="16"/>
                <w:szCs w:val="16"/>
                <w:lang w:eastAsia="zh-CN"/>
              </w:rPr>
              <w:t>0.346</w:t>
            </w:r>
            <w:r>
              <w:rPr>
                <w:rFonts w:hint="eastAsia"/>
                <w:sz w:val="16"/>
                <w:szCs w:val="16"/>
                <w:lang w:eastAsia="zh-CN"/>
              </w:rPr>
              <w:t>7</w:t>
            </w:r>
          </w:p>
        </w:tc>
      </w:tr>
      <w:tr w:rsidR="006B0791" w14:paraId="3EDF5069" w14:textId="77777777" w:rsidTr="00701351">
        <w:trPr>
          <w:trHeight w:val="53"/>
          <w:jc w:val="center"/>
        </w:trPr>
        <w:tc>
          <w:tcPr>
            <w:tcW w:w="1413" w:type="dxa"/>
          </w:tcPr>
          <w:p w14:paraId="162ED6D3" w14:textId="4EC2B230" w:rsidR="006B0791" w:rsidRPr="00287D9E" w:rsidRDefault="006B0791" w:rsidP="006B0791">
            <w:pPr>
              <w:jc w:val="both"/>
              <w:rPr>
                <w:sz w:val="16"/>
                <w:szCs w:val="16"/>
                <w:lang w:eastAsia="zh-CN"/>
              </w:rPr>
            </w:pPr>
            <w:r w:rsidRPr="00287D9E">
              <w:rPr>
                <w:sz w:val="16"/>
                <w:szCs w:val="16"/>
                <w:lang w:eastAsia="zh-CN"/>
              </w:rPr>
              <w:t>Zero</w:t>
            </w:r>
          </w:p>
        </w:tc>
        <w:tc>
          <w:tcPr>
            <w:tcW w:w="1843" w:type="dxa"/>
            <w:shd w:val="clear" w:color="auto" w:fill="auto"/>
          </w:tcPr>
          <w:p w14:paraId="75B25120" w14:textId="3E0EF027" w:rsidR="006B0791" w:rsidRPr="00287D9E" w:rsidRDefault="006B0791" w:rsidP="006B0791">
            <w:pPr>
              <w:jc w:val="both"/>
              <w:rPr>
                <w:sz w:val="16"/>
                <w:szCs w:val="16"/>
                <w:lang w:eastAsia="zh-CN"/>
              </w:rPr>
            </w:pPr>
            <w:r w:rsidRPr="006B0791">
              <w:rPr>
                <w:sz w:val="16"/>
                <w:szCs w:val="16"/>
                <w:lang w:eastAsia="zh-CN"/>
              </w:rPr>
              <w:t>0.4173</w:t>
            </w:r>
          </w:p>
        </w:tc>
      </w:tr>
    </w:tbl>
    <w:p w14:paraId="181C9A4C" w14:textId="4FC9627B" w:rsidR="00AC7359" w:rsidRDefault="00AC7359" w:rsidP="00AC7359">
      <w:pPr>
        <w:pStyle w:val="aa"/>
        <w:jc w:val="center"/>
        <w:rPr>
          <w:lang w:eastAsia="zh-CN"/>
        </w:rPr>
      </w:pPr>
      <w:r>
        <w:t xml:space="preserve">Table. </w:t>
      </w:r>
      <w:r>
        <w:rPr>
          <w:rFonts w:hint="eastAsia"/>
          <w:lang w:eastAsia="zh-CN"/>
        </w:rPr>
        <w:t>7</w:t>
      </w:r>
      <w:r>
        <w:t xml:space="preserve">. </w:t>
      </w:r>
      <w:r>
        <w:rPr>
          <w:rFonts w:hint="eastAsia"/>
          <w:lang w:eastAsia="zh-CN"/>
        </w:rPr>
        <w:t xml:space="preserve">Direction Accuracy </w:t>
      </w:r>
      <w:r>
        <w:rPr>
          <w:lang w:eastAsia="zh-CN"/>
        </w:rPr>
        <w:t>of Regression Task</w:t>
      </w:r>
    </w:p>
    <w:p w14:paraId="2BA2838E" w14:textId="77777777" w:rsidR="001A6319" w:rsidRPr="001A6319" w:rsidRDefault="001A6319" w:rsidP="001A6319">
      <w:pPr>
        <w:rPr>
          <w:lang w:eastAsia="zh-CN"/>
        </w:rPr>
      </w:pPr>
    </w:p>
    <w:p w14:paraId="164DF323" w14:textId="780C5565" w:rsidR="00AC7359" w:rsidRPr="00AC7359" w:rsidRDefault="00AC7359" w:rsidP="003D73C6">
      <w:pPr>
        <w:pStyle w:val="7"/>
        <w:numPr>
          <w:ilvl w:val="3"/>
          <w:numId w:val="21"/>
        </w:numPr>
        <w:rPr>
          <w:lang w:eastAsia="zh-CN"/>
        </w:rPr>
      </w:pPr>
      <w:r w:rsidRPr="00AC7359">
        <w:rPr>
          <w:lang w:eastAsia="zh-CN"/>
        </w:rPr>
        <w:lastRenderedPageBreak/>
        <w:t>Directional Accuracy</w:t>
      </w:r>
    </w:p>
    <w:p w14:paraId="3C76ABFF" w14:textId="77777777" w:rsidR="003D73C6" w:rsidRDefault="00AC7359" w:rsidP="003D73C6">
      <w:pPr>
        <w:rPr>
          <w:sz w:val="20"/>
          <w:lang w:eastAsia="zh-CN"/>
        </w:rPr>
      </w:pPr>
      <w:r w:rsidRPr="00AC7359">
        <w:rPr>
          <w:sz w:val="20"/>
          <w:lang w:eastAsia="zh-CN"/>
        </w:rPr>
        <w:t>Directional accuracy evaluates a model's ability to correctly predict the direction of price movements</w:t>
      </w:r>
      <w:r w:rsidR="003D73C6">
        <w:rPr>
          <w:rFonts w:hint="eastAsia"/>
          <w:sz w:val="20"/>
          <w:lang w:eastAsia="zh-CN"/>
        </w:rPr>
        <w:t xml:space="preserve">. From Table 7, it can be seen that </w:t>
      </w:r>
      <w:r w:rsidR="003D73C6" w:rsidRPr="003D73C6">
        <w:rPr>
          <w:sz w:val="20"/>
          <w:lang w:eastAsia="zh-CN"/>
        </w:rPr>
        <w:t>XGBoost and SVR showed robust directional accuracy, indicating effective predictive skill in distinguishing between buy/sell signals, making them superior to Random Forest</w:t>
      </w:r>
      <w:r w:rsidR="003D73C6">
        <w:rPr>
          <w:rFonts w:hint="eastAsia"/>
          <w:sz w:val="20"/>
          <w:lang w:eastAsia="zh-CN"/>
        </w:rPr>
        <w:t xml:space="preserve"> </w:t>
      </w:r>
      <w:r w:rsidR="003D73C6" w:rsidRPr="003D73C6">
        <w:rPr>
          <w:sz w:val="20"/>
          <w:lang w:eastAsia="zh-CN"/>
        </w:rPr>
        <w:t>and Naive baseline</w:t>
      </w:r>
      <w:r w:rsidR="003D73C6">
        <w:rPr>
          <w:rFonts w:hint="eastAsia"/>
          <w:sz w:val="20"/>
          <w:lang w:eastAsia="zh-CN"/>
        </w:rPr>
        <w:t>.</w:t>
      </w:r>
    </w:p>
    <w:p w14:paraId="75E3ACB2" w14:textId="10AA7920" w:rsidR="00AC7359" w:rsidRPr="00AC7359" w:rsidRDefault="00AC7359" w:rsidP="003D73C6">
      <w:pPr>
        <w:rPr>
          <w:sz w:val="20"/>
          <w:lang w:eastAsia="zh-CN"/>
        </w:rPr>
      </w:pPr>
      <w:r w:rsidRPr="00AC7359">
        <w:rPr>
          <w:sz w:val="20"/>
          <w:lang w:eastAsia="zh-CN"/>
        </w:rPr>
        <w:t>Zero baseline achieved the highest directional accuracy</w:t>
      </w:r>
      <w:r w:rsidR="003D73C6">
        <w:rPr>
          <w:rFonts w:hint="eastAsia"/>
          <w:sz w:val="20"/>
          <w:lang w:eastAsia="zh-CN"/>
        </w:rPr>
        <w:t xml:space="preserve">, </w:t>
      </w:r>
      <w:r w:rsidRPr="00AC7359">
        <w:rPr>
          <w:sz w:val="20"/>
          <w:lang w:eastAsia="zh-CN"/>
        </w:rPr>
        <w:t>which is misleadingly strong due to always predicting zero returns</w:t>
      </w:r>
      <w:r w:rsidR="003D73C6">
        <w:rPr>
          <w:rFonts w:hint="eastAsia"/>
          <w:sz w:val="20"/>
          <w:lang w:eastAsia="zh-CN"/>
        </w:rPr>
        <w:t xml:space="preserve">. </w:t>
      </w:r>
      <w:r w:rsidRPr="00AC7359">
        <w:rPr>
          <w:sz w:val="20"/>
          <w:lang w:eastAsia="zh-CN"/>
        </w:rPr>
        <w:t>As explained earlier, given the low volatility, this baseline inevitably aligns closely with actual directions.</w:t>
      </w:r>
    </w:p>
    <w:p w14:paraId="29F797C7" w14:textId="77777777" w:rsidR="006B0791" w:rsidRPr="00AC7359" w:rsidRDefault="006B0791" w:rsidP="006B0791">
      <w:pPr>
        <w:rPr>
          <w:rFonts w:hint="eastAsia"/>
          <w:sz w:val="20"/>
          <w:lang w:eastAsia="zh-CN"/>
        </w:rPr>
      </w:pPr>
    </w:p>
    <w:tbl>
      <w:tblPr>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51"/>
        <w:gridCol w:w="992"/>
        <w:gridCol w:w="850"/>
      </w:tblGrid>
      <w:tr w:rsidR="006B0791" w14:paraId="61716FDC" w14:textId="77777777" w:rsidTr="00F25D58">
        <w:trPr>
          <w:trHeight w:val="324"/>
          <w:jc w:val="center"/>
        </w:trPr>
        <w:tc>
          <w:tcPr>
            <w:tcW w:w="1271" w:type="dxa"/>
          </w:tcPr>
          <w:p w14:paraId="5C248C5C" w14:textId="1CB90321" w:rsidR="006B0791" w:rsidRPr="00287D9E" w:rsidRDefault="006B0791" w:rsidP="006B0791">
            <w:pPr>
              <w:jc w:val="both"/>
              <w:rPr>
                <w:sz w:val="16"/>
                <w:szCs w:val="16"/>
                <w:lang w:eastAsia="zh-CN"/>
              </w:rPr>
            </w:pPr>
            <w:r w:rsidRPr="00287D9E">
              <w:rPr>
                <w:sz w:val="16"/>
                <w:szCs w:val="16"/>
                <w:lang w:eastAsia="zh-CN"/>
              </w:rPr>
              <w:t>Model</w:t>
            </w:r>
          </w:p>
        </w:tc>
        <w:tc>
          <w:tcPr>
            <w:tcW w:w="851" w:type="dxa"/>
            <w:shd w:val="clear" w:color="auto" w:fill="auto"/>
          </w:tcPr>
          <w:p w14:paraId="35B03863" w14:textId="5F5F31FB" w:rsidR="006B0791" w:rsidRPr="00287D9E" w:rsidRDefault="006B0791" w:rsidP="006B0791">
            <w:pPr>
              <w:jc w:val="both"/>
              <w:rPr>
                <w:sz w:val="16"/>
                <w:szCs w:val="16"/>
                <w:lang w:eastAsia="zh-CN"/>
              </w:rPr>
            </w:pPr>
            <w:r w:rsidRPr="006B0791">
              <w:rPr>
                <w:sz w:val="16"/>
                <w:szCs w:val="16"/>
                <w:lang w:eastAsia="zh-CN"/>
              </w:rPr>
              <w:t>CAGR</w:t>
            </w:r>
          </w:p>
        </w:tc>
        <w:tc>
          <w:tcPr>
            <w:tcW w:w="992" w:type="dxa"/>
            <w:shd w:val="clear" w:color="auto" w:fill="auto"/>
          </w:tcPr>
          <w:p w14:paraId="446FFF69" w14:textId="2B30500D" w:rsidR="006B0791" w:rsidRPr="00287D9E" w:rsidRDefault="006B0791" w:rsidP="006B0791">
            <w:pPr>
              <w:jc w:val="both"/>
              <w:rPr>
                <w:sz w:val="16"/>
                <w:szCs w:val="16"/>
                <w:lang w:eastAsia="zh-CN"/>
              </w:rPr>
            </w:pPr>
            <w:r w:rsidRPr="006B0791">
              <w:rPr>
                <w:sz w:val="16"/>
                <w:szCs w:val="16"/>
                <w:lang w:eastAsia="zh-CN"/>
              </w:rPr>
              <w:t>Max</w:t>
            </w:r>
            <w:r>
              <w:rPr>
                <w:rFonts w:hint="eastAsia"/>
                <w:sz w:val="16"/>
                <w:szCs w:val="16"/>
                <w:lang w:eastAsia="zh-CN"/>
              </w:rPr>
              <w:t xml:space="preserve"> </w:t>
            </w:r>
            <w:r w:rsidRPr="006B0791">
              <w:rPr>
                <w:sz w:val="16"/>
                <w:szCs w:val="16"/>
                <w:lang w:eastAsia="zh-CN"/>
              </w:rPr>
              <w:t>Drawdown</w:t>
            </w:r>
          </w:p>
        </w:tc>
        <w:tc>
          <w:tcPr>
            <w:tcW w:w="850" w:type="dxa"/>
          </w:tcPr>
          <w:p w14:paraId="17A649FF" w14:textId="04B0EB8A" w:rsidR="006B0791" w:rsidRPr="00F31710" w:rsidRDefault="006B0791" w:rsidP="006B0791">
            <w:pPr>
              <w:jc w:val="both"/>
              <w:rPr>
                <w:rFonts w:hint="eastAsia"/>
                <w:sz w:val="16"/>
                <w:szCs w:val="16"/>
                <w:lang w:eastAsia="zh-CN"/>
              </w:rPr>
            </w:pPr>
            <w:r w:rsidRPr="006B0791">
              <w:rPr>
                <w:sz w:val="16"/>
                <w:szCs w:val="16"/>
                <w:lang w:eastAsia="zh-CN"/>
              </w:rPr>
              <w:t>Sharp</w:t>
            </w:r>
            <w:r>
              <w:rPr>
                <w:rFonts w:hint="eastAsia"/>
                <w:sz w:val="16"/>
                <w:szCs w:val="16"/>
                <w:lang w:eastAsia="zh-CN"/>
              </w:rPr>
              <w:t xml:space="preserve"> </w:t>
            </w:r>
            <w:r w:rsidRPr="006B0791">
              <w:rPr>
                <w:sz w:val="16"/>
                <w:szCs w:val="16"/>
                <w:lang w:eastAsia="zh-CN"/>
              </w:rPr>
              <w:t>Ratio</w:t>
            </w:r>
          </w:p>
        </w:tc>
      </w:tr>
      <w:tr w:rsidR="006B0791" w14:paraId="17ADBBFF" w14:textId="77777777" w:rsidTr="00F25D58">
        <w:trPr>
          <w:jc w:val="center"/>
        </w:trPr>
        <w:tc>
          <w:tcPr>
            <w:tcW w:w="1271" w:type="dxa"/>
          </w:tcPr>
          <w:p w14:paraId="34598D18" w14:textId="00B9C995" w:rsidR="006B0791" w:rsidRPr="00287D9E" w:rsidRDefault="006B0791" w:rsidP="006B0791">
            <w:pPr>
              <w:jc w:val="both"/>
              <w:rPr>
                <w:sz w:val="16"/>
                <w:szCs w:val="16"/>
                <w:lang w:eastAsia="zh-CN"/>
              </w:rPr>
            </w:pPr>
            <w:r w:rsidRPr="00287D9E">
              <w:rPr>
                <w:sz w:val="16"/>
                <w:szCs w:val="16"/>
                <w:lang w:eastAsia="zh-CN"/>
              </w:rPr>
              <w:t>SVR</w:t>
            </w:r>
          </w:p>
        </w:tc>
        <w:tc>
          <w:tcPr>
            <w:tcW w:w="851" w:type="dxa"/>
            <w:shd w:val="clear" w:color="auto" w:fill="auto"/>
          </w:tcPr>
          <w:p w14:paraId="5D50568C" w14:textId="3529A95F" w:rsidR="006B0791" w:rsidRPr="00287D9E" w:rsidRDefault="006B0791" w:rsidP="006B0791">
            <w:pPr>
              <w:jc w:val="both"/>
              <w:rPr>
                <w:rFonts w:hint="eastAsia"/>
                <w:sz w:val="16"/>
                <w:szCs w:val="16"/>
                <w:lang w:eastAsia="zh-CN"/>
              </w:rPr>
            </w:pPr>
            <w:r w:rsidRPr="006B0791">
              <w:rPr>
                <w:sz w:val="16"/>
                <w:szCs w:val="16"/>
                <w:lang w:eastAsia="zh-CN"/>
              </w:rPr>
              <w:t>0.301</w:t>
            </w:r>
            <w:r>
              <w:rPr>
                <w:rFonts w:hint="eastAsia"/>
                <w:sz w:val="16"/>
                <w:szCs w:val="16"/>
                <w:lang w:eastAsia="zh-CN"/>
              </w:rPr>
              <w:t>9</w:t>
            </w:r>
          </w:p>
        </w:tc>
        <w:tc>
          <w:tcPr>
            <w:tcW w:w="992" w:type="dxa"/>
            <w:shd w:val="clear" w:color="auto" w:fill="auto"/>
          </w:tcPr>
          <w:p w14:paraId="6E153131" w14:textId="19B064C1" w:rsidR="006B0791" w:rsidRPr="00287D9E" w:rsidRDefault="00F25D58" w:rsidP="006B0791">
            <w:pPr>
              <w:jc w:val="both"/>
              <w:rPr>
                <w:rFonts w:hint="eastAsia"/>
                <w:sz w:val="16"/>
                <w:szCs w:val="16"/>
                <w:lang w:eastAsia="zh-CN"/>
              </w:rPr>
            </w:pPr>
            <w:r w:rsidRPr="00F25D58">
              <w:rPr>
                <w:sz w:val="16"/>
                <w:szCs w:val="16"/>
                <w:lang w:eastAsia="zh-CN"/>
              </w:rPr>
              <w:t>-0.053</w:t>
            </w:r>
            <w:r>
              <w:rPr>
                <w:rFonts w:hint="eastAsia"/>
                <w:sz w:val="16"/>
                <w:szCs w:val="16"/>
                <w:lang w:eastAsia="zh-CN"/>
              </w:rPr>
              <w:t>3</w:t>
            </w:r>
          </w:p>
        </w:tc>
        <w:tc>
          <w:tcPr>
            <w:tcW w:w="850" w:type="dxa"/>
          </w:tcPr>
          <w:p w14:paraId="3E0D1A10" w14:textId="7D4E706E" w:rsidR="006B0791" w:rsidRPr="00F31710" w:rsidRDefault="00F25D58" w:rsidP="006B0791">
            <w:pPr>
              <w:jc w:val="both"/>
              <w:rPr>
                <w:rFonts w:hint="eastAsia"/>
                <w:sz w:val="16"/>
                <w:szCs w:val="16"/>
                <w:lang w:eastAsia="zh-CN"/>
              </w:rPr>
            </w:pPr>
            <w:r w:rsidRPr="00F25D58">
              <w:rPr>
                <w:sz w:val="16"/>
                <w:szCs w:val="16"/>
                <w:lang w:eastAsia="zh-CN"/>
              </w:rPr>
              <w:t>2.4970</w:t>
            </w:r>
          </w:p>
        </w:tc>
      </w:tr>
      <w:tr w:rsidR="006B0791" w14:paraId="73888B96" w14:textId="77777777" w:rsidTr="00F25D58">
        <w:trPr>
          <w:jc w:val="center"/>
        </w:trPr>
        <w:tc>
          <w:tcPr>
            <w:tcW w:w="1271" w:type="dxa"/>
          </w:tcPr>
          <w:p w14:paraId="48B309AE" w14:textId="7276FC44" w:rsidR="006B0791" w:rsidRPr="00287D9E" w:rsidRDefault="006B0791" w:rsidP="006B0791">
            <w:pPr>
              <w:jc w:val="both"/>
              <w:rPr>
                <w:sz w:val="16"/>
                <w:szCs w:val="16"/>
                <w:lang w:eastAsia="zh-CN"/>
              </w:rPr>
            </w:pPr>
            <w:r w:rsidRPr="00287D9E">
              <w:rPr>
                <w:sz w:val="16"/>
                <w:szCs w:val="16"/>
                <w:lang w:eastAsia="zh-CN"/>
              </w:rPr>
              <w:t>Random Forest</w:t>
            </w:r>
          </w:p>
        </w:tc>
        <w:tc>
          <w:tcPr>
            <w:tcW w:w="851" w:type="dxa"/>
            <w:shd w:val="clear" w:color="auto" w:fill="auto"/>
          </w:tcPr>
          <w:p w14:paraId="69EB68E7" w14:textId="7513AA37" w:rsidR="006B0791" w:rsidRPr="00287D9E" w:rsidRDefault="00F25D58" w:rsidP="006B0791">
            <w:pPr>
              <w:jc w:val="both"/>
              <w:rPr>
                <w:rFonts w:hint="eastAsia"/>
                <w:sz w:val="16"/>
                <w:szCs w:val="16"/>
                <w:lang w:eastAsia="zh-CN"/>
              </w:rPr>
            </w:pPr>
            <w:r w:rsidRPr="00F25D58">
              <w:rPr>
                <w:sz w:val="16"/>
                <w:szCs w:val="16"/>
                <w:lang w:eastAsia="zh-CN"/>
              </w:rPr>
              <w:t>0.1846</w:t>
            </w:r>
          </w:p>
        </w:tc>
        <w:tc>
          <w:tcPr>
            <w:tcW w:w="992" w:type="dxa"/>
            <w:shd w:val="clear" w:color="auto" w:fill="auto"/>
          </w:tcPr>
          <w:p w14:paraId="072467EC" w14:textId="2252A52F" w:rsidR="006B0791" w:rsidRPr="00287D9E" w:rsidRDefault="00F25D58" w:rsidP="006B0791">
            <w:pPr>
              <w:jc w:val="both"/>
              <w:rPr>
                <w:sz w:val="16"/>
                <w:szCs w:val="16"/>
                <w:lang w:eastAsia="zh-CN"/>
              </w:rPr>
            </w:pPr>
            <w:r w:rsidRPr="00F25D58">
              <w:rPr>
                <w:sz w:val="16"/>
                <w:szCs w:val="16"/>
                <w:lang w:eastAsia="zh-CN"/>
              </w:rPr>
              <w:t>-0.0357</w:t>
            </w:r>
          </w:p>
        </w:tc>
        <w:tc>
          <w:tcPr>
            <w:tcW w:w="850" w:type="dxa"/>
          </w:tcPr>
          <w:p w14:paraId="1AB381D5" w14:textId="1E254F30" w:rsidR="006B0791" w:rsidRPr="00F31710" w:rsidRDefault="00F25D58" w:rsidP="006B0791">
            <w:pPr>
              <w:jc w:val="both"/>
              <w:rPr>
                <w:rFonts w:hint="eastAsia"/>
                <w:sz w:val="16"/>
                <w:szCs w:val="16"/>
                <w:lang w:eastAsia="zh-CN"/>
              </w:rPr>
            </w:pPr>
            <w:r w:rsidRPr="00F25D58">
              <w:rPr>
                <w:sz w:val="16"/>
                <w:szCs w:val="16"/>
                <w:lang w:eastAsia="zh-CN"/>
              </w:rPr>
              <w:t>1.564</w:t>
            </w:r>
            <w:r>
              <w:rPr>
                <w:rFonts w:hint="eastAsia"/>
                <w:sz w:val="16"/>
                <w:szCs w:val="16"/>
                <w:lang w:eastAsia="zh-CN"/>
              </w:rPr>
              <w:t>3</w:t>
            </w:r>
          </w:p>
        </w:tc>
      </w:tr>
      <w:tr w:rsidR="006B0791" w14:paraId="3B6E14D8" w14:textId="77777777" w:rsidTr="00F25D58">
        <w:trPr>
          <w:trHeight w:val="53"/>
          <w:jc w:val="center"/>
        </w:trPr>
        <w:tc>
          <w:tcPr>
            <w:tcW w:w="1271" w:type="dxa"/>
          </w:tcPr>
          <w:p w14:paraId="362DEA33" w14:textId="59B8C42C" w:rsidR="006B0791" w:rsidRPr="00287D9E" w:rsidRDefault="006B0791" w:rsidP="006B0791">
            <w:pPr>
              <w:jc w:val="both"/>
              <w:rPr>
                <w:sz w:val="16"/>
                <w:szCs w:val="16"/>
                <w:lang w:eastAsia="zh-CN"/>
              </w:rPr>
            </w:pPr>
            <w:r w:rsidRPr="006B0791">
              <w:rPr>
                <w:sz w:val="16"/>
                <w:szCs w:val="16"/>
                <w:lang w:eastAsia="zh-CN"/>
              </w:rPr>
              <w:t>XG Boost</w:t>
            </w:r>
          </w:p>
        </w:tc>
        <w:tc>
          <w:tcPr>
            <w:tcW w:w="851" w:type="dxa"/>
            <w:shd w:val="clear" w:color="auto" w:fill="auto"/>
          </w:tcPr>
          <w:p w14:paraId="749657DC" w14:textId="141AC22A" w:rsidR="006B0791" w:rsidRPr="00287D9E" w:rsidRDefault="00F25D58" w:rsidP="006B0791">
            <w:pPr>
              <w:jc w:val="both"/>
              <w:rPr>
                <w:sz w:val="16"/>
                <w:szCs w:val="16"/>
                <w:lang w:eastAsia="zh-CN"/>
              </w:rPr>
            </w:pPr>
            <w:r w:rsidRPr="00F25D58">
              <w:rPr>
                <w:sz w:val="16"/>
                <w:szCs w:val="16"/>
                <w:lang w:eastAsia="zh-CN"/>
              </w:rPr>
              <w:t>0.1339</w:t>
            </w:r>
          </w:p>
        </w:tc>
        <w:tc>
          <w:tcPr>
            <w:tcW w:w="992" w:type="dxa"/>
            <w:shd w:val="clear" w:color="auto" w:fill="auto"/>
          </w:tcPr>
          <w:p w14:paraId="46B58975" w14:textId="51B9EE30" w:rsidR="006B0791" w:rsidRPr="00287D9E" w:rsidRDefault="00F25D58" w:rsidP="006B0791">
            <w:pPr>
              <w:jc w:val="both"/>
              <w:rPr>
                <w:rFonts w:hint="eastAsia"/>
                <w:sz w:val="16"/>
                <w:szCs w:val="16"/>
                <w:lang w:eastAsia="zh-CN"/>
              </w:rPr>
            </w:pPr>
            <w:r w:rsidRPr="00F25D58">
              <w:rPr>
                <w:sz w:val="16"/>
                <w:szCs w:val="16"/>
                <w:lang w:eastAsia="zh-CN"/>
              </w:rPr>
              <w:t>-0.042</w:t>
            </w:r>
            <w:r>
              <w:rPr>
                <w:rFonts w:hint="eastAsia"/>
                <w:sz w:val="16"/>
                <w:szCs w:val="16"/>
                <w:lang w:eastAsia="zh-CN"/>
              </w:rPr>
              <w:t>6</w:t>
            </w:r>
          </w:p>
        </w:tc>
        <w:tc>
          <w:tcPr>
            <w:tcW w:w="850" w:type="dxa"/>
          </w:tcPr>
          <w:p w14:paraId="3D673521" w14:textId="6D9ED1B5" w:rsidR="006B0791" w:rsidRPr="00F31710" w:rsidRDefault="00F25D58" w:rsidP="006B0791">
            <w:pPr>
              <w:jc w:val="both"/>
              <w:rPr>
                <w:rFonts w:hint="eastAsia"/>
                <w:sz w:val="16"/>
                <w:szCs w:val="16"/>
                <w:lang w:eastAsia="zh-CN"/>
              </w:rPr>
            </w:pPr>
            <w:r w:rsidRPr="00F25D58">
              <w:rPr>
                <w:sz w:val="16"/>
                <w:szCs w:val="16"/>
                <w:lang w:eastAsia="zh-CN"/>
              </w:rPr>
              <w:t>1.1905</w:t>
            </w:r>
          </w:p>
        </w:tc>
      </w:tr>
      <w:tr w:rsidR="006B0791" w14:paraId="027F7C43" w14:textId="77777777" w:rsidTr="00F25D58">
        <w:trPr>
          <w:trHeight w:val="53"/>
          <w:jc w:val="center"/>
        </w:trPr>
        <w:tc>
          <w:tcPr>
            <w:tcW w:w="1271" w:type="dxa"/>
          </w:tcPr>
          <w:p w14:paraId="028B0243" w14:textId="204AC0F3" w:rsidR="006B0791" w:rsidRPr="00287D9E" w:rsidRDefault="006B0791" w:rsidP="006B0791">
            <w:pPr>
              <w:jc w:val="both"/>
              <w:rPr>
                <w:sz w:val="16"/>
                <w:szCs w:val="16"/>
                <w:lang w:eastAsia="zh-CN"/>
              </w:rPr>
            </w:pPr>
            <w:r w:rsidRPr="00287D9E">
              <w:rPr>
                <w:sz w:val="16"/>
                <w:szCs w:val="16"/>
                <w:lang w:eastAsia="zh-CN"/>
              </w:rPr>
              <w:t>Naive</w:t>
            </w:r>
          </w:p>
        </w:tc>
        <w:tc>
          <w:tcPr>
            <w:tcW w:w="851" w:type="dxa"/>
            <w:shd w:val="clear" w:color="auto" w:fill="auto"/>
          </w:tcPr>
          <w:p w14:paraId="0C4F65A2" w14:textId="6C87CA1D" w:rsidR="006B0791" w:rsidRPr="00287D9E" w:rsidRDefault="00F25D58" w:rsidP="006B0791">
            <w:pPr>
              <w:jc w:val="both"/>
              <w:rPr>
                <w:sz w:val="16"/>
                <w:szCs w:val="16"/>
                <w:lang w:eastAsia="zh-CN"/>
              </w:rPr>
            </w:pPr>
            <w:r w:rsidRPr="00F25D58">
              <w:rPr>
                <w:sz w:val="16"/>
                <w:szCs w:val="16"/>
                <w:lang w:eastAsia="zh-CN"/>
              </w:rPr>
              <w:t>-0.0159</w:t>
            </w:r>
          </w:p>
        </w:tc>
        <w:tc>
          <w:tcPr>
            <w:tcW w:w="992" w:type="dxa"/>
            <w:shd w:val="clear" w:color="auto" w:fill="auto"/>
          </w:tcPr>
          <w:p w14:paraId="5CFAA16F" w14:textId="0FE10176" w:rsidR="006B0791" w:rsidRPr="00287D9E" w:rsidRDefault="00F25D58" w:rsidP="006B0791">
            <w:pPr>
              <w:jc w:val="both"/>
              <w:rPr>
                <w:rFonts w:hint="eastAsia"/>
                <w:sz w:val="16"/>
                <w:szCs w:val="16"/>
                <w:lang w:eastAsia="zh-CN"/>
              </w:rPr>
            </w:pPr>
            <w:r w:rsidRPr="00F25D58">
              <w:rPr>
                <w:sz w:val="16"/>
                <w:szCs w:val="16"/>
                <w:lang w:eastAsia="zh-CN"/>
              </w:rPr>
              <w:t>-0.481</w:t>
            </w:r>
            <w:r>
              <w:rPr>
                <w:rFonts w:hint="eastAsia"/>
                <w:sz w:val="16"/>
                <w:szCs w:val="16"/>
                <w:lang w:eastAsia="zh-CN"/>
              </w:rPr>
              <w:t>1</w:t>
            </w:r>
          </w:p>
        </w:tc>
        <w:tc>
          <w:tcPr>
            <w:tcW w:w="850" w:type="dxa"/>
          </w:tcPr>
          <w:p w14:paraId="16101843" w14:textId="35072906" w:rsidR="006B0791" w:rsidRPr="00287D9E" w:rsidRDefault="00F25D58" w:rsidP="006B0791">
            <w:pPr>
              <w:jc w:val="both"/>
              <w:rPr>
                <w:rFonts w:hint="eastAsia"/>
                <w:sz w:val="16"/>
                <w:szCs w:val="16"/>
                <w:lang w:eastAsia="zh-CN"/>
              </w:rPr>
            </w:pPr>
            <w:r w:rsidRPr="00F25D58">
              <w:rPr>
                <w:sz w:val="16"/>
                <w:szCs w:val="16"/>
                <w:lang w:eastAsia="zh-CN"/>
              </w:rPr>
              <w:t>-0.167</w:t>
            </w:r>
            <w:r>
              <w:rPr>
                <w:rFonts w:hint="eastAsia"/>
                <w:sz w:val="16"/>
                <w:szCs w:val="16"/>
                <w:lang w:eastAsia="zh-CN"/>
              </w:rPr>
              <w:t>2</w:t>
            </w:r>
          </w:p>
        </w:tc>
      </w:tr>
      <w:tr w:rsidR="006B0791" w14:paraId="7DBDD9D3" w14:textId="77777777" w:rsidTr="00F25D58">
        <w:trPr>
          <w:trHeight w:val="53"/>
          <w:jc w:val="center"/>
        </w:trPr>
        <w:tc>
          <w:tcPr>
            <w:tcW w:w="1271" w:type="dxa"/>
          </w:tcPr>
          <w:p w14:paraId="723AA628" w14:textId="6ED8F281" w:rsidR="006B0791" w:rsidRPr="00287D9E" w:rsidRDefault="006B0791" w:rsidP="006B0791">
            <w:pPr>
              <w:jc w:val="both"/>
              <w:rPr>
                <w:sz w:val="16"/>
                <w:szCs w:val="16"/>
                <w:lang w:eastAsia="zh-CN"/>
              </w:rPr>
            </w:pPr>
            <w:r w:rsidRPr="00287D9E">
              <w:rPr>
                <w:sz w:val="16"/>
                <w:szCs w:val="16"/>
                <w:lang w:eastAsia="zh-CN"/>
              </w:rPr>
              <w:t>Zero</w:t>
            </w:r>
          </w:p>
        </w:tc>
        <w:tc>
          <w:tcPr>
            <w:tcW w:w="851" w:type="dxa"/>
            <w:shd w:val="clear" w:color="auto" w:fill="auto"/>
          </w:tcPr>
          <w:p w14:paraId="6D79ED92" w14:textId="75CEC39F" w:rsidR="006B0791" w:rsidRPr="00287D9E" w:rsidRDefault="00F25D58" w:rsidP="006B0791">
            <w:pPr>
              <w:jc w:val="both"/>
              <w:rPr>
                <w:rFonts w:hint="eastAsia"/>
                <w:sz w:val="16"/>
                <w:szCs w:val="16"/>
                <w:lang w:eastAsia="zh-CN"/>
              </w:rPr>
            </w:pPr>
            <w:r w:rsidRPr="00F25D58">
              <w:rPr>
                <w:sz w:val="16"/>
                <w:szCs w:val="16"/>
                <w:lang w:eastAsia="zh-CN"/>
              </w:rPr>
              <w:t>0.000</w:t>
            </w:r>
            <w:r>
              <w:rPr>
                <w:rFonts w:hint="eastAsia"/>
                <w:sz w:val="16"/>
                <w:szCs w:val="16"/>
                <w:lang w:eastAsia="zh-CN"/>
              </w:rPr>
              <w:t>0</w:t>
            </w:r>
          </w:p>
        </w:tc>
        <w:tc>
          <w:tcPr>
            <w:tcW w:w="992" w:type="dxa"/>
            <w:shd w:val="clear" w:color="auto" w:fill="auto"/>
          </w:tcPr>
          <w:p w14:paraId="799BD91F" w14:textId="355BF0CF" w:rsidR="006B0791" w:rsidRPr="00287D9E" w:rsidRDefault="00F25D58" w:rsidP="006B0791">
            <w:pPr>
              <w:jc w:val="both"/>
              <w:rPr>
                <w:sz w:val="16"/>
                <w:szCs w:val="16"/>
                <w:lang w:eastAsia="zh-CN"/>
              </w:rPr>
            </w:pPr>
            <w:r w:rsidRPr="00F25D58">
              <w:rPr>
                <w:sz w:val="16"/>
                <w:szCs w:val="16"/>
                <w:lang w:eastAsia="zh-CN"/>
              </w:rPr>
              <w:t>0.0000</w:t>
            </w:r>
          </w:p>
        </w:tc>
        <w:tc>
          <w:tcPr>
            <w:tcW w:w="850" w:type="dxa"/>
          </w:tcPr>
          <w:p w14:paraId="6AE5676E" w14:textId="0D2333FF" w:rsidR="006B0791" w:rsidRPr="00287D9E" w:rsidRDefault="00F25D58" w:rsidP="006B0791">
            <w:pPr>
              <w:jc w:val="both"/>
              <w:rPr>
                <w:sz w:val="16"/>
                <w:szCs w:val="16"/>
                <w:lang w:eastAsia="zh-CN"/>
              </w:rPr>
            </w:pPr>
            <w:r w:rsidRPr="00F25D58">
              <w:rPr>
                <w:sz w:val="16"/>
                <w:szCs w:val="16"/>
                <w:lang w:eastAsia="zh-CN"/>
              </w:rPr>
              <w:t>-inf</w:t>
            </w:r>
          </w:p>
        </w:tc>
      </w:tr>
    </w:tbl>
    <w:p w14:paraId="775A5F06" w14:textId="188A61DB" w:rsidR="006B0791" w:rsidRDefault="006B0791" w:rsidP="006B0791">
      <w:pPr>
        <w:pStyle w:val="aa"/>
        <w:jc w:val="center"/>
        <w:rPr>
          <w:lang w:eastAsia="zh-CN"/>
        </w:rPr>
      </w:pPr>
      <w:r>
        <w:t xml:space="preserve">Table. </w:t>
      </w:r>
      <w:r>
        <w:rPr>
          <w:rFonts w:hint="eastAsia"/>
          <w:lang w:eastAsia="zh-CN"/>
        </w:rPr>
        <w:t>8</w:t>
      </w:r>
      <w:r>
        <w:t xml:space="preserve">. </w:t>
      </w:r>
      <w:r>
        <w:rPr>
          <w:rFonts w:hint="eastAsia"/>
          <w:lang w:eastAsia="zh-CN"/>
        </w:rPr>
        <w:t>Strategy</w:t>
      </w:r>
      <w:r w:rsidRPr="00AC7359">
        <w:rPr>
          <w:lang w:eastAsia="zh-CN"/>
        </w:rPr>
        <w:t xml:space="preserve"> </w:t>
      </w:r>
      <w:r>
        <w:rPr>
          <w:rFonts w:hint="eastAsia"/>
          <w:lang w:eastAsia="zh-CN"/>
        </w:rPr>
        <w:t>Performance</w:t>
      </w:r>
      <w:r>
        <w:rPr>
          <w:lang w:eastAsia="zh-CN"/>
        </w:rPr>
        <w:t xml:space="preserve"> of Regression Task</w:t>
      </w:r>
    </w:p>
    <w:p w14:paraId="54BE2B54" w14:textId="7FF3D0CE" w:rsidR="00AC7359" w:rsidRPr="00AC7359" w:rsidRDefault="00AC7359" w:rsidP="00AC7359">
      <w:pPr>
        <w:pStyle w:val="7"/>
        <w:rPr>
          <w:rFonts w:hint="eastAsia"/>
          <w:lang w:eastAsia="zh-CN"/>
        </w:rPr>
      </w:pPr>
      <w:r>
        <w:rPr>
          <w:rFonts w:hint="eastAsia"/>
          <w:lang w:eastAsia="zh-CN"/>
        </w:rPr>
        <w:t xml:space="preserve">5.3.2.3 </w:t>
      </w:r>
      <w:r w:rsidRPr="00AC7359">
        <w:rPr>
          <w:lang w:eastAsia="zh-CN"/>
        </w:rPr>
        <w:t>Strategy Performance</w:t>
      </w:r>
      <w:r w:rsidR="00AF0AA0">
        <w:rPr>
          <w:rFonts w:hint="eastAsia"/>
          <w:lang w:eastAsia="zh-CN"/>
        </w:rPr>
        <w:t xml:space="preserve"> (CAGR, MAX Drawdown, Sharp Ratio)</w:t>
      </w:r>
    </w:p>
    <w:p w14:paraId="6FCDA2D4" w14:textId="13F0B5B2" w:rsidR="003D73C6" w:rsidRDefault="003D73C6" w:rsidP="003D73C6">
      <w:pPr>
        <w:rPr>
          <w:sz w:val="20"/>
          <w:lang w:eastAsia="zh-CN"/>
        </w:rPr>
      </w:pPr>
      <w:r>
        <w:rPr>
          <w:rFonts w:hint="eastAsia"/>
          <w:sz w:val="20"/>
          <w:lang w:eastAsia="zh-CN"/>
        </w:rPr>
        <w:t xml:space="preserve">From Table 8, it can be seen that </w:t>
      </w:r>
      <w:r w:rsidR="00AC7359" w:rsidRPr="00AC7359">
        <w:rPr>
          <w:sz w:val="20"/>
          <w:lang w:eastAsia="zh-CN"/>
        </w:rPr>
        <w:t>SVR was notably superior</w:t>
      </w:r>
      <w:r>
        <w:rPr>
          <w:rFonts w:hint="eastAsia"/>
          <w:sz w:val="20"/>
          <w:lang w:eastAsia="zh-CN"/>
        </w:rPr>
        <w:t xml:space="preserve"> </w:t>
      </w:r>
      <w:r>
        <w:rPr>
          <w:rFonts w:hint="eastAsia"/>
          <w:sz w:val="20"/>
          <w:lang w:eastAsia="zh-CN"/>
        </w:rPr>
        <w:t>i</w:t>
      </w:r>
      <w:r w:rsidRPr="00AC7359">
        <w:rPr>
          <w:sz w:val="20"/>
          <w:lang w:eastAsia="zh-CN"/>
        </w:rPr>
        <w:t>n practical trading scenarios</w:t>
      </w:r>
      <w:r>
        <w:rPr>
          <w:rFonts w:hint="eastAsia"/>
          <w:sz w:val="20"/>
          <w:lang w:eastAsia="zh-CN"/>
        </w:rPr>
        <w:t xml:space="preserve">, with </w:t>
      </w:r>
      <w:r w:rsidR="00AC7359" w:rsidRPr="00AC7359">
        <w:rPr>
          <w:sz w:val="20"/>
          <w:lang w:eastAsia="zh-CN"/>
        </w:rPr>
        <w:t xml:space="preserve">the highest Compound Annual Growth Rate (CAGR), </w:t>
      </w:r>
      <w:r>
        <w:rPr>
          <w:rFonts w:hint="eastAsia"/>
          <w:sz w:val="20"/>
          <w:lang w:eastAsia="zh-CN"/>
        </w:rPr>
        <w:t xml:space="preserve">the </w:t>
      </w:r>
      <w:r w:rsidR="00AC7359" w:rsidRPr="00AC7359">
        <w:rPr>
          <w:sz w:val="20"/>
          <w:lang w:eastAsia="zh-CN"/>
        </w:rPr>
        <w:t>smallest Max Drawdown</w:t>
      </w:r>
      <w:r>
        <w:rPr>
          <w:rFonts w:hint="eastAsia"/>
          <w:sz w:val="20"/>
          <w:lang w:eastAsia="zh-CN"/>
        </w:rPr>
        <w:t xml:space="preserve"> </w:t>
      </w:r>
      <w:r w:rsidR="00AC7359" w:rsidRPr="00AC7359">
        <w:rPr>
          <w:sz w:val="20"/>
          <w:lang w:eastAsia="zh-CN"/>
        </w:rPr>
        <w:t>and the highest Sharpe Ratio, reflecting excellent risk-adjusted returns.</w:t>
      </w:r>
      <w:r>
        <w:rPr>
          <w:rFonts w:hint="eastAsia"/>
          <w:sz w:val="20"/>
          <w:lang w:eastAsia="zh-CN"/>
        </w:rPr>
        <w:t xml:space="preserve"> </w:t>
      </w:r>
      <w:r w:rsidR="00AC7359" w:rsidRPr="00AC7359">
        <w:rPr>
          <w:sz w:val="20"/>
          <w:lang w:eastAsia="zh-CN"/>
        </w:rPr>
        <w:t>XGBoost and Random Forest followed with decent performance</w:t>
      </w:r>
      <w:r>
        <w:rPr>
          <w:rFonts w:hint="eastAsia"/>
          <w:sz w:val="20"/>
          <w:lang w:eastAsia="zh-CN"/>
        </w:rPr>
        <w:t xml:space="preserve">, with </w:t>
      </w:r>
      <w:r w:rsidR="00AC7359" w:rsidRPr="00AC7359">
        <w:rPr>
          <w:sz w:val="20"/>
          <w:lang w:eastAsia="zh-CN"/>
        </w:rPr>
        <w:t>CAGR around 1</w:t>
      </w:r>
      <w:r>
        <w:rPr>
          <w:rFonts w:hint="eastAsia"/>
          <w:sz w:val="20"/>
          <w:lang w:eastAsia="zh-CN"/>
        </w:rPr>
        <w:t>3</w:t>
      </w:r>
      <w:r w:rsidR="00AC7359" w:rsidRPr="00AC7359">
        <w:rPr>
          <w:sz w:val="20"/>
          <w:lang w:eastAsia="zh-CN"/>
        </w:rPr>
        <w:t>-1</w:t>
      </w:r>
      <w:r>
        <w:rPr>
          <w:rFonts w:hint="eastAsia"/>
          <w:sz w:val="20"/>
          <w:lang w:eastAsia="zh-CN"/>
        </w:rPr>
        <w:t>8</w:t>
      </w:r>
      <w:r w:rsidR="00AC7359" w:rsidRPr="00AC7359">
        <w:rPr>
          <w:sz w:val="20"/>
          <w:lang w:eastAsia="zh-CN"/>
        </w:rPr>
        <w:t>% and Sharpe Ratios above 1.0.</w:t>
      </w:r>
    </w:p>
    <w:p w14:paraId="1A988741" w14:textId="41565393" w:rsidR="00AC7359" w:rsidRDefault="00AC7359" w:rsidP="003D73C6">
      <w:pPr>
        <w:rPr>
          <w:sz w:val="20"/>
          <w:lang w:eastAsia="zh-CN"/>
        </w:rPr>
      </w:pPr>
      <w:r w:rsidRPr="00AC7359">
        <w:rPr>
          <w:sz w:val="20"/>
          <w:lang w:eastAsia="zh-CN"/>
        </w:rPr>
        <w:t>Baseline models had no</w:t>
      </w:r>
      <w:r w:rsidR="003D73C6">
        <w:rPr>
          <w:rFonts w:hint="eastAsia"/>
          <w:sz w:val="20"/>
          <w:lang w:eastAsia="zh-CN"/>
        </w:rPr>
        <w:t xml:space="preserve"> </w:t>
      </w:r>
      <w:r w:rsidRPr="00AC7359">
        <w:rPr>
          <w:sz w:val="20"/>
          <w:lang w:eastAsia="zh-CN"/>
        </w:rPr>
        <w:t xml:space="preserve">meaningful trading returns; Naive </w:t>
      </w:r>
      <w:r w:rsidR="00F42D0F">
        <w:rPr>
          <w:sz w:val="20"/>
          <w:lang w:eastAsia="zh-CN"/>
        </w:rPr>
        <w:t xml:space="preserve">model </w:t>
      </w:r>
      <w:r w:rsidRPr="00AC7359">
        <w:rPr>
          <w:sz w:val="20"/>
          <w:lang w:eastAsia="zh-CN"/>
        </w:rPr>
        <w:t>incurred negative performance while Zero</w:t>
      </w:r>
      <w:r w:rsidR="00F42D0F">
        <w:rPr>
          <w:sz w:val="20"/>
          <w:lang w:eastAsia="zh-CN"/>
        </w:rPr>
        <w:t xml:space="preserve"> model</w:t>
      </w:r>
      <w:r w:rsidRPr="00AC7359">
        <w:rPr>
          <w:sz w:val="20"/>
          <w:lang w:eastAsia="zh-CN"/>
        </w:rPr>
        <w:t xml:space="preserve"> remained flat.</w:t>
      </w:r>
    </w:p>
    <w:p w14:paraId="69312CB3" w14:textId="77777777" w:rsidR="00F25D58" w:rsidRPr="00AC7359" w:rsidRDefault="00F25D58" w:rsidP="00F25D58">
      <w:pPr>
        <w:rPr>
          <w:rFonts w:hint="eastAsia"/>
          <w:sz w:val="20"/>
          <w:lang w:eastAsia="zh-CN"/>
        </w:rPr>
      </w:pPr>
    </w:p>
    <w:tbl>
      <w:tblPr>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51"/>
        <w:gridCol w:w="992"/>
        <w:gridCol w:w="850"/>
      </w:tblGrid>
      <w:tr w:rsidR="00F25D58" w14:paraId="560A5AC7" w14:textId="77777777" w:rsidTr="00F9632A">
        <w:trPr>
          <w:trHeight w:val="324"/>
          <w:jc w:val="center"/>
        </w:trPr>
        <w:tc>
          <w:tcPr>
            <w:tcW w:w="1271" w:type="dxa"/>
          </w:tcPr>
          <w:p w14:paraId="1E8CC3D8" w14:textId="77777777" w:rsidR="00F25D58" w:rsidRPr="00287D9E" w:rsidRDefault="00F25D58" w:rsidP="00F9632A">
            <w:pPr>
              <w:jc w:val="both"/>
              <w:rPr>
                <w:sz w:val="16"/>
                <w:szCs w:val="16"/>
                <w:lang w:eastAsia="zh-CN"/>
              </w:rPr>
            </w:pPr>
            <w:bookmarkStart w:id="4" w:name="_Hlk197042524"/>
            <w:r w:rsidRPr="00287D9E">
              <w:rPr>
                <w:sz w:val="16"/>
                <w:szCs w:val="16"/>
                <w:lang w:eastAsia="zh-CN"/>
              </w:rPr>
              <w:t>Model</w:t>
            </w:r>
          </w:p>
        </w:tc>
        <w:tc>
          <w:tcPr>
            <w:tcW w:w="851" w:type="dxa"/>
            <w:shd w:val="clear" w:color="auto" w:fill="auto"/>
          </w:tcPr>
          <w:p w14:paraId="1941EFC4" w14:textId="6A0EFD00" w:rsidR="00F25D58" w:rsidRPr="00287D9E" w:rsidRDefault="00F25D58" w:rsidP="00F9632A">
            <w:pPr>
              <w:jc w:val="both"/>
              <w:rPr>
                <w:sz w:val="16"/>
                <w:szCs w:val="16"/>
                <w:lang w:eastAsia="zh-CN"/>
              </w:rPr>
            </w:pPr>
            <w:r w:rsidRPr="00F25D58">
              <w:rPr>
                <w:sz w:val="16"/>
                <w:szCs w:val="16"/>
                <w:lang w:eastAsia="zh-CN"/>
              </w:rPr>
              <w:t>CV_RMSE</w:t>
            </w:r>
          </w:p>
        </w:tc>
        <w:tc>
          <w:tcPr>
            <w:tcW w:w="992" w:type="dxa"/>
            <w:shd w:val="clear" w:color="auto" w:fill="auto"/>
          </w:tcPr>
          <w:p w14:paraId="1197F1D2" w14:textId="3A012E03" w:rsidR="00F25D58" w:rsidRPr="00287D9E" w:rsidRDefault="00F25D58" w:rsidP="00F9632A">
            <w:pPr>
              <w:jc w:val="both"/>
              <w:rPr>
                <w:sz w:val="16"/>
                <w:szCs w:val="16"/>
                <w:lang w:eastAsia="zh-CN"/>
              </w:rPr>
            </w:pPr>
            <w:r w:rsidRPr="00F25D58">
              <w:rPr>
                <w:sz w:val="16"/>
                <w:szCs w:val="16"/>
                <w:lang w:eastAsia="zh-CN"/>
              </w:rPr>
              <w:t>CV_MAE</w:t>
            </w:r>
          </w:p>
        </w:tc>
        <w:tc>
          <w:tcPr>
            <w:tcW w:w="850" w:type="dxa"/>
          </w:tcPr>
          <w:p w14:paraId="0D24C0EF" w14:textId="26CBF037" w:rsidR="00F25D58" w:rsidRPr="00AF0AA0" w:rsidRDefault="00F25D58" w:rsidP="00F9632A">
            <w:pPr>
              <w:jc w:val="both"/>
              <w:rPr>
                <w:rFonts w:hint="eastAsia"/>
                <w:sz w:val="16"/>
                <w:szCs w:val="16"/>
                <w:vertAlign w:val="superscript"/>
                <w:lang w:eastAsia="zh-CN"/>
              </w:rPr>
            </w:pPr>
            <w:r w:rsidRPr="00F25D58">
              <w:rPr>
                <w:sz w:val="16"/>
                <w:szCs w:val="16"/>
                <w:lang w:eastAsia="zh-CN"/>
              </w:rPr>
              <w:t>CV_R</w:t>
            </w:r>
            <w:r w:rsidR="00AF0AA0">
              <w:rPr>
                <w:rFonts w:hint="eastAsia"/>
                <w:sz w:val="16"/>
                <w:szCs w:val="16"/>
                <w:vertAlign w:val="superscript"/>
                <w:lang w:eastAsia="zh-CN"/>
              </w:rPr>
              <w:t>2</w:t>
            </w:r>
          </w:p>
        </w:tc>
      </w:tr>
      <w:bookmarkEnd w:id="4"/>
      <w:tr w:rsidR="00F25D58" w14:paraId="60322438" w14:textId="77777777" w:rsidTr="00F9632A">
        <w:trPr>
          <w:jc w:val="center"/>
        </w:trPr>
        <w:tc>
          <w:tcPr>
            <w:tcW w:w="1271" w:type="dxa"/>
          </w:tcPr>
          <w:p w14:paraId="664968D8" w14:textId="77777777" w:rsidR="00F25D58" w:rsidRPr="00287D9E" w:rsidRDefault="00F25D58" w:rsidP="00F9632A">
            <w:pPr>
              <w:jc w:val="both"/>
              <w:rPr>
                <w:sz w:val="16"/>
                <w:szCs w:val="16"/>
                <w:lang w:eastAsia="zh-CN"/>
              </w:rPr>
            </w:pPr>
            <w:r w:rsidRPr="00287D9E">
              <w:rPr>
                <w:sz w:val="16"/>
                <w:szCs w:val="16"/>
                <w:lang w:eastAsia="zh-CN"/>
              </w:rPr>
              <w:t>SVR</w:t>
            </w:r>
          </w:p>
        </w:tc>
        <w:tc>
          <w:tcPr>
            <w:tcW w:w="851" w:type="dxa"/>
            <w:shd w:val="clear" w:color="auto" w:fill="auto"/>
          </w:tcPr>
          <w:p w14:paraId="29481D88" w14:textId="70FE2BAD" w:rsidR="00F25D58" w:rsidRPr="00287D9E" w:rsidRDefault="00F25D58" w:rsidP="00F9632A">
            <w:pPr>
              <w:jc w:val="both"/>
              <w:rPr>
                <w:rFonts w:hint="eastAsia"/>
                <w:sz w:val="16"/>
                <w:szCs w:val="16"/>
                <w:lang w:eastAsia="zh-CN"/>
              </w:rPr>
            </w:pPr>
            <w:r w:rsidRPr="00F25D58">
              <w:rPr>
                <w:sz w:val="16"/>
                <w:szCs w:val="16"/>
                <w:lang w:eastAsia="zh-CN"/>
              </w:rPr>
              <w:t>2.2042</w:t>
            </w:r>
          </w:p>
        </w:tc>
        <w:tc>
          <w:tcPr>
            <w:tcW w:w="992" w:type="dxa"/>
            <w:shd w:val="clear" w:color="auto" w:fill="auto"/>
          </w:tcPr>
          <w:p w14:paraId="4EA1B5EF" w14:textId="45FEB30D" w:rsidR="00F25D58" w:rsidRPr="00287D9E" w:rsidRDefault="00F25D58" w:rsidP="00F9632A">
            <w:pPr>
              <w:jc w:val="both"/>
              <w:rPr>
                <w:rFonts w:hint="eastAsia"/>
                <w:sz w:val="16"/>
                <w:szCs w:val="16"/>
                <w:lang w:eastAsia="zh-CN"/>
              </w:rPr>
            </w:pPr>
            <w:r w:rsidRPr="00F25D58">
              <w:rPr>
                <w:sz w:val="16"/>
                <w:szCs w:val="16"/>
                <w:lang w:eastAsia="zh-CN"/>
              </w:rPr>
              <w:t>1.6969</w:t>
            </w:r>
          </w:p>
        </w:tc>
        <w:tc>
          <w:tcPr>
            <w:tcW w:w="850" w:type="dxa"/>
          </w:tcPr>
          <w:p w14:paraId="2CCD6F43" w14:textId="68158B77" w:rsidR="00F25D58" w:rsidRPr="00F31710" w:rsidRDefault="00886262" w:rsidP="00F9632A">
            <w:pPr>
              <w:jc w:val="both"/>
              <w:rPr>
                <w:rFonts w:hint="eastAsia"/>
                <w:sz w:val="16"/>
                <w:szCs w:val="16"/>
                <w:lang w:eastAsia="zh-CN"/>
              </w:rPr>
            </w:pPr>
            <w:r w:rsidRPr="00886262">
              <w:rPr>
                <w:sz w:val="16"/>
                <w:szCs w:val="16"/>
                <w:lang w:eastAsia="zh-CN"/>
              </w:rPr>
              <w:t>0.062</w:t>
            </w:r>
            <w:r>
              <w:rPr>
                <w:rFonts w:hint="eastAsia"/>
                <w:sz w:val="16"/>
                <w:szCs w:val="16"/>
                <w:lang w:eastAsia="zh-CN"/>
              </w:rPr>
              <w:t>8</w:t>
            </w:r>
          </w:p>
        </w:tc>
      </w:tr>
      <w:tr w:rsidR="00F25D58" w14:paraId="6E92B342" w14:textId="77777777" w:rsidTr="00F9632A">
        <w:trPr>
          <w:jc w:val="center"/>
        </w:trPr>
        <w:tc>
          <w:tcPr>
            <w:tcW w:w="1271" w:type="dxa"/>
          </w:tcPr>
          <w:p w14:paraId="7EA47219" w14:textId="77777777" w:rsidR="00F25D58" w:rsidRPr="00287D9E" w:rsidRDefault="00F25D58" w:rsidP="00F9632A">
            <w:pPr>
              <w:jc w:val="both"/>
              <w:rPr>
                <w:sz w:val="16"/>
                <w:szCs w:val="16"/>
                <w:lang w:eastAsia="zh-CN"/>
              </w:rPr>
            </w:pPr>
            <w:r w:rsidRPr="00287D9E">
              <w:rPr>
                <w:sz w:val="16"/>
                <w:szCs w:val="16"/>
                <w:lang w:eastAsia="zh-CN"/>
              </w:rPr>
              <w:t>Random Forest</w:t>
            </w:r>
          </w:p>
        </w:tc>
        <w:tc>
          <w:tcPr>
            <w:tcW w:w="851" w:type="dxa"/>
            <w:shd w:val="clear" w:color="auto" w:fill="auto"/>
          </w:tcPr>
          <w:p w14:paraId="05BA2FA8" w14:textId="75D57359" w:rsidR="00F25D58" w:rsidRPr="00287D9E" w:rsidRDefault="00F25D58" w:rsidP="00F9632A">
            <w:pPr>
              <w:jc w:val="both"/>
              <w:rPr>
                <w:rFonts w:hint="eastAsia"/>
                <w:sz w:val="16"/>
                <w:szCs w:val="16"/>
                <w:lang w:eastAsia="zh-CN"/>
              </w:rPr>
            </w:pPr>
            <w:r w:rsidRPr="00F25D58">
              <w:rPr>
                <w:sz w:val="16"/>
                <w:szCs w:val="16"/>
                <w:lang w:eastAsia="zh-CN"/>
              </w:rPr>
              <w:t>2.3574</w:t>
            </w:r>
          </w:p>
        </w:tc>
        <w:tc>
          <w:tcPr>
            <w:tcW w:w="992" w:type="dxa"/>
            <w:shd w:val="clear" w:color="auto" w:fill="auto"/>
          </w:tcPr>
          <w:p w14:paraId="52C2FC33" w14:textId="1E0503F5" w:rsidR="00F25D58" w:rsidRPr="00287D9E" w:rsidRDefault="00F25D58" w:rsidP="00F9632A">
            <w:pPr>
              <w:jc w:val="both"/>
              <w:rPr>
                <w:rFonts w:hint="eastAsia"/>
                <w:sz w:val="16"/>
                <w:szCs w:val="16"/>
                <w:lang w:eastAsia="zh-CN"/>
              </w:rPr>
            </w:pPr>
            <w:r w:rsidRPr="00F25D58">
              <w:rPr>
                <w:sz w:val="16"/>
                <w:szCs w:val="16"/>
                <w:lang w:eastAsia="zh-CN"/>
              </w:rPr>
              <w:t>1.839</w:t>
            </w:r>
            <w:r>
              <w:rPr>
                <w:rFonts w:hint="eastAsia"/>
                <w:sz w:val="16"/>
                <w:szCs w:val="16"/>
                <w:lang w:eastAsia="zh-CN"/>
              </w:rPr>
              <w:t>7</w:t>
            </w:r>
          </w:p>
        </w:tc>
        <w:tc>
          <w:tcPr>
            <w:tcW w:w="850" w:type="dxa"/>
          </w:tcPr>
          <w:p w14:paraId="1D5204E6" w14:textId="63884699" w:rsidR="00F25D58" w:rsidRPr="00F31710" w:rsidRDefault="00886262" w:rsidP="00F9632A">
            <w:pPr>
              <w:jc w:val="both"/>
              <w:rPr>
                <w:rFonts w:hint="eastAsia"/>
                <w:sz w:val="16"/>
                <w:szCs w:val="16"/>
                <w:lang w:eastAsia="zh-CN"/>
              </w:rPr>
            </w:pPr>
            <w:r w:rsidRPr="00886262">
              <w:rPr>
                <w:sz w:val="16"/>
                <w:szCs w:val="16"/>
                <w:lang w:eastAsia="zh-CN"/>
              </w:rPr>
              <w:t>-0.06</w:t>
            </w:r>
            <w:r>
              <w:rPr>
                <w:rFonts w:hint="eastAsia"/>
                <w:sz w:val="16"/>
                <w:szCs w:val="16"/>
                <w:lang w:eastAsia="zh-CN"/>
              </w:rPr>
              <w:t>40</w:t>
            </w:r>
          </w:p>
        </w:tc>
      </w:tr>
      <w:tr w:rsidR="00F25D58" w14:paraId="632DA039" w14:textId="77777777" w:rsidTr="00F9632A">
        <w:trPr>
          <w:trHeight w:val="53"/>
          <w:jc w:val="center"/>
        </w:trPr>
        <w:tc>
          <w:tcPr>
            <w:tcW w:w="1271" w:type="dxa"/>
          </w:tcPr>
          <w:p w14:paraId="0CF3E4AA" w14:textId="77777777" w:rsidR="00F25D58" w:rsidRPr="00287D9E" w:rsidRDefault="00F25D58" w:rsidP="00F9632A">
            <w:pPr>
              <w:jc w:val="both"/>
              <w:rPr>
                <w:sz w:val="16"/>
                <w:szCs w:val="16"/>
                <w:lang w:eastAsia="zh-CN"/>
              </w:rPr>
            </w:pPr>
            <w:r w:rsidRPr="006B0791">
              <w:rPr>
                <w:sz w:val="16"/>
                <w:szCs w:val="16"/>
                <w:lang w:eastAsia="zh-CN"/>
              </w:rPr>
              <w:t>XG Boost</w:t>
            </w:r>
          </w:p>
        </w:tc>
        <w:tc>
          <w:tcPr>
            <w:tcW w:w="851" w:type="dxa"/>
            <w:shd w:val="clear" w:color="auto" w:fill="auto"/>
          </w:tcPr>
          <w:p w14:paraId="039800A3" w14:textId="271262A8" w:rsidR="00F25D58" w:rsidRPr="00287D9E" w:rsidRDefault="00F25D58" w:rsidP="00F9632A">
            <w:pPr>
              <w:jc w:val="both"/>
              <w:rPr>
                <w:sz w:val="16"/>
                <w:szCs w:val="16"/>
                <w:lang w:eastAsia="zh-CN"/>
              </w:rPr>
            </w:pPr>
            <w:r w:rsidRPr="00F25D58">
              <w:rPr>
                <w:sz w:val="16"/>
                <w:szCs w:val="16"/>
                <w:lang w:eastAsia="zh-CN"/>
              </w:rPr>
              <w:t>2.2602</w:t>
            </w:r>
          </w:p>
        </w:tc>
        <w:tc>
          <w:tcPr>
            <w:tcW w:w="992" w:type="dxa"/>
            <w:shd w:val="clear" w:color="auto" w:fill="auto"/>
          </w:tcPr>
          <w:p w14:paraId="795D2D80" w14:textId="7E7D35A2" w:rsidR="00F25D58" w:rsidRPr="00287D9E" w:rsidRDefault="00F25D58" w:rsidP="00F9632A">
            <w:pPr>
              <w:jc w:val="both"/>
              <w:rPr>
                <w:rFonts w:hint="eastAsia"/>
                <w:sz w:val="16"/>
                <w:szCs w:val="16"/>
                <w:lang w:eastAsia="zh-CN"/>
              </w:rPr>
            </w:pPr>
            <w:r w:rsidRPr="00F25D58">
              <w:rPr>
                <w:sz w:val="16"/>
                <w:szCs w:val="16"/>
                <w:lang w:eastAsia="zh-CN"/>
              </w:rPr>
              <w:t>1.7494</w:t>
            </w:r>
          </w:p>
        </w:tc>
        <w:tc>
          <w:tcPr>
            <w:tcW w:w="850" w:type="dxa"/>
          </w:tcPr>
          <w:p w14:paraId="06A781DD" w14:textId="48003E65" w:rsidR="00F25D58" w:rsidRPr="00F31710" w:rsidRDefault="00886262" w:rsidP="00F9632A">
            <w:pPr>
              <w:jc w:val="both"/>
              <w:rPr>
                <w:rFonts w:hint="eastAsia"/>
                <w:sz w:val="16"/>
                <w:szCs w:val="16"/>
                <w:lang w:eastAsia="zh-CN"/>
              </w:rPr>
            </w:pPr>
            <w:r w:rsidRPr="00886262">
              <w:rPr>
                <w:sz w:val="16"/>
                <w:szCs w:val="16"/>
                <w:lang w:eastAsia="zh-CN"/>
              </w:rPr>
              <w:t>0.0189</w:t>
            </w:r>
          </w:p>
        </w:tc>
      </w:tr>
      <w:tr w:rsidR="00F25D58" w14:paraId="29093FAF" w14:textId="77777777" w:rsidTr="00F9632A">
        <w:trPr>
          <w:trHeight w:val="53"/>
          <w:jc w:val="center"/>
        </w:trPr>
        <w:tc>
          <w:tcPr>
            <w:tcW w:w="1271" w:type="dxa"/>
          </w:tcPr>
          <w:p w14:paraId="68689999" w14:textId="77777777" w:rsidR="00F25D58" w:rsidRPr="00287D9E" w:rsidRDefault="00F25D58" w:rsidP="00F25D58">
            <w:pPr>
              <w:jc w:val="both"/>
              <w:rPr>
                <w:sz w:val="16"/>
                <w:szCs w:val="16"/>
                <w:lang w:eastAsia="zh-CN"/>
              </w:rPr>
            </w:pPr>
            <w:r w:rsidRPr="00287D9E">
              <w:rPr>
                <w:sz w:val="16"/>
                <w:szCs w:val="16"/>
                <w:lang w:eastAsia="zh-CN"/>
              </w:rPr>
              <w:t>Naive</w:t>
            </w:r>
          </w:p>
        </w:tc>
        <w:tc>
          <w:tcPr>
            <w:tcW w:w="851" w:type="dxa"/>
            <w:shd w:val="clear" w:color="auto" w:fill="auto"/>
          </w:tcPr>
          <w:p w14:paraId="0FD97C32" w14:textId="4080502D" w:rsidR="00F25D58" w:rsidRPr="00F25D58" w:rsidRDefault="00F25D58" w:rsidP="00F25D58">
            <w:pPr>
              <w:jc w:val="both"/>
              <w:rPr>
                <w:sz w:val="16"/>
                <w:szCs w:val="11"/>
                <w:lang w:eastAsia="zh-CN"/>
              </w:rPr>
            </w:pPr>
            <w:r w:rsidRPr="00F25D58">
              <w:rPr>
                <w:sz w:val="16"/>
                <w:szCs w:val="11"/>
              </w:rPr>
              <w:t>NaN</w:t>
            </w:r>
          </w:p>
        </w:tc>
        <w:tc>
          <w:tcPr>
            <w:tcW w:w="992" w:type="dxa"/>
            <w:shd w:val="clear" w:color="auto" w:fill="auto"/>
          </w:tcPr>
          <w:p w14:paraId="257E3613" w14:textId="598FCF31" w:rsidR="00F25D58" w:rsidRPr="00F25D58" w:rsidRDefault="00F25D58" w:rsidP="00F25D58">
            <w:pPr>
              <w:jc w:val="both"/>
              <w:rPr>
                <w:rFonts w:hint="eastAsia"/>
                <w:sz w:val="16"/>
                <w:szCs w:val="11"/>
                <w:lang w:eastAsia="zh-CN"/>
              </w:rPr>
            </w:pPr>
            <w:r w:rsidRPr="00F25D58">
              <w:rPr>
                <w:sz w:val="16"/>
                <w:szCs w:val="11"/>
              </w:rPr>
              <w:t>NaN</w:t>
            </w:r>
          </w:p>
        </w:tc>
        <w:tc>
          <w:tcPr>
            <w:tcW w:w="850" w:type="dxa"/>
          </w:tcPr>
          <w:p w14:paraId="75ED3B4F" w14:textId="27838A83" w:rsidR="00F25D58" w:rsidRPr="00F25D58" w:rsidRDefault="00F25D58" w:rsidP="00F25D58">
            <w:pPr>
              <w:jc w:val="both"/>
              <w:rPr>
                <w:rFonts w:hint="eastAsia"/>
                <w:sz w:val="16"/>
                <w:szCs w:val="11"/>
                <w:lang w:eastAsia="zh-CN"/>
              </w:rPr>
            </w:pPr>
            <w:r w:rsidRPr="00F25D58">
              <w:rPr>
                <w:sz w:val="16"/>
                <w:szCs w:val="11"/>
              </w:rPr>
              <w:t>NaN</w:t>
            </w:r>
          </w:p>
        </w:tc>
      </w:tr>
      <w:tr w:rsidR="00F25D58" w14:paraId="5B219EA0" w14:textId="77777777" w:rsidTr="00F9632A">
        <w:trPr>
          <w:trHeight w:val="53"/>
          <w:jc w:val="center"/>
        </w:trPr>
        <w:tc>
          <w:tcPr>
            <w:tcW w:w="1271" w:type="dxa"/>
          </w:tcPr>
          <w:p w14:paraId="62DCEB52" w14:textId="77777777" w:rsidR="00F25D58" w:rsidRPr="00287D9E" w:rsidRDefault="00F25D58" w:rsidP="00F25D58">
            <w:pPr>
              <w:jc w:val="both"/>
              <w:rPr>
                <w:sz w:val="16"/>
                <w:szCs w:val="16"/>
                <w:lang w:eastAsia="zh-CN"/>
              </w:rPr>
            </w:pPr>
            <w:r w:rsidRPr="00287D9E">
              <w:rPr>
                <w:sz w:val="16"/>
                <w:szCs w:val="16"/>
                <w:lang w:eastAsia="zh-CN"/>
              </w:rPr>
              <w:t>Zero</w:t>
            </w:r>
          </w:p>
        </w:tc>
        <w:tc>
          <w:tcPr>
            <w:tcW w:w="851" w:type="dxa"/>
            <w:shd w:val="clear" w:color="auto" w:fill="auto"/>
          </w:tcPr>
          <w:p w14:paraId="503CA552" w14:textId="6BECAFF3" w:rsidR="00F25D58" w:rsidRPr="00F25D58" w:rsidRDefault="00F25D58" w:rsidP="00F25D58">
            <w:pPr>
              <w:jc w:val="both"/>
              <w:rPr>
                <w:rFonts w:hint="eastAsia"/>
                <w:sz w:val="16"/>
                <w:szCs w:val="11"/>
                <w:lang w:eastAsia="zh-CN"/>
              </w:rPr>
            </w:pPr>
            <w:r w:rsidRPr="00F25D58">
              <w:rPr>
                <w:sz w:val="16"/>
                <w:szCs w:val="11"/>
              </w:rPr>
              <w:t>NaN</w:t>
            </w:r>
          </w:p>
        </w:tc>
        <w:tc>
          <w:tcPr>
            <w:tcW w:w="992" w:type="dxa"/>
            <w:shd w:val="clear" w:color="auto" w:fill="auto"/>
          </w:tcPr>
          <w:p w14:paraId="419F1048" w14:textId="6297158E" w:rsidR="00F25D58" w:rsidRPr="00F25D58" w:rsidRDefault="00F25D58" w:rsidP="00F25D58">
            <w:pPr>
              <w:jc w:val="both"/>
              <w:rPr>
                <w:sz w:val="16"/>
                <w:szCs w:val="11"/>
                <w:lang w:eastAsia="zh-CN"/>
              </w:rPr>
            </w:pPr>
            <w:r w:rsidRPr="00F25D58">
              <w:rPr>
                <w:sz w:val="16"/>
                <w:szCs w:val="11"/>
              </w:rPr>
              <w:t>NaN</w:t>
            </w:r>
          </w:p>
        </w:tc>
        <w:tc>
          <w:tcPr>
            <w:tcW w:w="850" w:type="dxa"/>
          </w:tcPr>
          <w:p w14:paraId="0E407DAA" w14:textId="5C0E536A" w:rsidR="00F25D58" w:rsidRPr="00F25D58" w:rsidRDefault="00F25D58" w:rsidP="00F25D58">
            <w:pPr>
              <w:jc w:val="both"/>
              <w:rPr>
                <w:sz w:val="16"/>
                <w:szCs w:val="11"/>
                <w:lang w:eastAsia="zh-CN"/>
              </w:rPr>
            </w:pPr>
            <w:r w:rsidRPr="00F25D58">
              <w:rPr>
                <w:sz w:val="16"/>
                <w:szCs w:val="11"/>
              </w:rPr>
              <w:t>NaN</w:t>
            </w:r>
          </w:p>
        </w:tc>
      </w:tr>
    </w:tbl>
    <w:p w14:paraId="33CF3EFC" w14:textId="31F8D071" w:rsidR="00F25D58" w:rsidRDefault="00F25D58" w:rsidP="00F25D58">
      <w:pPr>
        <w:pStyle w:val="aa"/>
        <w:jc w:val="center"/>
        <w:rPr>
          <w:lang w:eastAsia="zh-CN"/>
        </w:rPr>
      </w:pPr>
      <w:r>
        <w:t xml:space="preserve">Table. </w:t>
      </w:r>
      <w:r>
        <w:rPr>
          <w:rFonts w:hint="eastAsia"/>
          <w:lang w:eastAsia="zh-CN"/>
        </w:rPr>
        <w:t>9</w:t>
      </w:r>
      <w:r>
        <w:t xml:space="preserve">. </w:t>
      </w:r>
      <w:r w:rsidRPr="00AC7359">
        <w:rPr>
          <w:lang w:eastAsia="zh-CN"/>
        </w:rPr>
        <w:t>Cross-</w:t>
      </w:r>
      <w:r w:rsidR="00F0190D">
        <w:rPr>
          <w:lang w:eastAsia="zh-CN"/>
        </w:rPr>
        <w:t>Va</w:t>
      </w:r>
      <w:r w:rsidRPr="00AC7359">
        <w:rPr>
          <w:lang w:eastAsia="zh-CN"/>
        </w:rPr>
        <w:t>lidation Metric</w:t>
      </w:r>
      <w:r>
        <w:rPr>
          <w:lang w:eastAsia="zh-CN"/>
        </w:rPr>
        <w:t xml:space="preserve"> of Regression Task</w:t>
      </w:r>
    </w:p>
    <w:p w14:paraId="264DAED7" w14:textId="77777777" w:rsidR="001774F2" w:rsidRPr="00F0190D" w:rsidRDefault="001774F2" w:rsidP="001774F2">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980"/>
      </w:tblGrid>
      <w:tr w:rsidR="001774F2" w:rsidRPr="00287D9E" w14:paraId="21989E33" w14:textId="77777777" w:rsidTr="001774F2">
        <w:trPr>
          <w:trHeight w:val="324"/>
          <w:jc w:val="center"/>
        </w:trPr>
        <w:tc>
          <w:tcPr>
            <w:tcW w:w="1559" w:type="dxa"/>
          </w:tcPr>
          <w:p w14:paraId="7D933BC7" w14:textId="77777777" w:rsidR="001774F2" w:rsidRPr="00287D9E" w:rsidRDefault="001774F2" w:rsidP="00F9632A">
            <w:pPr>
              <w:jc w:val="both"/>
              <w:rPr>
                <w:rFonts w:hint="eastAsia"/>
                <w:sz w:val="16"/>
                <w:szCs w:val="16"/>
                <w:lang w:eastAsia="zh-CN"/>
              </w:rPr>
            </w:pPr>
            <w:r w:rsidRPr="00287D9E">
              <w:rPr>
                <w:sz w:val="16"/>
                <w:szCs w:val="16"/>
                <w:lang w:eastAsia="zh-CN"/>
              </w:rPr>
              <w:t>Model</w:t>
            </w:r>
          </w:p>
        </w:tc>
        <w:tc>
          <w:tcPr>
            <w:tcW w:w="1980" w:type="dxa"/>
            <w:shd w:val="clear" w:color="auto" w:fill="auto"/>
          </w:tcPr>
          <w:p w14:paraId="14692AB8" w14:textId="77777777" w:rsidR="001774F2" w:rsidRPr="00287D9E" w:rsidRDefault="001774F2" w:rsidP="00F9632A">
            <w:pPr>
              <w:jc w:val="both"/>
              <w:rPr>
                <w:sz w:val="16"/>
                <w:szCs w:val="16"/>
                <w:lang w:eastAsia="zh-CN"/>
              </w:rPr>
            </w:pPr>
            <w:r w:rsidRPr="00287D9E">
              <w:rPr>
                <w:rFonts w:hint="eastAsia"/>
                <w:sz w:val="16"/>
                <w:szCs w:val="16"/>
                <w:lang w:eastAsia="zh-CN"/>
              </w:rPr>
              <w:t>CV_</w:t>
            </w:r>
            <w:r w:rsidRPr="00287D9E">
              <w:rPr>
                <w:sz w:val="16"/>
                <w:szCs w:val="16"/>
                <w:lang w:eastAsia="zh-CN"/>
              </w:rPr>
              <w:t>Direction_Accuracy</w:t>
            </w:r>
          </w:p>
        </w:tc>
      </w:tr>
      <w:tr w:rsidR="001774F2" w:rsidRPr="00287D9E" w14:paraId="1F49707D" w14:textId="77777777" w:rsidTr="001774F2">
        <w:trPr>
          <w:jc w:val="center"/>
        </w:trPr>
        <w:tc>
          <w:tcPr>
            <w:tcW w:w="1559" w:type="dxa"/>
          </w:tcPr>
          <w:p w14:paraId="76F9DDB2" w14:textId="77777777" w:rsidR="001774F2" w:rsidRPr="00287D9E" w:rsidRDefault="001774F2" w:rsidP="00F9632A">
            <w:pPr>
              <w:jc w:val="both"/>
              <w:rPr>
                <w:sz w:val="16"/>
                <w:szCs w:val="16"/>
                <w:lang w:eastAsia="zh-CN"/>
              </w:rPr>
            </w:pPr>
            <w:r w:rsidRPr="00287D9E">
              <w:rPr>
                <w:sz w:val="16"/>
                <w:szCs w:val="16"/>
                <w:lang w:eastAsia="zh-CN"/>
              </w:rPr>
              <w:t>SVR</w:t>
            </w:r>
          </w:p>
        </w:tc>
        <w:tc>
          <w:tcPr>
            <w:tcW w:w="1980" w:type="dxa"/>
            <w:shd w:val="clear" w:color="auto" w:fill="auto"/>
          </w:tcPr>
          <w:p w14:paraId="6ABAE754" w14:textId="77777777" w:rsidR="001774F2" w:rsidRPr="00287D9E" w:rsidRDefault="001774F2" w:rsidP="00F9632A">
            <w:pPr>
              <w:jc w:val="both"/>
              <w:rPr>
                <w:sz w:val="16"/>
                <w:szCs w:val="16"/>
                <w:lang w:eastAsia="zh-CN"/>
              </w:rPr>
            </w:pPr>
            <w:r w:rsidRPr="001774F2">
              <w:rPr>
                <w:sz w:val="16"/>
                <w:szCs w:val="16"/>
                <w:lang w:eastAsia="zh-CN"/>
              </w:rPr>
              <w:t>0.4975</w:t>
            </w:r>
          </w:p>
        </w:tc>
      </w:tr>
      <w:tr w:rsidR="001774F2" w:rsidRPr="00287D9E" w14:paraId="740C758E" w14:textId="77777777" w:rsidTr="001774F2">
        <w:trPr>
          <w:jc w:val="center"/>
        </w:trPr>
        <w:tc>
          <w:tcPr>
            <w:tcW w:w="1559" w:type="dxa"/>
          </w:tcPr>
          <w:p w14:paraId="5F6D1F42" w14:textId="77777777" w:rsidR="001774F2" w:rsidRPr="00287D9E" w:rsidRDefault="001774F2" w:rsidP="00F9632A">
            <w:pPr>
              <w:jc w:val="both"/>
              <w:rPr>
                <w:sz w:val="16"/>
                <w:szCs w:val="16"/>
                <w:lang w:eastAsia="zh-CN"/>
              </w:rPr>
            </w:pPr>
            <w:r w:rsidRPr="00287D9E">
              <w:rPr>
                <w:sz w:val="16"/>
                <w:szCs w:val="16"/>
                <w:lang w:eastAsia="zh-CN"/>
              </w:rPr>
              <w:t>Random Forest</w:t>
            </w:r>
          </w:p>
        </w:tc>
        <w:tc>
          <w:tcPr>
            <w:tcW w:w="1980" w:type="dxa"/>
            <w:shd w:val="clear" w:color="auto" w:fill="auto"/>
          </w:tcPr>
          <w:p w14:paraId="78551B7D" w14:textId="77777777" w:rsidR="001774F2" w:rsidRPr="00287D9E" w:rsidRDefault="001774F2" w:rsidP="00F9632A">
            <w:pPr>
              <w:jc w:val="both"/>
              <w:rPr>
                <w:rFonts w:hint="eastAsia"/>
                <w:sz w:val="16"/>
                <w:szCs w:val="16"/>
                <w:lang w:eastAsia="zh-CN"/>
              </w:rPr>
            </w:pPr>
            <w:r w:rsidRPr="001774F2">
              <w:rPr>
                <w:sz w:val="16"/>
                <w:szCs w:val="16"/>
                <w:lang w:eastAsia="zh-CN"/>
              </w:rPr>
              <w:t>0.446</w:t>
            </w:r>
            <w:r>
              <w:rPr>
                <w:rFonts w:hint="eastAsia"/>
                <w:sz w:val="16"/>
                <w:szCs w:val="16"/>
                <w:lang w:eastAsia="zh-CN"/>
              </w:rPr>
              <w:t>1</w:t>
            </w:r>
          </w:p>
        </w:tc>
      </w:tr>
      <w:tr w:rsidR="001774F2" w:rsidRPr="00287D9E" w14:paraId="3FE94357" w14:textId="77777777" w:rsidTr="001774F2">
        <w:trPr>
          <w:trHeight w:val="53"/>
          <w:jc w:val="center"/>
        </w:trPr>
        <w:tc>
          <w:tcPr>
            <w:tcW w:w="1559" w:type="dxa"/>
          </w:tcPr>
          <w:p w14:paraId="1D06BF33" w14:textId="77777777" w:rsidR="001774F2" w:rsidRPr="00287D9E" w:rsidRDefault="001774F2" w:rsidP="00F9632A">
            <w:pPr>
              <w:jc w:val="both"/>
              <w:rPr>
                <w:sz w:val="16"/>
                <w:szCs w:val="16"/>
                <w:lang w:eastAsia="zh-CN"/>
              </w:rPr>
            </w:pPr>
            <w:r w:rsidRPr="006B0791">
              <w:rPr>
                <w:sz w:val="16"/>
                <w:szCs w:val="16"/>
                <w:lang w:eastAsia="zh-CN"/>
              </w:rPr>
              <w:t>XG Boost</w:t>
            </w:r>
          </w:p>
        </w:tc>
        <w:tc>
          <w:tcPr>
            <w:tcW w:w="1980" w:type="dxa"/>
            <w:shd w:val="clear" w:color="auto" w:fill="auto"/>
          </w:tcPr>
          <w:p w14:paraId="26E1CFAF" w14:textId="77777777" w:rsidR="001774F2" w:rsidRPr="00287D9E" w:rsidRDefault="001774F2" w:rsidP="00F9632A">
            <w:pPr>
              <w:jc w:val="both"/>
              <w:rPr>
                <w:rFonts w:hint="eastAsia"/>
                <w:sz w:val="16"/>
                <w:szCs w:val="16"/>
                <w:lang w:eastAsia="zh-CN"/>
              </w:rPr>
            </w:pPr>
            <w:r w:rsidRPr="001774F2">
              <w:rPr>
                <w:sz w:val="16"/>
                <w:szCs w:val="16"/>
                <w:lang w:eastAsia="zh-CN"/>
              </w:rPr>
              <w:t>0.45</w:t>
            </w:r>
            <w:r>
              <w:rPr>
                <w:rFonts w:hint="eastAsia"/>
                <w:sz w:val="16"/>
                <w:szCs w:val="16"/>
                <w:lang w:eastAsia="zh-CN"/>
              </w:rPr>
              <w:t>10</w:t>
            </w:r>
          </w:p>
        </w:tc>
      </w:tr>
      <w:tr w:rsidR="001774F2" w:rsidRPr="00287D9E" w14:paraId="4EE3935B" w14:textId="77777777" w:rsidTr="001774F2">
        <w:trPr>
          <w:trHeight w:val="53"/>
          <w:jc w:val="center"/>
        </w:trPr>
        <w:tc>
          <w:tcPr>
            <w:tcW w:w="1559" w:type="dxa"/>
          </w:tcPr>
          <w:p w14:paraId="72C9477B" w14:textId="77777777" w:rsidR="001774F2" w:rsidRPr="00287D9E" w:rsidRDefault="001774F2" w:rsidP="00F9632A">
            <w:pPr>
              <w:jc w:val="both"/>
              <w:rPr>
                <w:sz w:val="16"/>
                <w:szCs w:val="16"/>
                <w:lang w:eastAsia="zh-CN"/>
              </w:rPr>
            </w:pPr>
            <w:r w:rsidRPr="00287D9E">
              <w:rPr>
                <w:sz w:val="16"/>
                <w:szCs w:val="16"/>
                <w:lang w:eastAsia="zh-CN"/>
              </w:rPr>
              <w:t>Naive</w:t>
            </w:r>
          </w:p>
        </w:tc>
        <w:tc>
          <w:tcPr>
            <w:tcW w:w="1980" w:type="dxa"/>
            <w:shd w:val="clear" w:color="auto" w:fill="auto"/>
          </w:tcPr>
          <w:p w14:paraId="2EC82296" w14:textId="77777777" w:rsidR="001774F2" w:rsidRPr="00287D9E" w:rsidRDefault="001774F2" w:rsidP="00F9632A">
            <w:pPr>
              <w:jc w:val="both"/>
              <w:rPr>
                <w:sz w:val="16"/>
                <w:szCs w:val="16"/>
                <w:lang w:eastAsia="zh-CN"/>
              </w:rPr>
            </w:pPr>
            <w:r w:rsidRPr="00287D9E">
              <w:rPr>
                <w:sz w:val="16"/>
                <w:szCs w:val="16"/>
                <w:lang w:eastAsia="zh-CN"/>
              </w:rPr>
              <w:t>NaN</w:t>
            </w:r>
          </w:p>
        </w:tc>
      </w:tr>
      <w:tr w:rsidR="001774F2" w:rsidRPr="00287D9E" w14:paraId="49904244" w14:textId="77777777" w:rsidTr="001774F2">
        <w:trPr>
          <w:trHeight w:val="53"/>
          <w:jc w:val="center"/>
        </w:trPr>
        <w:tc>
          <w:tcPr>
            <w:tcW w:w="1559" w:type="dxa"/>
          </w:tcPr>
          <w:p w14:paraId="0B98F31D" w14:textId="77777777" w:rsidR="001774F2" w:rsidRPr="00287D9E" w:rsidRDefault="001774F2" w:rsidP="00F9632A">
            <w:pPr>
              <w:jc w:val="both"/>
              <w:rPr>
                <w:sz w:val="16"/>
                <w:szCs w:val="16"/>
                <w:lang w:eastAsia="zh-CN"/>
              </w:rPr>
            </w:pPr>
            <w:r w:rsidRPr="00287D9E">
              <w:rPr>
                <w:sz w:val="16"/>
                <w:szCs w:val="16"/>
                <w:lang w:eastAsia="zh-CN"/>
              </w:rPr>
              <w:t>Zero</w:t>
            </w:r>
          </w:p>
        </w:tc>
        <w:tc>
          <w:tcPr>
            <w:tcW w:w="1980" w:type="dxa"/>
            <w:shd w:val="clear" w:color="auto" w:fill="auto"/>
          </w:tcPr>
          <w:p w14:paraId="05B345FA" w14:textId="77777777" w:rsidR="001774F2" w:rsidRPr="00287D9E" w:rsidRDefault="001774F2" w:rsidP="00F9632A">
            <w:pPr>
              <w:jc w:val="both"/>
              <w:rPr>
                <w:sz w:val="16"/>
                <w:szCs w:val="16"/>
                <w:lang w:eastAsia="zh-CN"/>
              </w:rPr>
            </w:pPr>
            <w:r w:rsidRPr="00287D9E">
              <w:rPr>
                <w:sz w:val="16"/>
                <w:szCs w:val="16"/>
                <w:lang w:eastAsia="zh-CN"/>
              </w:rPr>
              <w:t>NaN</w:t>
            </w:r>
          </w:p>
        </w:tc>
      </w:tr>
    </w:tbl>
    <w:p w14:paraId="3E4AF841" w14:textId="1C91751B" w:rsidR="001774F2" w:rsidRDefault="001774F2" w:rsidP="001774F2">
      <w:pPr>
        <w:pStyle w:val="aa"/>
        <w:jc w:val="center"/>
        <w:rPr>
          <w:lang w:eastAsia="zh-CN"/>
        </w:rPr>
      </w:pPr>
      <w:r>
        <w:t xml:space="preserve">Table. </w:t>
      </w:r>
      <w:r>
        <w:rPr>
          <w:rFonts w:hint="eastAsia"/>
          <w:lang w:eastAsia="zh-CN"/>
        </w:rPr>
        <w:t>10</w:t>
      </w:r>
      <w:r>
        <w:t xml:space="preserve">. </w:t>
      </w:r>
      <w:r w:rsidRPr="006D0092">
        <w:rPr>
          <w:lang w:eastAsia="zh-CN"/>
        </w:rPr>
        <w:t>Cross-</w:t>
      </w:r>
      <w:r>
        <w:rPr>
          <w:rFonts w:hint="eastAsia"/>
          <w:lang w:eastAsia="zh-CN"/>
        </w:rPr>
        <w:t>V</w:t>
      </w:r>
      <w:r w:rsidRPr="006D0092">
        <w:rPr>
          <w:lang w:eastAsia="zh-CN"/>
        </w:rPr>
        <w:t>alidat</w:t>
      </w:r>
      <w:r w:rsidR="00D578DF">
        <w:rPr>
          <w:lang w:eastAsia="zh-CN"/>
        </w:rPr>
        <w:t>ed</w:t>
      </w:r>
      <w:r>
        <w:rPr>
          <w:rFonts w:hint="eastAsia"/>
          <w:lang w:eastAsia="zh-CN"/>
        </w:rPr>
        <w:t xml:space="preserve"> Direction Accuracy of </w:t>
      </w:r>
      <w:r w:rsidRPr="006D0092">
        <w:rPr>
          <w:lang w:eastAsia="zh-CN"/>
        </w:rPr>
        <w:t>Regression Task</w:t>
      </w:r>
    </w:p>
    <w:p w14:paraId="68899962" w14:textId="618BB4DB" w:rsidR="00AC7359" w:rsidRPr="00AC7359" w:rsidRDefault="00AC7359" w:rsidP="00AC7359">
      <w:pPr>
        <w:pStyle w:val="7"/>
        <w:rPr>
          <w:rFonts w:hint="eastAsia"/>
          <w:lang w:eastAsia="zh-CN"/>
        </w:rPr>
      </w:pPr>
      <w:r>
        <w:rPr>
          <w:rFonts w:hint="eastAsia"/>
          <w:lang w:eastAsia="zh-CN"/>
        </w:rPr>
        <w:t xml:space="preserve">5.3.2.4 </w:t>
      </w:r>
      <w:r w:rsidRPr="00AC7359">
        <w:rPr>
          <w:lang w:eastAsia="zh-CN"/>
        </w:rPr>
        <w:t>Cross-Validation Metrics</w:t>
      </w:r>
      <w:r w:rsidR="00AF0AA0">
        <w:rPr>
          <w:rFonts w:hint="eastAsia"/>
          <w:lang w:eastAsia="zh-CN"/>
        </w:rPr>
        <w:t xml:space="preserve"> (</w:t>
      </w:r>
      <w:r w:rsidR="00AF0AA0" w:rsidRPr="00AF0AA0">
        <w:rPr>
          <w:lang w:eastAsia="zh-CN"/>
        </w:rPr>
        <w:t>CV_RMSE</w:t>
      </w:r>
      <w:r w:rsidR="00AF0AA0">
        <w:rPr>
          <w:rFonts w:hint="eastAsia"/>
          <w:lang w:eastAsia="zh-CN"/>
        </w:rPr>
        <w:t xml:space="preserve">, </w:t>
      </w:r>
      <w:r w:rsidR="00AF0AA0" w:rsidRPr="00AF0AA0">
        <w:rPr>
          <w:lang w:eastAsia="zh-CN"/>
        </w:rPr>
        <w:t>CV_MAE</w:t>
      </w:r>
      <w:r w:rsidR="00AF0AA0">
        <w:rPr>
          <w:rFonts w:hint="eastAsia"/>
          <w:lang w:eastAsia="zh-CN"/>
        </w:rPr>
        <w:t xml:space="preserve">, </w:t>
      </w:r>
      <w:r w:rsidR="00AF0AA0" w:rsidRPr="00AF0AA0">
        <w:rPr>
          <w:lang w:eastAsia="zh-CN"/>
        </w:rPr>
        <w:t>CV_R</w:t>
      </w:r>
      <w:r w:rsidR="00AF0AA0">
        <w:rPr>
          <w:rFonts w:hint="eastAsia"/>
          <w:vertAlign w:val="superscript"/>
          <w:lang w:eastAsia="zh-CN"/>
        </w:rPr>
        <w:t>2</w:t>
      </w:r>
      <w:r w:rsidR="00AF0AA0">
        <w:rPr>
          <w:rFonts w:hint="eastAsia"/>
          <w:lang w:eastAsia="zh-CN"/>
        </w:rPr>
        <w:t xml:space="preserve">, </w:t>
      </w:r>
      <w:r w:rsidR="00AF0AA0" w:rsidRPr="00287D9E">
        <w:rPr>
          <w:rFonts w:hint="eastAsia"/>
          <w:sz w:val="16"/>
          <w:szCs w:val="16"/>
          <w:lang w:eastAsia="zh-CN"/>
        </w:rPr>
        <w:t>CV_</w:t>
      </w:r>
      <w:r w:rsidR="00AF0AA0" w:rsidRPr="00287D9E">
        <w:rPr>
          <w:sz w:val="16"/>
          <w:szCs w:val="16"/>
          <w:lang w:eastAsia="zh-CN"/>
        </w:rPr>
        <w:t>Direction_Accuracy</w:t>
      </w:r>
      <w:r w:rsidR="00AF0AA0">
        <w:rPr>
          <w:rFonts w:hint="eastAsia"/>
          <w:lang w:eastAsia="zh-CN"/>
        </w:rPr>
        <w:t>)</w:t>
      </w:r>
    </w:p>
    <w:p w14:paraId="033CDAEC" w14:textId="77777777" w:rsidR="00CB69BB" w:rsidRDefault="00AC7359" w:rsidP="00CB69BB">
      <w:pPr>
        <w:rPr>
          <w:sz w:val="20"/>
          <w:lang w:eastAsia="zh-CN"/>
        </w:rPr>
      </w:pPr>
      <w:r w:rsidRPr="00AC7359">
        <w:rPr>
          <w:sz w:val="20"/>
          <w:lang w:eastAsia="zh-CN"/>
        </w:rPr>
        <w:t xml:space="preserve">Time Series Cross-Validation (5 splits) was conducted to validate generalization and robustness over different time </w:t>
      </w:r>
      <w:r w:rsidRPr="00AC7359">
        <w:rPr>
          <w:sz w:val="20"/>
          <w:lang w:eastAsia="zh-CN"/>
        </w:rPr>
        <w:t>periods</w:t>
      </w:r>
      <w:r w:rsidR="000B17B4">
        <w:rPr>
          <w:rFonts w:hint="eastAsia"/>
          <w:sz w:val="20"/>
          <w:lang w:eastAsia="zh-CN"/>
        </w:rPr>
        <w:t xml:space="preserve">. </w:t>
      </w:r>
      <w:r w:rsidRPr="00AC7359">
        <w:rPr>
          <w:sz w:val="20"/>
          <w:lang w:eastAsia="zh-CN"/>
        </w:rPr>
        <w:t xml:space="preserve">SVR uniquely displayed a positive CV_R² </w:t>
      </w:r>
      <w:r w:rsidR="000B17B4">
        <w:rPr>
          <w:rFonts w:hint="eastAsia"/>
          <w:sz w:val="20"/>
          <w:lang w:eastAsia="zh-CN"/>
        </w:rPr>
        <w:t xml:space="preserve">score </w:t>
      </w:r>
      <w:r w:rsidRPr="00AC7359">
        <w:rPr>
          <w:sz w:val="20"/>
          <w:lang w:eastAsia="zh-CN"/>
        </w:rPr>
        <w:t>and highest CV Direction Accuracy</w:t>
      </w:r>
      <w:r w:rsidR="00CB69BB">
        <w:rPr>
          <w:rFonts w:hint="eastAsia"/>
          <w:sz w:val="20"/>
          <w:lang w:eastAsia="zh-CN"/>
        </w:rPr>
        <w:t xml:space="preserve">, </w:t>
      </w:r>
      <w:r w:rsidRPr="00AC7359">
        <w:rPr>
          <w:sz w:val="20"/>
          <w:lang w:eastAsia="zh-CN"/>
        </w:rPr>
        <w:t>demonstrating excellent generalization and temporal robustness.</w:t>
      </w:r>
      <w:r w:rsidR="00CB69BB">
        <w:rPr>
          <w:rFonts w:hint="eastAsia"/>
          <w:sz w:val="20"/>
          <w:lang w:eastAsia="zh-CN"/>
        </w:rPr>
        <w:t xml:space="preserve"> </w:t>
      </w:r>
      <w:r w:rsidRPr="00AC7359">
        <w:rPr>
          <w:sz w:val="20"/>
          <w:lang w:eastAsia="zh-CN"/>
        </w:rPr>
        <w:t>XGBoost maintained second-best CV Direction Accuracy</w:t>
      </w:r>
      <w:r w:rsidR="00CB69BB">
        <w:rPr>
          <w:rFonts w:hint="eastAsia"/>
          <w:sz w:val="20"/>
          <w:lang w:eastAsia="zh-CN"/>
        </w:rPr>
        <w:t xml:space="preserve"> and a positive CV_R</w:t>
      </w:r>
      <w:r w:rsidR="00CB69BB">
        <w:rPr>
          <w:rFonts w:hint="eastAsia"/>
          <w:sz w:val="20"/>
          <w:vertAlign w:val="superscript"/>
          <w:lang w:eastAsia="zh-CN"/>
        </w:rPr>
        <w:t xml:space="preserve">2 </w:t>
      </w:r>
      <w:r w:rsidR="00CB69BB">
        <w:rPr>
          <w:rFonts w:hint="eastAsia"/>
          <w:sz w:val="20"/>
          <w:lang w:eastAsia="zh-CN"/>
        </w:rPr>
        <w:t>score</w:t>
      </w:r>
      <w:r w:rsidRPr="00AC7359">
        <w:rPr>
          <w:sz w:val="20"/>
          <w:lang w:eastAsia="zh-CN"/>
        </w:rPr>
        <w:t>, highlighting stable predictive ability.</w:t>
      </w:r>
      <w:r w:rsidR="00CB69BB">
        <w:rPr>
          <w:sz w:val="20"/>
          <w:lang w:eastAsia="zh-CN"/>
        </w:rPr>
        <w:t xml:space="preserve"> </w:t>
      </w:r>
      <w:r w:rsidRPr="00AC7359">
        <w:rPr>
          <w:sz w:val="20"/>
          <w:lang w:eastAsia="zh-CN"/>
        </w:rPr>
        <w:t>Random Forest had lower scores in both CV_R²</w:t>
      </w:r>
      <w:r w:rsidR="00CB69BB">
        <w:rPr>
          <w:sz w:val="20"/>
          <w:lang w:eastAsia="zh-CN"/>
        </w:rPr>
        <w:t xml:space="preserve"> </w:t>
      </w:r>
      <w:r w:rsidRPr="00AC7359">
        <w:rPr>
          <w:sz w:val="20"/>
          <w:lang w:eastAsia="zh-CN"/>
        </w:rPr>
        <w:t>and CV Direction Accuracy, showing weaker generalization.</w:t>
      </w:r>
    </w:p>
    <w:p w14:paraId="62096303" w14:textId="47FB0007" w:rsidR="00AC7359" w:rsidRPr="00AC7359" w:rsidRDefault="00AC7359" w:rsidP="00CB69BB">
      <w:pPr>
        <w:rPr>
          <w:sz w:val="20"/>
          <w:lang w:eastAsia="zh-CN"/>
        </w:rPr>
      </w:pPr>
      <w:r w:rsidRPr="00AC7359">
        <w:rPr>
          <w:sz w:val="20"/>
          <w:lang w:eastAsia="zh-CN"/>
        </w:rPr>
        <w:t>Baseline models were excluded from cross-validation as they are non-adaptive and non-learning, providing redundant metrics.</w:t>
      </w:r>
    </w:p>
    <w:p w14:paraId="1D284F52" w14:textId="3BC4808D" w:rsidR="00AC7359" w:rsidRPr="00AC7359" w:rsidRDefault="00AC7359" w:rsidP="00CB69BB">
      <w:pPr>
        <w:pStyle w:val="7"/>
        <w:numPr>
          <w:ilvl w:val="3"/>
          <w:numId w:val="22"/>
        </w:numPr>
        <w:rPr>
          <w:lang w:eastAsia="zh-CN"/>
        </w:rPr>
      </w:pPr>
      <w:r w:rsidRPr="00AC7359">
        <w:rPr>
          <w:lang w:eastAsia="zh-CN"/>
        </w:rPr>
        <w:t>Conclusion and Recommendations</w:t>
      </w:r>
    </w:p>
    <w:p w14:paraId="77821E11" w14:textId="69770EA6" w:rsidR="00AC7359" w:rsidRPr="00AC7359" w:rsidRDefault="00CB69BB" w:rsidP="00CB69BB">
      <w:pPr>
        <w:rPr>
          <w:sz w:val="20"/>
          <w:lang w:eastAsia="zh-CN"/>
        </w:rPr>
      </w:pPr>
      <w:r w:rsidRPr="00CB69BB">
        <w:rPr>
          <w:sz w:val="20"/>
          <w:lang w:eastAsia="zh-CN"/>
        </w:rPr>
        <w:t xml:space="preserve">In Conclusion, </w:t>
      </w:r>
      <w:r w:rsidR="00AC7359" w:rsidRPr="00AC7359">
        <w:rPr>
          <w:sz w:val="20"/>
          <w:lang w:eastAsia="zh-CN"/>
        </w:rPr>
        <w:t>SVR emerged as the best overall model due to strong directional accuracy, superior trading performance, and excellent generalization metrics.</w:t>
      </w:r>
      <w:r>
        <w:rPr>
          <w:sz w:val="20"/>
          <w:lang w:eastAsia="zh-CN"/>
        </w:rPr>
        <w:t xml:space="preserve"> </w:t>
      </w:r>
      <w:r w:rsidR="00AC7359" w:rsidRPr="00AC7359">
        <w:rPr>
          <w:sz w:val="20"/>
          <w:lang w:eastAsia="zh-CN"/>
        </w:rPr>
        <w:t>XGBoost also showed good predictive accuracy and directional forecasting,</w:t>
      </w:r>
      <w:r>
        <w:rPr>
          <w:sz w:val="20"/>
          <w:lang w:eastAsia="zh-CN"/>
        </w:rPr>
        <w:t xml:space="preserve"> </w:t>
      </w:r>
      <w:r w:rsidR="00AC7359" w:rsidRPr="00AC7359">
        <w:rPr>
          <w:sz w:val="20"/>
          <w:lang w:eastAsia="zh-CN"/>
        </w:rPr>
        <w:t>making it a valuable supplementary model.</w:t>
      </w:r>
      <w:r>
        <w:rPr>
          <w:sz w:val="20"/>
          <w:lang w:eastAsia="zh-CN"/>
        </w:rPr>
        <w:t xml:space="preserve"> </w:t>
      </w:r>
      <w:r w:rsidR="00AC7359" w:rsidRPr="00AC7359">
        <w:rPr>
          <w:sz w:val="20"/>
          <w:lang w:eastAsia="zh-CN"/>
        </w:rPr>
        <w:t>Baseline models, particularly the Zero model, provided valuable reference points but were inherently limited due to their simplistic assumptions and inability to adapt to market conditions.</w:t>
      </w:r>
    </w:p>
    <w:p w14:paraId="55C86617" w14:textId="2E3AE340" w:rsidR="00AC7359" w:rsidRPr="00AC7359" w:rsidRDefault="00AC7359" w:rsidP="00AC7359">
      <w:pPr>
        <w:rPr>
          <w:sz w:val="20"/>
          <w:lang w:eastAsia="zh-CN"/>
        </w:rPr>
      </w:pPr>
      <w:r w:rsidRPr="00AC7359">
        <w:rPr>
          <w:sz w:val="20"/>
          <w:lang w:eastAsia="zh-CN"/>
        </w:rPr>
        <w:t xml:space="preserve">Future model improvements should focus on enhanced feature engineering to identify more predictive signals, </w:t>
      </w:r>
      <w:r w:rsidR="00CB69BB">
        <w:rPr>
          <w:sz w:val="20"/>
          <w:lang w:eastAsia="zh-CN"/>
        </w:rPr>
        <w:t xml:space="preserve">which can </w:t>
      </w:r>
      <w:r w:rsidRPr="00AC7359">
        <w:rPr>
          <w:sz w:val="20"/>
          <w:lang w:eastAsia="zh-CN"/>
        </w:rPr>
        <w:t>potentially incorporat</w:t>
      </w:r>
      <w:r w:rsidR="00CB69BB">
        <w:rPr>
          <w:sz w:val="20"/>
          <w:lang w:eastAsia="zh-CN"/>
        </w:rPr>
        <w:t>e</w:t>
      </w:r>
      <w:r w:rsidRPr="00AC7359">
        <w:rPr>
          <w:sz w:val="20"/>
          <w:lang w:eastAsia="zh-CN"/>
        </w:rPr>
        <w:t xml:space="preserve"> quantile regression or classification-based methods for threshold-based directional predictions.</w:t>
      </w:r>
    </w:p>
    <w:p w14:paraId="212B4D38" w14:textId="77777777" w:rsidR="005B7B82" w:rsidRDefault="005B7B82">
      <w:pPr>
        <w:rPr>
          <w:sz w:val="20"/>
          <w:lang w:eastAsia="zh-CN"/>
        </w:rPr>
      </w:pPr>
    </w:p>
    <w:p w14:paraId="7C04A12A" w14:textId="77777777" w:rsidR="005B7B82" w:rsidRDefault="00000000">
      <w:pPr>
        <w:pStyle w:val="41"/>
        <w:rPr>
          <w:sz w:val="20"/>
          <w:lang w:eastAsia="zh-CN"/>
        </w:rPr>
      </w:pPr>
      <w:r>
        <w:rPr>
          <w:sz w:val="20"/>
          <w:lang w:eastAsia="zh-CN"/>
        </w:rPr>
        <w:t>6</w:t>
      </w:r>
      <w:r>
        <w:rPr>
          <w:sz w:val="20"/>
        </w:rPr>
        <w:t>.</w:t>
      </w:r>
      <w:r>
        <w:rPr>
          <w:caps w:val="0"/>
        </w:rPr>
        <w:t xml:space="preserve"> </w:t>
      </w:r>
      <w:r>
        <w:rPr>
          <w:sz w:val="20"/>
          <w:lang w:eastAsia="zh-CN"/>
        </w:rPr>
        <w:t>Reflection</w:t>
      </w:r>
    </w:p>
    <w:p w14:paraId="397D28B3" w14:textId="77777777" w:rsidR="005B7B82" w:rsidRDefault="005B7B82">
      <w:pPr>
        <w:rPr>
          <w:lang w:eastAsia="zh-CN"/>
        </w:rPr>
      </w:pPr>
    </w:p>
    <w:p w14:paraId="6BD367DD" w14:textId="77777777" w:rsidR="005B7B82" w:rsidRDefault="00000000">
      <w:pPr>
        <w:rPr>
          <w:sz w:val="20"/>
          <w:lang w:eastAsia="zh-CN"/>
        </w:rPr>
      </w:pPr>
      <w:bookmarkStart w:id="5" w:name="OLE_LINK3"/>
      <w:r>
        <w:rPr>
          <w:sz w:val="20"/>
          <w:lang w:eastAsia="zh-CN"/>
        </w:rPr>
        <w:t>During the course of this study, several challenges related to data integrity, temporal structure, and model robustness were encountered. Careful examination and targeted adjustments in data preprocessing and feature engineering were essential to overcoming these issues.</w:t>
      </w:r>
    </w:p>
    <w:p w14:paraId="31483E71" w14:textId="77777777" w:rsidR="005B7B82" w:rsidRDefault="00000000">
      <w:pPr>
        <w:pStyle w:val="51"/>
        <w:jc w:val="both"/>
        <w:rPr>
          <w:b w:val="0"/>
          <w:bCs w:val="0"/>
          <w:i/>
          <w:iCs w:val="0"/>
          <w:szCs w:val="20"/>
          <w:lang w:eastAsia="zh-CN"/>
        </w:rPr>
      </w:pPr>
      <w:r>
        <w:rPr>
          <w:bCs w:val="0"/>
          <w:iCs w:val="0"/>
          <w:szCs w:val="20"/>
          <w:lang w:eastAsia="zh-CN"/>
        </w:rPr>
        <w:t xml:space="preserve">6.1 </w:t>
      </w:r>
      <w:r>
        <w:rPr>
          <w:iCs w:val="0"/>
          <w:szCs w:val="20"/>
          <w:lang w:eastAsia="zh-CN"/>
        </w:rPr>
        <w:t>Data Leakage Due to Improper Temporal Splitting</w:t>
      </w:r>
      <w:r>
        <w:rPr>
          <w:lang w:eastAsia="zh-CN"/>
        </w:rPr>
        <w:br/>
      </w:r>
      <w:r>
        <w:rPr>
          <w:b w:val="0"/>
          <w:bCs w:val="0"/>
          <w:iCs w:val="0"/>
          <w:szCs w:val="20"/>
          <w:lang w:eastAsia="zh-CN"/>
        </w:rPr>
        <w:t>The original dataset was segmented by two fiscal quarters. When randomly splitting the data into training and test sets (e.g., using an 80/20 rule), some stocks had all of their data assigned to the training set, while others had their second-quarter data exclusively placed in the test set. Given the inherent interdependence among stock prices within the Dow Jones index, this split created a form of data leakage. The model could indirectly learn future trends through correlated features, resulting in an overestimation of predictive performance. This issue was resolved by implementing a more rigorous time-aware split strategy that preserved temporal consistency and ensured balanced representation across stocks. Additionally, feature engineering was refined to limit the influence of features that might indirectly encode future information.</w:t>
      </w:r>
    </w:p>
    <w:p w14:paraId="481D782E" w14:textId="77777777" w:rsidR="005B7B82" w:rsidRDefault="00000000">
      <w:pPr>
        <w:pStyle w:val="51"/>
        <w:jc w:val="both"/>
        <w:rPr>
          <w:b w:val="0"/>
          <w:bCs w:val="0"/>
          <w:i/>
          <w:iCs w:val="0"/>
          <w:szCs w:val="20"/>
          <w:lang w:eastAsia="zh-CN"/>
        </w:rPr>
      </w:pPr>
      <w:r>
        <w:rPr>
          <w:bCs w:val="0"/>
          <w:iCs w:val="0"/>
          <w:szCs w:val="20"/>
          <w:lang w:eastAsia="zh-CN"/>
        </w:rPr>
        <w:t>6.2 Limited Data Volume and Quarterly Segmentation</w:t>
      </w:r>
      <w:r>
        <w:rPr>
          <w:b w:val="0"/>
          <w:bCs w:val="0"/>
          <w:iCs w:val="0"/>
          <w:szCs w:val="20"/>
          <w:lang w:eastAsia="zh-CN"/>
        </w:rPr>
        <w:br/>
        <w:t xml:space="preserve">Although the dataset contains only two quarters of historical data, the initial quarterly segmentation posed a constraint on temporal generalization. By conducting exploratory data </w:t>
      </w:r>
      <w:r>
        <w:rPr>
          <w:b w:val="0"/>
          <w:bCs w:val="0"/>
          <w:iCs w:val="0"/>
          <w:szCs w:val="20"/>
          <w:lang w:eastAsia="zh-CN"/>
        </w:rPr>
        <w:lastRenderedPageBreak/>
        <w:t>analysis and ensuring that both training and test sets covered diverse temporal patterns and stock behaviors, the model retained generalizability despite the limited sample size. Supplementing static features with dynamic indicators (e.g., moving averages, volatility metrics) further compensated for the shallow temporal depth.</w:t>
      </w:r>
    </w:p>
    <w:p w14:paraId="2857BAB7" w14:textId="77777777" w:rsidR="005B7B82" w:rsidRDefault="00000000">
      <w:pPr>
        <w:pStyle w:val="51"/>
        <w:jc w:val="both"/>
        <w:rPr>
          <w:bCs w:val="0"/>
          <w:i/>
          <w:iCs w:val="0"/>
          <w:szCs w:val="20"/>
          <w:lang w:eastAsia="zh-CN"/>
        </w:rPr>
      </w:pPr>
      <w:r>
        <w:rPr>
          <w:bCs w:val="0"/>
          <w:iCs w:val="0"/>
          <w:szCs w:val="20"/>
          <w:lang w:eastAsia="zh-CN"/>
        </w:rPr>
        <w:t xml:space="preserve">6.3 Incomplete Weekly Data and Predictive Validity </w:t>
      </w:r>
      <w:r>
        <w:rPr>
          <w:b w:val="0"/>
          <w:bCs w:val="0"/>
          <w:iCs w:val="0"/>
          <w:szCs w:val="20"/>
          <w:lang w:eastAsia="zh-CN"/>
        </w:rPr>
        <w:t>Another challenge arose when the data for a given week was incomplete—such as missing closing prices or volume data—yet the week was still used for predicting the subsequent week's price. This violated the principle of causal modeling, where inputs should fully precede outputs in time. To address this, such records were either excluded or imputed using domain-specific strategies (e.g., forward-fill based on prior week trends) to ensure that only complete, causally valid sequences were used for forecasting.</w:t>
      </w:r>
    </w:p>
    <w:p w14:paraId="2278BC12" w14:textId="77777777" w:rsidR="005B7B82" w:rsidRDefault="00000000">
      <w:pPr>
        <w:pStyle w:val="51"/>
        <w:rPr>
          <w:bCs w:val="0"/>
          <w:i/>
          <w:iCs w:val="0"/>
          <w:szCs w:val="20"/>
          <w:lang w:eastAsia="zh-CN"/>
        </w:rPr>
      </w:pPr>
      <w:r>
        <w:rPr>
          <w:bCs w:val="0"/>
          <w:iCs w:val="0"/>
          <w:szCs w:val="20"/>
          <w:lang w:eastAsia="zh-CN"/>
        </w:rPr>
        <w:t>6.4 Sensitivity to Noise and Overconfidence in Minor Price Fluctuations</w:t>
      </w:r>
    </w:p>
    <w:p w14:paraId="3F6FAA44" w14:textId="77777777" w:rsidR="005B7B82" w:rsidRDefault="00000000">
      <w:pPr>
        <w:jc w:val="both"/>
        <w:rPr>
          <w:sz w:val="20"/>
          <w:lang w:eastAsia="zh-CN"/>
        </w:rPr>
      </w:pPr>
      <w:r>
        <w:rPr>
          <w:sz w:val="20"/>
          <w:lang w:eastAsia="zh-CN"/>
        </w:rPr>
        <w:t>Preliminary experiments showed that the model often attempted to predict price direction based on minimal fluctuations, which were likely due to noise rather than meaningful market signals. This resulted in unstable classification outputs. To mitigate this, a threshold mechanism was introduced to classify only those predictions as “up” or “down” when the model’s predicted change exceeded a predefined significance margin. This post-prediction filtering step effectively reduced false positives and aligned model output with economically relevant signals.</w:t>
      </w:r>
    </w:p>
    <w:p w14:paraId="1A3FC0EA" w14:textId="77777777" w:rsidR="005D451B" w:rsidRDefault="005D451B" w:rsidP="005D451B">
      <w:pPr>
        <w:pStyle w:val="51"/>
        <w:rPr>
          <w:b w:val="0"/>
          <w:i/>
          <w:iCs w:val="0"/>
          <w:szCs w:val="20"/>
          <w:lang w:eastAsia="zh-CN"/>
        </w:rPr>
      </w:pPr>
      <w:r>
        <w:rPr>
          <w:bCs w:val="0"/>
          <w:iCs w:val="0"/>
          <w:szCs w:val="20"/>
          <w:lang w:eastAsia="zh-CN"/>
        </w:rPr>
        <w:t>6.5 Model Input Construction and Multi-Model Consistency</w:t>
      </w:r>
      <w:r>
        <w:rPr>
          <w:bCs w:val="0"/>
          <w:iCs w:val="0"/>
          <w:szCs w:val="20"/>
          <w:lang w:eastAsia="zh-CN"/>
        </w:rPr>
        <w:br/>
      </w:r>
      <w:r>
        <w:rPr>
          <w:b w:val="0"/>
          <w:iCs w:val="0"/>
          <w:szCs w:val="20"/>
          <w:lang w:eastAsia="zh-CN"/>
        </w:rPr>
        <w:t>In this study, an 8-week sliding window was employed to construct time series data serving as unified input sequences across LSTM, GRU, Transformer, and attention-based LSTM models. Special attention was paid to maintaining strict temporal order in data processing, with feature normalization applied exclusively using statistics from the training set to prevent data leakage. To ensure fairness and comparability of results, consistent data preprocessing steps—including normalization, handling missing values, and window segmentation—were implemented uniformly across all models. This consistency significantly reduced discrepancies arising from data formatting differences and strengthened the reliability and interpretability of evaluation metrics.</w:t>
      </w:r>
    </w:p>
    <w:p w14:paraId="40E3F39D" w14:textId="77777777" w:rsidR="00A2646A" w:rsidRPr="00A2646A" w:rsidRDefault="005D451B" w:rsidP="00A2646A">
      <w:pPr>
        <w:pStyle w:val="51"/>
      </w:pPr>
      <w:r>
        <w:rPr>
          <w:lang w:eastAsia="zh-CN"/>
        </w:rPr>
        <w:t>6.6 Voting Model Integration and Threshold Optimization</w:t>
      </w:r>
    </w:p>
    <w:p w14:paraId="1AD89160" w14:textId="0405B1B2" w:rsidR="005D451B" w:rsidRDefault="005D451B" w:rsidP="005D451B">
      <w:pPr>
        <w:pStyle w:val="51"/>
        <w:rPr>
          <w:b w:val="0"/>
          <w:bCs w:val="0"/>
          <w:i/>
          <w:iCs w:val="0"/>
          <w:szCs w:val="20"/>
          <w:lang w:eastAsia="zh-CN"/>
        </w:rPr>
      </w:pPr>
      <w:r>
        <w:rPr>
          <w:b w:val="0"/>
          <w:bCs w:val="0"/>
          <w:iCs w:val="0"/>
          <w:szCs w:val="20"/>
          <w:lang w:eastAsia="zh-CN"/>
        </w:rPr>
        <w:t xml:space="preserve">To enhance prediction stability and economic interpretability, a two-stage modeling approach was adopted. Initially, deep learning models generated predictions of next week's feature vectors, which were subsequently classified by a voting ensemble classifier into </w:t>
      </w:r>
      <w:r>
        <w:rPr>
          <w:b w:val="0"/>
          <w:bCs w:val="0"/>
          <w:iCs w:val="0"/>
          <w:szCs w:val="20"/>
          <w:lang w:eastAsia="zh-CN"/>
        </w:rPr>
        <w:t>downside risk categories. The ensemble integrated predictions from logistic regression, XGBoost, random forest, and multilayer perceptron (MLP) models through soft voting, enhancing overall predictive accuracy. Furthermore, to mitigate potential issues arising from the default decision threshold of 0.5, an optimal threshold was determined through grid search on the validation set, maximizing the F1-score. This adjustment notably improved sensitivity toward downside risk detection, offering significant practical value.</w:t>
      </w:r>
    </w:p>
    <w:p w14:paraId="74C8DA6E" w14:textId="77777777" w:rsidR="00A2646A" w:rsidRPr="00A2646A" w:rsidRDefault="005D451B" w:rsidP="00A2646A">
      <w:pPr>
        <w:pStyle w:val="51"/>
      </w:pPr>
      <w:r>
        <w:rPr>
          <w:lang w:eastAsia="zh-CN"/>
        </w:rPr>
        <w:t>6.7 Addressing Sample Imbalance with SMOTE Oversampling</w:t>
      </w:r>
    </w:p>
    <w:p w14:paraId="04D27AA4" w14:textId="635952C2" w:rsidR="005D451B" w:rsidRDefault="005D451B" w:rsidP="005D451B">
      <w:pPr>
        <w:jc w:val="both"/>
        <w:rPr>
          <w:sz w:val="20"/>
          <w:lang w:eastAsia="zh-CN"/>
        </w:rPr>
      </w:pPr>
      <w:r>
        <w:rPr>
          <w:sz w:val="20"/>
          <w:lang w:eastAsia="zh-CN"/>
        </w:rPr>
        <w:t>Given the imbalance of "downside risk" samples in the dataset, model training encountered typical issues associated with class imbalance. To alleviate this, SMOTE oversampling was employed in the training phase, dynamically synthesizing new minority-class samples. By carefully tuning the nearest-neighbor parameter (k), minority-class representation was enhanced, providing richer distributional characteristics and enabling better model recognition of patterns indicative of downside risk. However, SMOTE was strictly applied only to training data to avoid synthetic-data-induced overfitting, preserving the original class distribution in the test set to authentically evaluate model performance in real-world scenarios.</w:t>
      </w:r>
    </w:p>
    <w:p w14:paraId="351FEEB2" w14:textId="77777777" w:rsidR="005D451B" w:rsidRDefault="005D451B" w:rsidP="005D451B">
      <w:pPr>
        <w:jc w:val="both"/>
        <w:rPr>
          <w:sz w:val="20"/>
          <w:lang w:eastAsia="zh-CN"/>
        </w:rPr>
      </w:pPr>
    </w:p>
    <w:bookmarkEnd w:id="5"/>
    <w:p w14:paraId="2305295C" w14:textId="77777777" w:rsidR="005B7B82" w:rsidRDefault="00000000">
      <w:pPr>
        <w:pStyle w:val="41"/>
        <w:rPr>
          <w:caps w:val="0"/>
          <w:sz w:val="20"/>
        </w:rPr>
      </w:pPr>
      <w:r>
        <w:rPr>
          <w:caps w:val="0"/>
          <w:sz w:val="20"/>
          <w:lang w:eastAsia="zh-CN"/>
        </w:rPr>
        <w:t>7</w:t>
      </w:r>
      <w:r>
        <w:rPr>
          <w:caps w:val="0"/>
          <w:sz w:val="20"/>
        </w:rPr>
        <w:t>. CONCLUSION</w:t>
      </w:r>
    </w:p>
    <w:p w14:paraId="18107695" w14:textId="77777777" w:rsidR="005B7B82" w:rsidRDefault="005B7B82">
      <w:pPr>
        <w:keepNext/>
        <w:jc w:val="both"/>
        <w:rPr>
          <w:sz w:val="20"/>
        </w:rPr>
      </w:pPr>
    </w:p>
    <w:p w14:paraId="4AA1E288" w14:textId="77777777" w:rsidR="005B7B82" w:rsidRDefault="00000000">
      <w:pPr>
        <w:pStyle w:val="23"/>
        <w:ind w:firstLine="0"/>
        <w:rPr>
          <w:lang w:eastAsia="zh-CN"/>
        </w:rPr>
      </w:pPr>
      <w:r>
        <w:rPr>
          <w:lang w:eastAsia="zh-CN"/>
        </w:rPr>
        <w:t>This study presents a comprehensive framework for financial time-series forecasting that systematically integrates domain-specific feature engineering, ensemble machine learning, and deep learning techniques. The proposed methodology addresses two critical challenges in quantitative finance: accurate prediction of short-term price movements and reliable early detection of downside risks. By developing an adaptive feature engineering pipeline that combines multidimensional technical indicators with dynamic missing-value imputation strategies, we overcome the limitations of conventional technical analysis while preserving interpretability. The modular signal generation system, validated through rigorous walk-forward backtesting protocols, demonstrates the practical viability of threshold-optimized trading rules in diverse market conditions. Furthermore, the novel LSTM-Attention hybrid model establishes a new paradigm for risk-aware forecasting by jointly modeling temporal price dependencies and attention-weighted risk patterns.</w:t>
      </w:r>
    </w:p>
    <w:p w14:paraId="05F0BFFC" w14:textId="77777777" w:rsidR="005B7B82" w:rsidRDefault="00000000">
      <w:pPr>
        <w:pStyle w:val="41"/>
      </w:pPr>
      <w:r>
        <w:br w:type="page"/>
      </w:r>
      <w:r>
        <w:rPr>
          <w:caps w:val="0"/>
          <w:sz w:val="20"/>
          <w:lang w:eastAsia="zh-CN"/>
        </w:rPr>
        <w:lastRenderedPageBreak/>
        <w:t>7. REFERENCES</w:t>
      </w:r>
    </w:p>
    <w:p w14:paraId="3D8885A6" w14:textId="77777777" w:rsidR="005B7B82" w:rsidRDefault="005B7B82">
      <w:pPr>
        <w:jc w:val="both"/>
        <w:rPr>
          <w:sz w:val="18"/>
          <w:lang w:eastAsia="zh-CN"/>
        </w:rPr>
      </w:pPr>
    </w:p>
    <w:p w14:paraId="48A48745" w14:textId="77777777" w:rsidR="005B7B82" w:rsidRDefault="00000000">
      <w:pPr>
        <w:numPr>
          <w:ilvl w:val="0"/>
          <w:numId w:val="13"/>
        </w:numPr>
        <w:jc w:val="both"/>
        <w:rPr>
          <w:sz w:val="18"/>
        </w:rPr>
      </w:pPr>
      <w:bookmarkStart w:id="6" w:name="_Ref196846782"/>
      <w:r>
        <w:rPr>
          <w:sz w:val="18"/>
        </w:rPr>
        <w:t xml:space="preserve">Ye, J., Gu, J., Dash, A., Deek, F.P., and Wang, G.G. (2023) ‘Prediction with Time-Series Mixer for the S&amp;P500 Index’. in </w:t>
      </w:r>
      <w:r>
        <w:rPr>
          <w:i/>
          <w:iCs/>
          <w:sz w:val="18"/>
        </w:rPr>
        <w:t>2023 IEEE 39th International Conference on Data Engineering Workshops (ICDEW)</w:t>
      </w:r>
      <w:r>
        <w:rPr>
          <w:sz w:val="18"/>
        </w:rPr>
        <w:t>, ‘2023 IEEE 39th International Conference on Data Engineering Workshops (ICDEW)’ [online] held April 2023. 20–27. available from &lt;</w:t>
      </w:r>
      <w:hyperlink r:id="rId14" w:history="1">
        <w:r w:rsidR="005B7B82">
          <w:rPr>
            <w:rStyle w:val="aff8"/>
            <w:sz w:val="18"/>
          </w:rPr>
          <w:t>https://ieeexplore.ieee.org/document/10148151/</w:t>
        </w:r>
      </w:hyperlink>
      <w:r>
        <w:rPr>
          <w:sz w:val="18"/>
        </w:rPr>
        <w:t>&gt; [29 April 2025]</w:t>
      </w:r>
      <w:bookmarkEnd w:id="6"/>
    </w:p>
    <w:p w14:paraId="460D3B90" w14:textId="77777777" w:rsidR="005B7B82" w:rsidRDefault="005B7B82">
      <w:pPr>
        <w:ind w:left="440"/>
        <w:jc w:val="both"/>
        <w:rPr>
          <w:sz w:val="18"/>
        </w:rPr>
      </w:pPr>
    </w:p>
    <w:p w14:paraId="418FEFCE" w14:textId="77777777" w:rsidR="005B7B82" w:rsidRDefault="00000000">
      <w:pPr>
        <w:pStyle w:val="12"/>
        <w:numPr>
          <w:ilvl w:val="0"/>
          <w:numId w:val="13"/>
        </w:numPr>
        <w:rPr>
          <w:sz w:val="18"/>
        </w:rPr>
      </w:pPr>
      <w:r>
        <w:fldChar w:fldCharType="begin"/>
      </w:r>
      <w:r>
        <w:instrText xml:space="preserve"> ADDIN ZOTERO_BIBL {"uncited":[],"omitted":[],"custom":[]} CSL_BIBLIOGRAPHY </w:instrText>
      </w:r>
      <w:r>
        <w:fldChar w:fldCharType="separate"/>
      </w:r>
      <w:bookmarkStart w:id="7" w:name="_Ref196846809"/>
      <w:r>
        <w:rPr>
          <w:sz w:val="18"/>
        </w:rPr>
        <w:t xml:space="preserve">Hamilton, J.D. (2020) </w:t>
      </w:r>
      <w:r>
        <w:rPr>
          <w:i/>
          <w:iCs/>
          <w:sz w:val="18"/>
        </w:rPr>
        <w:t>Time Series Analysis</w:t>
      </w:r>
      <w:r>
        <w:rPr>
          <w:sz w:val="18"/>
        </w:rPr>
        <w:t>. Princeton University Press</w:t>
      </w:r>
      <w:bookmarkEnd w:id="7"/>
    </w:p>
    <w:p w14:paraId="58B2CEA2" w14:textId="77777777" w:rsidR="005B7B82" w:rsidRDefault="00000000">
      <w:pPr>
        <w:numPr>
          <w:ilvl w:val="0"/>
          <w:numId w:val="13"/>
        </w:numPr>
        <w:jc w:val="both"/>
        <w:rPr>
          <w:sz w:val="18"/>
        </w:rPr>
      </w:pPr>
      <w:r>
        <w:rPr>
          <w:sz w:val="18"/>
        </w:rPr>
        <w:fldChar w:fldCharType="end"/>
      </w:r>
      <w:r>
        <w:t xml:space="preserve"> </w:t>
      </w:r>
      <w:bookmarkStart w:id="8" w:name="_Ref196856102"/>
      <w:r>
        <w:rPr>
          <w:sz w:val="18"/>
        </w:rPr>
        <w:t>Li, L., Ou, Y., Wu, Y., Li, Q., and Chen, D. (2018) ‘Research on Feature Engineering for Time Series Data Mining’. in 2018 International Conference on Network Infrastructure and Digital Content (IC-NIDC), ‘2018 International Conference on Network Infrastructure and Digital Content (IC-NIDC)’ [online] held August 2018. 431–435. available from &lt;</w:t>
      </w:r>
      <w:hyperlink r:id="rId15" w:history="1">
        <w:r w:rsidR="005B7B82">
          <w:rPr>
            <w:rStyle w:val="aff8"/>
            <w:sz w:val="18"/>
          </w:rPr>
          <w:t>https://ieeexplore.ieee.org/abstract/document/8525561</w:t>
        </w:r>
      </w:hyperlink>
      <w:r>
        <w:rPr>
          <w:sz w:val="18"/>
        </w:rPr>
        <w:t>&gt; [29 April 2025]</w:t>
      </w:r>
      <w:bookmarkEnd w:id="8"/>
    </w:p>
    <w:p w14:paraId="0AFB631B" w14:textId="77777777" w:rsidR="005B7B82" w:rsidRDefault="005B7B82">
      <w:pPr>
        <w:ind w:left="440"/>
        <w:jc w:val="both"/>
        <w:rPr>
          <w:sz w:val="18"/>
        </w:rPr>
      </w:pPr>
    </w:p>
    <w:p w14:paraId="47E51959" w14:textId="77777777" w:rsidR="005B7B82" w:rsidRDefault="00000000">
      <w:pPr>
        <w:numPr>
          <w:ilvl w:val="0"/>
          <w:numId w:val="13"/>
        </w:numPr>
        <w:rPr>
          <w:sz w:val="18"/>
        </w:rPr>
      </w:pPr>
      <w:bookmarkStart w:id="9" w:name="_Ref196864892"/>
      <w:r>
        <w:rPr>
          <w:sz w:val="18"/>
        </w:rPr>
        <w:t>Box, G.E.P., Jenkins, G.M., Reinsel, G.C., and Ljung, G.M. (2015) Time Series Analysis: Forecasting and Control. John Wiley &amp; Sons</w:t>
      </w:r>
      <w:bookmarkEnd w:id="9"/>
    </w:p>
    <w:p w14:paraId="02B0ECAB" w14:textId="77777777" w:rsidR="005B7B82" w:rsidRDefault="005B7B82">
      <w:pPr>
        <w:rPr>
          <w:sz w:val="18"/>
        </w:rPr>
      </w:pPr>
    </w:p>
    <w:p w14:paraId="19E01529" w14:textId="77777777" w:rsidR="005B7B82" w:rsidRDefault="00000000">
      <w:pPr>
        <w:numPr>
          <w:ilvl w:val="0"/>
          <w:numId w:val="13"/>
        </w:numPr>
        <w:rPr>
          <w:sz w:val="18"/>
        </w:rPr>
      </w:pPr>
      <w:bookmarkStart w:id="10" w:name="_Ref196865170"/>
      <w:r>
        <w:rPr>
          <w:sz w:val="18"/>
        </w:rPr>
        <w:t>Murphy, J.J. (1999) Study Guide to Technical Analysis of the Financial Markets: A Comprehensive Guide to Trading Methods and Applications. Penguin</w:t>
      </w:r>
      <w:bookmarkEnd w:id="10"/>
    </w:p>
    <w:p w14:paraId="73D062C5" w14:textId="77777777" w:rsidR="005B7B82" w:rsidRDefault="005B7B82">
      <w:pPr>
        <w:rPr>
          <w:sz w:val="18"/>
        </w:rPr>
      </w:pPr>
    </w:p>
    <w:p w14:paraId="507C1094" w14:textId="77777777" w:rsidR="005B7B82" w:rsidRDefault="00000000">
      <w:pPr>
        <w:numPr>
          <w:ilvl w:val="0"/>
          <w:numId w:val="13"/>
        </w:numPr>
        <w:jc w:val="both"/>
        <w:rPr>
          <w:sz w:val="18"/>
        </w:rPr>
      </w:pPr>
      <w:bookmarkStart w:id="11" w:name="_Ref196865653"/>
      <w:r>
        <w:rPr>
          <w:sz w:val="18"/>
        </w:rPr>
        <w:t>Prado, M.L. de (2018) Advances in Financial Machine Learning. John Wiley &amp; Sons</w:t>
      </w:r>
      <w:bookmarkEnd w:id="11"/>
    </w:p>
    <w:p w14:paraId="295A1B57" w14:textId="77777777" w:rsidR="005B7B82" w:rsidRDefault="005B7B82">
      <w:pPr>
        <w:pStyle w:val="aff9"/>
        <w:ind w:firstLineChars="0" w:firstLine="0"/>
        <w:rPr>
          <w:sz w:val="18"/>
          <w:lang w:eastAsia="zh-CN"/>
        </w:rPr>
      </w:pPr>
    </w:p>
    <w:p w14:paraId="1CBAB1B3" w14:textId="77777777" w:rsidR="005B7B82" w:rsidRDefault="00000000">
      <w:pPr>
        <w:numPr>
          <w:ilvl w:val="0"/>
          <w:numId w:val="13"/>
        </w:numPr>
        <w:jc w:val="both"/>
        <w:rPr>
          <w:sz w:val="18"/>
        </w:rPr>
      </w:pPr>
      <w:bookmarkStart w:id="12" w:name="_Ref196865756"/>
      <w:r>
        <w:rPr>
          <w:sz w:val="18"/>
        </w:rPr>
        <w:t>Banachewicz, K. and Massaron, L. (2022) The Kaggle Book: Data Analysis and Machine Learning for Competitive Data Science. Packt Publishing Ltd</w:t>
      </w:r>
      <w:bookmarkEnd w:id="12"/>
    </w:p>
    <w:p w14:paraId="6DADA6F1" w14:textId="77777777" w:rsidR="005B7B82" w:rsidRDefault="00000000">
      <w:pPr>
        <w:numPr>
          <w:ilvl w:val="0"/>
          <w:numId w:val="13"/>
        </w:numPr>
        <w:jc w:val="both"/>
        <w:rPr>
          <w:sz w:val="18"/>
        </w:rPr>
      </w:pPr>
      <w:r>
        <w:rPr>
          <w:rFonts w:hint="eastAsia"/>
          <w:sz w:val="18"/>
          <w:lang w:eastAsia="zh-CN"/>
        </w:rPr>
        <w:t xml:space="preserve"> Convenient liquidity measure for financial markets</w:t>
      </w:r>
    </w:p>
    <w:p w14:paraId="6656A45C" w14:textId="77777777" w:rsidR="005B7B82" w:rsidRDefault="00000000">
      <w:pPr>
        <w:numPr>
          <w:ilvl w:val="0"/>
          <w:numId w:val="13"/>
        </w:numPr>
        <w:jc w:val="both"/>
        <w:rPr>
          <w:sz w:val="18"/>
        </w:rPr>
      </w:pPr>
      <w:r>
        <w:rPr>
          <w:rFonts w:hint="eastAsia"/>
          <w:sz w:val="18"/>
          <w:lang w:eastAsia="zh-CN"/>
        </w:rPr>
        <w:t xml:space="preserve"> Feature Engineering for Stock Price Prediction</w:t>
      </w:r>
    </w:p>
    <w:p w14:paraId="7E2224A8" w14:textId="77777777" w:rsidR="005B7B82" w:rsidRDefault="00000000">
      <w:pPr>
        <w:numPr>
          <w:ilvl w:val="0"/>
          <w:numId w:val="13"/>
        </w:numPr>
        <w:jc w:val="both"/>
        <w:rPr>
          <w:sz w:val="18"/>
        </w:rPr>
      </w:pPr>
      <w:r>
        <w:rPr>
          <w:rFonts w:hint="eastAsia"/>
          <w:sz w:val="18"/>
          <w:lang w:eastAsia="zh-CN"/>
        </w:rPr>
        <w:t xml:space="preserve"> Long Short-Term Memory Neural Network</w:t>
      </w:r>
    </w:p>
    <w:p w14:paraId="471F05AF" w14:textId="77777777" w:rsidR="005B7B82" w:rsidRDefault="00000000">
      <w:pPr>
        <w:numPr>
          <w:ilvl w:val="0"/>
          <w:numId w:val="13"/>
        </w:numPr>
        <w:jc w:val="both"/>
        <w:rPr>
          <w:sz w:val="18"/>
        </w:rPr>
      </w:pPr>
      <w:r>
        <w:rPr>
          <w:rFonts w:hint="eastAsia"/>
          <w:sz w:val="18"/>
          <w:lang w:eastAsia="zh-CN"/>
        </w:rPr>
        <w:t xml:space="preserve"> Empirical Evaluation of Gated Recurrent Neural Networks on Sequence Modeling</w:t>
      </w:r>
    </w:p>
    <w:p w14:paraId="030B4150" w14:textId="77777777" w:rsidR="005B7B82" w:rsidRDefault="00000000">
      <w:pPr>
        <w:numPr>
          <w:ilvl w:val="0"/>
          <w:numId w:val="13"/>
        </w:numPr>
        <w:jc w:val="both"/>
        <w:rPr>
          <w:sz w:val="18"/>
        </w:rPr>
      </w:pPr>
      <w:r>
        <w:rPr>
          <w:rFonts w:hint="eastAsia"/>
          <w:sz w:val="18"/>
          <w:lang w:eastAsia="zh-CN"/>
        </w:rPr>
        <w:t xml:space="preserve"> TLOB A Novel Transformer Model with Dual Attention for Stock</w:t>
      </w:r>
    </w:p>
    <w:p w14:paraId="687A4C30" w14:textId="77777777" w:rsidR="005B7B82" w:rsidRDefault="00000000">
      <w:pPr>
        <w:numPr>
          <w:ilvl w:val="0"/>
          <w:numId w:val="13"/>
        </w:numPr>
        <w:jc w:val="both"/>
        <w:rPr>
          <w:sz w:val="18"/>
        </w:rPr>
      </w:pPr>
      <w:r>
        <w:rPr>
          <w:rFonts w:hint="eastAsia"/>
          <w:sz w:val="18"/>
          <w:lang w:eastAsia="zh-CN"/>
        </w:rPr>
        <w:t xml:space="preserve"> Global Attention Mechanism Retain Information to Enhance Channel-Spatial Interaction</w:t>
      </w:r>
    </w:p>
    <w:p w14:paraId="4DC93625" w14:textId="77777777" w:rsidR="005B7B82" w:rsidRDefault="00000000">
      <w:pPr>
        <w:numPr>
          <w:ilvl w:val="0"/>
          <w:numId w:val="13"/>
        </w:numPr>
        <w:jc w:val="both"/>
        <w:rPr>
          <w:sz w:val="18"/>
        </w:rPr>
      </w:pPr>
      <w:r>
        <w:rPr>
          <w:rFonts w:hint="eastAsia"/>
          <w:sz w:val="18"/>
          <w:lang w:eastAsia="zh-CN"/>
        </w:rPr>
        <w:t xml:space="preserve"> SMOTE Synthetic Minority Over-sampling Technique</w:t>
      </w:r>
    </w:p>
    <w:p w14:paraId="6A50EFA7" w14:textId="77777777" w:rsidR="005B7B82" w:rsidRDefault="00000000">
      <w:pPr>
        <w:numPr>
          <w:ilvl w:val="0"/>
          <w:numId w:val="13"/>
        </w:numPr>
        <w:jc w:val="both"/>
        <w:rPr>
          <w:sz w:val="18"/>
        </w:rPr>
      </w:pPr>
      <w:r>
        <w:rPr>
          <w:rFonts w:hint="eastAsia"/>
          <w:sz w:val="18"/>
          <w:lang w:eastAsia="zh-CN"/>
        </w:rPr>
        <w:t xml:space="preserve"> Ensemble Classifier for Stock Trading Recommendation</w:t>
      </w:r>
    </w:p>
    <w:p w14:paraId="26082ABF" w14:textId="77777777" w:rsidR="005B7B82" w:rsidRDefault="00000000">
      <w:pPr>
        <w:numPr>
          <w:ilvl w:val="0"/>
          <w:numId w:val="13"/>
        </w:numPr>
        <w:jc w:val="both"/>
        <w:rPr>
          <w:sz w:val="18"/>
        </w:rPr>
      </w:pPr>
      <w:r>
        <w:rPr>
          <w:rFonts w:hint="eastAsia"/>
          <w:sz w:val="18"/>
          <w:lang w:eastAsia="zh-CN"/>
        </w:rPr>
        <w:t xml:space="preserve"> </w:t>
      </w:r>
    </w:p>
    <w:p w14:paraId="44B4319C" w14:textId="77777777" w:rsidR="005B7B82" w:rsidRDefault="00000000">
      <w:pPr>
        <w:numPr>
          <w:ilvl w:val="0"/>
          <w:numId w:val="13"/>
        </w:numPr>
        <w:jc w:val="both"/>
        <w:rPr>
          <w:sz w:val="18"/>
        </w:rPr>
      </w:pPr>
      <w:r>
        <w:rPr>
          <w:rFonts w:hint="eastAsia"/>
          <w:sz w:val="18"/>
          <w:lang w:eastAsia="zh-CN"/>
        </w:rPr>
        <w:t xml:space="preserve"> </w:t>
      </w:r>
    </w:p>
    <w:p w14:paraId="4D3FEFE9" w14:textId="77777777" w:rsidR="005B7B82" w:rsidRDefault="00000000">
      <w:pPr>
        <w:numPr>
          <w:ilvl w:val="0"/>
          <w:numId w:val="13"/>
        </w:numPr>
        <w:jc w:val="both"/>
        <w:rPr>
          <w:sz w:val="18"/>
        </w:rPr>
      </w:pPr>
      <w:r>
        <w:rPr>
          <w:rFonts w:hint="eastAsia"/>
          <w:sz w:val="18"/>
          <w:lang w:eastAsia="zh-CN"/>
        </w:rPr>
        <w:t xml:space="preserve"> </w:t>
      </w:r>
    </w:p>
    <w:p w14:paraId="0BF0D65F" w14:textId="77777777" w:rsidR="005B7B82" w:rsidRDefault="00000000">
      <w:pPr>
        <w:numPr>
          <w:ilvl w:val="0"/>
          <w:numId w:val="13"/>
        </w:numPr>
        <w:jc w:val="both"/>
        <w:rPr>
          <w:sz w:val="18"/>
        </w:rPr>
      </w:pPr>
      <w:r>
        <w:rPr>
          <w:rFonts w:hint="eastAsia"/>
          <w:sz w:val="18"/>
          <w:lang w:eastAsia="zh-CN"/>
        </w:rPr>
        <w:t xml:space="preserve"> </w:t>
      </w:r>
    </w:p>
    <w:p w14:paraId="3AD1ECA1" w14:textId="77777777" w:rsidR="005B7B82" w:rsidRDefault="00000000">
      <w:pPr>
        <w:numPr>
          <w:ilvl w:val="0"/>
          <w:numId w:val="13"/>
        </w:numPr>
        <w:jc w:val="both"/>
        <w:rPr>
          <w:sz w:val="18"/>
        </w:rPr>
      </w:pPr>
      <w:r>
        <w:rPr>
          <w:rFonts w:hint="eastAsia"/>
          <w:sz w:val="18"/>
          <w:lang w:eastAsia="zh-CN"/>
        </w:rPr>
        <w:t xml:space="preserve"> </w:t>
      </w:r>
    </w:p>
    <w:p w14:paraId="19065243" w14:textId="77777777" w:rsidR="005B7B82" w:rsidRDefault="005B7B82">
      <w:pPr>
        <w:numPr>
          <w:ilvl w:val="0"/>
          <w:numId w:val="13"/>
        </w:numPr>
        <w:jc w:val="both"/>
        <w:rPr>
          <w:sz w:val="18"/>
        </w:rPr>
      </w:pPr>
    </w:p>
    <w:p w14:paraId="169A5EF7" w14:textId="77777777" w:rsidR="005B7B82" w:rsidRDefault="005B7B82">
      <w:pPr>
        <w:jc w:val="both"/>
        <w:rPr>
          <w:sz w:val="18"/>
        </w:rPr>
      </w:pPr>
    </w:p>
    <w:p w14:paraId="5ACB46E2" w14:textId="77777777" w:rsidR="005B7B82" w:rsidRDefault="005B7B82">
      <w:pPr>
        <w:jc w:val="both"/>
        <w:rPr>
          <w:sz w:val="18"/>
        </w:rPr>
      </w:pPr>
    </w:p>
    <w:p w14:paraId="226D172D" w14:textId="77777777" w:rsidR="005B7B82" w:rsidRDefault="00000000">
      <w:r>
        <w:rPr>
          <w:sz w:val="18"/>
        </w:rPr>
        <w:br w:type="page"/>
      </w:r>
    </w:p>
    <w:tbl>
      <w:tblPr>
        <w:tblW w:w="6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
        <w:gridCol w:w="1062"/>
        <w:gridCol w:w="925"/>
        <w:gridCol w:w="1050"/>
        <w:gridCol w:w="1957"/>
        <w:gridCol w:w="894"/>
      </w:tblGrid>
      <w:tr w:rsidR="005B7B82" w14:paraId="19502CD9" w14:textId="77777777">
        <w:tc>
          <w:tcPr>
            <w:tcW w:w="855" w:type="dxa"/>
            <w:shd w:val="clear" w:color="auto" w:fill="auto"/>
          </w:tcPr>
          <w:p w14:paraId="4E1EEDB7" w14:textId="77777777" w:rsidR="005B7B82" w:rsidRDefault="00000000">
            <w:pPr>
              <w:rPr>
                <w:b/>
                <w:caps/>
                <w:sz w:val="20"/>
              </w:rPr>
            </w:pPr>
            <w:r>
              <w:rPr>
                <w:b/>
                <w:bCs/>
                <w:color w:val="000000"/>
                <w:sz w:val="20"/>
              </w:rPr>
              <w:lastRenderedPageBreak/>
              <w:t>Task and Weighting</w:t>
            </w:r>
          </w:p>
        </w:tc>
        <w:tc>
          <w:tcPr>
            <w:tcW w:w="1062" w:type="dxa"/>
            <w:shd w:val="clear" w:color="auto" w:fill="auto"/>
          </w:tcPr>
          <w:p w14:paraId="1392738E" w14:textId="77777777" w:rsidR="005B7B82" w:rsidRDefault="00000000">
            <w:pPr>
              <w:rPr>
                <w:b/>
                <w:caps/>
                <w:sz w:val="20"/>
              </w:rPr>
            </w:pPr>
            <w:r>
              <w:rPr>
                <w:b/>
                <w:bCs/>
                <w:color w:val="000000"/>
                <w:sz w:val="20"/>
              </w:rPr>
              <w:t>Data pre-processing (10%)</w:t>
            </w:r>
          </w:p>
        </w:tc>
        <w:tc>
          <w:tcPr>
            <w:tcW w:w="925" w:type="dxa"/>
            <w:shd w:val="clear" w:color="auto" w:fill="auto"/>
          </w:tcPr>
          <w:p w14:paraId="7467BB8A" w14:textId="77777777" w:rsidR="005B7B82" w:rsidRDefault="00000000">
            <w:pPr>
              <w:rPr>
                <w:b/>
                <w:bCs/>
                <w:color w:val="000000"/>
                <w:sz w:val="20"/>
              </w:rPr>
            </w:pPr>
            <w:r>
              <w:rPr>
                <w:b/>
                <w:bCs/>
                <w:color w:val="000000"/>
                <w:sz w:val="20"/>
              </w:rPr>
              <w:t>Feature</w:t>
            </w:r>
          </w:p>
          <w:p w14:paraId="4A929CBC" w14:textId="77777777" w:rsidR="005B7B82" w:rsidRDefault="00000000">
            <w:pPr>
              <w:rPr>
                <w:b/>
                <w:bCs/>
                <w:color w:val="000000"/>
                <w:sz w:val="20"/>
              </w:rPr>
            </w:pPr>
            <w:r>
              <w:rPr>
                <w:b/>
                <w:bCs/>
                <w:color w:val="000000"/>
                <w:sz w:val="20"/>
              </w:rPr>
              <w:t>Selection</w:t>
            </w:r>
          </w:p>
          <w:p w14:paraId="7593BF05" w14:textId="77777777" w:rsidR="005B7B82" w:rsidRDefault="00000000">
            <w:pPr>
              <w:rPr>
                <w:b/>
                <w:caps/>
                <w:sz w:val="20"/>
              </w:rPr>
            </w:pPr>
            <w:r>
              <w:rPr>
                <w:b/>
                <w:bCs/>
                <w:color w:val="000000"/>
                <w:sz w:val="20"/>
              </w:rPr>
              <w:t>(25%)</w:t>
            </w:r>
          </w:p>
        </w:tc>
        <w:tc>
          <w:tcPr>
            <w:tcW w:w="1050" w:type="dxa"/>
            <w:shd w:val="clear" w:color="auto" w:fill="auto"/>
          </w:tcPr>
          <w:p w14:paraId="40142425" w14:textId="77777777" w:rsidR="005B7B82" w:rsidRDefault="00000000">
            <w:pPr>
              <w:rPr>
                <w:b/>
                <w:bCs/>
                <w:color w:val="000000"/>
                <w:sz w:val="20"/>
              </w:rPr>
            </w:pPr>
            <w:r>
              <w:rPr>
                <w:b/>
                <w:bCs/>
                <w:color w:val="000000"/>
                <w:sz w:val="20"/>
              </w:rPr>
              <w:t xml:space="preserve">ML method </w:t>
            </w:r>
          </w:p>
          <w:p w14:paraId="5FBB66B2" w14:textId="77777777" w:rsidR="005B7B82" w:rsidRDefault="00000000">
            <w:pPr>
              <w:rPr>
                <w:b/>
                <w:bCs/>
                <w:color w:val="000000"/>
                <w:sz w:val="20"/>
              </w:rPr>
            </w:pPr>
            <w:r>
              <w:rPr>
                <w:b/>
                <w:bCs/>
                <w:color w:val="000000"/>
                <w:sz w:val="20"/>
              </w:rPr>
              <w:t>development</w:t>
            </w:r>
          </w:p>
          <w:p w14:paraId="335FB0E7" w14:textId="77777777" w:rsidR="005B7B82" w:rsidRDefault="00000000">
            <w:pPr>
              <w:rPr>
                <w:b/>
                <w:caps/>
                <w:sz w:val="20"/>
              </w:rPr>
            </w:pPr>
            <w:r>
              <w:rPr>
                <w:b/>
                <w:bCs/>
                <w:color w:val="000000"/>
                <w:sz w:val="20"/>
              </w:rPr>
              <w:t>(25%)</w:t>
            </w:r>
          </w:p>
        </w:tc>
        <w:tc>
          <w:tcPr>
            <w:tcW w:w="1957" w:type="dxa"/>
            <w:shd w:val="clear" w:color="auto" w:fill="auto"/>
          </w:tcPr>
          <w:p w14:paraId="79125984" w14:textId="77777777" w:rsidR="005B7B82" w:rsidRDefault="00000000">
            <w:pPr>
              <w:rPr>
                <w:b/>
                <w:bCs/>
                <w:color w:val="000000"/>
                <w:sz w:val="20"/>
              </w:rPr>
            </w:pPr>
            <w:r>
              <w:rPr>
                <w:b/>
                <w:bCs/>
                <w:color w:val="000000"/>
                <w:sz w:val="20"/>
              </w:rPr>
              <w:t>Method</w:t>
            </w:r>
          </w:p>
          <w:p w14:paraId="500127B8" w14:textId="77777777" w:rsidR="005B7B82" w:rsidRDefault="00000000">
            <w:pPr>
              <w:rPr>
                <w:b/>
                <w:bCs/>
                <w:color w:val="000000"/>
                <w:sz w:val="20"/>
              </w:rPr>
            </w:pPr>
            <w:r>
              <w:rPr>
                <w:b/>
                <w:bCs/>
                <w:color w:val="000000"/>
                <w:sz w:val="20"/>
              </w:rPr>
              <w:t xml:space="preserve">Evaluation </w:t>
            </w:r>
          </w:p>
          <w:p w14:paraId="575DA6F8" w14:textId="77777777" w:rsidR="005B7B82" w:rsidRDefault="00000000">
            <w:pPr>
              <w:rPr>
                <w:b/>
                <w:caps/>
                <w:sz w:val="20"/>
              </w:rPr>
            </w:pPr>
            <w:r>
              <w:rPr>
                <w:b/>
                <w:bCs/>
                <w:color w:val="000000"/>
                <w:sz w:val="20"/>
              </w:rPr>
              <w:t>(10%)</w:t>
            </w:r>
          </w:p>
        </w:tc>
        <w:tc>
          <w:tcPr>
            <w:tcW w:w="894" w:type="dxa"/>
            <w:shd w:val="clear" w:color="auto" w:fill="auto"/>
          </w:tcPr>
          <w:p w14:paraId="3EDB4BDD" w14:textId="77777777" w:rsidR="005B7B82" w:rsidRDefault="00000000">
            <w:pPr>
              <w:rPr>
                <w:b/>
                <w:bCs/>
                <w:color w:val="000000"/>
                <w:sz w:val="20"/>
              </w:rPr>
            </w:pPr>
            <w:r>
              <w:rPr>
                <w:b/>
                <w:bCs/>
                <w:color w:val="000000"/>
                <w:sz w:val="20"/>
              </w:rPr>
              <w:t>Report</w:t>
            </w:r>
          </w:p>
          <w:p w14:paraId="7DFA39F8" w14:textId="77777777" w:rsidR="005B7B82" w:rsidRDefault="00000000">
            <w:pPr>
              <w:rPr>
                <w:b/>
                <w:bCs/>
                <w:color w:val="000000"/>
                <w:sz w:val="20"/>
              </w:rPr>
            </w:pPr>
            <w:r>
              <w:rPr>
                <w:b/>
                <w:bCs/>
                <w:color w:val="000000"/>
                <w:sz w:val="20"/>
              </w:rPr>
              <w:t>Writing</w:t>
            </w:r>
          </w:p>
          <w:p w14:paraId="038ED363" w14:textId="77777777" w:rsidR="005B7B82" w:rsidRDefault="00000000">
            <w:pPr>
              <w:rPr>
                <w:b/>
                <w:caps/>
                <w:sz w:val="20"/>
              </w:rPr>
            </w:pPr>
            <w:r>
              <w:rPr>
                <w:b/>
                <w:bCs/>
                <w:color w:val="000000"/>
                <w:sz w:val="20"/>
              </w:rPr>
              <w:t>(30%)</w:t>
            </w:r>
          </w:p>
        </w:tc>
      </w:tr>
      <w:tr w:rsidR="005B7B82" w14:paraId="6B06995D" w14:textId="77777777">
        <w:tc>
          <w:tcPr>
            <w:tcW w:w="855" w:type="dxa"/>
            <w:shd w:val="clear" w:color="auto" w:fill="auto"/>
          </w:tcPr>
          <w:p w14:paraId="33D536EE" w14:textId="77777777" w:rsidR="005B7B82" w:rsidRDefault="00000000">
            <w:pPr>
              <w:rPr>
                <w:b/>
                <w:caps/>
                <w:sz w:val="20"/>
              </w:rPr>
            </w:pPr>
            <w:r>
              <w:rPr>
                <w:b/>
                <w:bCs/>
                <w:color w:val="000000"/>
                <w:sz w:val="20"/>
              </w:rPr>
              <w:t>Juntian Xiao</w:t>
            </w:r>
          </w:p>
        </w:tc>
        <w:tc>
          <w:tcPr>
            <w:tcW w:w="1062" w:type="dxa"/>
            <w:shd w:val="clear" w:color="auto" w:fill="auto"/>
            <w:vAlign w:val="center"/>
          </w:tcPr>
          <w:p w14:paraId="15A927D9" w14:textId="77777777" w:rsidR="005B7B82" w:rsidRDefault="00000000">
            <w:pPr>
              <w:rPr>
                <w:b/>
                <w:caps/>
                <w:sz w:val="20"/>
                <w:lang w:eastAsia="zh-CN"/>
              </w:rPr>
            </w:pPr>
            <w:r>
              <w:rPr>
                <w:b/>
                <w:caps/>
                <w:sz w:val="20"/>
                <w:lang w:eastAsia="zh-CN"/>
              </w:rPr>
              <w:t>0%</w:t>
            </w:r>
          </w:p>
        </w:tc>
        <w:tc>
          <w:tcPr>
            <w:tcW w:w="925" w:type="dxa"/>
            <w:shd w:val="clear" w:color="auto" w:fill="auto"/>
            <w:vAlign w:val="center"/>
          </w:tcPr>
          <w:p w14:paraId="156A6C14" w14:textId="77777777" w:rsidR="005B7B82" w:rsidRDefault="00000000">
            <w:pPr>
              <w:rPr>
                <w:b/>
                <w:caps/>
                <w:sz w:val="20"/>
                <w:lang w:eastAsia="zh-CN"/>
              </w:rPr>
            </w:pPr>
            <w:r>
              <w:rPr>
                <w:b/>
                <w:caps/>
                <w:sz w:val="20"/>
                <w:lang w:eastAsia="zh-CN"/>
              </w:rPr>
              <w:t>0%</w:t>
            </w:r>
          </w:p>
        </w:tc>
        <w:tc>
          <w:tcPr>
            <w:tcW w:w="1050" w:type="dxa"/>
            <w:shd w:val="clear" w:color="auto" w:fill="auto"/>
            <w:vAlign w:val="center"/>
          </w:tcPr>
          <w:p w14:paraId="2EC0F03E" w14:textId="77777777" w:rsidR="005B7B82" w:rsidRDefault="00000000">
            <w:pPr>
              <w:rPr>
                <w:b/>
                <w:caps/>
                <w:sz w:val="20"/>
                <w:lang w:eastAsia="zh-CN"/>
              </w:rPr>
            </w:pPr>
            <w:r>
              <w:rPr>
                <w:b/>
                <w:caps/>
                <w:sz w:val="20"/>
                <w:lang w:eastAsia="zh-CN"/>
              </w:rPr>
              <w:t>0%</w:t>
            </w:r>
          </w:p>
        </w:tc>
        <w:tc>
          <w:tcPr>
            <w:tcW w:w="1957" w:type="dxa"/>
            <w:shd w:val="clear" w:color="auto" w:fill="auto"/>
            <w:vAlign w:val="center"/>
          </w:tcPr>
          <w:p w14:paraId="3ACD3E1C" w14:textId="77777777" w:rsidR="005B7B82" w:rsidRDefault="00000000">
            <w:pPr>
              <w:rPr>
                <w:b/>
                <w:caps/>
                <w:sz w:val="20"/>
                <w:lang w:eastAsia="zh-CN"/>
              </w:rPr>
            </w:pPr>
            <w:r>
              <w:rPr>
                <w:b/>
                <w:caps/>
                <w:sz w:val="20"/>
                <w:lang w:eastAsia="zh-CN"/>
              </w:rPr>
              <w:t>0%</w:t>
            </w:r>
          </w:p>
        </w:tc>
        <w:tc>
          <w:tcPr>
            <w:tcW w:w="894" w:type="dxa"/>
            <w:shd w:val="clear" w:color="auto" w:fill="auto"/>
            <w:vAlign w:val="center"/>
          </w:tcPr>
          <w:p w14:paraId="6ED48BDD" w14:textId="77777777" w:rsidR="005B7B82" w:rsidRDefault="00000000">
            <w:pPr>
              <w:rPr>
                <w:b/>
                <w:caps/>
                <w:sz w:val="20"/>
                <w:lang w:eastAsia="zh-CN"/>
              </w:rPr>
            </w:pPr>
            <w:r>
              <w:rPr>
                <w:b/>
                <w:caps/>
                <w:sz w:val="20"/>
                <w:lang w:eastAsia="zh-CN"/>
              </w:rPr>
              <w:t>50%</w:t>
            </w:r>
          </w:p>
        </w:tc>
      </w:tr>
      <w:tr w:rsidR="005B7B82" w14:paraId="3D778D51" w14:textId="77777777">
        <w:tc>
          <w:tcPr>
            <w:tcW w:w="855" w:type="dxa"/>
            <w:shd w:val="clear" w:color="auto" w:fill="auto"/>
          </w:tcPr>
          <w:p w14:paraId="77367D31" w14:textId="77777777" w:rsidR="005B7B82" w:rsidRDefault="00000000">
            <w:pPr>
              <w:rPr>
                <w:b/>
                <w:caps/>
                <w:sz w:val="20"/>
              </w:rPr>
            </w:pPr>
            <w:r>
              <w:rPr>
                <w:b/>
                <w:bCs/>
                <w:color w:val="000000"/>
                <w:sz w:val="20"/>
              </w:rPr>
              <w:t>Yuhong Yuan</w:t>
            </w:r>
          </w:p>
        </w:tc>
        <w:tc>
          <w:tcPr>
            <w:tcW w:w="1062" w:type="dxa"/>
            <w:shd w:val="clear" w:color="auto" w:fill="auto"/>
            <w:vAlign w:val="center"/>
          </w:tcPr>
          <w:p w14:paraId="006DBD1C" w14:textId="77777777" w:rsidR="005B7B82" w:rsidRDefault="00000000">
            <w:pPr>
              <w:rPr>
                <w:b/>
                <w:caps/>
                <w:sz w:val="20"/>
                <w:lang w:eastAsia="zh-CN"/>
              </w:rPr>
            </w:pPr>
            <w:r>
              <w:rPr>
                <w:b/>
                <w:caps/>
                <w:sz w:val="20"/>
                <w:lang w:eastAsia="zh-CN"/>
              </w:rPr>
              <w:t>0%</w:t>
            </w:r>
          </w:p>
        </w:tc>
        <w:tc>
          <w:tcPr>
            <w:tcW w:w="925" w:type="dxa"/>
            <w:shd w:val="clear" w:color="auto" w:fill="auto"/>
            <w:vAlign w:val="center"/>
          </w:tcPr>
          <w:p w14:paraId="0CFC9BD7" w14:textId="77777777" w:rsidR="005B7B82" w:rsidRDefault="00000000">
            <w:pPr>
              <w:rPr>
                <w:b/>
                <w:caps/>
                <w:sz w:val="20"/>
                <w:lang w:eastAsia="zh-CN"/>
              </w:rPr>
            </w:pPr>
            <w:r>
              <w:rPr>
                <w:b/>
                <w:caps/>
                <w:sz w:val="20"/>
                <w:lang w:eastAsia="zh-CN"/>
              </w:rPr>
              <w:t>0%</w:t>
            </w:r>
          </w:p>
        </w:tc>
        <w:tc>
          <w:tcPr>
            <w:tcW w:w="1050" w:type="dxa"/>
            <w:shd w:val="clear" w:color="auto" w:fill="auto"/>
            <w:vAlign w:val="center"/>
          </w:tcPr>
          <w:p w14:paraId="51F33137" w14:textId="77777777" w:rsidR="005B7B82" w:rsidRDefault="00000000">
            <w:pPr>
              <w:rPr>
                <w:b/>
                <w:caps/>
                <w:sz w:val="20"/>
                <w:lang w:eastAsia="zh-CN"/>
              </w:rPr>
            </w:pPr>
            <w:r>
              <w:rPr>
                <w:b/>
                <w:caps/>
                <w:sz w:val="20"/>
                <w:lang w:eastAsia="zh-CN"/>
              </w:rPr>
              <w:t>0%</w:t>
            </w:r>
          </w:p>
        </w:tc>
        <w:tc>
          <w:tcPr>
            <w:tcW w:w="1957" w:type="dxa"/>
            <w:shd w:val="clear" w:color="auto" w:fill="auto"/>
            <w:vAlign w:val="center"/>
          </w:tcPr>
          <w:p w14:paraId="79B3F377" w14:textId="77777777" w:rsidR="005B7B82" w:rsidRDefault="00000000">
            <w:pPr>
              <w:rPr>
                <w:b/>
                <w:caps/>
                <w:sz w:val="20"/>
                <w:lang w:eastAsia="zh-CN"/>
              </w:rPr>
            </w:pPr>
            <w:r>
              <w:rPr>
                <w:b/>
                <w:caps/>
                <w:sz w:val="20"/>
                <w:lang w:eastAsia="zh-CN"/>
              </w:rPr>
              <w:t>0%</w:t>
            </w:r>
          </w:p>
        </w:tc>
        <w:tc>
          <w:tcPr>
            <w:tcW w:w="894" w:type="dxa"/>
            <w:shd w:val="clear" w:color="auto" w:fill="auto"/>
            <w:vAlign w:val="center"/>
          </w:tcPr>
          <w:p w14:paraId="079014B8" w14:textId="77777777" w:rsidR="005B7B82" w:rsidRDefault="00000000">
            <w:pPr>
              <w:rPr>
                <w:b/>
                <w:caps/>
                <w:sz w:val="20"/>
                <w:lang w:eastAsia="zh-CN"/>
              </w:rPr>
            </w:pPr>
            <w:r>
              <w:rPr>
                <w:b/>
                <w:caps/>
                <w:sz w:val="20"/>
                <w:lang w:eastAsia="zh-CN"/>
              </w:rPr>
              <w:t>10%</w:t>
            </w:r>
          </w:p>
        </w:tc>
      </w:tr>
      <w:tr w:rsidR="005B7B82" w14:paraId="4DE0D90E" w14:textId="77777777">
        <w:tc>
          <w:tcPr>
            <w:tcW w:w="855" w:type="dxa"/>
            <w:shd w:val="clear" w:color="auto" w:fill="auto"/>
          </w:tcPr>
          <w:p w14:paraId="2E75384A" w14:textId="77777777" w:rsidR="005B7B82" w:rsidRDefault="00000000">
            <w:pPr>
              <w:rPr>
                <w:b/>
                <w:caps/>
                <w:sz w:val="20"/>
              </w:rPr>
            </w:pPr>
            <w:r>
              <w:rPr>
                <w:b/>
                <w:bCs/>
                <w:color w:val="000000"/>
                <w:sz w:val="20"/>
              </w:rPr>
              <w:t>Guangzheng Dong</w:t>
            </w:r>
          </w:p>
        </w:tc>
        <w:tc>
          <w:tcPr>
            <w:tcW w:w="1062" w:type="dxa"/>
            <w:shd w:val="clear" w:color="auto" w:fill="auto"/>
            <w:vAlign w:val="center"/>
          </w:tcPr>
          <w:p w14:paraId="61FD3CE2" w14:textId="77777777" w:rsidR="005B7B82" w:rsidRDefault="00000000">
            <w:pPr>
              <w:rPr>
                <w:b/>
                <w:caps/>
                <w:sz w:val="20"/>
                <w:lang w:eastAsia="zh-CN"/>
              </w:rPr>
            </w:pPr>
            <w:r>
              <w:rPr>
                <w:b/>
                <w:caps/>
                <w:sz w:val="20"/>
                <w:lang w:eastAsia="zh-CN"/>
              </w:rPr>
              <w:t>0%</w:t>
            </w:r>
          </w:p>
        </w:tc>
        <w:tc>
          <w:tcPr>
            <w:tcW w:w="925" w:type="dxa"/>
            <w:shd w:val="clear" w:color="auto" w:fill="auto"/>
            <w:vAlign w:val="center"/>
          </w:tcPr>
          <w:p w14:paraId="4B158750" w14:textId="77777777" w:rsidR="005B7B82" w:rsidRDefault="00000000">
            <w:pPr>
              <w:rPr>
                <w:b/>
                <w:caps/>
                <w:sz w:val="20"/>
                <w:lang w:eastAsia="zh-CN"/>
              </w:rPr>
            </w:pPr>
            <w:r>
              <w:rPr>
                <w:b/>
                <w:caps/>
                <w:sz w:val="20"/>
                <w:lang w:eastAsia="zh-CN"/>
              </w:rPr>
              <w:t>0%</w:t>
            </w:r>
          </w:p>
        </w:tc>
        <w:tc>
          <w:tcPr>
            <w:tcW w:w="1050" w:type="dxa"/>
            <w:shd w:val="clear" w:color="auto" w:fill="auto"/>
            <w:vAlign w:val="center"/>
          </w:tcPr>
          <w:p w14:paraId="13F4E068" w14:textId="77777777" w:rsidR="005B7B82" w:rsidRDefault="00000000">
            <w:pPr>
              <w:rPr>
                <w:b/>
                <w:caps/>
                <w:sz w:val="20"/>
                <w:lang w:eastAsia="zh-CN"/>
              </w:rPr>
            </w:pPr>
            <w:r>
              <w:rPr>
                <w:b/>
                <w:caps/>
                <w:sz w:val="20"/>
                <w:lang w:eastAsia="zh-CN"/>
              </w:rPr>
              <w:t>0%</w:t>
            </w:r>
          </w:p>
        </w:tc>
        <w:tc>
          <w:tcPr>
            <w:tcW w:w="1957" w:type="dxa"/>
            <w:shd w:val="clear" w:color="auto" w:fill="auto"/>
            <w:vAlign w:val="center"/>
          </w:tcPr>
          <w:p w14:paraId="3451AF2D" w14:textId="77777777" w:rsidR="005B7B82" w:rsidRDefault="00000000">
            <w:pPr>
              <w:rPr>
                <w:b/>
                <w:caps/>
                <w:sz w:val="20"/>
                <w:lang w:eastAsia="zh-CN"/>
              </w:rPr>
            </w:pPr>
            <w:r>
              <w:rPr>
                <w:b/>
                <w:caps/>
                <w:sz w:val="20"/>
                <w:lang w:eastAsia="zh-CN"/>
              </w:rPr>
              <w:t>0%</w:t>
            </w:r>
          </w:p>
        </w:tc>
        <w:tc>
          <w:tcPr>
            <w:tcW w:w="894" w:type="dxa"/>
            <w:shd w:val="clear" w:color="auto" w:fill="auto"/>
            <w:vAlign w:val="center"/>
          </w:tcPr>
          <w:p w14:paraId="3CBA306F" w14:textId="77777777" w:rsidR="005B7B82" w:rsidRDefault="00000000">
            <w:pPr>
              <w:rPr>
                <w:b/>
                <w:caps/>
                <w:sz w:val="20"/>
                <w:lang w:eastAsia="zh-CN"/>
              </w:rPr>
            </w:pPr>
            <w:r>
              <w:rPr>
                <w:b/>
                <w:caps/>
                <w:sz w:val="20"/>
                <w:lang w:eastAsia="zh-CN"/>
              </w:rPr>
              <w:t>5%</w:t>
            </w:r>
          </w:p>
        </w:tc>
      </w:tr>
      <w:tr w:rsidR="005B7B82" w14:paraId="30A74376" w14:textId="77777777">
        <w:tc>
          <w:tcPr>
            <w:tcW w:w="855" w:type="dxa"/>
            <w:shd w:val="clear" w:color="auto" w:fill="auto"/>
          </w:tcPr>
          <w:p w14:paraId="45F3D9E8" w14:textId="77777777" w:rsidR="005B7B82" w:rsidRDefault="00000000">
            <w:pPr>
              <w:rPr>
                <w:b/>
                <w:caps/>
                <w:sz w:val="20"/>
              </w:rPr>
            </w:pPr>
            <w:r>
              <w:rPr>
                <w:b/>
                <w:bCs/>
                <w:color w:val="000000"/>
                <w:sz w:val="20"/>
              </w:rPr>
              <w:t>Tianhe Zhao</w:t>
            </w:r>
          </w:p>
        </w:tc>
        <w:tc>
          <w:tcPr>
            <w:tcW w:w="1062" w:type="dxa"/>
            <w:shd w:val="clear" w:color="auto" w:fill="auto"/>
            <w:vAlign w:val="center"/>
          </w:tcPr>
          <w:p w14:paraId="36FB81BB" w14:textId="77777777" w:rsidR="005B7B82" w:rsidRDefault="00000000">
            <w:pPr>
              <w:rPr>
                <w:b/>
                <w:caps/>
                <w:sz w:val="20"/>
                <w:lang w:eastAsia="zh-CN"/>
              </w:rPr>
            </w:pPr>
            <w:r>
              <w:rPr>
                <w:b/>
                <w:caps/>
                <w:sz w:val="20"/>
                <w:lang w:eastAsia="zh-CN"/>
              </w:rPr>
              <w:t>0%</w:t>
            </w:r>
          </w:p>
        </w:tc>
        <w:tc>
          <w:tcPr>
            <w:tcW w:w="925" w:type="dxa"/>
            <w:shd w:val="clear" w:color="auto" w:fill="auto"/>
            <w:vAlign w:val="center"/>
          </w:tcPr>
          <w:p w14:paraId="69ACC4B6" w14:textId="77777777" w:rsidR="005B7B82" w:rsidRDefault="00000000">
            <w:pPr>
              <w:rPr>
                <w:b/>
                <w:caps/>
                <w:sz w:val="20"/>
                <w:lang w:eastAsia="zh-CN"/>
              </w:rPr>
            </w:pPr>
            <w:r>
              <w:rPr>
                <w:b/>
                <w:caps/>
                <w:sz w:val="20"/>
                <w:lang w:eastAsia="zh-CN"/>
              </w:rPr>
              <w:t>0%</w:t>
            </w:r>
          </w:p>
        </w:tc>
        <w:tc>
          <w:tcPr>
            <w:tcW w:w="1050" w:type="dxa"/>
            <w:shd w:val="clear" w:color="auto" w:fill="auto"/>
            <w:vAlign w:val="center"/>
          </w:tcPr>
          <w:p w14:paraId="24037BE5" w14:textId="77777777" w:rsidR="005B7B82" w:rsidRDefault="00000000">
            <w:pPr>
              <w:rPr>
                <w:b/>
                <w:caps/>
                <w:sz w:val="20"/>
                <w:lang w:eastAsia="zh-CN"/>
              </w:rPr>
            </w:pPr>
            <w:r>
              <w:rPr>
                <w:b/>
                <w:caps/>
                <w:sz w:val="20"/>
                <w:lang w:eastAsia="zh-CN"/>
              </w:rPr>
              <w:t>0%</w:t>
            </w:r>
          </w:p>
        </w:tc>
        <w:tc>
          <w:tcPr>
            <w:tcW w:w="1957" w:type="dxa"/>
            <w:shd w:val="clear" w:color="auto" w:fill="auto"/>
            <w:vAlign w:val="center"/>
          </w:tcPr>
          <w:p w14:paraId="34B4CABF" w14:textId="77777777" w:rsidR="005B7B82" w:rsidRDefault="00000000">
            <w:pPr>
              <w:rPr>
                <w:b/>
                <w:caps/>
                <w:sz w:val="20"/>
                <w:lang w:eastAsia="zh-CN"/>
              </w:rPr>
            </w:pPr>
            <w:r>
              <w:rPr>
                <w:b/>
                <w:caps/>
                <w:sz w:val="20"/>
                <w:lang w:eastAsia="zh-CN"/>
              </w:rPr>
              <w:t>0%</w:t>
            </w:r>
          </w:p>
        </w:tc>
        <w:tc>
          <w:tcPr>
            <w:tcW w:w="894" w:type="dxa"/>
            <w:shd w:val="clear" w:color="auto" w:fill="auto"/>
            <w:vAlign w:val="center"/>
          </w:tcPr>
          <w:p w14:paraId="16D2D0F7" w14:textId="77777777" w:rsidR="005B7B82" w:rsidRDefault="00000000">
            <w:pPr>
              <w:rPr>
                <w:b/>
                <w:caps/>
                <w:sz w:val="20"/>
                <w:lang w:eastAsia="zh-CN"/>
              </w:rPr>
            </w:pPr>
            <w:r>
              <w:rPr>
                <w:b/>
                <w:caps/>
                <w:sz w:val="20"/>
                <w:lang w:eastAsia="zh-CN"/>
              </w:rPr>
              <w:t>5%</w:t>
            </w:r>
          </w:p>
        </w:tc>
      </w:tr>
    </w:tbl>
    <w:p w14:paraId="345E0C21" w14:textId="77777777" w:rsidR="005B7B82" w:rsidRDefault="005B7B82">
      <w:pPr>
        <w:jc w:val="both"/>
        <w:rPr>
          <w:sz w:val="18"/>
          <w:lang w:eastAsia="zh-CN"/>
        </w:rPr>
      </w:pPr>
    </w:p>
    <w:sectPr w:rsidR="005B7B82">
      <w:type w:val="continuous"/>
      <w:pgSz w:w="12240" w:h="15840"/>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A7893" w14:textId="77777777" w:rsidR="00207F3F" w:rsidRDefault="00207F3F" w:rsidP="009A5492">
      <w:r>
        <w:separator/>
      </w:r>
    </w:p>
  </w:endnote>
  <w:endnote w:type="continuationSeparator" w:id="0">
    <w:p w14:paraId="195E833B" w14:textId="77777777" w:rsidR="00207F3F" w:rsidRDefault="00207F3F" w:rsidP="009A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249D6" w14:textId="77777777" w:rsidR="00207F3F" w:rsidRDefault="00207F3F" w:rsidP="009A5492">
      <w:r>
        <w:separator/>
      </w:r>
    </w:p>
  </w:footnote>
  <w:footnote w:type="continuationSeparator" w:id="0">
    <w:p w14:paraId="5E69C013" w14:textId="77777777" w:rsidR="00207F3F" w:rsidRDefault="00207F3F" w:rsidP="009A5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152578B"/>
    <w:multiLevelType w:val="multilevel"/>
    <w:tmpl w:val="843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305CB"/>
    <w:multiLevelType w:val="multilevel"/>
    <w:tmpl w:val="B73C0980"/>
    <w:lvl w:ilvl="0">
      <w:start w:val="5"/>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7CD6BF2"/>
    <w:multiLevelType w:val="multilevel"/>
    <w:tmpl w:val="DF9A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54A41"/>
    <w:multiLevelType w:val="multilevel"/>
    <w:tmpl w:val="0D854A4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4" w15:restartNumberingAfterBreak="0">
    <w:nsid w:val="1D5B73F7"/>
    <w:multiLevelType w:val="multilevel"/>
    <w:tmpl w:val="1D5B73F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33E04AD6"/>
    <w:multiLevelType w:val="multilevel"/>
    <w:tmpl w:val="33E04AD6"/>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413E2E1A"/>
    <w:multiLevelType w:val="multilevel"/>
    <w:tmpl w:val="8A8A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6491F"/>
    <w:multiLevelType w:val="multilevel"/>
    <w:tmpl w:val="F7A64810"/>
    <w:lvl w:ilvl="0">
      <w:start w:val="6"/>
      <w:numFmt w:val="decimal"/>
      <w:lvlText w:val="%1"/>
      <w:lvlJc w:val="left"/>
      <w:pPr>
        <w:ind w:left="495" w:hanging="495"/>
      </w:pPr>
      <w:rPr>
        <w:rFonts w:hint="default"/>
        <w:b w:val="0"/>
        <w:i w:val="0"/>
        <w:sz w:val="20"/>
      </w:rPr>
    </w:lvl>
    <w:lvl w:ilvl="1">
      <w:start w:val="3"/>
      <w:numFmt w:val="decimal"/>
      <w:lvlText w:val="%1.%2"/>
      <w:lvlJc w:val="left"/>
      <w:pPr>
        <w:ind w:left="495" w:hanging="495"/>
      </w:pPr>
      <w:rPr>
        <w:rFonts w:hint="default"/>
        <w:b w:val="0"/>
        <w:i w:val="0"/>
        <w:sz w:val="20"/>
      </w:rPr>
    </w:lvl>
    <w:lvl w:ilvl="2">
      <w:start w:val="2"/>
      <w:numFmt w:val="decimal"/>
      <w:lvlText w:val="%1.%2.%3"/>
      <w:lvlJc w:val="left"/>
      <w:pPr>
        <w:ind w:left="720" w:hanging="720"/>
      </w:pPr>
      <w:rPr>
        <w:rFonts w:hint="default"/>
        <w:b w:val="0"/>
        <w:i w:val="0"/>
        <w:sz w:val="20"/>
      </w:rPr>
    </w:lvl>
    <w:lvl w:ilvl="3">
      <w:start w:val="1"/>
      <w:numFmt w:val="decimal"/>
      <w:lvlText w:val="%1.%2.%3.%4"/>
      <w:lvlJc w:val="left"/>
      <w:pPr>
        <w:ind w:left="720" w:hanging="720"/>
      </w:pPr>
      <w:rPr>
        <w:rFonts w:hint="default"/>
        <w:b w:val="0"/>
        <w:i w:val="0"/>
        <w:sz w:val="20"/>
      </w:rPr>
    </w:lvl>
    <w:lvl w:ilvl="4">
      <w:start w:val="1"/>
      <w:numFmt w:val="decimal"/>
      <w:lvlText w:val="%1.%2.%3.%4.%5"/>
      <w:lvlJc w:val="left"/>
      <w:pPr>
        <w:ind w:left="720" w:hanging="720"/>
      </w:pPr>
      <w:rPr>
        <w:rFonts w:hint="default"/>
        <w:b w:val="0"/>
        <w:i w:val="0"/>
        <w:sz w:val="20"/>
      </w:rPr>
    </w:lvl>
    <w:lvl w:ilvl="5">
      <w:start w:val="1"/>
      <w:numFmt w:val="decimal"/>
      <w:lvlText w:val="%1.%2.%3.%4.%5.%6"/>
      <w:lvlJc w:val="left"/>
      <w:pPr>
        <w:ind w:left="1080" w:hanging="1080"/>
      </w:pPr>
      <w:rPr>
        <w:rFonts w:hint="default"/>
        <w:b w:val="0"/>
        <w:i w:val="0"/>
        <w:sz w:val="20"/>
      </w:rPr>
    </w:lvl>
    <w:lvl w:ilvl="6">
      <w:start w:val="1"/>
      <w:numFmt w:val="decimal"/>
      <w:lvlText w:val="%1.%2.%3.%4.%5.%6.%7"/>
      <w:lvlJc w:val="left"/>
      <w:pPr>
        <w:ind w:left="1080" w:hanging="1080"/>
      </w:pPr>
      <w:rPr>
        <w:rFonts w:hint="default"/>
        <w:b w:val="0"/>
        <w:i w:val="0"/>
        <w:sz w:val="20"/>
      </w:rPr>
    </w:lvl>
    <w:lvl w:ilvl="7">
      <w:start w:val="1"/>
      <w:numFmt w:val="decimal"/>
      <w:lvlText w:val="%1.%2.%3.%4.%5.%6.%7.%8"/>
      <w:lvlJc w:val="left"/>
      <w:pPr>
        <w:ind w:left="1440" w:hanging="1440"/>
      </w:pPr>
      <w:rPr>
        <w:rFonts w:hint="default"/>
        <w:b w:val="0"/>
        <w:i w:val="0"/>
        <w:sz w:val="20"/>
      </w:rPr>
    </w:lvl>
    <w:lvl w:ilvl="8">
      <w:start w:val="1"/>
      <w:numFmt w:val="decimal"/>
      <w:lvlText w:val="%1.%2.%3.%4.%5.%6.%7.%8.%9"/>
      <w:lvlJc w:val="left"/>
      <w:pPr>
        <w:ind w:left="1440" w:hanging="1440"/>
      </w:pPr>
      <w:rPr>
        <w:rFonts w:hint="default"/>
        <w:b w:val="0"/>
        <w:i w:val="0"/>
        <w:sz w:val="20"/>
      </w:rPr>
    </w:lvl>
  </w:abstractNum>
  <w:abstractNum w:abstractNumId="18" w15:restartNumberingAfterBreak="0">
    <w:nsid w:val="48802A27"/>
    <w:multiLevelType w:val="multilevel"/>
    <w:tmpl w:val="8B18B3EE"/>
    <w:lvl w:ilvl="0">
      <w:start w:val="5"/>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BB56BF2"/>
    <w:multiLevelType w:val="multilevel"/>
    <w:tmpl w:val="F01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5D6"/>
    <w:multiLevelType w:val="multilevel"/>
    <w:tmpl w:val="C47A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1691F"/>
    <w:multiLevelType w:val="hybridMultilevel"/>
    <w:tmpl w:val="BB507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3055848">
    <w:abstractNumId w:val="3"/>
  </w:num>
  <w:num w:numId="2" w16cid:durableId="1849173175">
    <w:abstractNumId w:val="5"/>
  </w:num>
  <w:num w:numId="3" w16cid:durableId="684595327">
    <w:abstractNumId w:val="8"/>
  </w:num>
  <w:num w:numId="4" w16cid:durableId="1925987931">
    <w:abstractNumId w:val="9"/>
  </w:num>
  <w:num w:numId="5" w16cid:durableId="1966424826">
    <w:abstractNumId w:val="6"/>
  </w:num>
  <w:num w:numId="6" w16cid:durableId="1336110800">
    <w:abstractNumId w:val="2"/>
  </w:num>
  <w:num w:numId="7" w16cid:durableId="640354595">
    <w:abstractNumId w:val="7"/>
  </w:num>
  <w:num w:numId="8" w16cid:durableId="932786841">
    <w:abstractNumId w:val="4"/>
  </w:num>
  <w:num w:numId="9" w16cid:durableId="630593327">
    <w:abstractNumId w:val="1"/>
  </w:num>
  <w:num w:numId="10" w16cid:durableId="65807736">
    <w:abstractNumId w:val="0"/>
  </w:num>
  <w:num w:numId="11" w16cid:durableId="853882474">
    <w:abstractNumId w:val="13"/>
  </w:num>
  <w:num w:numId="12" w16cid:durableId="1543521826">
    <w:abstractNumId w:val="14"/>
  </w:num>
  <w:num w:numId="13" w16cid:durableId="141892838">
    <w:abstractNumId w:val="15"/>
  </w:num>
  <w:num w:numId="14" w16cid:durableId="1088431495">
    <w:abstractNumId w:val="21"/>
  </w:num>
  <w:num w:numId="15" w16cid:durableId="1883588884">
    <w:abstractNumId w:val="10"/>
  </w:num>
  <w:num w:numId="16" w16cid:durableId="1255475529">
    <w:abstractNumId w:val="16"/>
  </w:num>
  <w:num w:numId="17" w16cid:durableId="1015228310">
    <w:abstractNumId w:val="19"/>
  </w:num>
  <w:num w:numId="18" w16cid:durableId="2017803578">
    <w:abstractNumId w:val="20"/>
  </w:num>
  <w:num w:numId="19" w16cid:durableId="634718724">
    <w:abstractNumId w:val="12"/>
  </w:num>
  <w:num w:numId="20" w16cid:durableId="1839034783">
    <w:abstractNumId w:val="17"/>
  </w:num>
  <w:num w:numId="21" w16cid:durableId="1593969029">
    <w:abstractNumId w:val="11"/>
  </w:num>
  <w:num w:numId="22" w16cid:durableId="3776350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doNotHyphenateCaps/>
  <w:doNotUseMarginsForDrawingGridOrigin/>
  <w:drawingGridHorizontalOrigin w:val="1800"/>
  <w:drawingGridVerticalOrigin w:val="144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16F35"/>
    <w:rsid w:val="00032E79"/>
    <w:rsid w:val="0004530E"/>
    <w:rsid w:val="00047A59"/>
    <w:rsid w:val="000823A1"/>
    <w:rsid w:val="000A1853"/>
    <w:rsid w:val="000B17B4"/>
    <w:rsid w:val="000C20BB"/>
    <w:rsid w:val="000E00D1"/>
    <w:rsid w:val="000E033A"/>
    <w:rsid w:val="000E36BF"/>
    <w:rsid w:val="000F6796"/>
    <w:rsid w:val="000F6928"/>
    <w:rsid w:val="00105D2A"/>
    <w:rsid w:val="00106D65"/>
    <w:rsid w:val="00126E78"/>
    <w:rsid w:val="00132549"/>
    <w:rsid w:val="00146319"/>
    <w:rsid w:val="0017472E"/>
    <w:rsid w:val="001774F2"/>
    <w:rsid w:val="00192640"/>
    <w:rsid w:val="00196D95"/>
    <w:rsid w:val="001A1044"/>
    <w:rsid w:val="001A238C"/>
    <w:rsid w:val="001A4A1F"/>
    <w:rsid w:val="001A6319"/>
    <w:rsid w:val="001B4F3A"/>
    <w:rsid w:val="001C2C93"/>
    <w:rsid w:val="001E1F1E"/>
    <w:rsid w:val="001E2EE1"/>
    <w:rsid w:val="00200157"/>
    <w:rsid w:val="00202B4C"/>
    <w:rsid w:val="00205B54"/>
    <w:rsid w:val="00205E77"/>
    <w:rsid w:val="00207666"/>
    <w:rsid w:val="00207F3F"/>
    <w:rsid w:val="0021500E"/>
    <w:rsid w:val="00216172"/>
    <w:rsid w:val="00222A50"/>
    <w:rsid w:val="002259CC"/>
    <w:rsid w:val="00241ABE"/>
    <w:rsid w:val="00245864"/>
    <w:rsid w:val="00277112"/>
    <w:rsid w:val="00287D9E"/>
    <w:rsid w:val="002917FD"/>
    <w:rsid w:val="002A0175"/>
    <w:rsid w:val="002A04C8"/>
    <w:rsid w:val="002B1F1A"/>
    <w:rsid w:val="002D2BE6"/>
    <w:rsid w:val="002D4FE6"/>
    <w:rsid w:val="002D7A05"/>
    <w:rsid w:val="002F0A52"/>
    <w:rsid w:val="002F5F74"/>
    <w:rsid w:val="003168C7"/>
    <w:rsid w:val="00317558"/>
    <w:rsid w:val="003430C9"/>
    <w:rsid w:val="00362FB5"/>
    <w:rsid w:val="0039646A"/>
    <w:rsid w:val="003B46BE"/>
    <w:rsid w:val="003D04B2"/>
    <w:rsid w:val="003D268B"/>
    <w:rsid w:val="003D73C6"/>
    <w:rsid w:val="003D7E98"/>
    <w:rsid w:val="003E11C8"/>
    <w:rsid w:val="003E6AC1"/>
    <w:rsid w:val="003F0407"/>
    <w:rsid w:val="00404D5C"/>
    <w:rsid w:val="0040672B"/>
    <w:rsid w:val="00412D99"/>
    <w:rsid w:val="0041497F"/>
    <w:rsid w:val="004247A1"/>
    <w:rsid w:val="00426031"/>
    <w:rsid w:val="00446676"/>
    <w:rsid w:val="00453295"/>
    <w:rsid w:val="0045363C"/>
    <w:rsid w:val="004573B8"/>
    <w:rsid w:val="00457DDC"/>
    <w:rsid w:val="004652CC"/>
    <w:rsid w:val="0047177F"/>
    <w:rsid w:val="004813AE"/>
    <w:rsid w:val="00485337"/>
    <w:rsid w:val="00492BA5"/>
    <w:rsid w:val="00493E2D"/>
    <w:rsid w:val="004A1D70"/>
    <w:rsid w:val="004A7065"/>
    <w:rsid w:val="004D4967"/>
    <w:rsid w:val="004E697B"/>
    <w:rsid w:val="004F336E"/>
    <w:rsid w:val="00501F40"/>
    <w:rsid w:val="00531759"/>
    <w:rsid w:val="005326C3"/>
    <w:rsid w:val="0054709F"/>
    <w:rsid w:val="00572042"/>
    <w:rsid w:val="0057480E"/>
    <w:rsid w:val="005A2BA7"/>
    <w:rsid w:val="005A39ED"/>
    <w:rsid w:val="005B7B82"/>
    <w:rsid w:val="005D451B"/>
    <w:rsid w:val="0060259D"/>
    <w:rsid w:val="006167F1"/>
    <w:rsid w:val="00661987"/>
    <w:rsid w:val="00666E12"/>
    <w:rsid w:val="00667A21"/>
    <w:rsid w:val="00683848"/>
    <w:rsid w:val="00685148"/>
    <w:rsid w:val="006B02DA"/>
    <w:rsid w:val="006B0791"/>
    <w:rsid w:val="006B7109"/>
    <w:rsid w:val="006C4BBB"/>
    <w:rsid w:val="006D0092"/>
    <w:rsid w:val="006D637C"/>
    <w:rsid w:val="006F4E6B"/>
    <w:rsid w:val="00711155"/>
    <w:rsid w:val="007451B3"/>
    <w:rsid w:val="0074575A"/>
    <w:rsid w:val="00770313"/>
    <w:rsid w:val="007819FF"/>
    <w:rsid w:val="00797A35"/>
    <w:rsid w:val="007A0F41"/>
    <w:rsid w:val="007B4A63"/>
    <w:rsid w:val="007B6570"/>
    <w:rsid w:val="007C2037"/>
    <w:rsid w:val="00832E0B"/>
    <w:rsid w:val="0083342D"/>
    <w:rsid w:val="0083422B"/>
    <w:rsid w:val="00835F26"/>
    <w:rsid w:val="008378EE"/>
    <w:rsid w:val="00840F80"/>
    <w:rsid w:val="0087420F"/>
    <w:rsid w:val="008744E0"/>
    <w:rsid w:val="00880688"/>
    <w:rsid w:val="00883EC9"/>
    <w:rsid w:val="00885654"/>
    <w:rsid w:val="00886262"/>
    <w:rsid w:val="008D22A9"/>
    <w:rsid w:val="008D350E"/>
    <w:rsid w:val="008D3AC2"/>
    <w:rsid w:val="008D3BB4"/>
    <w:rsid w:val="008E2297"/>
    <w:rsid w:val="008F0467"/>
    <w:rsid w:val="00922E00"/>
    <w:rsid w:val="0094040E"/>
    <w:rsid w:val="00960128"/>
    <w:rsid w:val="00983D3F"/>
    <w:rsid w:val="009A1145"/>
    <w:rsid w:val="009A200B"/>
    <w:rsid w:val="009A5492"/>
    <w:rsid w:val="009A643A"/>
    <w:rsid w:val="009B42BD"/>
    <w:rsid w:val="009D5110"/>
    <w:rsid w:val="009F0EF8"/>
    <w:rsid w:val="009F75F7"/>
    <w:rsid w:val="00A2646A"/>
    <w:rsid w:val="00A36BF2"/>
    <w:rsid w:val="00A470A8"/>
    <w:rsid w:val="00A56B39"/>
    <w:rsid w:val="00A64EF7"/>
    <w:rsid w:val="00A7237C"/>
    <w:rsid w:val="00A72DD3"/>
    <w:rsid w:val="00AA001E"/>
    <w:rsid w:val="00AC7359"/>
    <w:rsid w:val="00AD5EBD"/>
    <w:rsid w:val="00AF0AA0"/>
    <w:rsid w:val="00AF53E9"/>
    <w:rsid w:val="00B24C19"/>
    <w:rsid w:val="00B44DE0"/>
    <w:rsid w:val="00B558D8"/>
    <w:rsid w:val="00B73898"/>
    <w:rsid w:val="00B74320"/>
    <w:rsid w:val="00BB1BA6"/>
    <w:rsid w:val="00BD2A55"/>
    <w:rsid w:val="00BD75B9"/>
    <w:rsid w:val="00C00B9F"/>
    <w:rsid w:val="00C20E6B"/>
    <w:rsid w:val="00C21EB4"/>
    <w:rsid w:val="00C25D1F"/>
    <w:rsid w:val="00C32356"/>
    <w:rsid w:val="00C429BA"/>
    <w:rsid w:val="00C4722C"/>
    <w:rsid w:val="00C517B3"/>
    <w:rsid w:val="00C63D49"/>
    <w:rsid w:val="00C829D2"/>
    <w:rsid w:val="00C90351"/>
    <w:rsid w:val="00C91E2D"/>
    <w:rsid w:val="00CB69BB"/>
    <w:rsid w:val="00CB6AAE"/>
    <w:rsid w:val="00CD0467"/>
    <w:rsid w:val="00CD09D3"/>
    <w:rsid w:val="00CE6A1A"/>
    <w:rsid w:val="00D0353D"/>
    <w:rsid w:val="00D0464E"/>
    <w:rsid w:val="00D21916"/>
    <w:rsid w:val="00D27BCF"/>
    <w:rsid w:val="00D33DDB"/>
    <w:rsid w:val="00D50730"/>
    <w:rsid w:val="00D578DF"/>
    <w:rsid w:val="00D70F81"/>
    <w:rsid w:val="00D8079A"/>
    <w:rsid w:val="00D87985"/>
    <w:rsid w:val="00DA6F80"/>
    <w:rsid w:val="00DB2E4B"/>
    <w:rsid w:val="00DC2C37"/>
    <w:rsid w:val="00DF76CC"/>
    <w:rsid w:val="00E1152B"/>
    <w:rsid w:val="00E36AE4"/>
    <w:rsid w:val="00E66B1E"/>
    <w:rsid w:val="00EA3974"/>
    <w:rsid w:val="00EA632F"/>
    <w:rsid w:val="00ED7E79"/>
    <w:rsid w:val="00EE2C66"/>
    <w:rsid w:val="00F0190D"/>
    <w:rsid w:val="00F04010"/>
    <w:rsid w:val="00F25D58"/>
    <w:rsid w:val="00F27FA3"/>
    <w:rsid w:val="00F31710"/>
    <w:rsid w:val="00F36F47"/>
    <w:rsid w:val="00F42D0F"/>
    <w:rsid w:val="00F76FCC"/>
    <w:rsid w:val="00F86BB1"/>
    <w:rsid w:val="00F91AC4"/>
    <w:rsid w:val="00FB05D4"/>
    <w:rsid w:val="00FB6E1F"/>
    <w:rsid w:val="00FC19AD"/>
    <w:rsid w:val="00FC297C"/>
    <w:rsid w:val="00FD122F"/>
    <w:rsid w:val="00FD7659"/>
    <w:rsid w:val="00FE60A8"/>
    <w:rsid w:val="00FF10BB"/>
    <w:rsid w:val="249E154D"/>
    <w:rsid w:val="32C20950"/>
    <w:rsid w:val="431F2313"/>
    <w:rsid w:val="609D550F"/>
    <w:rsid w:val="7D8007CE"/>
    <w:rsid w:val="7F6A0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D880A"/>
  <w15:docId w15:val="{83AC23EC-2899-48D1-B327-DBEA0B8F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qFormat="1"/>
    <w:lsdException w:name="annotation text" w:semiHidden="1" w:qFormat="1"/>
    <w:lsdException w:name="header" w:semiHidden="1" w:qFormat="1"/>
    <w:lsdException w:name="footer" w:semiHidden="1" w:qFormat="1"/>
    <w:lsdException w:name="index heading" w:semiHidden="1"/>
    <w:lsdException w:name="caption" w:qFormat="1"/>
    <w:lsdException w:name="table of figures" w:semiHidden="1" w:qFormat="1"/>
    <w:lsdException w:name="envelope address" w:semiHidden="1" w:qFormat="1"/>
    <w:lsdException w:name="envelope return" w:semiHidden="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uiPriority="1" w:unhideWhenUsed="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lsdException w:name="FollowedHyperlink" w:semiHidden="1" w:qFormat="1"/>
    <w:lsdException w:name="Strong" w:uiPriority="22" w:qFormat="1"/>
    <w:lsdException w:name="Emphasis" w:uiPriority="20" w:qFormat="1"/>
    <w:lsdException w:name="Document Map" w:semiHidden="1"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semiHidden="1" w:uiPriority="99" w:qFormat="1"/>
    <w:lsdException w:name="HTML Acronym" w:semiHidden="1" w:uiPriority="99" w:unhideWhenUsed="1"/>
    <w:lsdException w:name="HTML Address" w:semiHidden="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01F40"/>
    <w:rPr>
      <w:rFonts w:eastAsia="等线"/>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link w:val="42"/>
    <w:qFormat/>
    <w:pPr>
      <w:keepNext/>
      <w:jc w:val="center"/>
      <w:outlineLvl w:val="3"/>
    </w:pPr>
    <w:rPr>
      <w:b/>
      <w:caps/>
    </w:rPr>
  </w:style>
  <w:style w:type="paragraph" w:styleId="51">
    <w:name w:val="heading 5"/>
    <w:basedOn w:val="a1"/>
    <w:next w:val="a1"/>
    <w:link w:val="52"/>
    <w:qFormat/>
    <w:rsid w:val="00A2646A"/>
    <w:pPr>
      <w:spacing w:before="240" w:after="60"/>
      <w:outlineLvl w:val="4"/>
    </w:pPr>
    <w:rPr>
      <w:b/>
      <w:bCs/>
      <w:iCs/>
      <w:sz w:val="20"/>
      <w:szCs w:val="26"/>
    </w:rPr>
  </w:style>
  <w:style w:type="paragraph" w:styleId="6">
    <w:name w:val="heading 6"/>
    <w:basedOn w:val="a1"/>
    <w:next w:val="a1"/>
    <w:link w:val="60"/>
    <w:qFormat/>
    <w:rsid w:val="0039646A"/>
    <w:pPr>
      <w:spacing w:before="240" w:after="120"/>
      <w:outlineLvl w:val="5"/>
    </w:pPr>
    <w:rPr>
      <w:b/>
      <w:bCs/>
      <w:i/>
      <w:sz w:val="20"/>
      <w:szCs w:val="22"/>
    </w:rPr>
  </w:style>
  <w:style w:type="paragraph" w:styleId="7">
    <w:name w:val="heading 7"/>
    <w:basedOn w:val="a1"/>
    <w:next w:val="a1"/>
    <w:qFormat/>
    <w:rsid w:val="00AC7359"/>
    <w:pPr>
      <w:spacing w:before="240" w:after="60"/>
      <w:outlineLvl w:val="6"/>
    </w:pPr>
    <w:rPr>
      <w:b/>
      <w:i/>
      <w:sz w:val="18"/>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等线" w:hAnsi="Courier New" w:cs="Courier New"/>
      <w:lang w:eastAsia="en-US"/>
    </w:rPr>
  </w:style>
  <w:style w:type="paragraph" w:styleId="32">
    <w:name w:val="List 3"/>
    <w:basedOn w:val="a1"/>
    <w:semiHidden/>
    <w:qFormat/>
    <w:pPr>
      <w:ind w:left="1080" w:hanging="360"/>
    </w:pPr>
  </w:style>
  <w:style w:type="paragraph" w:styleId="TOC7">
    <w:name w:val="toc 7"/>
    <w:basedOn w:val="a1"/>
    <w:next w:val="a1"/>
    <w:autoRedefine/>
    <w:semiHidden/>
    <w:qFormat/>
    <w:pPr>
      <w:ind w:left="1440"/>
    </w:pPr>
  </w:style>
  <w:style w:type="paragraph" w:styleId="2">
    <w:name w:val="List Number 2"/>
    <w:basedOn w:val="a1"/>
    <w:semiHidden/>
    <w:qFormat/>
    <w:pPr>
      <w:numPr>
        <w:numId w:val="1"/>
      </w:numPr>
    </w:pPr>
  </w:style>
  <w:style w:type="paragraph" w:styleId="a6">
    <w:name w:val="table of authorities"/>
    <w:basedOn w:val="a1"/>
    <w:next w:val="a1"/>
    <w:semiHidden/>
    <w:qFormat/>
    <w:pPr>
      <w:ind w:left="240" w:hanging="240"/>
    </w:pPr>
  </w:style>
  <w:style w:type="paragraph" w:styleId="a7">
    <w:name w:val="Note Heading"/>
    <w:basedOn w:val="a1"/>
    <w:next w:val="a1"/>
    <w:semiHidden/>
    <w:qFormat/>
  </w:style>
  <w:style w:type="paragraph" w:styleId="40">
    <w:name w:val="List Bullet 4"/>
    <w:basedOn w:val="a1"/>
    <w:autoRedefine/>
    <w:semiHidden/>
    <w:qFormat/>
    <w:pPr>
      <w:numPr>
        <w:numId w:val="2"/>
      </w:numPr>
    </w:pPr>
  </w:style>
  <w:style w:type="paragraph" w:styleId="80">
    <w:name w:val="index 8"/>
    <w:basedOn w:val="a1"/>
    <w:next w:val="a1"/>
    <w:autoRedefine/>
    <w:semiHidden/>
    <w:qFormat/>
    <w:pPr>
      <w:ind w:left="1920" w:hanging="240"/>
    </w:pPr>
  </w:style>
  <w:style w:type="paragraph" w:styleId="a8">
    <w:name w:val="E-mail Signature"/>
    <w:basedOn w:val="a1"/>
    <w:semiHidden/>
    <w:qFormat/>
  </w:style>
  <w:style w:type="paragraph" w:styleId="a">
    <w:name w:val="List Number"/>
    <w:basedOn w:val="a1"/>
    <w:semiHidden/>
    <w:qFormat/>
    <w:pPr>
      <w:numPr>
        <w:numId w:val="3"/>
      </w:numPr>
    </w:pPr>
  </w:style>
  <w:style w:type="paragraph" w:styleId="a9">
    <w:name w:val="Normal Indent"/>
    <w:basedOn w:val="a1"/>
    <w:semiHidden/>
    <w:qFormat/>
    <w:pPr>
      <w:ind w:left="720"/>
    </w:pPr>
  </w:style>
  <w:style w:type="paragraph" w:styleId="aa">
    <w:name w:val="caption"/>
    <w:basedOn w:val="a1"/>
    <w:next w:val="a1"/>
    <w:qFormat/>
    <w:pPr>
      <w:spacing w:before="120" w:after="120"/>
    </w:pPr>
    <w:rPr>
      <w:b/>
      <w:bCs/>
      <w:sz w:val="20"/>
    </w:rPr>
  </w:style>
  <w:style w:type="paragraph" w:styleId="53">
    <w:name w:val="index 5"/>
    <w:basedOn w:val="a1"/>
    <w:next w:val="a1"/>
    <w:autoRedefine/>
    <w:semiHidden/>
    <w:qFormat/>
    <w:pPr>
      <w:ind w:left="1200" w:hanging="240"/>
    </w:pPr>
  </w:style>
  <w:style w:type="paragraph" w:styleId="a0">
    <w:name w:val="List Bullet"/>
    <w:basedOn w:val="a1"/>
    <w:autoRedefine/>
    <w:semiHidden/>
    <w:qFormat/>
    <w:pPr>
      <w:numPr>
        <w:numId w:val="4"/>
      </w:numPr>
    </w:pPr>
  </w:style>
  <w:style w:type="paragraph" w:styleId="ab">
    <w:name w:val="envelope address"/>
    <w:basedOn w:val="a1"/>
    <w:semiHidden/>
    <w:qFormat/>
    <w:pPr>
      <w:framePr w:w="7920" w:h="1980" w:hRule="exact" w:hSpace="180" w:wrap="auto" w:hAnchor="page" w:xAlign="center" w:yAlign="bottom"/>
      <w:ind w:left="2880"/>
    </w:pPr>
    <w:rPr>
      <w:rFonts w:ascii="Arial" w:hAnsi="Arial" w:cs="Arial"/>
      <w:szCs w:val="24"/>
    </w:rPr>
  </w:style>
  <w:style w:type="paragraph" w:styleId="ac">
    <w:name w:val="Document Map"/>
    <w:basedOn w:val="a1"/>
    <w:semiHidden/>
    <w:qFormat/>
    <w:pPr>
      <w:shd w:val="clear" w:color="auto" w:fill="000080"/>
    </w:pPr>
    <w:rPr>
      <w:rFonts w:ascii="Tahoma" w:hAnsi="Tahoma" w:cs="Tahoma"/>
    </w:rPr>
  </w:style>
  <w:style w:type="paragraph" w:styleId="ad">
    <w:name w:val="toa heading"/>
    <w:basedOn w:val="a1"/>
    <w:next w:val="a1"/>
    <w:semiHidden/>
    <w:qFormat/>
    <w:pPr>
      <w:spacing w:before="120"/>
    </w:pPr>
    <w:rPr>
      <w:rFonts w:ascii="Arial" w:hAnsi="Arial" w:cs="Arial"/>
      <w:b/>
      <w:bCs/>
      <w:szCs w:val="24"/>
    </w:rPr>
  </w:style>
  <w:style w:type="paragraph" w:styleId="ae">
    <w:name w:val="annotation text"/>
    <w:basedOn w:val="a1"/>
    <w:semiHidden/>
    <w:qFormat/>
    <w:rPr>
      <w:sz w:val="20"/>
    </w:rPr>
  </w:style>
  <w:style w:type="paragraph" w:styleId="61">
    <w:name w:val="index 6"/>
    <w:basedOn w:val="a1"/>
    <w:next w:val="a1"/>
    <w:autoRedefine/>
    <w:semiHidden/>
    <w:qFormat/>
    <w:pPr>
      <w:ind w:left="1440" w:hanging="240"/>
    </w:pPr>
  </w:style>
  <w:style w:type="paragraph" w:styleId="af">
    <w:name w:val="Salutation"/>
    <w:basedOn w:val="a1"/>
    <w:next w:val="a1"/>
    <w:semiHidden/>
    <w:qFormat/>
  </w:style>
  <w:style w:type="paragraph" w:styleId="33">
    <w:name w:val="Body Text 3"/>
    <w:basedOn w:val="a1"/>
    <w:semiHidden/>
    <w:qFormat/>
    <w:pPr>
      <w:spacing w:after="120"/>
    </w:pPr>
    <w:rPr>
      <w:sz w:val="16"/>
      <w:szCs w:val="16"/>
    </w:rPr>
  </w:style>
  <w:style w:type="paragraph" w:styleId="af0">
    <w:name w:val="Closing"/>
    <w:basedOn w:val="a1"/>
    <w:semiHidden/>
    <w:qFormat/>
    <w:pPr>
      <w:ind w:left="4320"/>
    </w:pPr>
  </w:style>
  <w:style w:type="paragraph" w:styleId="30">
    <w:name w:val="List Bullet 3"/>
    <w:basedOn w:val="a1"/>
    <w:autoRedefine/>
    <w:semiHidden/>
    <w:qFormat/>
    <w:pPr>
      <w:numPr>
        <w:numId w:val="5"/>
      </w:numPr>
    </w:pPr>
  </w:style>
  <w:style w:type="paragraph" w:styleId="af1">
    <w:name w:val="Body Text"/>
    <w:basedOn w:val="a1"/>
    <w:semiHidden/>
    <w:qFormat/>
    <w:pPr>
      <w:jc w:val="center"/>
    </w:pPr>
    <w:rPr>
      <w:b/>
      <w:caps/>
    </w:rPr>
  </w:style>
  <w:style w:type="paragraph" w:styleId="af2">
    <w:name w:val="Body Text Indent"/>
    <w:basedOn w:val="a1"/>
    <w:semiHidden/>
    <w:qFormat/>
    <w:pPr>
      <w:ind w:firstLine="245"/>
      <w:jc w:val="both"/>
    </w:pPr>
    <w:rPr>
      <w:i/>
      <w:sz w:val="20"/>
    </w:rPr>
  </w:style>
  <w:style w:type="paragraph" w:styleId="3">
    <w:name w:val="List Number 3"/>
    <w:basedOn w:val="a1"/>
    <w:semiHidden/>
    <w:qFormat/>
    <w:pPr>
      <w:numPr>
        <w:numId w:val="6"/>
      </w:numPr>
    </w:pPr>
  </w:style>
  <w:style w:type="paragraph" w:styleId="22">
    <w:name w:val="List 2"/>
    <w:basedOn w:val="a1"/>
    <w:semiHidden/>
    <w:qFormat/>
    <w:pPr>
      <w:ind w:left="720" w:hanging="360"/>
    </w:pPr>
  </w:style>
  <w:style w:type="paragraph" w:styleId="af3">
    <w:name w:val="List Continue"/>
    <w:basedOn w:val="a1"/>
    <w:semiHidden/>
    <w:qFormat/>
    <w:pPr>
      <w:spacing w:after="120"/>
      <w:ind w:left="360"/>
    </w:pPr>
  </w:style>
  <w:style w:type="paragraph" w:styleId="af4">
    <w:name w:val="Block Text"/>
    <w:basedOn w:val="a1"/>
    <w:semiHidden/>
    <w:qFormat/>
    <w:pPr>
      <w:spacing w:after="120"/>
      <w:ind w:left="1440" w:right="1440"/>
    </w:pPr>
  </w:style>
  <w:style w:type="paragraph" w:styleId="20">
    <w:name w:val="List Bullet 2"/>
    <w:basedOn w:val="a1"/>
    <w:autoRedefine/>
    <w:semiHidden/>
    <w:qFormat/>
    <w:pPr>
      <w:numPr>
        <w:numId w:val="7"/>
      </w:numPr>
    </w:pPr>
  </w:style>
  <w:style w:type="paragraph" w:styleId="HTML">
    <w:name w:val="HTML Address"/>
    <w:basedOn w:val="a1"/>
    <w:semiHidden/>
    <w:qFormat/>
    <w:rPr>
      <w:i/>
      <w:iCs/>
    </w:rPr>
  </w:style>
  <w:style w:type="paragraph" w:styleId="43">
    <w:name w:val="index 4"/>
    <w:basedOn w:val="a1"/>
    <w:next w:val="a1"/>
    <w:autoRedefine/>
    <w:semiHidden/>
    <w:qFormat/>
    <w:pPr>
      <w:ind w:left="960" w:hanging="240"/>
    </w:pPr>
  </w:style>
  <w:style w:type="paragraph" w:styleId="TOC5">
    <w:name w:val="toc 5"/>
    <w:basedOn w:val="a1"/>
    <w:next w:val="a1"/>
    <w:autoRedefine/>
    <w:semiHidden/>
    <w:qFormat/>
    <w:pPr>
      <w:ind w:left="960"/>
    </w:pPr>
  </w:style>
  <w:style w:type="paragraph" w:styleId="TOC3">
    <w:name w:val="toc 3"/>
    <w:basedOn w:val="a1"/>
    <w:next w:val="a1"/>
    <w:autoRedefine/>
    <w:semiHidden/>
    <w:qFormat/>
    <w:pPr>
      <w:ind w:left="480"/>
    </w:pPr>
  </w:style>
  <w:style w:type="paragraph" w:styleId="af5">
    <w:name w:val="Plain Text"/>
    <w:basedOn w:val="a1"/>
    <w:semiHidden/>
    <w:qFormat/>
    <w:rPr>
      <w:rFonts w:ascii="Courier New" w:hAnsi="Courier New" w:cs="Courier New"/>
      <w:sz w:val="20"/>
    </w:rPr>
  </w:style>
  <w:style w:type="paragraph" w:styleId="50">
    <w:name w:val="List Bullet 5"/>
    <w:basedOn w:val="a1"/>
    <w:autoRedefine/>
    <w:semiHidden/>
    <w:qFormat/>
    <w:pPr>
      <w:numPr>
        <w:numId w:val="8"/>
      </w:numPr>
    </w:pPr>
  </w:style>
  <w:style w:type="paragraph" w:styleId="4">
    <w:name w:val="List Number 4"/>
    <w:basedOn w:val="a1"/>
    <w:semiHidden/>
    <w:qFormat/>
    <w:pPr>
      <w:numPr>
        <w:numId w:val="9"/>
      </w:numPr>
    </w:pPr>
  </w:style>
  <w:style w:type="paragraph" w:styleId="TOC8">
    <w:name w:val="toc 8"/>
    <w:basedOn w:val="a1"/>
    <w:next w:val="a1"/>
    <w:autoRedefine/>
    <w:semiHidden/>
    <w:qFormat/>
    <w:pPr>
      <w:ind w:left="1680"/>
    </w:pPr>
  </w:style>
  <w:style w:type="paragraph" w:styleId="34">
    <w:name w:val="index 3"/>
    <w:basedOn w:val="a1"/>
    <w:next w:val="a1"/>
    <w:autoRedefine/>
    <w:semiHidden/>
    <w:qFormat/>
    <w:pPr>
      <w:ind w:left="720" w:hanging="240"/>
    </w:pPr>
  </w:style>
  <w:style w:type="paragraph" w:styleId="af6">
    <w:name w:val="Date"/>
    <w:basedOn w:val="a1"/>
    <w:next w:val="a1"/>
    <w:semiHidden/>
    <w:qFormat/>
  </w:style>
  <w:style w:type="paragraph" w:styleId="23">
    <w:name w:val="Body Text Indent 2"/>
    <w:basedOn w:val="a1"/>
    <w:semiHidden/>
    <w:qFormat/>
    <w:pPr>
      <w:ind w:firstLine="245"/>
      <w:jc w:val="both"/>
    </w:pPr>
    <w:rPr>
      <w:sz w:val="20"/>
    </w:rPr>
  </w:style>
  <w:style w:type="paragraph" w:styleId="af7">
    <w:name w:val="endnote text"/>
    <w:basedOn w:val="a1"/>
    <w:semiHidden/>
    <w:qFormat/>
    <w:rPr>
      <w:sz w:val="20"/>
    </w:rPr>
  </w:style>
  <w:style w:type="paragraph" w:styleId="54">
    <w:name w:val="List Continue 5"/>
    <w:basedOn w:val="a1"/>
    <w:semiHidden/>
    <w:qFormat/>
    <w:pPr>
      <w:spacing w:after="120"/>
      <w:ind w:left="1800"/>
    </w:pPr>
  </w:style>
  <w:style w:type="paragraph" w:styleId="af8">
    <w:name w:val="footer"/>
    <w:basedOn w:val="a1"/>
    <w:semiHidden/>
    <w:qFormat/>
    <w:pPr>
      <w:tabs>
        <w:tab w:val="center" w:pos="4320"/>
        <w:tab w:val="right" w:pos="8640"/>
      </w:tabs>
    </w:pPr>
  </w:style>
  <w:style w:type="paragraph" w:styleId="af9">
    <w:name w:val="envelope return"/>
    <w:basedOn w:val="a1"/>
    <w:semiHidden/>
    <w:qFormat/>
    <w:rPr>
      <w:rFonts w:ascii="Arial" w:hAnsi="Arial" w:cs="Arial"/>
      <w:sz w:val="20"/>
    </w:rPr>
  </w:style>
  <w:style w:type="paragraph" w:styleId="afa">
    <w:name w:val="header"/>
    <w:basedOn w:val="a1"/>
    <w:semiHidden/>
    <w:qFormat/>
    <w:pPr>
      <w:tabs>
        <w:tab w:val="center" w:pos="4320"/>
        <w:tab w:val="right" w:pos="8640"/>
      </w:tabs>
    </w:pPr>
  </w:style>
  <w:style w:type="paragraph" w:styleId="afb">
    <w:name w:val="Signature"/>
    <w:basedOn w:val="a1"/>
    <w:semiHidden/>
    <w:qFormat/>
    <w:pPr>
      <w:ind w:left="4320"/>
    </w:pPr>
  </w:style>
  <w:style w:type="paragraph" w:styleId="TOC1">
    <w:name w:val="toc 1"/>
    <w:basedOn w:val="a1"/>
    <w:next w:val="a1"/>
    <w:autoRedefine/>
    <w:semiHidden/>
    <w:qFormat/>
  </w:style>
  <w:style w:type="paragraph" w:styleId="44">
    <w:name w:val="List Continue 4"/>
    <w:basedOn w:val="a1"/>
    <w:semiHidden/>
    <w:qFormat/>
    <w:pPr>
      <w:spacing w:after="120"/>
      <w:ind w:left="1440"/>
    </w:pPr>
  </w:style>
  <w:style w:type="paragraph" w:styleId="TOC4">
    <w:name w:val="toc 4"/>
    <w:basedOn w:val="a1"/>
    <w:next w:val="a1"/>
    <w:autoRedefine/>
    <w:semiHidden/>
    <w:qFormat/>
    <w:pPr>
      <w:ind w:left="720"/>
    </w:pPr>
  </w:style>
  <w:style w:type="paragraph" w:styleId="afc">
    <w:name w:val="index heading"/>
    <w:basedOn w:val="a1"/>
    <w:next w:val="10"/>
    <w:semiHidden/>
    <w:rPr>
      <w:rFonts w:ascii="Arial" w:hAnsi="Arial" w:cs="Arial"/>
      <w:b/>
      <w:bCs/>
    </w:rPr>
  </w:style>
  <w:style w:type="paragraph" w:styleId="10">
    <w:name w:val="index 1"/>
    <w:basedOn w:val="a1"/>
    <w:next w:val="a1"/>
    <w:autoRedefine/>
    <w:semiHidden/>
    <w:qFormat/>
    <w:pPr>
      <w:ind w:left="240" w:hanging="240"/>
    </w:pPr>
  </w:style>
  <w:style w:type="paragraph" w:styleId="afd">
    <w:name w:val="Subtitle"/>
    <w:basedOn w:val="a1"/>
    <w:qFormat/>
    <w:pPr>
      <w:spacing w:after="60"/>
      <w:jc w:val="center"/>
      <w:outlineLvl w:val="1"/>
    </w:pPr>
    <w:rPr>
      <w:rFonts w:ascii="Arial" w:hAnsi="Arial" w:cs="Arial"/>
      <w:szCs w:val="24"/>
    </w:rPr>
  </w:style>
  <w:style w:type="paragraph" w:styleId="5">
    <w:name w:val="List Number 5"/>
    <w:basedOn w:val="a1"/>
    <w:semiHidden/>
    <w:qFormat/>
    <w:pPr>
      <w:numPr>
        <w:numId w:val="10"/>
      </w:numPr>
    </w:pPr>
  </w:style>
  <w:style w:type="paragraph" w:styleId="afe">
    <w:name w:val="List"/>
    <w:basedOn w:val="a1"/>
    <w:semiHidden/>
    <w:qFormat/>
    <w:pPr>
      <w:ind w:left="360" w:hanging="360"/>
    </w:pPr>
  </w:style>
  <w:style w:type="paragraph" w:styleId="aff">
    <w:name w:val="footnote text"/>
    <w:basedOn w:val="a1"/>
    <w:semiHidden/>
    <w:qFormat/>
    <w:rPr>
      <w:sz w:val="20"/>
    </w:rPr>
  </w:style>
  <w:style w:type="paragraph" w:styleId="TOC6">
    <w:name w:val="toc 6"/>
    <w:basedOn w:val="a1"/>
    <w:next w:val="a1"/>
    <w:autoRedefine/>
    <w:semiHidden/>
    <w:qFormat/>
    <w:pPr>
      <w:ind w:left="1200"/>
    </w:pPr>
  </w:style>
  <w:style w:type="paragraph" w:styleId="55">
    <w:name w:val="List 5"/>
    <w:basedOn w:val="a1"/>
    <w:semiHidden/>
    <w:qFormat/>
    <w:pPr>
      <w:ind w:left="1800" w:hanging="360"/>
    </w:pPr>
  </w:style>
  <w:style w:type="paragraph" w:styleId="35">
    <w:name w:val="Body Text Indent 3"/>
    <w:basedOn w:val="a1"/>
    <w:semiHidden/>
    <w:qFormat/>
    <w:pPr>
      <w:ind w:firstLine="270"/>
      <w:jc w:val="both"/>
    </w:pPr>
    <w:rPr>
      <w:sz w:val="20"/>
    </w:rPr>
  </w:style>
  <w:style w:type="paragraph" w:styleId="70">
    <w:name w:val="index 7"/>
    <w:basedOn w:val="a1"/>
    <w:next w:val="a1"/>
    <w:autoRedefine/>
    <w:semiHidden/>
    <w:qFormat/>
    <w:pPr>
      <w:ind w:left="1680" w:hanging="240"/>
    </w:pPr>
  </w:style>
  <w:style w:type="paragraph" w:styleId="90">
    <w:name w:val="index 9"/>
    <w:basedOn w:val="a1"/>
    <w:next w:val="a1"/>
    <w:autoRedefine/>
    <w:semiHidden/>
    <w:qFormat/>
    <w:pPr>
      <w:ind w:left="2160" w:hanging="240"/>
    </w:pPr>
  </w:style>
  <w:style w:type="paragraph" w:styleId="aff0">
    <w:name w:val="table of figures"/>
    <w:basedOn w:val="a1"/>
    <w:next w:val="a1"/>
    <w:semiHidden/>
    <w:qFormat/>
    <w:pPr>
      <w:ind w:left="480" w:hanging="480"/>
    </w:pPr>
  </w:style>
  <w:style w:type="paragraph" w:styleId="TOC2">
    <w:name w:val="toc 2"/>
    <w:basedOn w:val="a1"/>
    <w:next w:val="a1"/>
    <w:autoRedefine/>
    <w:semiHidden/>
    <w:qFormat/>
    <w:pPr>
      <w:ind w:left="240"/>
    </w:pPr>
  </w:style>
  <w:style w:type="paragraph" w:styleId="TOC9">
    <w:name w:val="toc 9"/>
    <w:basedOn w:val="a1"/>
    <w:next w:val="a1"/>
    <w:autoRedefine/>
    <w:semiHidden/>
    <w:qFormat/>
    <w:pPr>
      <w:ind w:left="1920"/>
    </w:pPr>
  </w:style>
  <w:style w:type="paragraph" w:styleId="24">
    <w:name w:val="Body Text 2"/>
    <w:basedOn w:val="a1"/>
    <w:semiHidden/>
    <w:qFormat/>
    <w:pPr>
      <w:spacing w:after="120" w:line="480" w:lineRule="auto"/>
    </w:pPr>
  </w:style>
  <w:style w:type="paragraph" w:styleId="45">
    <w:name w:val="List 4"/>
    <w:basedOn w:val="a1"/>
    <w:semiHidden/>
    <w:qFormat/>
    <w:pPr>
      <w:ind w:left="1440" w:hanging="360"/>
    </w:pPr>
  </w:style>
  <w:style w:type="paragraph" w:styleId="25">
    <w:name w:val="List Continue 2"/>
    <w:basedOn w:val="a1"/>
    <w:semiHidden/>
    <w:qFormat/>
    <w:pPr>
      <w:spacing w:after="120"/>
      <w:ind w:left="720"/>
    </w:pPr>
  </w:style>
  <w:style w:type="paragraph" w:styleId="aff1">
    <w:name w:val="Message Header"/>
    <w:basedOn w:val="a1"/>
    <w:semiHidden/>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HTML0">
    <w:name w:val="HTML Preformatted"/>
    <w:basedOn w:val="a1"/>
    <w:semiHidden/>
    <w:qFormat/>
    <w:rPr>
      <w:rFonts w:ascii="Courier New" w:hAnsi="Courier New" w:cs="Courier New"/>
      <w:sz w:val="20"/>
    </w:rPr>
  </w:style>
  <w:style w:type="paragraph" w:styleId="aff2">
    <w:name w:val="Normal (Web)"/>
    <w:basedOn w:val="a1"/>
    <w:uiPriority w:val="99"/>
    <w:semiHidden/>
    <w:qFormat/>
    <w:rPr>
      <w:szCs w:val="24"/>
    </w:rPr>
  </w:style>
  <w:style w:type="paragraph" w:styleId="36">
    <w:name w:val="List Continue 3"/>
    <w:basedOn w:val="a1"/>
    <w:semiHidden/>
    <w:qFormat/>
    <w:pPr>
      <w:spacing w:after="120"/>
      <w:ind w:left="1080"/>
    </w:pPr>
  </w:style>
  <w:style w:type="paragraph" w:styleId="26">
    <w:name w:val="index 2"/>
    <w:basedOn w:val="a1"/>
    <w:next w:val="a1"/>
    <w:autoRedefine/>
    <w:semiHidden/>
    <w:qFormat/>
    <w:pPr>
      <w:ind w:left="480" w:hanging="240"/>
    </w:pPr>
  </w:style>
  <w:style w:type="paragraph" w:styleId="aff3">
    <w:name w:val="Title"/>
    <w:basedOn w:val="a1"/>
    <w:qFormat/>
    <w:pPr>
      <w:jc w:val="center"/>
    </w:pPr>
    <w:rPr>
      <w:rFonts w:ascii="Britannic Bold" w:hAnsi="Britannic Bold"/>
      <w:b/>
      <w:kern w:val="28"/>
      <w:sz w:val="36"/>
    </w:rPr>
  </w:style>
  <w:style w:type="paragraph" w:styleId="aff4">
    <w:name w:val="Body Text First Indent"/>
    <w:basedOn w:val="af1"/>
    <w:semiHidden/>
    <w:qFormat/>
    <w:pPr>
      <w:spacing w:after="120"/>
      <w:ind w:firstLine="210"/>
      <w:jc w:val="left"/>
    </w:pPr>
    <w:rPr>
      <w:b w:val="0"/>
      <w:caps w:val="0"/>
    </w:rPr>
  </w:style>
  <w:style w:type="paragraph" w:styleId="27">
    <w:name w:val="Body Text First Indent 2"/>
    <w:basedOn w:val="af2"/>
    <w:semiHidden/>
    <w:qFormat/>
    <w:pPr>
      <w:spacing w:after="120"/>
      <w:ind w:left="360" w:firstLine="210"/>
      <w:jc w:val="left"/>
    </w:pPr>
    <w:rPr>
      <w:i w:val="0"/>
      <w:sz w:val="24"/>
    </w:rPr>
  </w:style>
  <w:style w:type="table" w:styleId="aff5">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Strong"/>
    <w:uiPriority w:val="22"/>
    <w:qFormat/>
    <w:rPr>
      <w:b/>
      <w:bCs/>
    </w:rPr>
  </w:style>
  <w:style w:type="character" w:styleId="aff7">
    <w:name w:val="FollowedHyperlink"/>
    <w:semiHidden/>
    <w:qFormat/>
    <w:rPr>
      <w:color w:val="800080"/>
      <w:u w:val="single"/>
    </w:rPr>
  </w:style>
  <w:style w:type="character" w:styleId="aff8">
    <w:name w:val="Hyperlink"/>
    <w:semiHidden/>
    <w:rPr>
      <w:color w:val="0000FF"/>
      <w:u w:val="single"/>
    </w:rPr>
  </w:style>
  <w:style w:type="character" w:styleId="HTML1">
    <w:name w:val="HTML Code"/>
    <w:basedOn w:val="a2"/>
    <w:uiPriority w:val="99"/>
    <w:semiHidden/>
    <w:unhideWhenUsed/>
    <w:rPr>
      <w:rFonts w:ascii="Courier New" w:hAnsi="Courier New"/>
      <w:sz w:val="20"/>
    </w:rPr>
  </w:style>
  <w:style w:type="paragraph" w:customStyle="1" w:styleId="ai1">
    <w:name w:val="ai1"/>
    <w:basedOn w:val="a1"/>
    <w:qFormat/>
    <w:pPr>
      <w:tabs>
        <w:tab w:val="right" w:leader="dot" w:pos="3960"/>
      </w:tabs>
    </w:pPr>
  </w:style>
  <w:style w:type="paragraph" w:customStyle="1" w:styleId="ai2">
    <w:name w:val="ai2"/>
    <w:basedOn w:val="a1"/>
    <w:qFormat/>
    <w:pPr>
      <w:tabs>
        <w:tab w:val="right" w:leader="dot" w:pos="3960"/>
      </w:tabs>
    </w:pPr>
  </w:style>
  <w:style w:type="paragraph" w:customStyle="1" w:styleId="ArticleTitle">
    <w:name w:val="Article Title"/>
    <w:basedOn w:val="a1"/>
    <w:qFormat/>
    <w:pPr>
      <w:spacing w:before="60"/>
      <w:ind w:left="360"/>
    </w:pPr>
    <w:rPr>
      <w:sz w:val="21"/>
    </w:rPr>
  </w:style>
  <w:style w:type="paragraph" w:customStyle="1" w:styleId="Author">
    <w:name w:val="Author"/>
    <w:basedOn w:val="a1"/>
    <w:qFormat/>
    <w:pPr>
      <w:tabs>
        <w:tab w:val="right" w:leader="dot" w:pos="9360"/>
      </w:tabs>
      <w:ind w:firstLine="720"/>
    </w:pPr>
    <w:rPr>
      <w:i/>
      <w:sz w:val="21"/>
    </w:rPr>
  </w:style>
  <w:style w:type="paragraph" w:customStyle="1" w:styleId="11">
    <w:name w:val="页码1"/>
    <w:basedOn w:val="a1"/>
    <w:qFormat/>
    <w:pPr>
      <w:jc w:val="center"/>
    </w:pPr>
    <w:rPr>
      <w:rFonts w:ascii="Times" w:hAnsi="Times"/>
    </w:rPr>
  </w:style>
  <w:style w:type="character" w:customStyle="1" w:styleId="font11">
    <w:name w:val="font11"/>
    <w:qFormat/>
    <w:rPr>
      <w:rFonts w:ascii="Times New Roman" w:hAnsi="Times New Roman" w:cs="Times New Roman" w:hint="default"/>
      <w:b/>
      <w:bCs/>
      <w:color w:val="000000"/>
      <w:sz w:val="20"/>
      <w:szCs w:val="20"/>
      <w:u w:val="none"/>
    </w:rPr>
  </w:style>
  <w:style w:type="character" w:customStyle="1" w:styleId="52">
    <w:name w:val="标题 5 字符"/>
    <w:link w:val="51"/>
    <w:qFormat/>
    <w:rsid w:val="00A2646A"/>
    <w:rPr>
      <w:rFonts w:eastAsia="等线"/>
      <w:b/>
      <w:bCs/>
      <w:iCs/>
      <w:szCs w:val="26"/>
      <w:lang w:eastAsia="en-US"/>
    </w:rPr>
  </w:style>
  <w:style w:type="paragraph" w:customStyle="1" w:styleId="12">
    <w:name w:val="书目1"/>
    <w:basedOn w:val="a1"/>
    <w:next w:val="a1"/>
    <w:uiPriority w:val="37"/>
    <w:unhideWhenUsed/>
    <w:pPr>
      <w:spacing w:after="240"/>
      <w:ind w:left="720" w:hanging="720"/>
    </w:pPr>
  </w:style>
  <w:style w:type="character" w:customStyle="1" w:styleId="13">
    <w:name w:val="未处理的提及1"/>
    <w:uiPriority w:val="99"/>
    <w:semiHidden/>
    <w:unhideWhenUsed/>
    <w:rPr>
      <w:color w:val="605E5C"/>
      <w:shd w:val="clear" w:color="auto" w:fill="E1DFDD"/>
    </w:rPr>
  </w:style>
  <w:style w:type="paragraph" w:styleId="aff9">
    <w:name w:val="List Paragraph"/>
    <w:basedOn w:val="a1"/>
    <w:uiPriority w:val="99"/>
    <w:semiHidden/>
    <w:unhideWhenUsed/>
    <w:pPr>
      <w:ind w:firstLineChars="200" w:firstLine="420"/>
    </w:pPr>
  </w:style>
  <w:style w:type="character" w:customStyle="1" w:styleId="42">
    <w:name w:val="标题 4 字符"/>
    <w:link w:val="41"/>
    <w:qFormat/>
    <w:rPr>
      <w:rFonts w:eastAsia="等线"/>
      <w:b/>
      <w:caps/>
      <w:sz w:val="24"/>
      <w:lang w:eastAsia="en-US"/>
    </w:rPr>
  </w:style>
  <w:style w:type="character" w:customStyle="1" w:styleId="60">
    <w:name w:val="标题 6 字符"/>
    <w:link w:val="6"/>
    <w:rsid w:val="0039646A"/>
    <w:rPr>
      <w:rFonts w:eastAsia="等线"/>
      <w:b/>
      <w:bCs/>
      <w: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03242">
      <w:bodyDiv w:val="1"/>
      <w:marLeft w:val="0"/>
      <w:marRight w:val="0"/>
      <w:marTop w:val="0"/>
      <w:marBottom w:val="0"/>
      <w:divBdr>
        <w:top w:val="none" w:sz="0" w:space="0" w:color="auto"/>
        <w:left w:val="none" w:sz="0" w:space="0" w:color="auto"/>
        <w:bottom w:val="none" w:sz="0" w:space="0" w:color="auto"/>
        <w:right w:val="none" w:sz="0" w:space="0" w:color="auto"/>
      </w:divBdr>
    </w:div>
    <w:div w:id="1016272144">
      <w:bodyDiv w:val="1"/>
      <w:marLeft w:val="0"/>
      <w:marRight w:val="0"/>
      <w:marTop w:val="0"/>
      <w:marBottom w:val="0"/>
      <w:divBdr>
        <w:top w:val="none" w:sz="0" w:space="0" w:color="auto"/>
        <w:left w:val="none" w:sz="0" w:space="0" w:color="auto"/>
        <w:bottom w:val="none" w:sz="0" w:space="0" w:color="auto"/>
        <w:right w:val="none" w:sz="0" w:space="0" w:color="auto"/>
      </w:divBdr>
    </w:div>
    <w:div w:id="1223440086">
      <w:bodyDiv w:val="1"/>
      <w:marLeft w:val="0"/>
      <w:marRight w:val="0"/>
      <w:marTop w:val="0"/>
      <w:marBottom w:val="0"/>
      <w:divBdr>
        <w:top w:val="none" w:sz="0" w:space="0" w:color="auto"/>
        <w:left w:val="none" w:sz="0" w:space="0" w:color="auto"/>
        <w:bottom w:val="none" w:sz="0" w:space="0" w:color="auto"/>
        <w:right w:val="none" w:sz="0" w:space="0" w:color="auto"/>
      </w:divBdr>
    </w:div>
    <w:div w:id="1329167956">
      <w:bodyDiv w:val="1"/>
      <w:marLeft w:val="0"/>
      <w:marRight w:val="0"/>
      <w:marTop w:val="0"/>
      <w:marBottom w:val="0"/>
      <w:divBdr>
        <w:top w:val="none" w:sz="0" w:space="0" w:color="auto"/>
        <w:left w:val="none" w:sz="0" w:space="0" w:color="auto"/>
        <w:bottom w:val="none" w:sz="0" w:space="0" w:color="auto"/>
        <w:right w:val="none" w:sz="0" w:space="0" w:color="auto"/>
      </w:divBdr>
    </w:div>
    <w:div w:id="1579172048">
      <w:bodyDiv w:val="1"/>
      <w:marLeft w:val="0"/>
      <w:marRight w:val="0"/>
      <w:marTop w:val="0"/>
      <w:marBottom w:val="0"/>
      <w:divBdr>
        <w:top w:val="none" w:sz="0" w:space="0" w:color="auto"/>
        <w:left w:val="none" w:sz="0" w:space="0" w:color="auto"/>
        <w:bottom w:val="none" w:sz="0" w:space="0" w:color="auto"/>
        <w:right w:val="none" w:sz="0" w:space="0" w:color="auto"/>
      </w:divBdr>
    </w:div>
    <w:div w:id="1927223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abstract/document/852556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101481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6052</Words>
  <Characters>34502</Characters>
  <Application>Microsoft Office Word</Application>
  <DocSecurity>0</DocSecurity>
  <Lines>287</Lines>
  <Paragraphs>80</Paragraphs>
  <ScaleCrop>false</ScaleCrop>
  <Company>IEEE Computer Society</Company>
  <LinksUpToDate>false</LinksUpToDate>
  <CharactersWithSpaces>40474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Guangzheng Dong</cp:lastModifiedBy>
  <cp:revision>23</cp:revision>
  <cp:lastPrinted>2000-05-02T17:54:00Z</cp:lastPrinted>
  <dcterms:created xsi:type="dcterms:W3CDTF">2025-05-01T20:31:00Z</dcterms:created>
  <dcterms:modified xsi:type="dcterms:W3CDTF">2025-05-02T01:17:00Z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47973EC2B2CB4C16ACB59AF37CDE8AB2_12</vt:lpwstr>
  </property>
  <property fmtid="{D5CDD505-2E9C-101B-9397-08002B2CF9AE}" pid="4" name="ZOTERO_PREF_1">
    <vt:lpwstr>&lt;data data-version="3" zotero-version="7.0.11-beta.9+0a6095322"&gt;&lt;session id="QkLQlo2E"/&gt;&lt;style id="http://www.zotero.org/styles/harvard-coventry-university" hasBibliography="1" bibliographyStyleHasBeenSet="1"/&gt;&lt;prefs&gt;&lt;pref name="fieldType" value="Field"/&gt;</vt:lpwstr>
  </property>
  <property fmtid="{D5CDD505-2E9C-101B-9397-08002B2CF9AE}" pid="5" name="ZOTERO_PREF_2">
    <vt:lpwstr>&lt;/prefs&gt;&lt;/data&gt;</vt:lpwstr>
  </property>
  <property fmtid="{D5CDD505-2E9C-101B-9397-08002B2CF9AE}" pid="6" name="KSOTemplateDocerSaveRecord">
    <vt:lpwstr>eyJoZGlkIjoiNTZjNTAwNzFiMjZmYTQ3MTFlYzE4YjJkNGU3OGY2OTAiLCJ1c2VySWQiOiIzNjE4Mjc0OTgifQ==</vt:lpwstr>
  </property>
</Properties>
</file>