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EA40F"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  <w:t>演示内容应包括背景、现有解决方案的文献综述、提出的方法、评估结果以及结论和讨论。演示时间应少于10分钟，并且所有组员都应参与（准备幻灯片、演示或两者兼有）。将视频保存为.mp4格式，并将其提交到Moodle（文件大小应小于250MB）。</w:t>
      </w:r>
    </w:p>
    <w:p w14:paraId="39C66F00"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2C09B407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Presentation: Predicting Breast Cancer Treatment Outcomes Using Machine Learning</w:t>
      </w:r>
    </w:p>
    <w:p w14:paraId="33C56C2A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Speaker 1: Background (2 minutes)</w:t>
      </w:r>
    </w:p>
    <w:p w14:paraId="5F523D5F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Opening lines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“Good morning/afternoon, everyone! Today, we will present our work on predicting breast cancer treatment outcomes using machine learning, focusing on pathological complete response (PCR) and relapse-free </w:t>
      </w:r>
      <w:bookmarkStart w:id="0" w:name="_GoBack"/>
      <w:bookmarkEnd w:id="0"/>
      <w:r>
        <w:rPr>
          <w:sz w:val="28"/>
          <w:szCs w:val="28"/>
        </w:rPr>
        <w:t>survival (RFS).”</w:t>
      </w:r>
    </w:p>
    <w:p w14:paraId="2B14C94F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Key Points</w:t>
      </w:r>
      <w:r>
        <w:rPr>
          <w:sz w:val="28"/>
          <w:szCs w:val="28"/>
        </w:rPr>
        <w:t>:</w:t>
      </w:r>
    </w:p>
    <w:p w14:paraId="2F72C08C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Prevalence of Breast Cancer</w:t>
      </w:r>
      <w:r>
        <w:rPr>
          <w:sz w:val="28"/>
          <w:szCs w:val="28"/>
        </w:rPr>
        <w:t>:</w:t>
      </w:r>
    </w:p>
    <w:p w14:paraId="44B8686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Breast cancer is the most common cancer among women in the UK. Chemotherapy is a standard treatment to shrink tumors before surgery.</w:t>
      </w:r>
    </w:p>
    <w:p w14:paraId="51C82B9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However, chemotherapy is toxic and only 25% of patients achieve PCR, which correlates with better outcomes and longer RFS.</w:t>
      </w:r>
    </w:p>
    <w:p w14:paraId="1937C7E1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Research Motivation</w:t>
      </w:r>
      <w:r>
        <w:rPr>
          <w:sz w:val="28"/>
          <w:szCs w:val="28"/>
        </w:rPr>
        <w:t>:</w:t>
      </w:r>
    </w:p>
    <w:p w14:paraId="36A1E1A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Predicting PCR and RFS before treatment can help personalize patient care, minimizing unnecessary chemotherapy and improving survival rates.</w:t>
      </w:r>
    </w:p>
    <w:p w14:paraId="157524AD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Objective</w:t>
      </w:r>
      <w:r>
        <w:rPr>
          <w:sz w:val="28"/>
          <w:szCs w:val="28"/>
        </w:rPr>
        <w:t>:</w:t>
      </w:r>
    </w:p>
    <w:p w14:paraId="22A54B3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This study uses machine learning to predict PCR (classification) and RFS (regression), addressing challenges like data imbalance, missing values, and high dimensionality.</w:t>
      </w:r>
    </w:p>
    <w:p w14:paraId="31553D6A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34152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Speaker 2: Literature Review (2 minutes)</w:t>
      </w:r>
    </w:p>
    <w:p w14:paraId="52500C41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Opening lines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“I will now review existing solutions and their limitations, highlighting the need for improved methods.”</w:t>
      </w:r>
    </w:p>
    <w:p w14:paraId="10335ADA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Key Points</w:t>
      </w:r>
      <w:r>
        <w:rPr>
          <w:sz w:val="28"/>
          <w:szCs w:val="28"/>
        </w:rPr>
        <w:t>:</w:t>
      </w:r>
    </w:p>
    <w:p w14:paraId="75C1B40A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Machine Learning in Breast Cancer</w:t>
      </w:r>
      <w:r>
        <w:rPr>
          <w:sz w:val="28"/>
          <w:szCs w:val="28"/>
        </w:rPr>
        <w:t>:</w:t>
      </w:r>
    </w:p>
    <w:p w14:paraId="2EBA29E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Support Vector Machines (SVMs)</w:t>
      </w:r>
      <w:r>
        <w:rPr>
          <w:sz w:val="28"/>
          <w:szCs w:val="28"/>
        </w:rPr>
        <w:t>: Consistently effective in cancer classification due to their ability to handle complex patterns in data.</w:t>
      </w:r>
    </w:p>
    <w:p w14:paraId="0C0EF3C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Artificial Neural Networks (ANNs)</w:t>
      </w:r>
      <w:r>
        <w:rPr>
          <w:sz w:val="28"/>
          <w:szCs w:val="28"/>
        </w:rPr>
        <w:t>: Strong performers on complex datasets, especially in deep learning applications.</w:t>
      </w:r>
    </w:p>
    <w:p w14:paraId="38BD2B5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Hybrid Models</w:t>
      </w:r>
      <w:r>
        <w:rPr>
          <w:sz w:val="28"/>
          <w:szCs w:val="28"/>
        </w:rPr>
        <w:t>: Combining SVM with decision trees improves accuracy and adaptability.</w:t>
      </w:r>
    </w:p>
    <w:p w14:paraId="764EC603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Challenges</w:t>
      </w:r>
      <w:r>
        <w:rPr>
          <w:sz w:val="28"/>
          <w:szCs w:val="28"/>
        </w:rPr>
        <w:t>:</w:t>
      </w:r>
    </w:p>
    <w:p w14:paraId="281A037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Data Heterogeneity</w:t>
      </w:r>
      <w:r>
        <w:rPr>
          <w:sz w:val="28"/>
          <w:szCs w:val="28"/>
        </w:rPr>
        <w:t>: Breast cancer datasets often have missing values, inconsistent features, and redundant data.</w:t>
      </w:r>
    </w:p>
    <w:p w14:paraId="77E9811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Imbalanced Data</w:t>
      </w:r>
      <w:r>
        <w:rPr>
          <w:sz w:val="28"/>
          <w:szCs w:val="28"/>
        </w:rPr>
        <w:t>: Underrepresentation of PCR cases skews model performance.</w:t>
      </w:r>
    </w:p>
    <w:p w14:paraId="56F35C1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High Dimensionality</w:t>
      </w:r>
      <w:r>
        <w:rPr>
          <w:sz w:val="28"/>
          <w:szCs w:val="28"/>
        </w:rPr>
        <w:t>: MRI data contributes numerous features, complicating model training.</w:t>
      </w:r>
    </w:p>
    <w:p w14:paraId="7F9DE5F6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Takeaway</w:t>
      </w:r>
      <w:r>
        <w:rPr>
          <w:sz w:val="28"/>
          <w:szCs w:val="28"/>
        </w:rPr>
        <w:t>:</w:t>
      </w:r>
    </w:p>
    <w:p w14:paraId="20402B5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While existing methods show promise, there’s a need for more robust, scalable solutions that integrate multi-modal data and address data-specific challenges.</w:t>
      </w:r>
    </w:p>
    <w:p w14:paraId="0A2BB5B1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1BD84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Speaker 3: Proposed Method (2 minutes)</w:t>
      </w:r>
    </w:p>
    <w:p w14:paraId="7DB16CB8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Opening lines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“Next, I will explain the methods we proposed to overcome these challenges and achieve better predictions.”</w:t>
      </w:r>
    </w:p>
    <w:p w14:paraId="2A613656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Key Points</w:t>
      </w:r>
      <w:r>
        <w:rPr>
          <w:sz w:val="28"/>
          <w:szCs w:val="28"/>
        </w:rPr>
        <w:t>:</w:t>
      </w:r>
    </w:p>
    <w:p w14:paraId="7F253FD1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Data Preprocessing</w:t>
      </w:r>
      <w:r>
        <w:rPr>
          <w:sz w:val="28"/>
          <w:szCs w:val="28"/>
        </w:rPr>
        <w:t>:</w:t>
      </w:r>
    </w:p>
    <w:p w14:paraId="3E32A6A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Missing values were imputed using the median or encoded as a separate category for categorical data like “Gene.”</w:t>
      </w:r>
    </w:p>
    <w:p w14:paraId="44C9757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Data normalization and scaling ensured standardized feature ranges, improving model performance.</w:t>
      </w:r>
    </w:p>
    <w:p w14:paraId="31BE11F8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Feature Selection and Dimensionality Reduction</w:t>
      </w:r>
      <w:r>
        <w:rPr>
          <w:sz w:val="28"/>
          <w:szCs w:val="28"/>
        </w:rPr>
        <w:t>:</w:t>
      </w:r>
    </w:p>
    <w:p w14:paraId="5D4373B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Principal Component Analysis (PCA)</w:t>
      </w:r>
      <w:r>
        <w:rPr>
          <w:sz w:val="28"/>
          <w:szCs w:val="28"/>
        </w:rPr>
        <w:t>: Reduced data complexity while retaining critical variance.</w:t>
      </w:r>
    </w:p>
    <w:p w14:paraId="41B3C02D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Handling Class Imbalance</w:t>
      </w:r>
      <w:r>
        <w:rPr>
          <w:sz w:val="28"/>
          <w:szCs w:val="28"/>
        </w:rPr>
        <w:t>:</w:t>
      </w:r>
    </w:p>
    <w:p w14:paraId="1CB4BA0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SMOTENC</w:t>
      </w:r>
      <w:r>
        <w:rPr>
          <w:sz w:val="28"/>
          <w:szCs w:val="28"/>
        </w:rPr>
        <w:t>: Synthetic Minority Over-sampling Technique for Nominal and Continuous features, balanced the dataset, enhancing model recall for the minority PCR class.</w:t>
      </w:r>
    </w:p>
    <w:p w14:paraId="0671172D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Model Choices</w:t>
      </w:r>
      <w:r>
        <w:rPr>
          <w:sz w:val="28"/>
          <w:szCs w:val="28"/>
        </w:rPr>
        <w:t>:</w:t>
      </w:r>
    </w:p>
    <w:p w14:paraId="7B04FDA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PCR Prediction</w:t>
      </w:r>
      <w:r>
        <w:rPr>
          <w:sz w:val="28"/>
          <w:szCs w:val="28"/>
        </w:rPr>
        <w:t>: Random Forest, AdaBoost, Logistic Regression.</w:t>
      </w:r>
    </w:p>
    <w:p w14:paraId="43C0604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RFS Prediction</w:t>
      </w:r>
      <w:r>
        <w:rPr>
          <w:sz w:val="28"/>
          <w:szCs w:val="28"/>
        </w:rPr>
        <w:t>: Linear Regression, Random Forest, Lasso Regression.</w:t>
      </w:r>
    </w:p>
    <w:p w14:paraId="2169FD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6131869B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Optimization</w:t>
      </w:r>
      <w:r>
        <w:rPr>
          <w:sz w:val="28"/>
          <w:szCs w:val="28"/>
        </w:rPr>
        <w:t>:</w:t>
      </w:r>
    </w:p>
    <w:p w14:paraId="2B4165D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1B36A84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Hyperparameter tuning and cross-validation were applied to enhance model robustness.</w:t>
      </w:r>
    </w:p>
    <w:p w14:paraId="7A60CAC7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1F179E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Speaker 4: Evaluation Results (2 minutes)</w:t>
      </w:r>
    </w:p>
    <w:p w14:paraId="316245E8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Opening lines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“Now, I will share the evaluation results of our models and their implications.”</w:t>
      </w:r>
    </w:p>
    <w:p w14:paraId="5942E63D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Key Points</w:t>
      </w:r>
      <w:r>
        <w:rPr>
          <w:sz w:val="28"/>
          <w:szCs w:val="28"/>
        </w:rPr>
        <w:t>:</w:t>
      </w:r>
    </w:p>
    <w:p w14:paraId="40A42C31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PCR Classification Results</w:t>
      </w:r>
      <w:r>
        <w:rPr>
          <w:sz w:val="28"/>
          <w:szCs w:val="28"/>
        </w:rPr>
        <w:t>:</w:t>
      </w:r>
    </w:p>
    <w:p w14:paraId="68B7243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AdaBoost</w:t>
      </w:r>
      <w:r>
        <w:rPr>
          <w:sz w:val="28"/>
          <w:szCs w:val="28"/>
        </w:rPr>
        <w:t>: Achieved the best performance with 75.33% balanced accuracy and ROC-AUC of 0.7533. Its adaptive boosting mechanism effectively handled imbalanced data.</w:t>
      </w:r>
    </w:p>
    <w:p w14:paraId="5D315EE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Random Forest</w:t>
      </w:r>
      <w:r>
        <w:rPr>
          <w:sz w:val="28"/>
          <w:szCs w:val="28"/>
        </w:rPr>
        <w:t>: Delivered robust performance but slightly lagged behind AdaBoost.</w:t>
      </w:r>
    </w:p>
    <w:p w14:paraId="4847DC4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Logistic Regression</w:t>
      </w:r>
      <w:r>
        <w:rPr>
          <w:sz w:val="28"/>
          <w:szCs w:val="28"/>
        </w:rPr>
        <w:t>: Moderate performance, limited by linear assumptions but efficient and interpretable.</w:t>
      </w:r>
    </w:p>
    <w:p w14:paraId="4929F8F6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RFS Regression Results</w:t>
      </w:r>
      <w:r>
        <w:rPr>
          <w:sz w:val="28"/>
          <w:szCs w:val="28"/>
        </w:rPr>
        <w:t>:</w:t>
      </w:r>
    </w:p>
    <w:p w14:paraId="4365816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Linear Regression</w:t>
      </w:r>
      <w:r>
        <w:rPr>
          <w:sz w:val="28"/>
          <w:szCs w:val="28"/>
        </w:rPr>
        <w:t>: Performed best with the lowest Mean Absolute Error (20.435) and highest R-squared (0.0785), indicating a predominantly linear feature space.</w:t>
      </w:r>
    </w:p>
    <w:p w14:paraId="4F0AA08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Random Forest</w:t>
      </w:r>
      <w:r>
        <w:rPr>
          <w:sz w:val="28"/>
          <w:szCs w:val="28"/>
        </w:rPr>
        <w:t>: Strong nonlinear modeling capabilities but less effective due to PCA-based information loss.</w:t>
      </w:r>
    </w:p>
    <w:p w14:paraId="0A9C699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8"/>
          <w:sz w:val="28"/>
          <w:szCs w:val="28"/>
        </w:rPr>
        <w:t>Lasso Regression</w:t>
      </w:r>
      <w:r>
        <w:rPr>
          <w:sz w:val="28"/>
          <w:szCs w:val="28"/>
        </w:rPr>
        <w:t>: Regularization did not improve performance significantly, likely due to optimized PCA-based features.</w:t>
      </w:r>
    </w:p>
    <w:p w14:paraId="252EEA5E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Takeaway</w:t>
      </w:r>
      <w:r>
        <w:rPr>
          <w:sz w:val="28"/>
          <w:szCs w:val="28"/>
        </w:rPr>
        <w:t>:</w:t>
      </w:r>
    </w:p>
    <w:p w14:paraId="453276A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Machine learning effectively addressed the challenges of imbalance and high dimensionality, providing reliable predictions for both tasks.</w:t>
      </w:r>
    </w:p>
    <w:p w14:paraId="70F856AD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1E68D4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Speaker 5: Conclusion and Discussion (2 minutes)</w:t>
      </w:r>
    </w:p>
    <w:p w14:paraId="44E8CFB0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Opening lines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“Finally, I will summarize our findings and discuss potential future directions.”</w:t>
      </w:r>
    </w:p>
    <w:p w14:paraId="3DF6D0E9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Key Points</w:t>
      </w:r>
      <w:r>
        <w:rPr>
          <w:sz w:val="28"/>
          <w:szCs w:val="28"/>
        </w:rPr>
        <w:t>:</w:t>
      </w:r>
    </w:p>
    <w:p w14:paraId="41B9A953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Conclusions</w:t>
      </w:r>
      <w:r>
        <w:rPr>
          <w:sz w:val="28"/>
          <w:szCs w:val="28"/>
        </w:rPr>
        <w:t>:</w:t>
      </w:r>
    </w:p>
    <w:p w14:paraId="532A8674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AdaBoost and Linear Regression emerged as the best-performing models for PCR and RFS predictions, respectively.</w:t>
      </w:r>
    </w:p>
    <w:p w14:paraId="0482890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Methods like SMOTENC and PCA significantly improved model performance.</w:t>
      </w:r>
    </w:p>
    <w:p w14:paraId="12C5E3CF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Study Limitations</w:t>
      </w:r>
      <w:r>
        <w:rPr>
          <w:sz w:val="28"/>
          <w:szCs w:val="28"/>
        </w:rPr>
        <w:t>:</w:t>
      </w:r>
    </w:p>
    <w:p w14:paraId="6C53646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Limited dataset size may affect model generalization.</w:t>
      </w:r>
    </w:p>
    <w:p w14:paraId="4F599E2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Single-modality data (e.g., clinical and MRI features) restricts model capacity to capture complex patterns.</w:t>
      </w:r>
    </w:p>
    <w:p w14:paraId="569A2CC5">
      <w:pPr>
        <w:pStyle w:val="7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8"/>
          <w:sz w:val="28"/>
          <w:szCs w:val="28"/>
        </w:rPr>
        <w:t>Future Directions</w:t>
      </w:r>
      <w:r>
        <w:rPr>
          <w:sz w:val="28"/>
          <w:szCs w:val="28"/>
        </w:rPr>
        <w:t>:</w:t>
      </w:r>
    </w:p>
    <w:p w14:paraId="21CF819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Integrating multi-modal datasets (e.g., genomic, imaging, and clinical data) for more robust predictions.</w:t>
      </w:r>
    </w:p>
    <w:p w14:paraId="46E9366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>Exploring advanced models like XGBoost and feature engineering techniques to capture nonlinear relationships.</w:t>
      </w:r>
    </w:p>
    <w:p w14:paraId="09C00646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Closing Lines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“This study demonstrates how machine learning can transform cancer treatment strategies by predicting outcomes and personalizing care. Thank you for your attention, and we welcome your questions.”</w:t>
      </w:r>
    </w:p>
    <w:p w14:paraId="206632C3"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17CC3"/>
    <w:multiLevelType w:val="multilevel"/>
    <w:tmpl w:val="83C17C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A5C1443"/>
    <w:multiLevelType w:val="multilevel"/>
    <w:tmpl w:val="1A5C14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144F8"/>
    <w:rsid w:val="663D6E0A"/>
    <w:rsid w:val="77A0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2024-12-12T01:32:00Z</dcterms:created>
  <dc:creator>msi17</dc:creator>
  <cp:lastModifiedBy>Pluto Shaw</cp:lastModifiedBy>
  <dcterms:modified xsi:type="dcterms:W3CDTF">2024-12-13T14:32:49Z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B2EC3469C8674F73AEA54443E35FF509_12</vt:lpwstr>
  </property>
</Properties>
</file>