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PCSS II Multi-Club Platform: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Transform the current Robotics website into a reusable PCSS II Club Platform that supports Science, Math, Art, Physics, Biology, and future clubs using configuration instead of custom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Strategic Outcome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PCSS II operates one shared digital platform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 governance and standards under the PCSS II umbrella.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Independent club identity and content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Rapid onboarding for new clubs without major engineering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Reliable, secure, and scalable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Today’s site is club-specific and difficult to replicate quickly. A shared platform reduces duplicated effort, improves quality consistency, and gives each club the tools to publish events, programs, and updates in a controlled, low-friction 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Platform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single deployment powers many clubs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Club-specific branding (name, logo, colors, navigation).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page modules (hero, events, gallery, sponsors, join/contact, resources).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Club-scoped administration and permissions.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Organization-wide shared capabilities (analytics, forms, monitoring, policy).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Operating Model Under PCSS II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Organization Layer (PCSS II)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Owns standards, templates, governance, and shared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Maintains uptime, reliability, and security posture.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Club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club manages its own content, pages, events, and sponsor information.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Club admins can operate independently without affecting other clubs.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Design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Configure, don’t fork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Isolate clubs to limit failures and mistakes.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Enforce role-based access and publishing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performance budgets and accessibility standards non-negotiable.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Build for future clubs from day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Scope of Reuse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platform will support all current and future clubs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section/module catalog.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Club presets by discipline 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Club-specific routes and navigation.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umbrella pages and club directory.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Phased Rollout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1: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Multi-club schema and configuration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Club resolver and route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Compatibility for existing Robotics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2: First Tenant 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Migrate Robotics into club tenant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page parity and publishing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3: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Onboard Science and Math using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Onboard Art, Physics, and Biology next.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4: Governance +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admin and approvals.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Observability, rollback, and quality gates.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club launch time &lt;= 1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 club onboarding with no new frontend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Platform incidents isolated to single-club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quality, accessibility, and performance across all clubs.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Primary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Over-generalization risk: Use module variants and extension hooks.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 bottlenecks: Clear role boundaries and approval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 inconsistency: Tokenized theme system and validation guardrails.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Operational drift: Audit logs, templates, and platform-owned standards.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Investment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Approve this as a platform initiative, not a one-off migration. The multi-club model creates durable value for PCSS II by lowering operational overhead, accelerating club launches, and improving reliability and governance across all student organizations.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Immediate Next Steps (14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Approve target multi-club schema and governance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Build club resolver proof-of-concept with Robotics as tenant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Define onboarding templates for Science and Math.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Establish admin role matrix (org admin, club admin, editor, viewer).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Set acceptance criteria for parity, performance, and accessibility.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