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0AC0" w14:textId="45BA2AD9" w:rsidR="003C626E" w:rsidRPr="003C626E" w:rsidRDefault="003C626E" w:rsidP="007A6D2B">
      <w:pPr>
        <w:jc w:val="both"/>
      </w:pPr>
      <w:r w:rsidRPr="003C626E">
        <w:t>Notes taken by: Cloud Wang</w:t>
      </w:r>
    </w:p>
    <w:p w14:paraId="44515672" w14:textId="2A5E5639" w:rsidR="00D635B9" w:rsidRDefault="006E52B6" w:rsidP="007A6D2B">
      <w:pPr>
        <w:jc w:val="both"/>
      </w:pPr>
      <w:r w:rsidRPr="007A6D2B">
        <w:rPr>
          <w:b/>
          <w:bCs/>
        </w:rPr>
        <w:t>Goal:</w:t>
      </w:r>
      <w:r>
        <w:t xml:space="preserve"> </w:t>
      </w:r>
      <w:r>
        <w:br/>
      </w:r>
      <w:r w:rsidR="00D635B9">
        <w:t xml:space="preserve">Identify sites that are at risk from fire, and do some </w:t>
      </w:r>
      <w:r w:rsidR="00CD452C">
        <w:t>mitigation</w:t>
      </w:r>
      <w:r w:rsidR="00D635B9">
        <w:t xml:space="preserve"> work around the outside of them before </w:t>
      </w:r>
      <w:proofErr w:type="gramStart"/>
      <w:r w:rsidR="00D635B9">
        <w:t>wild fire</w:t>
      </w:r>
      <w:proofErr w:type="gramEnd"/>
      <w:r w:rsidR="00D635B9">
        <w:t xml:space="preserve"> happens.</w:t>
      </w:r>
    </w:p>
    <w:p w14:paraId="426A7313" w14:textId="77777777" w:rsidR="007A6D2B" w:rsidRDefault="00D635B9" w:rsidP="007A6D2B">
      <w:pPr>
        <w:jc w:val="both"/>
      </w:pPr>
      <w:r>
        <w:t xml:space="preserve">Main issue is certain sites are fragile (scar trees, material vulnerable to fire, certain types of stone which can be damaged by the heat, the radiant heat that comes off a fire, especially </w:t>
      </w:r>
      <w:r w:rsidRPr="008A7C91">
        <w:rPr>
          <w:b/>
          <w:bCs/>
        </w:rPr>
        <w:t>granite outcrops</w:t>
      </w:r>
      <w:r w:rsidR="002B3DAC" w:rsidRPr="002B3DAC">
        <w:t>.</w:t>
      </w:r>
    </w:p>
    <w:p w14:paraId="031CA6C9" w14:textId="77777777" w:rsidR="007A6D2B" w:rsidRDefault="006E52B6" w:rsidP="007A6D2B">
      <w:pPr>
        <w:jc w:val="both"/>
      </w:pPr>
      <w:r>
        <w:t xml:space="preserve">We want a predictive model that looks at where sites are that aren’t mapped already, based on landscape features, the most vulnerable ones are the </w:t>
      </w:r>
      <w:r w:rsidRPr="00AA6E67">
        <w:rPr>
          <w:b/>
          <w:bCs/>
        </w:rPr>
        <w:t>granite outcrops</w:t>
      </w:r>
      <w:r>
        <w:t>. They are using aerial photography to find whole heap of geological maps. Data WA. Modelling to map these into a GIS layer that we can say OK, this is where the sites are likely. Topography (up or down a hill)</w:t>
      </w:r>
    </w:p>
    <w:p w14:paraId="64E08768" w14:textId="66995DFF" w:rsidR="007A6D2B" w:rsidRDefault="009C5F46" w:rsidP="007A6D2B">
      <w:pPr>
        <w:jc w:val="both"/>
      </w:pPr>
      <w:r>
        <w:t>Work out a predictive model using GIS that we</w:t>
      </w:r>
      <w:r w:rsidR="00C905E0">
        <w:t xml:space="preserve"> can give to the DVCA, we can use during or before wildfire.</w:t>
      </w:r>
      <w:r w:rsidR="007C6577">
        <w:t xml:space="preserve"> It can predict where there’s </w:t>
      </w:r>
      <w:proofErr w:type="spellStart"/>
      <w:r w:rsidR="007C6577">
        <w:t>gonna</w:t>
      </w:r>
      <w:proofErr w:type="spellEnd"/>
      <w:r w:rsidR="007C6577">
        <w:t xml:space="preserve"> be sites.</w:t>
      </w:r>
      <w:r w:rsidR="00FC51E5">
        <w:br/>
      </w:r>
      <w:r w:rsidR="00FC51E5" w:rsidRPr="007A6D2B">
        <w:rPr>
          <w:b/>
          <w:bCs/>
        </w:rPr>
        <w:t>Main users:</w:t>
      </w:r>
    </w:p>
    <w:p w14:paraId="5331BDCC" w14:textId="77777777" w:rsidR="00A5022E" w:rsidRDefault="00FC51E5" w:rsidP="007A6D2B">
      <w:pPr>
        <w:jc w:val="both"/>
      </w:pPr>
      <w:r w:rsidRPr="00FC51E5">
        <w:t>Main user would be Sean, people who are doing prescribed burns and firefighting activities.</w:t>
      </w:r>
      <w:r w:rsidR="00683E49">
        <w:br/>
      </w:r>
      <w:r w:rsidR="006E52B6">
        <w:br/>
      </w:r>
      <w:r w:rsidR="006E52B6" w:rsidRPr="007A6D2B">
        <w:rPr>
          <w:b/>
          <w:bCs/>
        </w:rPr>
        <w:t>Influence Factor:</w:t>
      </w:r>
    </w:p>
    <w:p w14:paraId="05A623D3" w14:textId="234CC517" w:rsidR="009C5F46" w:rsidRDefault="00C30D4D" w:rsidP="001936C7">
      <w:pPr>
        <w:jc w:val="both"/>
      </w:pPr>
      <w:r>
        <w:t xml:space="preserve">DBCA is doing prescribed burning, doing a little bit of damage. </w:t>
      </w:r>
      <w:proofErr w:type="gramStart"/>
      <w:r>
        <w:t>Wild fires</w:t>
      </w:r>
      <w:proofErr w:type="gramEnd"/>
      <w:r>
        <w:t xml:space="preserve"> are really </w:t>
      </w:r>
      <w:proofErr w:type="spellStart"/>
      <w:proofErr w:type="gramStart"/>
      <w:r>
        <w:t>really</w:t>
      </w:r>
      <w:proofErr w:type="spellEnd"/>
      <w:r>
        <w:t xml:space="preserve"> bad</w:t>
      </w:r>
      <w:proofErr w:type="gramEnd"/>
      <w:r>
        <w:t>.</w:t>
      </w:r>
      <w:r w:rsidR="00683E49">
        <w:br/>
      </w:r>
      <w:r w:rsidR="00A42BD2">
        <w:t xml:space="preserve">fire: </w:t>
      </w:r>
      <w:r w:rsidR="00683E49">
        <w:t>slope degrees,</w:t>
      </w:r>
      <w:r w:rsidR="00A42BD2">
        <w:t xml:space="preserve"> the hotter it burns, the more damage it does.</w:t>
      </w:r>
      <w:r w:rsidR="00244327">
        <w:t xml:space="preserve"> The fire will burn hotter up a hill than will down a hill. Every 10 degrees, it burns twice as fast up &gt; down. </w:t>
      </w:r>
      <w:proofErr w:type="gramStart"/>
      <w:r w:rsidR="00244327">
        <w:t>So</w:t>
      </w:r>
      <w:proofErr w:type="gramEnd"/>
      <w:r w:rsidR="00244327">
        <w:t xml:space="preserve"> sites on top of the mountain </w:t>
      </w:r>
      <w:proofErr w:type="gramStart"/>
      <w:r w:rsidR="00244327">
        <w:t>is</w:t>
      </w:r>
      <w:proofErr w:type="gramEnd"/>
      <w:r w:rsidR="00244327">
        <w:t xml:space="preserve"> more vulnerable to fire.</w:t>
      </w:r>
    </w:p>
    <w:p w14:paraId="4574B3E6" w14:textId="4225C42A" w:rsidR="00162C72" w:rsidRDefault="008844D5" w:rsidP="001936C7">
      <w:pPr>
        <w:jc w:val="both"/>
      </w:pPr>
      <w:r>
        <w:t>Fuel is also an important factor, down the hill have much heavier fuel loads, that may cause the fire burn faster.</w:t>
      </w:r>
      <w:r w:rsidR="001936C7">
        <w:t xml:space="preserve"> </w:t>
      </w:r>
      <w:r w:rsidR="00936DAB">
        <w:t>And water will have influence on it.</w:t>
      </w:r>
    </w:p>
    <w:p w14:paraId="0773D7DC" w14:textId="16AB70E6" w:rsidR="006B6E43" w:rsidRPr="001936C7" w:rsidRDefault="0086349A" w:rsidP="00D635B9">
      <w:pPr>
        <w:rPr>
          <w:b/>
          <w:bCs/>
        </w:rPr>
      </w:pPr>
      <w:r w:rsidRPr="001936C7">
        <w:rPr>
          <w:b/>
          <w:bCs/>
        </w:rPr>
        <w:t>Explanation</w:t>
      </w:r>
    </w:p>
    <w:p w14:paraId="4275C10E" w14:textId="11985CFA" w:rsidR="00FE3AB7" w:rsidRDefault="009159FC" w:rsidP="00D635B9">
      <w:r>
        <w:t>Topographical</w:t>
      </w:r>
      <w:r w:rsidR="0085658C">
        <w:t xml:space="preserve"> layers </w:t>
      </w:r>
      <w:r w:rsidR="001D3F89">
        <w:t xml:space="preserve">(high and low) </w:t>
      </w:r>
    </w:p>
    <w:p w14:paraId="59D25315" w14:textId="35C2988E" w:rsidR="006A763A" w:rsidRDefault="00FE3AB7" w:rsidP="006A763A">
      <w:r>
        <w:t>Anything that is within 100 metres of the edge of vegetation that can burn is at risk.</w:t>
      </w:r>
      <w:r w:rsidR="0050365E">
        <w:t xml:space="preserve"> The older the vegetation is, the worse it’s likely to be.</w:t>
      </w:r>
      <w:r>
        <w:br/>
      </w:r>
      <w:r>
        <w:br/>
      </w:r>
      <w:r w:rsidR="0085658C">
        <w:t>and geological layers.</w:t>
      </w:r>
      <w:r w:rsidR="001D3F89">
        <w:t xml:space="preserve"> (river, forest, mountain).</w:t>
      </w:r>
      <w:r w:rsidR="001936C7">
        <w:t xml:space="preserve"> </w:t>
      </w:r>
      <w:r w:rsidR="00A21D78">
        <w:t>every 10 degrees doubles the intensity.</w:t>
      </w:r>
      <w:r w:rsidR="006A763A">
        <w:br/>
      </w:r>
      <w:r w:rsidR="006A763A">
        <w:br/>
        <w:t xml:space="preserve">Sean Winter </w:t>
      </w:r>
    </w:p>
    <w:p w14:paraId="74CA3826" w14:textId="77777777" w:rsidR="006A763A" w:rsidRDefault="006A763A" w:rsidP="001936C7">
      <w:pPr>
        <w:jc w:val="both"/>
      </w:pPr>
      <w:r>
        <w:lastRenderedPageBreak/>
        <w:t xml:space="preserve">Relative to vegetation and slope. Um. And </w:t>
      </w:r>
      <w:proofErr w:type="gramStart"/>
      <w:r>
        <w:t>so</w:t>
      </w:r>
      <w:proofErr w:type="gramEnd"/>
      <w:r>
        <w:t xml:space="preserve"> you might build something that says, OK, risk level one is for things that are on flat ground, 10 up 10 degrees of slope with 50 meters of vegetation is level 2, something like that. Come up with something, have a look at those.</w:t>
      </w:r>
    </w:p>
    <w:p w14:paraId="2EF3BB12" w14:textId="721823AD" w:rsidR="0085658C" w:rsidRDefault="006A763A" w:rsidP="001936C7">
      <w:pPr>
        <w:jc w:val="both"/>
      </w:pPr>
      <w:r>
        <w:t>Some of those papers that I put in and have a think about that. You could use Bush. Bush fire attack level is way too complicated. Don't worry about that, yeah.</w:t>
      </w:r>
    </w:p>
    <w:p w14:paraId="29FB47B0" w14:textId="77777777" w:rsidR="001936C7" w:rsidRDefault="006C3ED7" w:rsidP="001936C7">
      <w:pPr>
        <w:jc w:val="both"/>
      </w:pPr>
      <w:r w:rsidRPr="001936C7">
        <w:rPr>
          <w:b/>
          <w:bCs/>
        </w:rPr>
        <w:t>DBCA Burns operations program</w:t>
      </w:r>
      <w:r w:rsidR="00FF57EF">
        <w:t>:</w:t>
      </w:r>
    </w:p>
    <w:p w14:paraId="38EE3ADD" w14:textId="292C77C3" w:rsidR="006A523C" w:rsidRDefault="006C3ED7" w:rsidP="001936C7">
      <w:pPr>
        <w:jc w:val="both"/>
      </w:pPr>
      <w:r>
        <w:t xml:space="preserve">show where burns are likely to be planned and likely to be happening. </w:t>
      </w:r>
      <w:r w:rsidR="00FF57EF">
        <w:t xml:space="preserve">It’s a good starting point for the project: </w:t>
      </w:r>
      <w:r>
        <w:t>Pick one of those areas and then do an assessment what the risk is within that area</w:t>
      </w:r>
      <w:r w:rsidR="00FF57EF">
        <w:t xml:space="preserve">. </w:t>
      </w:r>
      <w:r w:rsidR="00FF57EF" w:rsidRPr="00FF57EF">
        <w:t>An area must have a granite in it. Burn options program map. FRK stands for Franklin, ALB stands for Albany</w:t>
      </w:r>
      <w:r w:rsidR="00FF57EF">
        <w:t>.</w:t>
      </w:r>
      <w:r w:rsidR="001936C7">
        <w:t xml:space="preserve"> </w:t>
      </w:r>
      <w:r w:rsidR="00EC7352">
        <w:t>Stirling Ranges</w:t>
      </w:r>
    </w:p>
    <w:p w14:paraId="26166EF2" w14:textId="687CC702" w:rsidR="006A523C" w:rsidRDefault="006A523C" w:rsidP="006A523C">
      <w:r>
        <w:t>FRK-114</w:t>
      </w:r>
    </w:p>
    <w:p w14:paraId="4F0D85B1" w14:textId="09A65D58" w:rsidR="006A523C" w:rsidRDefault="006A523C" w:rsidP="006A523C">
      <w:r>
        <w:t>FRK-113</w:t>
      </w:r>
    </w:p>
    <w:p w14:paraId="16F034F4" w14:textId="15541985" w:rsidR="006A523C" w:rsidRDefault="006A523C" w:rsidP="006A523C">
      <w:r>
        <w:t>FRK-115</w:t>
      </w:r>
    </w:p>
    <w:p w14:paraId="72A12655" w14:textId="4AA1D8D5" w:rsidR="006A523C" w:rsidRDefault="006A523C" w:rsidP="006A523C">
      <w:r>
        <w:t>FRK-116</w:t>
      </w:r>
    </w:p>
    <w:p w14:paraId="1823A0EE" w14:textId="5C35A99E" w:rsidR="006A523C" w:rsidRDefault="006A523C" w:rsidP="006A523C">
      <w:r>
        <w:t>FRK-108</w:t>
      </w:r>
    </w:p>
    <w:p w14:paraId="4AF6CE5E" w14:textId="02E07D12" w:rsidR="006A523C" w:rsidRDefault="006A523C" w:rsidP="006A523C">
      <w:r>
        <w:t>FRK-094</w:t>
      </w:r>
    </w:p>
    <w:p w14:paraId="37D4A6C3" w14:textId="7B405385" w:rsidR="006A523C" w:rsidRDefault="006A523C" w:rsidP="006A523C">
      <w:r>
        <w:t>ALB-042</w:t>
      </w:r>
    </w:p>
    <w:p w14:paraId="6785BA89" w14:textId="07F16F8D" w:rsidR="006A523C" w:rsidRDefault="006A523C" w:rsidP="006A523C">
      <w:r>
        <w:t>ALB-071</w:t>
      </w:r>
    </w:p>
    <w:p w14:paraId="26624C52" w14:textId="087C9131" w:rsidR="00012C89" w:rsidRDefault="006A523C" w:rsidP="00FA58B7">
      <w:r>
        <w:t>ALB-081</w:t>
      </w:r>
      <w:r w:rsidR="00FA58B7">
        <w:br/>
      </w:r>
      <w:r w:rsidR="00FA58B7">
        <w:br/>
      </w:r>
      <w:r w:rsidR="00FA58B7" w:rsidRPr="001936C7">
        <w:rPr>
          <w:b/>
          <w:bCs/>
        </w:rPr>
        <w:t>Data</w:t>
      </w:r>
      <w:r w:rsidR="00CC2E53" w:rsidRPr="001936C7">
        <w:rPr>
          <w:b/>
          <w:bCs/>
        </w:rPr>
        <w:t xml:space="preserve"> and Tools</w:t>
      </w:r>
      <w:r w:rsidR="00FA58B7">
        <w:t>:</w:t>
      </w:r>
      <w:r w:rsidR="00FA58B7">
        <w:br/>
      </w:r>
      <w:hyperlink r:id="rId5" w:history="1">
        <w:r w:rsidR="00FA58B7" w:rsidRPr="00FA58B7">
          <w:rPr>
            <w:rStyle w:val="ae"/>
            <w:b/>
            <w:bCs/>
          </w:rPr>
          <w:t>DBCA Fuel Age: SW Forest (DBCA-005)</w:t>
        </w:r>
      </w:hyperlink>
      <w:r w:rsidR="00661017">
        <w:br/>
      </w:r>
      <w:r w:rsidR="00CC2E53">
        <w:t>Data WA</w:t>
      </w:r>
      <w:r w:rsidR="00661017">
        <w:br/>
        <w:t>QGIS</w:t>
      </w:r>
      <w:r w:rsidR="00CC2E53">
        <w:t xml:space="preserve"> </w:t>
      </w:r>
      <w:r w:rsidR="00FA58B7">
        <w:br/>
      </w:r>
      <w:r w:rsidR="00FA58B7">
        <w:br/>
      </w:r>
      <w:r w:rsidR="00FA58B7" w:rsidRPr="001936C7">
        <w:rPr>
          <w:b/>
          <w:bCs/>
        </w:rPr>
        <w:t xml:space="preserve">Related </w:t>
      </w:r>
      <w:r w:rsidR="00FF57EF" w:rsidRPr="001936C7">
        <w:rPr>
          <w:b/>
          <w:bCs/>
        </w:rPr>
        <w:t>Papers and websites</w:t>
      </w:r>
      <w:r w:rsidR="00FA58B7">
        <w:t>:</w:t>
      </w:r>
    </w:p>
    <w:p w14:paraId="1D001E8C" w14:textId="77777777" w:rsidR="00012C89" w:rsidRDefault="00012C89" w:rsidP="00012C89">
      <w:pPr>
        <w:pStyle w:val="a9"/>
        <w:numPr>
          <w:ilvl w:val="0"/>
          <w:numId w:val="1"/>
        </w:numPr>
      </w:pPr>
      <w:hyperlink r:id="rId6" w:history="1">
        <w:r w:rsidRPr="00275E14">
          <w:rPr>
            <w:rStyle w:val="ae"/>
          </w:rPr>
          <w:t>https://www.dbca.wa.gov.au/management/fire/prescribed-burning/burn-options-program</w:t>
        </w:r>
      </w:hyperlink>
    </w:p>
    <w:p w14:paraId="71EF4C8B" w14:textId="28A09576" w:rsidR="00FA58B7" w:rsidRPr="00081C95" w:rsidRDefault="00EB2BEB" w:rsidP="00012C89">
      <w:pPr>
        <w:pStyle w:val="a9"/>
        <w:numPr>
          <w:ilvl w:val="0"/>
          <w:numId w:val="1"/>
        </w:numPr>
      </w:pPr>
      <w:hyperlink r:id="rId7" w:history="1">
        <w:r w:rsidRPr="00081C95">
          <w:rPr>
            <w:rStyle w:val="ae"/>
          </w:rPr>
          <w:t>https://www.wa.gov.au/organisation/department-of-mines-petroleum-and</w:t>
        </w:r>
        <w:r w:rsidR="00081C95" w:rsidRPr="00081C95">
          <w:rPr>
            <w:rStyle w:val="ae"/>
          </w:rPr>
          <w:t>-</w:t>
        </w:r>
        <w:r w:rsidRPr="00081C95">
          <w:rPr>
            <w:rStyle w:val="ae"/>
          </w:rPr>
          <w:t>exploration/geological-survey-of-western-australia/state-maps-and-statewide-datasets</w:t>
        </w:r>
      </w:hyperlink>
    </w:p>
    <w:p w14:paraId="19B6B6C3" w14:textId="77777777" w:rsidR="00012C89" w:rsidRDefault="00081C95" w:rsidP="00012C89">
      <w:pPr>
        <w:pStyle w:val="a9"/>
        <w:numPr>
          <w:ilvl w:val="0"/>
          <w:numId w:val="1"/>
        </w:numPr>
      </w:pPr>
      <w:hyperlink r:id="rId8" w:history="1">
        <w:r w:rsidRPr="00275E14">
          <w:rPr>
            <w:rStyle w:val="ae"/>
          </w:rPr>
          <w:t>https://myfirewatch.landgate.wa.gov.au/</w:t>
        </w:r>
      </w:hyperlink>
    </w:p>
    <w:p w14:paraId="72B3E28C" w14:textId="118E0453" w:rsidR="00081C95" w:rsidRDefault="00AA155F" w:rsidP="00012C89">
      <w:pPr>
        <w:pStyle w:val="a9"/>
        <w:numPr>
          <w:ilvl w:val="0"/>
          <w:numId w:val="1"/>
        </w:numPr>
      </w:pPr>
      <w:hyperlink r:id="rId9" w:history="1">
        <w:r w:rsidRPr="00275E14">
          <w:rPr>
            <w:rStyle w:val="ae"/>
          </w:rPr>
          <w:t>https://catalogue.data.wa.gov.au/dataset/?tags=vegetation</w:t>
        </w:r>
      </w:hyperlink>
    </w:p>
    <w:p w14:paraId="6AECA6F5" w14:textId="77777777" w:rsidR="00012C89" w:rsidRDefault="00012C89" w:rsidP="00012C89">
      <w:pPr>
        <w:pStyle w:val="a9"/>
        <w:numPr>
          <w:ilvl w:val="0"/>
          <w:numId w:val="1"/>
        </w:numPr>
      </w:pPr>
      <w:hyperlink r:id="rId10" w:history="1">
        <w:r w:rsidRPr="00275E14">
          <w:rPr>
            <w:rStyle w:val="ae"/>
          </w:rPr>
          <w:t>https://www.wa.gov.au/service/science/biological-sciences/access-interactive-maps-showing-western-australias-biodiversity</w:t>
        </w:r>
      </w:hyperlink>
    </w:p>
    <w:p w14:paraId="58802082" w14:textId="77777777" w:rsidR="00533B79" w:rsidRDefault="00012C89" w:rsidP="00012C89">
      <w:pPr>
        <w:pStyle w:val="a9"/>
        <w:numPr>
          <w:ilvl w:val="0"/>
          <w:numId w:val="1"/>
        </w:numPr>
      </w:pPr>
      <w:r w:rsidRPr="00012C89">
        <w:t>Cruz, Miguel G., James S. Gould, Martin E. Alexander, Andrew L. Sullivan, W. Lachlan McCaw, and Stuart Matthews. 2015. “Empirical-Based Models for Predicting Head-Fire Rate of Spread in Australian Fuel Types.” Australian Forestry, 1,41.</w:t>
      </w:r>
    </w:p>
    <w:p w14:paraId="2C6E0EC4" w14:textId="718E3B16" w:rsidR="00012C89" w:rsidRDefault="00533B79" w:rsidP="00012C89">
      <w:pPr>
        <w:pStyle w:val="a9"/>
        <w:numPr>
          <w:ilvl w:val="0"/>
          <w:numId w:val="1"/>
        </w:numPr>
      </w:pPr>
      <w:r w:rsidRPr="00533B79">
        <w:t xml:space="preserve">Kim, Dong-Wook, Woodam Chung, and </w:t>
      </w:r>
      <w:proofErr w:type="spellStart"/>
      <w:r w:rsidRPr="00533B79">
        <w:t>Byungdoo</w:t>
      </w:r>
      <w:proofErr w:type="spellEnd"/>
      <w:r w:rsidRPr="00533B79">
        <w:t xml:space="preserve"> Lee. 2016. “Exploring Tree Crown Spacing and Slope Interaction Effects on Fire </w:t>
      </w:r>
      <w:proofErr w:type="spellStart"/>
      <w:r w:rsidRPr="00533B79">
        <w:t>Behavior</w:t>
      </w:r>
      <w:proofErr w:type="spellEnd"/>
      <w:r w:rsidRPr="00533B79">
        <w:t xml:space="preserve"> with a Physics-Based Fire Model.” Forest Science and Technology 12 (4): 167-175 %U http://dx.doi.org/10.1080/21580103.2016.1144541.</w:t>
      </w:r>
      <w:r w:rsidR="00012C89">
        <w:br/>
      </w:r>
    </w:p>
    <w:p w14:paraId="105202E6" w14:textId="1520F545" w:rsidR="006A523C" w:rsidRDefault="00012C89" w:rsidP="006A523C">
      <w:r>
        <w:br/>
      </w:r>
    </w:p>
    <w:p w14:paraId="226AD050" w14:textId="3545DEF6" w:rsidR="001543A9" w:rsidRDefault="001543A9" w:rsidP="00F03E49"/>
    <w:sectPr w:rsidR="00154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10839"/>
    <w:multiLevelType w:val="hybridMultilevel"/>
    <w:tmpl w:val="305E0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25321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5B"/>
    <w:rsid w:val="00012C89"/>
    <w:rsid w:val="0003060C"/>
    <w:rsid w:val="000471D2"/>
    <w:rsid w:val="00081C95"/>
    <w:rsid w:val="000B1958"/>
    <w:rsid w:val="001543A9"/>
    <w:rsid w:val="00162C72"/>
    <w:rsid w:val="001936C7"/>
    <w:rsid w:val="001D3F89"/>
    <w:rsid w:val="00242D91"/>
    <w:rsid w:val="00244327"/>
    <w:rsid w:val="002760D8"/>
    <w:rsid w:val="002B3DAC"/>
    <w:rsid w:val="002E12BD"/>
    <w:rsid w:val="003C626E"/>
    <w:rsid w:val="00445159"/>
    <w:rsid w:val="00490FA5"/>
    <w:rsid w:val="0050365E"/>
    <w:rsid w:val="00533B79"/>
    <w:rsid w:val="00661017"/>
    <w:rsid w:val="00683E49"/>
    <w:rsid w:val="006A523C"/>
    <w:rsid w:val="006A763A"/>
    <w:rsid w:val="006B6E43"/>
    <w:rsid w:val="006C3ED7"/>
    <w:rsid w:val="006E52B6"/>
    <w:rsid w:val="007A6D2B"/>
    <w:rsid w:val="007C4EDA"/>
    <w:rsid w:val="007C6577"/>
    <w:rsid w:val="00816F59"/>
    <w:rsid w:val="0085658C"/>
    <w:rsid w:val="0086349A"/>
    <w:rsid w:val="008844D5"/>
    <w:rsid w:val="008A7C91"/>
    <w:rsid w:val="008D7B8F"/>
    <w:rsid w:val="008F3813"/>
    <w:rsid w:val="00914F7A"/>
    <w:rsid w:val="009159FC"/>
    <w:rsid w:val="00936DAB"/>
    <w:rsid w:val="009437EF"/>
    <w:rsid w:val="009C5F46"/>
    <w:rsid w:val="009C675B"/>
    <w:rsid w:val="00A21D78"/>
    <w:rsid w:val="00A42BD2"/>
    <w:rsid w:val="00A5022E"/>
    <w:rsid w:val="00A92E47"/>
    <w:rsid w:val="00AA155F"/>
    <w:rsid w:val="00AA6E67"/>
    <w:rsid w:val="00BF52DE"/>
    <w:rsid w:val="00C30D4D"/>
    <w:rsid w:val="00C82E85"/>
    <w:rsid w:val="00C905E0"/>
    <w:rsid w:val="00CA72FB"/>
    <w:rsid w:val="00CC2E53"/>
    <w:rsid w:val="00CD452C"/>
    <w:rsid w:val="00D635B9"/>
    <w:rsid w:val="00DD0150"/>
    <w:rsid w:val="00EA359A"/>
    <w:rsid w:val="00EA5E9E"/>
    <w:rsid w:val="00EB2BEB"/>
    <w:rsid w:val="00EC7352"/>
    <w:rsid w:val="00F03E49"/>
    <w:rsid w:val="00FA58B7"/>
    <w:rsid w:val="00FC51E5"/>
    <w:rsid w:val="00FE04A6"/>
    <w:rsid w:val="00FE3AB7"/>
    <w:rsid w:val="00FF57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45BA"/>
  <w15:chartTrackingRefBased/>
  <w15:docId w15:val="{669BA180-430A-425B-BEBA-926E4BB0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67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67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67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67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67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67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67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675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C675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C675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C675B"/>
    <w:rPr>
      <w:rFonts w:eastAsiaTheme="majorEastAsia" w:cstheme="majorBidi"/>
      <w:i/>
      <w:iCs/>
      <w:color w:val="0F4761" w:themeColor="accent1" w:themeShade="BF"/>
    </w:rPr>
  </w:style>
  <w:style w:type="character" w:customStyle="1" w:styleId="50">
    <w:name w:val="标题 5 字符"/>
    <w:basedOn w:val="a0"/>
    <w:link w:val="5"/>
    <w:uiPriority w:val="9"/>
    <w:semiHidden/>
    <w:rsid w:val="009C675B"/>
    <w:rPr>
      <w:rFonts w:eastAsiaTheme="majorEastAsia" w:cstheme="majorBidi"/>
      <w:color w:val="0F4761" w:themeColor="accent1" w:themeShade="BF"/>
    </w:rPr>
  </w:style>
  <w:style w:type="character" w:customStyle="1" w:styleId="60">
    <w:name w:val="标题 6 字符"/>
    <w:basedOn w:val="a0"/>
    <w:link w:val="6"/>
    <w:uiPriority w:val="9"/>
    <w:semiHidden/>
    <w:rsid w:val="009C675B"/>
    <w:rPr>
      <w:rFonts w:eastAsiaTheme="majorEastAsia" w:cstheme="majorBidi"/>
      <w:i/>
      <w:iCs/>
      <w:color w:val="595959" w:themeColor="text1" w:themeTint="A6"/>
    </w:rPr>
  </w:style>
  <w:style w:type="character" w:customStyle="1" w:styleId="70">
    <w:name w:val="标题 7 字符"/>
    <w:basedOn w:val="a0"/>
    <w:link w:val="7"/>
    <w:uiPriority w:val="9"/>
    <w:semiHidden/>
    <w:rsid w:val="009C675B"/>
    <w:rPr>
      <w:rFonts w:eastAsiaTheme="majorEastAsia" w:cstheme="majorBidi"/>
      <w:color w:val="595959" w:themeColor="text1" w:themeTint="A6"/>
    </w:rPr>
  </w:style>
  <w:style w:type="character" w:customStyle="1" w:styleId="80">
    <w:name w:val="标题 8 字符"/>
    <w:basedOn w:val="a0"/>
    <w:link w:val="8"/>
    <w:uiPriority w:val="9"/>
    <w:semiHidden/>
    <w:rsid w:val="009C675B"/>
    <w:rPr>
      <w:rFonts w:eastAsiaTheme="majorEastAsia" w:cstheme="majorBidi"/>
      <w:i/>
      <w:iCs/>
      <w:color w:val="272727" w:themeColor="text1" w:themeTint="D8"/>
    </w:rPr>
  </w:style>
  <w:style w:type="character" w:customStyle="1" w:styleId="90">
    <w:name w:val="标题 9 字符"/>
    <w:basedOn w:val="a0"/>
    <w:link w:val="9"/>
    <w:uiPriority w:val="9"/>
    <w:semiHidden/>
    <w:rsid w:val="009C675B"/>
    <w:rPr>
      <w:rFonts w:eastAsiaTheme="majorEastAsia" w:cstheme="majorBidi"/>
      <w:color w:val="272727" w:themeColor="text1" w:themeTint="D8"/>
    </w:rPr>
  </w:style>
  <w:style w:type="paragraph" w:styleId="a3">
    <w:name w:val="Title"/>
    <w:basedOn w:val="a"/>
    <w:next w:val="a"/>
    <w:link w:val="a4"/>
    <w:uiPriority w:val="10"/>
    <w:qFormat/>
    <w:rsid w:val="009C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67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75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C67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675B"/>
    <w:pPr>
      <w:spacing w:before="160"/>
      <w:jc w:val="center"/>
    </w:pPr>
    <w:rPr>
      <w:i/>
      <w:iCs/>
      <w:color w:val="404040" w:themeColor="text1" w:themeTint="BF"/>
    </w:rPr>
  </w:style>
  <w:style w:type="character" w:customStyle="1" w:styleId="a8">
    <w:name w:val="引用 字符"/>
    <w:basedOn w:val="a0"/>
    <w:link w:val="a7"/>
    <w:uiPriority w:val="29"/>
    <w:rsid w:val="009C675B"/>
    <w:rPr>
      <w:i/>
      <w:iCs/>
      <w:color w:val="404040" w:themeColor="text1" w:themeTint="BF"/>
    </w:rPr>
  </w:style>
  <w:style w:type="paragraph" w:styleId="a9">
    <w:name w:val="List Paragraph"/>
    <w:basedOn w:val="a"/>
    <w:uiPriority w:val="34"/>
    <w:qFormat/>
    <w:rsid w:val="009C675B"/>
    <w:pPr>
      <w:ind w:left="720"/>
      <w:contextualSpacing/>
    </w:pPr>
  </w:style>
  <w:style w:type="character" w:styleId="aa">
    <w:name w:val="Intense Emphasis"/>
    <w:basedOn w:val="a0"/>
    <w:uiPriority w:val="21"/>
    <w:qFormat/>
    <w:rsid w:val="009C675B"/>
    <w:rPr>
      <w:i/>
      <w:iCs/>
      <w:color w:val="0F4761" w:themeColor="accent1" w:themeShade="BF"/>
    </w:rPr>
  </w:style>
  <w:style w:type="paragraph" w:styleId="ab">
    <w:name w:val="Intense Quote"/>
    <w:basedOn w:val="a"/>
    <w:next w:val="a"/>
    <w:link w:val="ac"/>
    <w:uiPriority w:val="30"/>
    <w:qFormat/>
    <w:rsid w:val="009C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675B"/>
    <w:rPr>
      <w:i/>
      <w:iCs/>
      <w:color w:val="0F4761" w:themeColor="accent1" w:themeShade="BF"/>
    </w:rPr>
  </w:style>
  <w:style w:type="character" w:styleId="ad">
    <w:name w:val="Intense Reference"/>
    <w:basedOn w:val="a0"/>
    <w:uiPriority w:val="32"/>
    <w:qFormat/>
    <w:rsid w:val="009C675B"/>
    <w:rPr>
      <w:b/>
      <w:bCs/>
      <w:smallCaps/>
      <w:color w:val="0F4761" w:themeColor="accent1" w:themeShade="BF"/>
      <w:spacing w:val="5"/>
    </w:rPr>
  </w:style>
  <w:style w:type="character" w:styleId="ae">
    <w:name w:val="Hyperlink"/>
    <w:basedOn w:val="a0"/>
    <w:uiPriority w:val="99"/>
    <w:unhideWhenUsed/>
    <w:rsid w:val="00FA58B7"/>
    <w:rPr>
      <w:color w:val="467886" w:themeColor="hyperlink"/>
      <w:u w:val="single"/>
    </w:rPr>
  </w:style>
  <w:style w:type="character" w:styleId="af">
    <w:name w:val="Unresolved Mention"/>
    <w:basedOn w:val="a0"/>
    <w:uiPriority w:val="99"/>
    <w:semiHidden/>
    <w:unhideWhenUsed/>
    <w:rsid w:val="00FA58B7"/>
    <w:rPr>
      <w:color w:val="605E5C"/>
      <w:shd w:val="clear" w:color="auto" w:fill="E1DFDD"/>
    </w:rPr>
  </w:style>
  <w:style w:type="character" w:styleId="af0">
    <w:name w:val="FollowedHyperlink"/>
    <w:basedOn w:val="a0"/>
    <w:uiPriority w:val="99"/>
    <w:semiHidden/>
    <w:unhideWhenUsed/>
    <w:rsid w:val="00FA58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firewatch.landgate.wa.gov.au/" TargetMode="External"/><Relationship Id="rId3" Type="http://schemas.openxmlformats.org/officeDocument/2006/relationships/settings" Target="settings.xml"/><Relationship Id="rId7" Type="http://schemas.openxmlformats.org/officeDocument/2006/relationships/hyperlink" Target="https://www.wa.gov.au/organisation/department-of-mines-petroleum-and-exploration/geological-survey-of-western-australia/state-maps-and-statewide-datase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bca.wa.gov.au/management/fire/prescribed-burning/burn-options-program" TargetMode="External"/><Relationship Id="rId11" Type="http://schemas.openxmlformats.org/officeDocument/2006/relationships/fontTable" Target="fontTable.xml"/><Relationship Id="rId5" Type="http://schemas.openxmlformats.org/officeDocument/2006/relationships/hyperlink" Target="https://catalogue.data.wa.gov.au/dataset/dbca-fuel-age-sw-forest" TargetMode="External"/><Relationship Id="rId10" Type="http://schemas.openxmlformats.org/officeDocument/2006/relationships/hyperlink" Target="https://www.wa.gov.au/service/science/biological-sciences/access-interactive-maps-showing-western-australias-biodiversity" TargetMode="External"/><Relationship Id="rId4" Type="http://schemas.openxmlformats.org/officeDocument/2006/relationships/webSettings" Target="webSettings.xml"/><Relationship Id="rId9" Type="http://schemas.openxmlformats.org/officeDocument/2006/relationships/hyperlink" Target="https://catalogue.data.wa.gov.au/dataset/?tags=vege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562</Words>
  <Characters>3153</Characters>
  <Application>Microsoft Office Word</Application>
  <DocSecurity>0</DocSecurity>
  <Lines>80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 Wang (24408996)</dc:creator>
  <cp:keywords/>
  <dc:description/>
  <cp:lastModifiedBy>Cloud Wang (24408996)</cp:lastModifiedBy>
  <cp:revision>68</cp:revision>
  <dcterms:created xsi:type="dcterms:W3CDTF">2026-03-13T01:14:00Z</dcterms:created>
  <dcterms:modified xsi:type="dcterms:W3CDTF">2026-03-14T06:19:00Z</dcterms:modified>
</cp:coreProperties>
</file>