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Executive Summary</w:t>
      </w:r>
    </w:p>
    <w:p>
      <w:r>
        <w:t>Prepared for: Robert Henderson</w:t>
      </w:r>
    </w:p>
    <w:p>
      <w:r>
        <w:t>Casey Investor proposal overview.</w:t>
      </w:r>
    </w:p>
    <w:p>
      <w:r>
        <w:t>Prepared for: Alex Client</w:t>
      </w:r>
    </w:p>
    <w:p>
      <w:r>
        <w:t>Past performance is not indicative of future results.</w:t>
      </w:r>
    </w:p>
    <w:p>
      <w:r>
        <w:t>Investing in securities involves risk of loss.</w:t>
      </w:r>
    </w:p>
    <w:p>
      <w:r>
        <w:t>NOT FDIC INSURED MAY LOSE VALUE NOT BANK 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