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EF4" w:rsidRPr="001C5C24" w:rsidRDefault="009F7EF4" w:rsidP="007B3BFF">
      <w:pPr>
        <w:widowControl w:val="0"/>
        <w:autoSpaceDE w:val="0"/>
        <w:autoSpaceDN w:val="0"/>
        <w:adjustRightInd w:val="0"/>
        <w:spacing w:line="360" w:lineRule="auto"/>
        <w:jc w:val="both"/>
        <w:rPr>
          <w:rFonts w:ascii="Times New Roman" w:eastAsia="Times New Roman" w:hAnsi="Times New Roman"/>
          <w:szCs w:val="22"/>
          <w:lang w:val="ro-RO"/>
        </w:rPr>
      </w:pPr>
      <w:bookmarkStart w:id="0" w:name="_GoBack"/>
      <w:bookmarkEnd w:id="0"/>
      <w:r w:rsidRPr="001C5C24">
        <w:rPr>
          <w:rFonts w:ascii="Times New Roman" w:eastAsia="Times New Roman" w:hAnsi="Times New Roman"/>
          <w:b/>
          <w:bCs/>
          <w:szCs w:val="22"/>
          <w:lang w:val="ro-RO"/>
        </w:rPr>
        <w:t>Capitolul VIII. Planul financiar</w:t>
      </w:r>
      <w:r w:rsidRPr="001C5C24">
        <w:rPr>
          <w:rFonts w:ascii="Times New Roman" w:eastAsia="Times New Roman" w:hAnsi="Times New Roman"/>
          <w:szCs w:val="22"/>
          <w:lang w:val="ro-RO"/>
        </w:rPr>
        <w:t xml:space="preserve"> </w:t>
      </w:r>
    </w:p>
    <w:p w:rsidR="009F7EF4" w:rsidRPr="001C5C24" w:rsidRDefault="009F7EF4" w:rsidP="007B3BFF">
      <w:pPr>
        <w:widowControl w:val="0"/>
        <w:autoSpaceDE w:val="0"/>
        <w:autoSpaceDN w:val="0"/>
        <w:adjustRightInd w:val="0"/>
        <w:spacing w:line="360" w:lineRule="auto"/>
        <w:jc w:val="both"/>
        <w:rPr>
          <w:rFonts w:ascii="Times New Roman" w:eastAsia="Times New Roman" w:hAnsi="Times New Roman"/>
          <w:szCs w:val="22"/>
          <w:lang w:val="ro-RO"/>
        </w:rPr>
      </w:pPr>
    </w:p>
    <w:p w:rsidR="009F7EF4" w:rsidRPr="001C5C24" w:rsidRDefault="009F7EF4" w:rsidP="007B3BFF">
      <w:pPr>
        <w:widowControl w:val="0"/>
        <w:autoSpaceDE w:val="0"/>
        <w:autoSpaceDN w:val="0"/>
        <w:adjustRightInd w:val="0"/>
        <w:spacing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Capitolul VII detaliaza şi explica ipotezele care au stat la baza realizării previzionărilor pentru perioada de exploatare a proiectului de cercetare. Informaţiile din proiecţiile financiare sunt strict corelate cu cele prezentate în celelalte capitole ale planului de afaceri. Fiecare categorie de venituri şi cheltuieli este detaliata si analizata.</w:t>
      </w: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 xml:space="preserve">În elaborarea proiecţiilor financiare se foloseste metoda  fluxului net de numerar actualizat. În această metodă valoarea fluxurillor non-monetare (cum ar fi amortizarea şi provizioanele) nu sunt luate în considerare. </w:t>
      </w: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In cele ce urmeaza se va demonstra ca:</w:t>
      </w:r>
    </w:p>
    <w:p w:rsidR="009F7EF4" w:rsidRPr="001C5C24" w:rsidRDefault="009F7EF4" w:rsidP="007B3BFF">
      <w:pPr>
        <w:widowControl w:val="0"/>
        <w:numPr>
          <w:ilvl w:val="0"/>
          <w:numId w:val="1"/>
        </w:numPr>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b/>
          <w:bCs/>
          <w:szCs w:val="22"/>
          <w:lang w:val="ro-RO"/>
        </w:rPr>
        <w:t xml:space="preserve">Profitabilitatea financiară a investiţiei este </w:t>
      </w:r>
      <w:r w:rsidRPr="001C5C24">
        <w:rPr>
          <w:rFonts w:ascii="Times New Roman" w:eastAsia="Times New Roman" w:hAnsi="Times New Roman"/>
          <w:b/>
          <w:bCs/>
          <w:smallCaps/>
          <w:szCs w:val="22"/>
          <w:lang w:val="ro-RO"/>
        </w:rPr>
        <w:t>demonstrata</w:t>
      </w:r>
      <w:r w:rsidRPr="001C5C24">
        <w:rPr>
          <w:rFonts w:ascii="Times New Roman" w:eastAsia="Times New Roman" w:hAnsi="Times New Roman"/>
          <w:b/>
          <w:bCs/>
          <w:szCs w:val="22"/>
          <w:lang w:val="ro-RO"/>
        </w:rPr>
        <w:t xml:space="preserve"> </w:t>
      </w:r>
      <w:r w:rsidRPr="001C5C24">
        <w:rPr>
          <w:rFonts w:ascii="Times New Roman" w:eastAsia="Times New Roman" w:hAnsi="Times New Roman"/>
          <w:bCs/>
          <w:szCs w:val="22"/>
          <w:lang w:val="ro-RO"/>
        </w:rPr>
        <w:t>prin faptul ca</w:t>
      </w:r>
      <w:r w:rsidRPr="001C5C24">
        <w:rPr>
          <w:rFonts w:ascii="Times New Roman" w:eastAsia="Times New Roman" w:hAnsi="Times New Roman"/>
          <w:szCs w:val="22"/>
          <w:lang w:val="ro-RO"/>
        </w:rPr>
        <w:t xml:space="preserve"> Valoarea Netă Actualizata (VAN) şi Rata Internă de Rentabilitate (RIR) calculate la valoarea totală a investiţiei sunt ambele pozitive si RIR in particular este peste pragul de 9%. Precizam ca valoarea totală a investiţiei include totalul costurilor eligibile şi ne-eligibile (inclusiv TVA)</w:t>
      </w:r>
    </w:p>
    <w:p w:rsidR="009F7EF4" w:rsidRPr="001C5C24" w:rsidRDefault="009F7EF4" w:rsidP="007B3BFF">
      <w:pPr>
        <w:widowControl w:val="0"/>
        <w:numPr>
          <w:ilvl w:val="0"/>
          <w:numId w:val="1"/>
        </w:numPr>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b/>
          <w:bCs/>
          <w:szCs w:val="22"/>
          <w:lang w:val="ro-RO"/>
        </w:rPr>
        <w:t xml:space="preserve">Fezabilitatea/durabilitatea financiară a proiectului este </w:t>
      </w:r>
      <w:r w:rsidRPr="001C5C24">
        <w:rPr>
          <w:rFonts w:ascii="Times New Roman" w:eastAsia="Times New Roman" w:hAnsi="Times New Roman"/>
          <w:b/>
          <w:bCs/>
          <w:smallCaps/>
          <w:szCs w:val="22"/>
          <w:lang w:val="ro-RO"/>
        </w:rPr>
        <w:t>dovedida</w:t>
      </w:r>
      <w:r w:rsidRPr="001C5C24">
        <w:rPr>
          <w:rFonts w:ascii="Times New Roman" w:eastAsia="Times New Roman" w:hAnsi="Times New Roman"/>
          <w:b/>
          <w:bCs/>
          <w:szCs w:val="22"/>
          <w:lang w:val="ro-RO"/>
        </w:rPr>
        <w:t xml:space="preserve"> </w:t>
      </w:r>
      <w:r w:rsidRPr="001C5C24">
        <w:rPr>
          <w:rFonts w:ascii="Times New Roman" w:eastAsia="Times New Roman" w:hAnsi="Times New Roman"/>
          <w:bCs/>
          <w:szCs w:val="22"/>
          <w:lang w:val="ro-RO"/>
        </w:rPr>
        <w:t xml:space="preserve">prin faptul ca </w:t>
      </w:r>
      <w:r w:rsidRPr="001C5C24">
        <w:rPr>
          <w:rFonts w:ascii="Times New Roman" w:eastAsia="Times New Roman" w:hAnsi="Times New Roman"/>
          <w:szCs w:val="22"/>
          <w:lang w:val="ro-RO"/>
        </w:rPr>
        <w:t xml:space="preserve">fluxului net de numerar cumulat (neactualizat) este permanent pozitiv. </w:t>
      </w: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b/>
          <w:szCs w:val="22"/>
          <w:lang w:val="ro-RO"/>
        </w:rPr>
      </w:pP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b/>
          <w:szCs w:val="22"/>
          <w:lang w:val="ro-RO"/>
        </w:rPr>
      </w:pPr>
      <w:r w:rsidRPr="001C5C24">
        <w:rPr>
          <w:rFonts w:ascii="Times New Roman" w:eastAsia="Times New Roman" w:hAnsi="Times New Roman"/>
          <w:b/>
          <w:szCs w:val="22"/>
          <w:lang w:val="ro-RO"/>
        </w:rPr>
        <w:t>VIII.1 Proiecţia veniturilor/vânzărilor</w:t>
      </w:r>
      <w:r w:rsidR="00AF5715" w:rsidRPr="001C5C24">
        <w:rPr>
          <w:rFonts w:ascii="Times New Roman" w:eastAsia="Times New Roman" w:hAnsi="Times New Roman"/>
          <w:b/>
          <w:szCs w:val="22"/>
          <w:lang w:val="ro-RO"/>
        </w:rPr>
        <w:t xml:space="preserve"> </w:t>
      </w:r>
    </w:p>
    <w:p w:rsidR="009F7EF4" w:rsidRPr="001C5C24" w:rsidRDefault="00AF5715"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Pentru determinarea fluxurilor viitoare de venituri si vanzari au fost analizate in tabelul de mai jos principalele tipuri de abonamente ce urmeaza sa fie comercializate/vandute in cadrul proiectului Cloudifier.</w:t>
      </w: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tbl>
      <w:tblPr>
        <w:tblW w:w="8630" w:type="dxa"/>
        <w:tblInd w:w="620" w:type="dxa"/>
        <w:tblLook w:val="04A0" w:firstRow="1" w:lastRow="0" w:firstColumn="1" w:lastColumn="0" w:noHBand="0" w:noVBand="1"/>
      </w:tblPr>
      <w:tblGrid>
        <w:gridCol w:w="2780"/>
        <w:gridCol w:w="5850"/>
      </w:tblGrid>
      <w:tr w:rsidR="00AF5715" w:rsidRPr="001C5C24" w:rsidTr="00AF5715">
        <w:trPr>
          <w:trHeight w:val="600"/>
        </w:trPr>
        <w:tc>
          <w:tcPr>
            <w:tcW w:w="8630" w:type="dxa"/>
            <w:gridSpan w:val="2"/>
            <w:tcBorders>
              <w:top w:val="single" w:sz="8" w:space="0" w:color="000000"/>
              <w:left w:val="single" w:sz="8" w:space="0" w:color="000000"/>
              <w:bottom w:val="single" w:sz="4" w:space="0" w:color="000000"/>
              <w:right w:val="single" w:sz="8" w:space="0" w:color="000000"/>
            </w:tcBorders>
            <w:shd w:val="clear" w:color="000000" w:fill="D9D9D9"/>
            <w:noWrap/>
            <w:vAlign w:val="center"/>
            <w:hideMark/>
          </w:tcPr>
          <w:p w:rsidR="00AF5715" w:rsidRPr="001C5C24" w:rsidRDefault="00AF5715" w:rsidP="007B3BFF">
            <w:pPr>
              <w:spacing w:line="360" w:lineRule="auto"/>
              <w:jc w:val="center"/>
              <w:rPr>
                <w:rFonts w:ascii="Times New Roman" w:eastAsia="Times New Roman" w:hAnsi="Times New Roman"/>
                <w:b/>
                <w:bCs/>
                <w:color w:val="000000"/>
                <w:sz w:val="28"/>
                <w:szCs w:val="28"/>
                <w:lang w:eastAsia="en-US"/>
              </w:rPr>
            </w:pPr>
            <w:proofErr w:type="spellStart"/>
            <w:r w:rsidRPr="001C5C24">
              <w:rPr>
                <w:rFonts w:ascii="Times New Roman" w:eastAsia="Times New Roman" w:hAnsi="Times New Roman"/>
                <w:b/>
                <w:bCs/>
                <w:color w:val="000000"/>
                <w:sz w:val="28"/>
                <w:szCs w:val="28"/>
                <w:lang w:eastAsia="en-US"/>
              </w:rPr>
              <w:t>Analiza</w:t>
            </w:r>
            <w:proofErr w:type="spellEnd"/>
            <w:r w:rsidRPr="001C5C24">
              <w:rPr>
                <w:rFonts w:ascii="Times New Roman" w:eastAsia="Times New Roman" w:hAnsi="Times New Roman"/>
                <w:b/>
                <w:bCs/>
                <w:color w:val="000000"/>
                <w:sz w:val="28"/>
                <w:szCs w:val="28"/>
                <w:lang w:eastAsia="en-US"/>
              </w:rPr>
              <w:t xml:space="preserve"> </w:t>
            </w:r>
            <w:proofErr w:type="spellStart"/>
            <w:r w:rsidRPr="001C5C24">
              <w:rPr>
                <w:rFonts w:ascii="Times New Roman" w:eastAsia="Times New Roman" w:hAnsi="Times New Roman"/>
                <w:b/>
                <w:bCs/>
                <w:color w:val="000000"/>
                <w:sz w:val="28"/>
                <w:szCs w:val="28"/>
                <w:lang w:eastAsia="en-US"/>
              </w:rPr>
              <w:t>fluxurilor</w:t>
            </w:r>
            <w:proofErr w:type="spellEnd"/>
            <w:r w:rsidRPr="001C5C24">
              <w:rPr>
                <w:rFonts w:ascii="Times New Roman" w:eastAsia="Times New Roman" w:hAnsi="Times New Roman"/>
                <w:b/>
                <w:bCs/>
                <w:color w:val="000000"/>
                <w:sz w:val="28"/>
                <w:szCs w:val="28"/>
                <w:lang w:eastAsia="en-US"/>
              </w:rPr>
              <w:t xml:space="preserve"> de </w:t>
            </w:r>
            <w:proofErr w:type="spellStart"/>
            <w:r w:rsidRPr="001C5C24">
              <w:rPr>
                <w:rFonts w:ascii="Times New Roman" w:eastAsia="Times New Roman" w:hAnsi="Times New Roman"/>
                <w:b/>
                <w:bCs/>
                <w:color w:val="000000"/>
                <w:sz w:val="28"/>
                <w:szCs w:val="28"/>
                <w:lang w:eastAsia="en-US"/>
              </w:rPr>
              <w:t>venituri</w:t>
            </w:r>
            <w:proofErr w:type="spellEnd"/>
            <w:r w:rsidRPr="001C5C24">
              <w:rPr>
                <w:rFonts w:ascii="Times New Roman" w:eastAsia="Times New Roman" w:hAnsi="Times New Roman"/>
                <w:b/>
                <w:bCs/>
                <w:color w:val="000000"/>
                <w:sz w:val="28"/>
                <w:szCs w:val="28"/>
                <w:lang w:eastAsia="en-US"/>
              </w:rPr>
              <w:t>:</w:t>
            </w:r>
          </w:p>
        </w:tc>
      </w:tr>
      <w:tr w:rsidR="00AF5715" w:rsidRPr="001C5C24" w:rsidTr="00AF5715">
        <w:trPr>
          <w:trHeight w:val="2175"/>
        </w:trPr>
        <w:tc>
          <w:tcPr>
            <w:tcW w:w="2780" w:type="dxa"/>
            <w:tcBorders>
              <w:top w:val="nil"/>
              <w:left w:val="single" w:sz="8" w:space="0" w:color="000000"/>
              <w:bottom w:val="single" w:sz="4" w:space="0" w:color="000000"/>
              <w:right w:val="single" w:sz="4" w:space="0" w:color="000000"/>
            </w:tcBorders>
            <w:shd w:val="clear" w:color="000000" w:fill="A6A6A6"/>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software-as-a-service de </w:t>
            </w:r>
            <w:proofErr w:type="spellStart"/>
            <w:r w:rsidRPr="001C5C24">
              <w:rPr>
                <w:rFonts w:ascii="Times New Roman" w:eastAsia="Times New Roman" w:hAnsi="Times New Roman"/>
                <w:color w:val="000000"/>
                <w:szCs w:val="22"/>
                <w:lang w:eastAsia="en-US"/>
              </w:rPr>
              <w:t>migrare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aplicatii</w:t>
            </w:r>
            <w:proofErr w:type="spellEnd"/>
            <w:r w:rsidRPr="001C5C24">
              <w:rPr>
                <w:rFonts w:ascii="Times New Roman" w:eastAsia="Times New Roman" w:hAnsi="Times New Roman"/>
                <w:color w:val="000000"/>
                <w:szCs w:val="22"/>
                <w:lang w:eastAsia="en-US"/>
              </w:rPr>
              <w:t xml:space="preserve"> desktop la Cloud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corporatii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mari</w:t>
            </w:r>
            <w:proofErr w:type="spellEnd"/>
          </w:p>
        </w:tc>
        <w:tc>
          <w:tcPr>
            <w:tcW w:w="5850" w:type="dxa"/>
            <w:tcBorders>
              <w:top w:val="single" w:sz="4" w:space="0" w:color="000000"/>
              <w:left w:val="nil"/>
              <w:bottom w:val="single" w:sz="4" w:space="0" w:color="000000"/>
              <w:right w:val="single" w:sz="8" w:space="0" w:color="000000"/>
            </w:tcBorders>
            <w:shd w:val="clear" w:color="000000" w:fill="A6A6A6"/>
            <w:vAlign w:val="center"/>
            <w:hideMark/>
          </w:tcPr>
          <w:p w:rsidR="00AF5715" w:rsidRPr="001C5C24" w:rsidRDefault="00AF5715"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xml:space="preserve">In </w:t>
            </w:r>
            <w:proofErr w:type="spellStart"/>
            <w:r w:rsidRPr="001C5C24">
              <w:rPr>
                <w:rFonts w:ascii="Times New Roman" w:eastAsia="Times New Roman" w:hAnsi="Times New Roman"/>
                <w:color w:val="000000"/>
                <w:szCs w:val="22"/>
                <w:lang w:eastAsia="en-US"/>
              </w:rPr>
              <w:t>aceasta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categorie</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au </w:t>
            </w:r>
            <w:proofErr w:type="spellStart"/>
            <w:r w:rsidRPr="001C5C24">
              <w:rPr>
                <w:rFonts w:ascii="Times New Roman" w:eastAsia="Times New Roman" w:hAnsi="Times New Roman"/>
                <w:color w:val="000000"/>
                <w:szCs w:val="22"/>
                <w:lang w:eastAsia="en-US"/>
              </w:rPr>
              <w:t>fost</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previzionati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primul</w:t>
            </w:r>
            <w:proofErr w:type="spellEnd"/>
            <w:r w:rsidRPr="001C5C24">
              <w:rPr>
                <w:rFonts w:ascii="Times New Roman" w:eastAsia="Times New Roman" w:hAnsi="Times New Roman"/>
                <w:color w:val="000000"/>
                <w:szCs w:val="22"/>
                <w:lang w:eastAsia="en-US"/>
              </w:rPr>
              <w:t xml:space="preserve"> </w:t>
            </w:r>
            <w:proofErr w:type="gramStart"/>
            <w:r w:rsidRPr="001C5C24">
              <w:rPr>
                <w:rFonts w:ascii="Times New Roman" w:eastAsia="Times New Roman" w:hAnsi="Times New Roman"/>
                <w:color w:val="000000"/>
                <w:szCs w:val="22"/>
                <w:lang w:eastAsia="en-US"/>
              </w:rPr>
              <w:t>an</w:t>
            </w:r>
            <w:proofErr w:type="gramEnd"/>
            <w:r w:rsidRPr="001C5C24">
              <w:rPr>
                <w:rFonts w:ascii="Times New Roman" w:eastAsia="Times New Roman" w:hAnsi="Times New Roman"/>
                <w:color w:val="000000"/>
                <w:szCs w:val="22"/>
                <w:lang w:eastAsia="en-US"/>
              </w:rPr>
              <w:t xml:space="preserve"> 1 </w:t>
            </w:r>
            <w:proofErr w:type="spellStart"/>
            <w:r w:rsidRPr="001C5C24">
              <w:rPr>
                <w:rFonts w:ascii="Times New Roman" w:eastAsia="Times New Roman" w:hAnsi="Times New Roman"/>
                <w:color w:val="000000"/>
                <w:szCs w:val="22"/>
                <w:lang w:eastAsia="en-US"/>
              </w:rPr>
              <w:t>corporatie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urmeaza</w:t>
            </w:r>
            <w:proofErr w:type="spellEnd"/>
            <w:r w:rsidRPr="001C5C24">
              <w:rPr>
                <w:rFonts w:ascii="Times New Roman" w:eastAsia="Times New Roman" w:hAnsi="Times New Roman"/>
                <w:color w:val="000000"/>
                <w:szCs w:val="22"/>
                <w:lang w:eastAsia="en-US"/>
              </w:rPr>
              <w:t xml:space="preserve"> a </w:t>
            </w:r>
            <w:proofErr w:type="spellStart"/>
            <w:r w:rsidRPr="001C5C24">
              <w:rPr>
                <w:rFonts w:ascii="Times New Roman" w:eastAsia="Times New Roman" w:hAnsi="Times New Roman"/>
                <w:color w:val="000000"/>
                <w:szCs w:val="22"/>
                <w:lang w:eastAsia="en-US"/>
              </w:rPr>
              <w:t>primi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migrare</w:t>
            </w:r>
            <w:proofErr w:type="spellEnd"/>
            <w:r w:rsidRPr="001C5C24">
              <w:rPr>
                <w:rFonts w:ascii="Times New Roman" w:eastAsia="Times New Roman" w:hAnsi="Times New Roman"/>
                <w:color w:val="000000"/>
                <w:szCs w:val="22"/>
                <w:lang w:eastAsia="en-US"/>
              </w:rPr>
              <w:t xml:space="preserve"> a </w:t>
            </w:r>
            <w:proofErr w:type="spellStart"/>
            <w:r w:rsidRPr="001C5C24">
              <w:rPr>
                <w:rFonts w:ascii="Times New Roman" w:eastAsia="Times New Roman" w:hAnsi="Times New Roman"/>
                <w:color w:val="000000"/>
                <w:szCs w:val="22"/>
                <w:lang w:eastAsia="en-US"/>
              </w:rPr>
              <w:t>aplicatiilor</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existente</w:t>
            </w:r>
            <w:proofErr w:type="spellEnd"/>
            <w:r w:rsidRPr="001C5C24">
              <w:rPr>
                <w:rFonts w:ascii="Times New Roman" w:eastAsia="Times New Roman" w:hAnsi="Times New Roman"/>
                <w:color w:val="000000"/>
                <w:szCs w:val="22"/>
                <w:lang w:eastAsia="en-US"/>
              </w:rPr>
              <w:t xml:space="preserve"> din format </w:t>
            </w:r>
            <w:proofErr w:type="spellStart"/>
            <w:r w:rsidRPr="001C5C24">
              <w:rPr>
                <w:rFonts w:ascii="Times New Roman" w:eastAsia="Times New Roman" w:hAnsi="Times New Roman"/>
                <w:color w:val="000000"/>
                <w:szCs w:val="22"/>
                <w:lang w:eastAsia="en-US"/>
              </w:rPr>
              <w:t>clasic</w:t>
            </w:r>
            <w:proofErr w:type="spellEnd"/>
            <w:r w:rsidRPr="001C5C24">
              <w:rPr>
                <w:rFonts w:ascii="Times New Roman" w:eastAsia="Times New Roman" w:hAnsi="Times New Roman"/>
                <w:color w:val="000000"/>
                <w:szCs w:val="22"/>
                <w:lang w:eastAsia="en-US"/>
              </w:rPr>
              <w:t xml:space="preserve"> desktop in format Cloud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un </w:t>
            </w:r>
            <w:proofErr w:type="spellStart"/>
            <w:r w:rsidRPr="001C5C24">
              <w:rPr>
                <w:rFonts w:ascii="Times New Roman" w:eastAsia="Times New Roman" w:hAnsi="Times New Roman"/>
                <w:color w:val="000000"/>
                <w:szCs w:val="22"/>
                <w:lang w:eastAsia="en-US"/>
              </w:rPr>
              <w:t>abonament</w:t>
            </w:r>
            <w:proofErr w:type="spellEnd"/>
            <w:r w:rsidRPr="001C5C24">
              <w:rPr>
                <w:rFonts w:ascii="Times New Roman" w:eastAsia="Times New Roman" w:hAnsi="Times New Roman"/>
                <w:color w:val="000000"/>
                <w:szCs w:val="22"/>
                <w:lang w:eastAsia="en-US"/>
              </w:rPr>
              <w:t xml:space="preserve"> lunar de 2500 </w:t>
            </w:r>
            <w:proofErr w:type="spellStart"/>
            <w:r w:rsidRPr="001C5C24">
              <w:rPr>
                <w:rFonts w:ascii="Times New Roman" w:eastAsia="Times New Roman" w:hAnsi="Times New Roman"/>
                <w:color w:val="000000"/>
                <w:szCs w:val="22"/>
                <w:lang w:eastAsia="en-US"/>
              </w:rPr>
              <w:t>eur</w:t>
            </w:r>
            <w:proofErr w:type="spellEnd"/>
            <w:r w:rsidRPr="001C5C24">
              <w:rPr>
                <w:rFonts w:ascii="Times New Roman" w:eastAsia="Times New Roman" w:hAnsi="Times New Roman"/>
                <w:color w:val="000000"/>
                <w:szCs w:val="22"/>
                <w:lang w:eastAsia="en-US"/>
              </w:rPr>
              <w:t xml:space="preserve"> brut. Se </w:t>
            </w:r>
            <w:proofErr w:type="spellStart"/>
            <w:r w:rsidRPr="001C5C24">
              <w:rPr>
                <w:rFonts w:ascii="Times New Roman" w:eastAsia="Times New Roman" w:hAnsi="Times New Roman"/>
                <w:color w:val="000000"/>
                <w:szCs w:val="22"/>
                <w:lang w:eastAsia="en-US"/>
              </w:rPr>
              <w:t>previzioneaza</w:t>
            </w:r>
            <w:proofErr w:type="spellEnd"/>
            <w:r w:rsidRPr="001C5C24">
              <w:rPr>
                <w:rFonts w:ascii="Times New Roman" w:eastAsia="Times New Roman" w:hAnsi="Times New Roman"/>
                <w:color w:val="000000"/>
                <w:szCs w:val="22"/>
                <w:lang w:eastAsia="en-US"/>
              </w:rPr>
              <w:t xml:space="preserve"> o </w:t>
            </w:r>
            <w:proofErr w:type="spellStart"/>
            <w:r w:rsidRPr="001C5C24">
              <w:rPr>
                <w:rFonts w:ascii="Times New Roman" w:eastAsia="Times New Roman" w:hAnsi="Times New Roman"/>
                <w:color w:val="000000"/>
                <w:szCs w:val="22"/>
                <w:lang w:eastAsia="en-US"/>
              </w:rPr>
              <w:t>crestere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medie</w:t>
            </w:r>
            <w:proofErr w:type="spellEnd"/>
            <w:r w:rsidRPr="001C5C24">
              <w:rPr>
                <w:rFonts w:ascii="Times New Roman" w:eastAsia="Times New Roman" w:hAnsi="Times New Roman"/>
                <w:color w:val="000000"/>
                <w:szCs w:val="22"/>
                <w:lang w:eastAsia="en-US"/>
              </w:rPr>
              <w:t xml:space="preserve"> de 10%/YoY (an-la-an) a </w:t>
            </w:r>
            <w:proofErr w:type="spellStart"/>
            <w:r w:rsidRPr="001C5C24">
              <w:rPr>
                <w:rFonts w:ascii="Times New Roman" w:eastAsia="Times New Roman" w:hAnsi="Times New Roman"/>
                <w:color w:val="000000"/>
                <w:szCs w:val="22"/>
                <w:lang w:eastAsia="en-US"/>
              </w:rPr>
              <w:t>bazei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fiecare</w:t>
            </w:r>
            <w:proofErr w:type="spellEnd"/>
            <w:r w:rsidRPr="001C5C24">
              <w:rPr>
                <w:rFonts w:ascii="Times New Roman" w:eastAsia="Times New Roman" w:hAnsi="Times New Roman"/>
                <w:color w:val="000000"/>
                <w:szCs w:val="22"/>
                <w:lang w:eastAsia="en-US"/>
              </w:rPr>
              <w:t xml:space="preserve"> din </w:t>
            </w:r>
            <w:proofErr w:type="spellStart"/>
            <w:r w:rsidRPr="001C5C24">
              <w:rPr>
                <w:rFonts w:ascii="Times New Roman" w:eastAsia="Times New Roman" w:hAnsi="Times New Roman"/>
                <w:color w:val="000000"/>
                <w:szCs w:val="22"/>
                <w:lang w:eastAsia="en-US"/>
              </w:rPr>
              <w:t>urmatorii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ani</w:t>
            </w:r>
            <w:proofErr w:type="spellEnd"/>
          </w:p>
        </w:tc>
      </w:tr>
      <w:tr w:rsidR="00AF5715" w:rsidRPr="001C5C24" w:rsidTr="00AF5715">
        <w:trPr>
          <w:trHeight w:val="2175"/>
        </w:trPr>
        <w:tc>
          <w:tcPr>
            <w:tcW w:w="2780" w:type="dxa"/>
            <w:tcBorders>
              <w:top w:val="nil"/>
              <w:left w:val="single" w:sz="8" w:space="0" w:color="000000"/>
              <w:bottom w:val="single" w:sz="4" w:space="0" w:color="000000"/>
              <w:right w:val="single" w:sz="4" w:space="0" w:color="000000"/>
            </w:tcBorders>
            <w:shd w:val="clear" w:color="auto" w:fill="auto"/>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lastRenderedPageBreak/>
              <w:t>Abonamente</w:t>
            </w:r>
            <w:proofErr w:type="spellEnd"/>
            <w:r w:rsidRPr="001C5C24">
              <w:rPr>
                <w:rFonts w:ascii="Times New Roman" w:eastAsia="Times New Roman" w:hAnsi="Times New Roman"/>
                <w:color w:val="000000"/>
                <w:szCs w:val="22"/>
                <w:lang w:eastAsia="en-US"/>
              </w:rPr>
              <w:t xml:space="preserve"> SaaS la </w:t>
            </w:r>
            <w:proofErr w:type="spellStart"/>
            <w:r w:rsidRPr="001C5C24">
              <w:rPr>
                <w:rFonts w:ascii="Times New Roman" w:eastAsia="Times New Roman" w:hAnsi="Times New Roman"/>
                <w:color w:val="000000"/>
                <w:szCs w:val="22"/>
                <w:lang w:eastAsia="en-US"/>
              </w:rPr>
              <w:t>mediul</w:t>
            </w:r>
            <w:proofErr w:type="spellEnd"/>
            <w:r w:rsidRPr="001C5C24">
              <w:rPr>
                <w:rFonts w:ascii="Times New Roman" w:eastAsia="Times New Roman" w:hAnsi="Times New Roman"/>
                <w:color w:val="000000"/>
                <w:szCs w:val="22"/>
                <w:lang w:eastAsia="en-US"/>
              </w:rPr>
              <w:t xml:space="preserve"> de tip virtual desktop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IMM </w:t>
            </w:r>
            <w:proofErr w:type="spellStart"/>
            <w:r w:rsidRPr="001C5C24">
              <w:rPr>
                <w:rFonts w:ascii="Times New Roman" w:eastAsia="Times New Roman" w:hAnsi="Times New Roman"/>
                <w:color w:val="000000"/>
                <w:szCs w:val="22"/>
                <w:lang w:eastAsia="en-US"/>
              </w:rPr>
              <w:t>precum</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migrare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plicatii</w:t>
            </w:r>
            <w:proofErr w:type="spellEnd"/>
          </w:p>
        </w:tc>
        <w:tc>
          <w:tcPr>
            <w:tcW w:w="5850" w:type="dxa"/>
            <w:tcBorders>
              <w:top w:val="single" w:sz="4" w:space="0" w:color="000000"/>
              <w:left w:val="nil"/>
              <w:bottom w:val="single" w:sz="4" w:space="0" w:color="000000"/>
              <w:right w:val="single" w:sz="8" w:space="0" w:color="000000"/>
            </w:tcBorders>
            <w:shd w:val="clear" w:color="auto" w:fill="auto"/>
            <w:vAlign w:val="center"/>
            <w:hideMark/>
          </w:tcPr>
          <w:p w:rsidR="00AF5715" w:rsidRPr="001C5C24" w:rsidRDefault="00AF5715"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xml:space="preserve">In </w:t>
            </w:r>
            <w:proofErr w:type="spellStart"/>
            <w:r w:rsidRPr="001C5C24">
              <w:rPr>
                <w:rFonts w:ascii="Times New Roman" w:eastAsia="Times New Roman" w:hAnsi="Times New Roman"/>
                <w:color w:val="000000"/>
                <w:szCs w:val="22"/>
                <w:lang w:eastAsia="en-US"/>
              </w:rPr>
              <w:t>categoria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utilizatorilor</w:t>
            </w:r>
            <w:proofErr w:type="spellEnd"/>
            <w:r w:rsidRPr="001C5C24">
              <w:rPr>
                <w:rFonts w:ascii="Times New Roman" w:eastAsia="Times New Roman" w:hAnsi="Times New Roman"/>
                <w:color w:val="000000"/>
                <w:szCs w:val="22"/>
                <w:lang w:eastAsia="en-US"/>
              </w:rPr>
              <w:t xml:space="preserve"> din </w:t>
            </w:r>
            <w:proofErr w:type="spellStart"/>
            <w:r w:rsidRPr="001C5C24">
              <w:rPr>
                <w:rFonts w:ascii="Times New Roman" w:eastAsia="Times New Roman" w:hAnsi="Times New Roman"/>
                <w:color w:val="000000"/>
                <w:szCs w:val="22"/>
                <w:lang w:eastAsia="en-US"/>
              </w:rPr>
              <w:t>mediul</w:t>
            </w:r>
            <w:proofErr w:type="spellEnd"/>
            <w:r w:rsidRPr="001C5C24">
              <w:rPr>
                <w:rFonts w:ascii="Times New Roman" w:eastAsia="Times New Roman" w:hAnsi="Times New Roman"/>
                <w:color w:val="000000"/>
                <w:szCs w:val="22"/>
                <w:lang w:eastAsia="en-US"/>
              </w:rPr>
              <w:t xml:space="preserve"> IMM se </w:t>
            </w:r>
            <w:proofErr w:type="spellStart"/>
            <w:r w:rsidRPr="001C5C24">
              <w:rPr>
                <w:rFonts w:ascii="Times New Roman" w:eastAsia="Times New Roman" w:hAnsi="Times New Roman"/>
                <w:color w:val="000000"/>
                <w:szCs w:val="22"/>
                <w:lang w:eastAsia="en-US"/>
              </w:rPr>
              <w:t>previzioneaza</w:t>
            </w:r>
            <w:proofErr w:type="spellEnd"/>
            <w:r w:rsidRPr="001C5C24">
              <w:rPr>
                <w:rFonts w:ascii="Times New Roman" w:eastAsia="Times New Roman" w:hAnsi="Times New Roman"/>
                <w:color w:val="000000"/>
                <w:szCs w:val="22"/>
                <w:lang w:eastAsia="en-US"/>
              </w:rPr>
              <w:t xml:space="preserve"> un </w:t>
            </w:r>
            <w:proofErr w:type="spellStart"/>
            <w:r w:rsidRPr="001C5C24">
              <w:rPr>
                <w:rFonts w:ascii="Times New Roman" w:eastAsia="Times New Roman" w:hAnsi="Times New Roman"/>
                <w:color w:val="000000"/>
                <w:szCs w:val="22"/>
                <w:lang w:eastAsia="en-US"/>
              </w:rPr>
              <w:t>numar</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mediu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anualizat</w:t>
            </w:r>
            <w:proofErr w:type="spellEnd"/>
            <w:r w:rsidRPr="001C5C24">
              <w:rPr>
                <w:rFonts w:ascii="Times New Roman" w:eastAsia="Times New Roman" w:hAnsi="Times New Roman"/>
                <w:color w:val="000000"/>
                <w:szCs w:val="22"/>
                <w:lang w:eastAsia="en-US"/>
              </w:rPr>
              <w:t xml:space="preserve"> de 10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urmeaza</w:t>
            </w:r>
            <w:proofErr w:type="spellEnd"/>
            <w:r w:rsidRPr="001C5C24">
              <w:rPr>
                <w:rFonts w:ascii="Times New Roman" w:eastAsia="Times New Roman" w:hAnsi="Times New Roman"/>
                <w:color w:val="000000"/>
                <w:szCs w:val="22"/>
                <w:lang w:eastAsia="en-US"/>
              </w:rPr>
              <w:t xml:space="preserve"> </w:t>
            </w:r>
            <w:proofErr w:type="gramStart"/>
            <w:r w:rsidRPr="001C5C24">
              <w:rPr>
                <w:rFonts w:ascii="Times New Roman" w:eastAsia="Times New Roman" w:hAnsi="Times New Roman"/>
                <w:color w:val="000000"/>
                <w:szCs w:val="22"/>
                <w:lang w:eastAsia="en-US"/>
              </w:rPr>
              <w:t>a</w:t>
            </w:r>
            <w:proofErr w:type="gram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obtine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SaaS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spatii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lucru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virtuale</w:t>
            </w:r>
            <w:proofErr w:type="spellEnd"/>
            <w:r w:rsidRPr="001C5C24">
              <w:rPr>
                <w:rFonts w:ascii="Times New Roman" w:eastAsia="Times New Roman" w:hAnsi="Times New Roman"/>
                <w:color w:val="000000"/>
                <w:szCs w:val="22"/>
                <w:lang w:eastAsia="en-US"/>
              </w:rPr>
              <w:t xml:space="preserve"> de tip virtual </w:t>
            </w:r>
            <w:proofErr w:type="spellStart"/>
            <w:r w:rsidRPr="001C5C24">
              <w:rPr>
                <w:rFonts w:ascii="Times New Roman" w:eastAsia="Times New Roman" w:hAnsi="Times New Roman"/>
                <w:color w:val="000000"/>
                <w:szCs w:val="22"/>
                <w:lang w:eastAsia="en-US"/>
              </w:rPr>
              <w:t>deskto</w:t>
            </w:r>
            <w:proofErr w:type="spellEnd"/>
            <w:r w:rsidRPr="001C5C24">
              <w:rPr>
                <w:rFonts w:ascii="Times New Roman" w:eastAsia="Times New Roman" w:hAnsi="Times New Roman"/>
                <w:color w:val="000000"/>
                <w:szCs w:val="22"/>
                <w:lang w:eastAsia="en-US"/>
              </w:rPr>
              <w:t xml:space="preserve"> online. IMM-</w:t>
            </w:r>
            <w:proofErr w:type="spellStart"/>
            <w:r w:rsidRPr="001C5C24">
              <w:rPr>
                <w:rFonts w:ascii="Times New Roman" w:eastAsia="Times New Roman" w:hAnsi="Times New Roman"/>
                <w:color w:val="000000"/>
                <w:szCs w:val="22"/>
                <w:lang w:eastAsia="en-US"/>
              </w:rPr>
              <w:t>urile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urmeaza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pleateasca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abonamente</w:t>
            </w:r>
            <w:proofErr w:type="spellEnd"/>
            <w:r w:rsidRPr="001C5C24">
              <w:rPr>
                <w:rFonts w:ascii="Times New Roman" w:eastAsia="Times New Roman" w:hAnsi="Times New Roman"/>
                <w:color w:val="000000"/>
                <w:szCs w:val="22"/>
                <w:lang w:eastAsia="en-US"/>
              </w:rPr>
              <w:t xml:space="preserve"> de 100 </w:t>
            </w:r>
            <w:proofErr w:type="spellStart"/>
            <w:r w:rsidRPr="001C5C24">
              <w:rPr>
                <w:rFonts w:ascii="Times New Roman" w:eastAsia="Times New Roman" w:hAnsi="Times New Roman"/>
                <w:color w:val="000000"/>
                <w:szCs w:val="22"/>
                <w:lang w:eastAsia="en-US"/>
              </w:rPr>
              <w:t>eur</w:t>
            </w:r>
            <w:proofErr w:type="spellEnd"/>
            <w:r w:rsidRPr="001C5C24">
              <w:rPr>
                <w:rFonts w:ascii="Times New Roman" w:eastAsia="Times New Roman" w:hAnsi="Times New Roman"/>
                <w:color w:val="000000"/>
                <w:szCs w:val="22"/>
                <w:lang w:eastAsia="en-US"/>
              </w:rPr>
              <w:t xml:space="preserve"> brut lunar </w:t>
            </w:r>
            <w:proofErr w:type="spellStart"/>
            <w:r w:rsidRPr="001C5C24">
              <w:rPr>
                <w:rFonts w:ascii="Times New Roman" w:eastAsia="Times New Roman" w:hAnsi="Times New Roman"/>
                <w:color w:val="000000"/>
                <w:szCs w:val="22"/>
                <w:lang w:eastAsia="en-US"/>
              </w:rPr>
              <w:t>fara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limita</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utilizatori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interni</w:t>
            </w:r>
            <w:proofErr w:type="spellEnd"/>
            <w:r w:rsidRPr="001C5C24">
              <w:rPr>
                <w:rFonts w:ascii="Times New Roman" w:eastAsia="Times New Roman" w:hAnsi="Times New Roman"/>
                <w:color w:val="000000"/>
                <w:szCs w:val="22"/>
                <w:lang w:eastAsia="en-US"/>
              </w:rPr>
              <w:t xml:space="preserve">. Se </w:t>
            </w:r>
            <w:proofErr w:type="spellStart"/>
            <w:r w:rsidRPr="001C5C24">
              <w:rPr>
                <w:rFonts w:ascii="Times New Roman" w:eastAsia="Times New Roman" w:hAnsi="Times New Roman"/>
                <w:color w:val="000000"/>
                <w:szCs w:val="22"/>
                <w:lang w:eastAsia="en-US"/>
              </w:rPr>
              <w:t>previzioneaza</w:t>
            </w:r>
            <w:proofErr w:type="spellEnd"/>
            <w:r w:rsidRPr="001C5C24">
              <w:rPr>
                <w:rFonts w:ascii="Times New Roman" w:eastAsia="Times New Roman" w:hAnsi="Times New Roman"/>
                <w:color w:val="000000"/>
                <w:szCs w:val="22"/>
                <w:lang w:eastAsia="en-US"/>
              </w:rPr>
              <w:t xml:space="preserve"> o </w:t>
            </w:r>
            <w:proofErr w:type="spellStart"/>
            <w:r w:rsidRPr="001C5C24">
              <w:rPr>
                <w:rFonts w:ascii="Times New Roman" w:eastAsia="Times New Roman" w:hAnsi="Times New Roman"/>
                <w:color w:val="000000"/>
                <w:szCs w:val="22"/>
                <w:lang w:eastAsia="en-US"/>
              </w:rPr>
              <w:t>crestere</w:t>
            </w:r>
            <w:proofErr w:type="spellEnd"/>
            <w:r w:rsidRPr="001C5C24">
              <w:rPr>
                <w:rFonts w:ascii="Times New Roman" w:eastAsia="Times New Roman" w:hAnsi="Times New Roman"/>
                <w:color w:val="000000"/>
                <w:szCs w:val="22"/>
                <w:lang w:eastAsia="en-US"/>
              </w:rPr>
              <w:t xml:space="preserve"> de 10% a </w:t>
            </w:r>
            <w:proofErr w:type="spellStart"/>
            <w:r w:rsidRPr="001C5C24">
              <w:rPr>
                <w:rFonts w:ascii="Times New Roman" w:eastAsia="Times New Roman" w:hAnsi="Times New Roman"/>
                <w:color w:val="000000"/>
                <w:szCs w:val="22"/>
                <w:lang w:eastAsia="en-US"/>
              </w:rPr>
              <w:t>bazei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fiecare</w:t>
            </w:r>
            <w:proofErr w:type="spellEnd"/>
            <w:r w:rsidRPr="001C5C24">
              <w:rPr>
                <w:rFonts w:ascii="Times New Roman" w:eastAsia="Times New Roman" w:hAnsi="Times New Roman"/>
                <w:color w:val="000000"/>
                <w:szCs w:val="22"/>
                <w:lang w:eastAsia="en-US"/>
              </w:rPr>
              <w:t xml:space="preserve"> din </w:t>
            </w:r>
            <w:proofErr w:type="spellStart"/>
            <w:r w:rsidRPr="001C5C24">
              <w:rPr>
                <w:rFonts w:ascii="Times New Roman" w:eastAsia="Times New Roman" w:hAnsi="Times New Roman"/>
                <w:color w:val="000000"/>
                <w:szCs w:val="22"/>
                <w:lang w:eastAsia="en-US"/>
              </w:rPr>
              <w:t>urmatorii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ani</w:t>
            </w:r>
            <w:proofErr w:type="spellEnd"/>
            <w:r w:rsidRPr="001C5C24">
              <w:rPr>
                <w:rFonts w:ascii="Times New Roman" w:eastAsia="Times New Roman" w:hAnsi="Times New Roman"/>
                <w:color w:val="000000"/>
                <w:szCs w:val="22"/>
                <w:lang w:eastAsia="en-US"/>
              </w:rPr>
              <w:t>.</w:t>
            </w:r>
          </w:p>
        </w:tc>
      </w:tr>
      <w:tr w:rsidR="00AF5715" w:rsidRPr="001C5C24" w:rsidTr="00AF5715">
        <w:trPr>
          <w:trHeight w:val="2175"/>
        </w:trPr>
        <w:tc>
          <w:tcPr>
            <w:tcW w:w="2780" w:type="dxa"/>
            <w:tcBorders>
              <w:top w:val="nil"/>
              <w:left w:val="single" w:sz="8" w:space="0" w:color="000000"/>
              <w:bottom w:val="single" w:sz="4" w:space="0" w:color="000000"/>
              <w:right w:val="single" w:sz="4" w:space="0" w:color="000000"/>
            </w:tcBorders>
            <w:shd w:val="clear" w:color="000000" w:fill="A6A6A6"/>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Abonamente</w:t>
            </w:r>
            <w:proofErr w:type="spellEnd"/>
            <w:r w:rsidRPr="001C5C24">
              <w:rPr>
                <w:rFonts w:ascii="Times New Roman" w:eastAsia="Times New Roman" w:hAnsi="Times New Roman"/>
                <w:color w:val="000000"/>
                <w:szCs w:val="22"/>
                <w:lang w:eastAsia="en-US"/>
              </w:rPr>
              <w:t xml:space="preserve"> premium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privati</w:t>
            </w:r>
            <w:proofErr w:type="spellEnd"/>
            <w:r w:rsidRPr="001C5C24">
              <w:rPr>
                <w:rFonts w:ascii="Times New Roman" w:eastAsia="Times New Roman" w:hAnsi="Times New Roman"/>
                <w:color w:val="000000"/>
                <w:szCs w:val="22"/>
                <w:lang w:eastAsia="en-US"/>
              </w:rPr>
              <w:t xml:space="preserve"> cu </w:t>
            </w:r>
            <w:proofErr w:type="spellStart"/>
            <w:r w:rsidRPr="001C5C24">
              <w:rPr>
                <w:rFonts w:ascii="Times New Roman" w:eastAsia="Times New Roman" w:hAnsi="Times New Roman"/>
                <w:color w:val="000000"/>
                <w:szCs w:val="22"/>
                <w:lang w:eastAsia="en-US"/>
              </w:rPr>
              <w:t>acces</w:t>
            </w:r>
            <w:proofErr w:type="spellEnd"/>
            <w:r w:rsidRPr="001C5C24">
              <w:rPr>
                <w:rFonts w:ascii="Times New Roman" w:eastAsia="Times New Roman" w:hAnsi="Times New Roman"/>
                <w:color w:val="000000"/>
                <w:szCs w:val="22"/>
                <w:lang w:eastAsia="en-US"/>
              </w:rPr>
              <w:t xml:space="preserve"> la </w:t>
            </w:r>
            <w:proofErr w:type="spellStart"/>
            <w:r w:rsidRPr="001C5C24">
              <w:rPr>
                <w:rFonts w:ascii="Times New Roman" w:eastAsia="Times New Roman" w:hAnsi="Times New Roman"/>
                <w:color w:val="000000"/>
                <w:szCs w:val="22"/>
                <w:lang w:eastAsia="en-US"/>
              </w:rPr>
              <w:t>spatiu</w:t>
            </w:r>
            <w:proofErr w:type="spellEnd"/>
            <w:r w:rsidRPr="001C5C24">
              <w:rPr>
                <w:rFonts w:ascii="Times New Roman" w:eastAsia="Times New Roman" w:hAnsi="Times New Roman"/>
                <w:color w:val="000000"/>
                <w:szCs w:val="22"/>
                <w:lang w:eastAsia="en-US"/>
              </w:rPr>
              <w:t xml:space="preserve"> personal virtual</w:t>
            </w:r>
          </w:p>
        </w:tc>
        <w:tc>
          <w:tcPr>
            <w:tcW w:w="5850" w:type="dxa"/>
            <w:tcBorders>
              <w:top w:val="single" w:sz="4" w:space="0" w:color="000000"/>
              <w:left w:val="nil"/>
              <w:bottom w:val="single" w:sz="4" w:space="0" w:color="000000"/>
              <w:right w:val="single" w:sz="8" w:space="0" w:color="000000"/>
            </w:tcBorders>
            <w:shd w:val="clear" w:color="000000" w:fill="A6A6A6"/>
            <w:vAlign w:val="center"/>
            <w:hideMark/>
          </w:tcPr>
          <w:p w:rsidR="00AF5715" w:rsidRPr="001C5C24" w:rsidRDefault="00AF5715"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segmentul</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privati</w:t>
            </w:r>
            <w:proofErr w:type="spellEnd"/>
            <w:r w:rsidRPr="001C5C24">
              <w:rPr>
                <w:rFonts w:ascii="Times New Roman" w:eastAsia="Times New Roman" w:hAnsi="Times New Roman"/>
                <w:color w:val="000000"/>
                <w:szCs w:val="22"/>
                <w:lang w:eastAsia="en-US"/>
              </w:rPr>
              <w:t xml:space="preserve"> se </w:t>
            </w:r>
            <w:proofErr w:type="spellStart"/>
            <w:r w:rsidRPr="001C5C24">
              <w:rPr>
                <w:rFonts w:ascii="Times New Roman" w:eastAsia="Times New Roman" w:hAnsi="Times New Roman"/>
                <w:color w:val="000000"/>
                <w:szCs w:val="22"/>
                <w:lang w:eastAsia="en-US"/>
              </w:rPr>
              <w:t>previzioneaza</w:t>
            </w:r>
            <w:proofErr w:type="spellEnd"/>
            <w:r w:rsidRPr="001C5C24">
              <w:rPr>
                <w:rFonts w:ascii="Times New Roman" w:eastAsia="Times New Roman" w:hAnsi="Times New Roman"/>
                <w:color w:val="000000"/>
                <w:szCs w:val="22"/>
                <w:lang w:eastAsia="en-US"/>
              </w:rPr>
              <w:t xml:space="preserve"> un impact </w:t>
            </w:r>
            <w:proofErr w:type="spellStart"/>
            <w:r w:rsidRPr="001C5C24">
              <w:rPr>
                <w:rFonts w:ascii="Times New Roman" w:eastAsia="Times New Roman" w:hAnsi="Times New Roman"/>
                <w:color w:val="000000"/>
                <w:szCs w:val="22"/>
                <w:lang w:eastAsia="en-US"/>
              </w:rPr>
              <w:t>mai</w:t>
            </w:r>
            <w:proofErr w:type="spellEnd"/>
            <w:r w:rsidRPr="001C5C24">
              <w:rPr>
                <w:rFonts w:ascii="Times New Roman" w:eastAsia="Times New Roman" w:hAnsi="Times New Roman"/>
                <w:color w:val="000000"/>
                <w:szCs w:val="22"/>
                <w:lang w:eastAsia="en-US"/>
              </w:rPr>
              <w:t xml:space="preserve"> mic la </w:t>
            </w:r>
            <w:proofErr w:type="spellStart"/>
            <w:r w:rsidRPr="001C5C24">
              <w:rPr>
                <w:rFonts w:ascii="Times New Roman" w:eastAsia="Times New Roman" w:hAnsi="Times New Roman"/>
                <w:color w:val="000000"/>
                <w:szCs w:val="22"/>
                <w:lang w:eastAsia="en-US"/>
              </w:rPr>
              <w:t>aproximativ</w:t>
            </w:r>
            <w:proofErr w:type="spellEnd"/>
            <w:r w:rsidRPr="001C5C24">
              <w:rPr>
                <w:rFonts w:ascii="Times New Roman" w:eastAsia="Times New Roman" w:hAnsi="Times New Roman"/>
                <w:color w:val="000000"/>
                <w:szCs w:val="22"/>
                <w:lang w:eastAsia="en-US"/>
              </w:rPr>
              <w:t xml:space="preserve"> 75 (50-100) </w:t>
            </w:r>
            <w:proofErr w:type="spellStart"/>
            <w:r w:rsidRPr="001C5C24">
              <w:rPr>
                <w:rFonts w:ascii="Times New Roman" w:eastAsia="Times New Roman" w:hAnsi="Times New Roman"/>
                <w:color w:val="000000"/>
                <w:szCs w:val="22"/>
                <w:lang w:eastAsia="en-US"/>
              </w:rPr>
              <w:t>utilizatori</w:t>
            </w:r>
            <w:proofErr w:type="spellEnd"/>
            <w:r w:rsidRPr="001C5C24">
              <w:rPr>
                <w:rFonts w:ascii="Times New Roman" w:eastAsia="Times New Roman" w:hAnsi="Times New Roman"/>
                <w:color w:val="000000"/>
                <w:szCs w:val="22"/>
                <w:lang w:eastAsia="en-US"/>
              </w:rPr>
              <w:t xml:space="preserve"> in </w:t>
            </w:r>
            <w:proofErr w:type="spellStart"/>
            <w:r w:rsidRPr="001C5C24">
              <w:rPr>
                <w:rFonts w:ascii="Times New Roman" w:eastAsia="Times New Roman" w:hAnsi="Times New Roman"/>
                <w:color w:val="000000"/>
                <w:szCs w:val="22"/>
                <w:lang w:eastAsia="en-US"/>
              </w:rPr>
              <w:t>medie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lunara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primul</w:t>
            </w:r>
            <w:proofErr w:type="spellEnd"/>
            <w:r w:rsidRPr="001C5C24">
              <w:rPr>
                <w:rFonts w:ascii="Times New Roman" w:eastAsia="Times New Roman" w:hAnsi="Times New Roman"/>
                <w:color w:val="000000"/>
                <w:szCs w:val="22"/>
                <w:lang w:eastAsia="en-US"/>
              </w:rPr>
              <w:t xml:space="preserve"> </w:t>
            </w:r>
            <w:proofErr w:type="gramStart"/>
            <w:r w:rsidRPr="001C5C24">
              <w:rPr>
                <w:rFonts w:ascii="Times New Roman" w:eastAsia="Times New Roman" w:hAnsi="Times New Roman"/>
                <w:color w:val="000000"/>
                <w:szCs w:val="22"/>
                <w:lang w:eastAsia="en-US"/>
              </w:rPr>
              <w:t>an</w:t>
            </w:r>
            <w:proofErr w:type="gram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si</w:t>
            </w:r>
            <w:proofErr w:type="spellEnd"/>
            <w:r w:rsidRPr="001C5C24">
              <w:rPr>
                <w:rFonts w:ascii="Times New Roman" w:eastAsia="Times New Roman" w:hAnsi="Times New Roman"/>
                <w:color w:val="000000"/>
                <w:szCs w:val="22"/>
                <w:lang w:eastAsia="en-US"/>
              </w:rPr>
              <w:t xml:space="preserve"> un </w:t>
            </w:r>
            <w:proofErr w:type="spellStart"/>
            <w:r w:rsidRPr="001C5C24">
              <w:rPr>
                <w:rFonts w:ascii="Times New Roman" w:eastAsia="Times New Roman" w:hAnsi="Times New Roman"/>
                <w:color w:val="000000"/>
                <w:szCs w:val="22"/>
                <w:lang w:eastAsia="en-US"/>
              </w:rPr>
              <w:t>abonament</w:t>
            </w:r>
            <w:proofErr w:type="spellEnd"/>
            <w:r w:rsidRPr="001C5C24">
              <w:rPr>
                <w:rFonts w:ascii="Times New Roman" w:eastAsia="Times New Roman" w:hAnsi="Times New Roman"/>
                <w:color w:val="000000"/>
                <w:szCs w:val="22"/>
                <w:lang w:eastAsia="en-US"/>
              </w:rPr>
              <w:t xml:space="preserve"> minim de </w:t>
            </w:r>
            <w:proofErr w:type="spellStart"/>
            <w:r w:rsidRPr="001C5C24">
              <w:rPr>
                <w:rFonts w:ascii="Times New Roman" w:eastAsia="Times New Roman" w:hAnsi="Times New Roman"/>
                <w:color w:val="000000"/>
                <w:szCs w:val="22"/>
                <w:lang w:eastAsia="en-US"/>
              </w:rPr>
              <w:t>aproximativ</w:t>
            </w:r>
            <w:proofErr w:type="spellEnd"/>
            <w:r w:rsidRPr="001C5C24">
              <w:rPr>
                <w:rFonts w:ascii="Times New Roman" w:eastAsia="Times New Roman" w:hAnsi="Times New Roman"/>
                <w:color w:val="000000"/>
                <w:szCs w:val="22"/>
                <w:lang w:eastAsia="en-US"/>
              </w:rPr>
              <w:t xml:space="preserve"> 10 </w:t>
            </w:r>
            <w:proofErr w:type="spellStart"/>
            <w:r w:rsidRPr="001C5C24">
              <w:rPr>
                <w:rFonts w:ascii="Times New Roman" w:eastAsia="Times New Roman" w:hAnsi="Times New Roman"/>
                <w:color w:val="000000"/>
                <w:szCs w:val="22"/>
                <w:lang w:eastAsia="en-US"/>
              </w:rPr>
              <w:t>eur</w:t>
            </w:r>
            <w:proofErr w:type="spellEnd"/>
            <w:r w:rsidRPr="001C5C24">
              <w:rPr>
                <w:rFonts w:ascii="Times New Roman" w:eastAsia="Times New Roman" w:hAnsi="Times New Roman"/>
                <w:color w:val="000000"/>
                <w:szCs w:val="22"/>
                <w:lang w:eastAsia="en-US"/>
              </w:rPr>
              <w:t xml:space="preserve"> brut lunar. Se </w:t>
            </w:r>
            <w:proofErr w:type="spellStart"/>
            <w:r w:rsidRPr="001C5C24">
              <w:rPr>
                <w:rFonts w:ascii="Times New Roman" w:eastAsia="Times New Roman" w:hAnsi="Times New Roman"/>
                <w:color w:val="000000"/>
                <w:szCs w:val="22"/>
                <w:lang w:eastAsia="en-US"/>
              </w:rPr>
              <w:t>previzioneaza</w:t>
            </w:r>
            <w:proofErr w:type="spellEnd"/>
            <w:r w:rsidRPr="001C5C24">
              <w:rPr>
                <w:rFonts w:ascii="Times New Roman" w:eastAsia="Times New Roman" w:hAnsi="Times New Roman"/>
                <w:color w:val="000000"/>
                <w:szCs w:val="22"/>
                <w:lang w:eastAsia="en-US"/>
              </w:rPr>
              <w:t xml:space="preserve"> o </w:t>
            </w:r>
            <w:proofErr w:type="spellStart"/>
            <w:r w:rsidRPr="001C5C24">
              <w:rPr>
                <w:rFonts w:ascii="Times New Roman" w:eastAsia="Times New Roman" w:hAnsi="Times New Roman"/>
                <w:color w:val="000000"/>
                <w:szCs w:val="22"/>
                <w:lang w:eastAsia="en-US"/>
              </w:rPr>
              <w:t>crestere</w:t>
            </w:r>
            <w:proofErr w:type="spellEnd"/>
            <w:r w:rsidRPr="001C5C24">
              <w:rPr>
                <w:rFonts w:ascii="Times New Roman" w:eastAsia="Times New Roman" w:hAnsi="Times New Roman"/>
                <w:color w:val="000000"/>
                <w:szCs w:val="22"/>
                <w:lang w:eastAsia="en-US"/>
              </w:rPr>
              <w:t xml:space="preserve"> de 10% a </w:t>
            </w:r>
            <w:proofErr w:type="spellStart"/>
            <w:r w:rsidRPr="001C5C24">
              <w:rPr>
                <w:rFonts w:ascii="Times New Roman" w:eastAsia="Times New Roman" w:hAnsi="Times New Roman"/>
                <w:color w:val="000000"/>
                <w:szCs w:val="22"/>
                <w:lang w:eastAsia="en-US"/>
              </w:rPr>
              <w:t>bazei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fiecare</w:t>
            </w:r>
            <w:proofErr w:type="spellEnd"/>
            <w:r w:rsidRPr="001C5C24">
              <w:rPr>
                <w:rFonts w:ascii="Times New Roman" w:eastAsia="Times New Roman" w:hAnsi="Times New Roman"/>
                <w:color w:val="000000"/>
                <w:szCs w:val="22"/>
                <w:lang w:eastAsia="en-US"/>
              </w:rPr>
              <w:t xml:space="preserve"> din </w:t>
            </w:r>
            <w:proofErr w:type="spellStart"/>
            <w:r w:rsidRPr="001C5C24">
              <w:rPr>
                <w:rFonts w:ascii="Times New Roman" w:eastAsia="Times New Roman" w:hAnsi="Times New Roman"/>
                <w:color w:val="000000"/>
                <w:szCs w:val="22"/>
                <w:lang w:eastAsia="en-US"/>
              </w:rPr>
              <w:t>urmatorii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ani</w:t>
            </w:r>
            <w:proofErr w:type="spellEnd"/>
            <w:r w:rsidRPr="001C5C24">
              <w:rPr>
                <w:rFonts w:ascii="Times New Roman" w:eastAsia="Times New Roman" w:hAnsi="Times New Roman"/>
                <w:color w:val="000000"/>
                <w:szCs w:val="22"/>
                <w:lang w:eastAsia="en-US"/>
              </w:rPr>
              <w:t>.</w:t>
            </w:r>
          </w:p>
        </w:tc>
      </w:tr>
      <w:tr w:rsidR="00AF5715" w:rsidRPr="001C5C24" w:rsidTr="00AF5715">
        <w:trPr>
          <w:trHeight w:val="2175"/>
        </w:trPr>
        <w:tc>
          <w:tcPr>
            <w:tcW w:w="2780" w:type="dxa"/>
            <w:tcBorders>
              <w:top w:val="nil"/>
              <w:left w:val="single" w:sz="8" w:space="0" w:color="000000"/>
              <w:bottom w:val="single" w:sz="4" w:space="0" w:color="000000"/>
              <w:right w:val="single" w:sz="4" w:space="0" w:color="000000"/>
            </w:tcBorders>
            <w:shd w:val="clear" w:color="auto" w:fill="auto"/>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Abonamente</w:t>
            </w:r>
            <w:proofErr w:type="spellEnd"/>
            <w:r w:rsidRPr="001C5C24">
              <w:rPr>
                <w:rFonts w:ascii="Times New Roman" w:eastAsia="Times New Roman" w:hAnsi="Times New Roman"/>
                <w:color w:val="000000"/>
                <w:szCs w:val="22"/>
                <w:lang w:eastAsia="en-US"/>
              </w:rPr>
              <w:t xml:space="preserve"> premium (non-FREE)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mediul</w:t>
            </w:r>
            <w:proofErr w:type="spellEnd"/>
            <w:r w:rsidRPr="001C5C24">
              <w:rPr>
                <w:rFonts w:ascii="Times New Roman" w:eastAsia="Times New Roman" w:hAnsi="Times New Roman"/>
                <w:color w:val="000000"/>
                <w:szCs w:val="22"/>
                <w:lang w:eastAsia="en-US"/>
              </w:rPr>
              <w:t xml:space="preserve"> educational</w:t>
            </w:r>
          </w:p>
        </w:tc>
        <w:tc>
          <w:tcPr>
            <w:tcW w:w="5850" w:type="dxa"/>
            <w:tcBorders>
              <w:top w:val="single" w:sz="4" w:space="0" w:color="000000"/>
              <w:left w:val="nil"/>
              <w:bottom w:val="single" w:sz="4" w:space="0" w:color="000000"/>
              <w:right w:val="single" w:sz="8" w:space="0" w:color="000000"/>
            </w:tcBorders>
            <w:shd w:val="clear" w:color="auto" w:fill="auto"/>
            <w:vAlign w:val="center"/>
            <w:hideMark/>
          </w:tcPr>
          <w:p w:rsidR="00AF5715" w:rsidRPr="001C5C24" w:rsidRDefault="00AF5715"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xml:space="preserve">In </w:t>
            </w:r>
            <w:proofErr w:type="spellStart"/>
            <w:r w:rsidRPr="001C5C24">
              <w:rPr>
                <w:rFonts w:ascii="Times New Roman" w:eastAsia="Times New Roman" w:hAnsi="Times New Roman"/>
                <w:color w:val="000000"/>
                <w:szCs w:val="22"/>
                <w:lang w:eastAsia="en-US"/>
              </w:rPr>
              <w:t>mediul</w:t>
            </w:r>
            <w:proofErr w:type="spellEnd"/>
            <w:r w:rsidRPr="001C5C24">
              <w:rPr>
                <w:rFonts w:ascii="Times New Roman" w:eastAsia="Times New Roman" w:hAnsi="Times New Roman"/>
                <w:color w:val="000000"/>
                <w:szCs w:val="22"/>
                <w:lang w:eastAsia="en-US"/>
              </w:rPr>
              <w:t xml:space="preserve"> educational se </w:t>
            </w:r>
            <w:proofErr w:type="spellStart"/>
            <w:r w:rsidRPr="001C5C24">
              <w:rPr>
                <w:rFonts w:ascii="Times New Roman" w:eastAsia="Times New Roman" w:hAnsi="Times New Roman"/>
                <w:color w:val="000000"/>
                <w:szCs w:val="22"/>
                <w:lang w:eastAsia="en-US"/>
              </w:rPr>
              <w:t>prevede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primul</w:t>
            </w:r>
            <w:proofErr w:type="spellEnd"/>
            <w:r w:rsidRPr="001C5C24">
              <w:rPr>
                <w:rFonts w:ascii="Times New Roman" w:eastAsia="Times New Roman" w:hAnsi="Times New Roman"/>
                <w:color w:val="000000"/>
                <w:szCs w:val="22"/>
                <w:lang w:eastAsia="en-US"/>
              </w:rPr>
              <w:t xml:space="preserve"> </w:t>
            </w:r>
            <w:proofErr w:type="gramStart"/>
            <w:r w:rsidRPr="001C5C24">
              <w:rPr>
                <w:rFonts w:ascii="Times New Roman" w:eastAsia="Times New Roman" w:hAnsi="Times New Roman"/>
                <w:color w:val="000000"/>
                <w:szCs w:val="22"/>
                <w:lang w:eastAsia="en-US"/>
              </w:rPr>
              <w:t>an</w:t>
            </w:r>
            <w:proofErr w:type="gram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realizarea</w:t>
            </w:r>
            <w:proofErr w:type="spellEnd"/>
            <w:r w:rsidRPr="001C5C24">
              <w:rPr>
                <w:rFonts w:ascii="Times New Roman" w:eastAsia="Times New Roman" w:hAnsi="Times New Roman"/>
                <w:color w:val="000000"/>
                <w:szCs w:val="22"/>
                <w:lang w:eastAsia="en-US"/>
              </w:rPr>
              <w:t xml:space="preserve"> a </w:t>
            </w:r>
            <w:proofErr w:type="spellStart"/>
            <w:r w:rsidRPr="001C5C24">
              <w:rPr>
                <w:rFonts w:ascii="Times New Roman" w:eastAsia="Times New Roman" w:hAnsi="Times New Roman"/>
                <w:color w:val="000000"/>
                <w:szCs w:val="22"/>
                <w:lang w:eastAsia="en-US"/>
              </w:rPr>
              <w:t>doua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contracte</w:t>
            </w:r>
            <w:proofErr w:type="spellEnd"/>
            <w:r w:rsidRPr="001C5C24">
              <w:rPr>
                <w:rFonts w:ascii="Times New Roman" w:eastAsia="Times New Roman" w:hAnsi="Times New Roman"/>
                <w:color w:val="000000"/>
                <w:szCs w:val="22"/>
                <w:lang w:eastAsia="en-US"/>
              </w:rPr>
              <w:t xml:space="preserve"> cu </w:t>
            </w:r>
            <w:proofErr w:type="spellStart"/>
            <w:r w:rsidRPr="001C5C24">
              <w:rPr>
                <w:rFonts w:ascii="Times New Roman" w:eastAsia="Times New Roman" w:hAnsi="Times New Roman"/>
                <w:color w:val="000000"/>
                <w:szCs w:val="22"/>
                <w:lang w:eastAsia="en-US"/>
              </w:rPr>
              <w:t>doua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institutii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invatamant</w:t>
            </w:r>
            <w:proofErr w:type="spellEnd"/>
            <w:r w:rsidRPr="001C5C24">
              <w:rPr>
                <w:rFonts w:ascii="Times New Roman" w:eastAsia="Times New Roman" w:hAnsi="Times New Roman"/>
                <w:color w:val="000000"/>
                <w:szCs w:val="22"/>
                <w:lang w:eastAsia="en-US"/>
              </w:rPr>
              <w:t xml:space="preserve"> superior de </w:t>
            </w:r>
            <w:proofErr w:type="spellStart"/>
            <w:r w:rsidRPr="001C5C24">
              <w:rPr>
                <w:rFonts w:ascii="Times New Roman" w:eastAsia="Times New Roman" w:hAnsi="Times New Roman"/>
                <w:color w:val="000000"/>
                <w:szCs w:val="22"/>
                <w:lang w:eastAsia="en-US"/>
              </w:rPr>
              <w:t>drept</w:t>
            </w:r>
            <w:proofErr w:type="spellEnd"/>
            <w:r w:rsidRPr="001C5C24">
              <w:rPr>
                <w:rFonts w:ascii="Times New Roman" w:eastAsia="Times New Roman" w:hAnsi="Times New Roman"/>
                <w:color w:val="000000"/>
                <w:szCs w:val="22"/>
                <w:lang w:eastAsia="en-US"/>
              </w:rPr>
              <w:t xml:space="preserve"> public </w:t>
            </w:r>
            <w:proofErr w:type="spellStart"/>
            <w:r w:rsidRPr="001C5C24">
              <w:rPr>
                <w:rFonts w:ascii="Times New Roman" w:eastAsia="Times New Roman" w:hAnsi="Times New Roman"/>
                <w:color w:val="000000"/>
                <w:szCs w:val="22"/>
                <w:lang w:eastAsia="en-US"/>
              </w:rPr>
              <w:t>sau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privat</w:t>
            </w:r>
            <w:proofErr w:type="spellEnd"/>
            <w:r w:rsidRPr="001C5C24">
              <w:rPr>
                <w:rFonts w:ascii="Times New Roman" w:eastAsia="Times New Roman" w:hAnsi="Times New Roman"/>
                <w:color w:val="000000"/>
                <w:szCs w:val="22"/>
                <w:lang w:eastAsia="en-US"/>
              </w:rPr>
              <w:t xml:space="preserve"> cu </w:t>
            </w:r>
            <w:proofErr w:type="spellStart"/>
            <w:r w:rsidRPr="001C5C24">
              <w:rPr>
                <w:rFonts w:ascii="Times New Roman" w:eastAsia="Times New Roman" w:hAnsi="Times New Roman"/>
                <w:color w:val="000000"/>
                <w:szCs w:val="22"/>
                <w:lang w:eastAsia="en-US"/>
              </w:rPr>
              <w:t>specializari</w:t>
            </w:r>
            <w:proofErr w:type="spellEnd"/>
            <w:r w:rsidRPr="001C5C24">
              <w:rPr>
                <w:rFonts w:ascii="Times New Roman" w:eastAsia="Times New Roman" w:hAnsi="Times New Roman"/>
                <w:color w:val="000000"/>
                <w:szCs w:val="22"/>
                <w:lang w:eastAsia="en-US"/>
              </w:rPr>
              <w:t xml:space="preserve"> orientate in </w:t>
            </w:r>
            <w:proofErr w:type="spellStart"/>
            <w:r w:rsidRPr="001C5C24">
              <w:rPr>
                <w:rFonts w:ascii="Times New Roman" w:eastAsia="Times New Roman" w:hAnsi="Times New Roman"/>
                <w:color w:val="000000"/>
                <w:szCs w:val="22"/>
                <w:lang w:eastAsia="en-US"/>
              </w:rPr>
              <w:t>mediul</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tehnic</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Abonamentul</w:t>
            </w:r>
            <w:proofErr w:type="spellEnd"/>
            <w:r w:rsidRPr="001C5C24">
              <w:rPr>
                <w:rFonts w:ascii="Times New Roman" w:eastAsia="Times New Roman" w:hAnsi="Times New Roman"/>
                <w:color w:val="000000"/>
                <w:szCs w:val="22"/>
                <w:lang w:eastAsia="en-US"/>
              </w:rPr>
              <w:t xml:space="preserve"> lunar se </w:t>
            </w:r>
            <w:proofErr w:type="spellStart"/>
            <w:r w:rsidRPr="001C5C24">
              <w:rPr>
                <w:rFonts w:ascii="Times New Roman" w:eastAsia="Times New Roman" w:hAnsi="Times New Roman"/>
                <w:color w:val="000000"/>
                <w:szCs w:val="22"/>
                <w:lang w:eastAsia="en-US"/>
              </w:rPr>
              <w:t>va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situa</w:t>
            </w:r>
            <w:proofErr w:type="spellEnd"/>
            <w:r w:rsidRPr="001C5C24">
              <w:rPr>
                <w:rFonts w:ascii="Times New Roman" w:eastAsia="Times New Roman" w:hAnsi="Times New Roman"/>
                <w:color w:val="000000"/>
                <w:szCs w:val="22"/>
                <w:lang w:eastAsia="en-US"/>
              </w:rPr>
              <w:t xml:space="preserve"> la 500 </w:t>
            </w:r>
            <w:proofErr w:type="spellStart"/>
            <w:r w:rsidRPr="001C5C24">
              <w:rPr>
                <w:rFonts w:ascii="Times New Roman" w:eastAsia="Times New Roman" w:hAnsi="Times New Roman"/>
                <w:color w:val="000000"/>
                <w:szCs w:val="22"/>
                <w:lang w:eastAsia="en-US"/>
              </w:rPr>
              <w:t>eur</w:t>
            </w:r>
            <w:proofErr w:type="spellEnd"/>
            <w:r w:rsidRPr="001C5C24">
              <w:rPr>
                <w:rFonts w:ascii="Times New Roman" w:eastAsia="Times New Roman" w:hAnsi="Times New Roman"/>
                <w:color w:val="000000"/>
                <w:szCs w:val="22"/>
                <w:lang w:eastAsia="en-US"/>
              </w:rPr>
              <w:t xml:space="preserve"> brut lunar de </w:t>
            </w:r>
            <w:proofErr w:type="spellStart"/>
            <w:r w:rsidRPr="001C5C24">
              <w:rPr>
                <w:rFonts w:ascii="Times New Roman" w:eastAsia="Times New Roman" w:hAnsi="Times New Roman"/>
                <w:color w:val="000000"/>
                <w:szCs w:val="22"/>
                <w:lang w:eastAsia="en-US"/>
              </w:rPr>
              <w:t>institutie</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invatamant</w:t>
            </w:r>
            <w:proofErr w:type="spellEnd"/>
            <w:r w:rsidRPr="001C5C24">
              <w:rPr>
                <w:rFonts w:ascii="Times New Roman" w:eastAsia="Times New Roman" w:hAnsi="Times New Roman"/>
                <w:color w:val="000000"/>
                <w:szCs w:val="22"/>
                <w:lang w:eastAsia="en-US"/>
              </w:rPr>
              <w:t xml:space="preserve"> superior </w:t>
            </w:r>
            <w:proofErr w:type="spellStart"/>
            <w:r w:rsidRPr="001C5C24">
              <w:rPr>
                <w:rFonts w:ascii="Times New Roman" w:eastAsia="Times New Roman" w:hAnsi="Times New Roman"/>
                <w:color w:val="000000"/>
                <w:szCs w:val="22"/>
                <w:lang w:eastAsia="en-US"/>
              </w:rPr>
              <w:t>fara</w:t>
            </w:r>
            <w:proofErr w:type="spellEnd"/>
            <w:r w:rsidRPr="001C5C24">
              <w:rPr>
                <w:rFonts w:ascii="Times New Roman" w:eastAsia="Times New Roman" w:hAnsi="Times New Roman"/>
                <w:color w:val="000000"/>
                <w:szCs w:val="22"/>
                <w:lang w:eastAsia="en-US"/>
              </w:rPr>
              <w:t xml:space="preserve"> a </w:t>
            </w:r>
            <w:proofErr w:type="spellStart"/>
            <w:r w:rsidRPr="001C5C24">
              <w:rPr>
                <w:rFonts w:ascii="Times New Roman" w:eastAsia="Times New Roman" w:hAnsi="Times New Roman"/>
                <w:color w:val="000000"/>
                <w:szCs w:val="22"/>
                <w:lang w:eastAsia="en-US"/>
              </w:rPr>
              <w:t>limita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numarul</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studenti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vor</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putea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accesa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platforma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Cloudifier</w:t>
            </w:r>
            <w:proofErr w:type="spellEnd"/>
            <w:r w:rsidRPr="001C5C24">
              <w:rPr>
                <w:rFonts w:ascii="Times New Roman" w:eastAsia="Times New Roman" w:hAnsi="Times New Roman"/>
                <w:color w:val="000000"/>
                <w:szCs w:val="22"/>
                <w:lang w:eastAsia="en-US"/>
              </w:rPr>
              <w:t xml:space="preserve">. Se </w:t>
            </w:r>
            <w:proofErr w:type="spellStart"/>
            <w:r w:rsidRPr="001C5C24">
              <w:rPr>
                <w:rFonts w:ascii="Times New Roman" w:eastAsia="Times New Roman" w:hAnsi="Times New Roman"/>
                <w:color w:val="000000"/>
                <w:szCs w:val="22"/>
                <w:lang w:eastAsia="en-US"/>
              </w:rPr>
              <w:t>previzioneaza</w:t>
            </w:r>
            <w:proofErr w:type="spellEnd"/>
            <w:r w:rsidRPr="001C5C24">
              <w:rPr>
                <w:rFonts w:ascii="Times New Roman" w:eastAsia="Times New Roman" w:hAnsi="Times New Roman"/>
                <w:color w:val="000000"/>
                <w:szCs w:val="22"/>
                <w:lang w:eastAsia="en-US"/>
              </w:rPr>
              <w:t xml:space="preserve"> o </w:t>
            </w:r>
            <w:proofErr w:type="spellStart"/>
            <w:r w:rsidRPr="001C5C24">
              <w:rPr>
                <w:rFonts w:ascii="Times New Roman" w:eastAsia="Times New Roman" w:hAnsi="Times New Roman"/>
                <w:color w:val="000000"/>
                <w:szCs w:val="22"/>
                <w:lang w:eastAsia="en-US"/>
              </w:rPr>
              <w:t>crestere</w:t>
            </w:r>
            <w:proofErr w:type="spellEnd"/>
            <w:r w:rsidRPr="001C5C24">
              <w:rPr>
                <w:rFonts w:ascii="Times New Roman" w:eastAsia="Times New Roman" w:hAnsi="Times New Roman"/>
                <w:color w:val="000000"/>
                <w:szCs w:val="22"/>
                <w:lang w:eastAsia="en-US"/>
              </w:rPr>
              <w:t xml:space="preserve"> de 10% a </w:t>
            </w:r>
            <w:proofErr w:type="spellStart"/>
            <w:r w:rsidRPr="001C5C24">
              <w:rPr>
                <w:rFonts w:ascii="Times New Roman" w:eastAsia="Times New Roman" w:hAnsi="Times New Roman"/>
                <w:color w:val="000000"/>
                <w:szCs w:val="22"/>
                <w:lang w:eastAsia="en-US"/>
              </w:rPr>
              <w:t>bazei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fiecare</w:t>
            </w:r>
            <w:proofErr w:type="spellEnd"/>
            <w:r w:rsidRPr="001C5C24">
              <w:rPr>
                <w:rFonts w:ascii="Times New Roman" w:eastAsia="Times New Roman" w:hAnsi="Times New Roman"/>
                <w:color w:val="000000"/>
                <w:szCs w:val="22"/>
                <w:lang w:eastAsia="en-US"/>
              </w:rPr>
              <w:t xml:space="preserve"> din </w:t>
            </w:r>
            <w:proofErr w:type="spellStart"/>
            <w:r w:rsidRPr="001C5C24">
              <w:rPr>
                <w:rFonts w:ascii="Times New Roman" w:eastAsia="Times New Roman" w:hAnsi="Times New Roman"/>
                <w:color w:val="000000"/>
                <w:szCs w:val="22"/>
                <w:lang w:eastAsia="en-US"/>
              </w:rPr>
              <w:t>urmatorii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ani</w:t>
            </w:r>
            <w:proofErr w:type="spellEnd"/>
            <w:r w:rsidRPr="001C5C24">
              <w:rPr>
                <w:rFonts w:ascii="Times New Roman" w:eastAsia="Times New Roman" w:hAnsi="Times New Roman"/>
                <w:color w:val="000000"/>
                <w:szCs w:val="22"/>
                <w:lang w:eastAsia="en-US"/>
              </w:rPr>
              <w:t>.</w:t>
            </w:r>
          </w:p>
        </w:tc>
      </w:tr>
      <w:tr w:rsidR="00AF5715" w:rsidRPr="001C5C24" w:rsidTr="00AF5715">
        <w:trPr>
          <w:trHeight w:val="2175"/>
        </w:trPr>
        <w:tc>
          <w:tcPr>
            <w:tcW w:w="2780" w:type="dxa"/>
            <w:tcBorders>
              <w:top w:val="nil"/>
              <w:left w:val="single" w:sz="8" w:space="0" w:color="000000"/>
              <w:bottom w:val="single" w:sz="8" w:space="0" w:color="000000"/>
              <w:right w:val="single" w:sz="4" w:space="0" w:color="000000"/>
            </w:tcBorders>
            <w:shd w:val="clear" w:color="000000" w:fill="A6A6A6"/>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prestate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catre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alte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tipuri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p>
        </w:tc>
        <w:tc>
          <w:tcPr>
            <w:tcW w:w="5850" w:type="dxa"/>
            <w:tcBorders>
              <w:top w:val="single" w:sz="4" w:space="0" w:color="000000"/>
              <w:left w:val="nil"/>
              <w:bottom w:val="single" w:sz="8" w:space="0" w:color="000000"/>
              <w:right w:val="single" w:sz="8" w:space="0" w:color="000000"/>
            </w:tcBorders>
            <w:shd w:val="clear" w:color="000000" w:fill="A6A6A6"/>
            <w:vAlign w:val="center"/>
            <w:hideMark/>
          </w:tcPr>
          <w:p w:rsidR="00AF5715" w:rsidRPr="001C5C24" w:rsidRDefault="00AF5715"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xml:space="preserve">In </w:t>
            </w:r>
            <w:proofErr w:type="spellStart"/>
            <w:r w:rsidRPr="001C5C24">
              <w:rPr>
                <w:rFonts w:ascii="Times New Roman" w:eastAsia="Times New Roman" w:hAnsi="Times New Roman"/>
                <w:color w:val="000000"/>
                <w:szCs w:val="22"/>
                <w:lang w:eastAsia="en-US"/>
              </w:rPr>
              <w:t>cadrul</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categoriei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prestate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alte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tipuri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am </w:t>
            </w:r>
            <w:proofErr w:type="spellStart"/>
            <w:r w:rsidRPr="001C5C24">
              <w:rPr>
                <w:rFonts w:ascii="Times New Roman" w:eastAsia="Times New Roman" w:hAnsi="Times New Roman"/>
                <w:color w:val="000000"/>
                <w:szCs w:val="22"/>
                <w:lang w:eastAsia="en-US"/>
              </w:rPr>
              <w:t>inclus</w:t>
            </w:r>
            <w:proofErr w:type="spellEnd"/>
            <w:r w:rsidRPr="001C5C24">
              <w:rPr>
                <w:rFonts w:ascii="Times New Roman" w:eastAsia="Times New Roman" w:hAnsi="Times New Roman"/>
                <w:color w:val="000000"/>
                <w:szCs w:val="22"/>
                <w:lang w:eastAsia="en-US"/>
              </w:rPr>
              <w:t xml:space="preserve"> in mod particular </w:t>
            </w:r>
            <w:proofErr w:type="spellStart"/>
            <w:r w:rsidRPr="001C5C24">
              <w:rPr>
                <w:rFonts w:ascii="Times New Roman" w:eastAsia="Times New Roman" w:hAnsi="Times New Roman"/>
                <w:color w:val="000000"/>
                <w:szCs w:val="22"/>
                <w:lang w:eastAsia="en-US"/>
              </w:rPr>
              <w:t>dezvoltarile</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platforme</w:t>
            </w:r>
            <w:proofErr w:type="spellEnd"/>
            <w:r w:rsidRPr="001C5C24">
              <w:rPr>
                <w:rFonts w:ascii="Times New Roman" w:eastAsia="Times New Roman" w:hAnsi="Times New Roman"/>
                <w:color w:val="000000"/>
                <w:szCs w:val="22"/>
                <w:lang w:eastAsia="en-US"/>
              </w:rPr>
              <w:t xml:space="preserve"> Cloud de tip Private Cloud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beneficiari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doresc</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utilizeze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rezultatele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proiectului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gramStart"/>
            <w:r w:rsidRPr="001C5C24">
              <w:rPr>
                <w:rFonts w:ascii="Times New Roman" w:eastAsia="Times New Roman" w:hAnsi="Times New Roman"/>
                <w:color w:val="000000"/>
                <w:szCs w:val="22"/>
                <w:lang w:eastAsia="en-US"/>
              </w:rPr>
              <w:t>a</w:t>
            </w:r>
            <w:proofErr w:type="gram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isi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dezvolta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propriile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aplicatii</w:t>
            </w:r>
            <w:proofErr w:type="spellEnd"/>
            <w:r w:rsidRPr="001C5C24">
              <w:rPr>
                <w:rFonts w:ascii="Times New Roman" w:eastAsia="Times New Roman" w:hAnsi="Times New Roman"/>
                <w:color w:val="000000"/>
                <w:szCs w:val="22"/>
                <w:lang w:eastAsia="en-US"/>
              </w:rPr>
              <w:t xml:space="preserve"> Cloud. Start-up-</w:t>
            </w:r>
            <w:proofErr w:type="spellStart"/>
            <w:r w:rsidRPr="001C5C24">
              <w:rPr>
                <w:rFonts w:ascii="Times New Roman" w:eastAsia="Times New Roman" w:hAnsi="Times New Roman"/>
                <w:color w:val="000000"/>
                <w:szCs w:val="22"/>
                <w:lang w:eastAsia="en-US"/>
              </w:rPr>
              <w:t>ul</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va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oferi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sursele</w:t>
            </w:r>
            <w:proofErr w:type="spellEnd"/>
            <w:r w:rsidRPr="001C5C24">
              <w:rPr>
                <w:rFonts w:ascii="Times New Roman" w:eastAsia="Times New Roman" w:hAnsi="Times New Roman"/>
                <w:color w:val="000000"/>
                <w:szCs w:val="22"/>
                <w:lang w:eastAsia="en-US"/>
              </w:rPr>
              <w:t xml:space="preserve"> in </w:t>
            </w:r>
            <w:proofErr w:type="spellStart"/>
            <w:r w:rsidRPr="001C5C24">
              <w:rPr>
                <w:rFonts w:ascii="Times New Roman" w:eastAsia="Times New Roman" w:hAnsi="Times New Roman"/>
                <w:color w:val="000000"/>
                <w:szCs w:val="22"/>
                <w:lang w:eastAsia="en-US"/>
              </w:rPr>
              <w:t>regim</w:t>
            </w:r>
            <w:proofErr w:type="spellEnd"/>
            <w:r w:rsidRPr="001C5C24">
              <w:rPr>
                <w:rFonts w:ascii="Times New Roman" w:eastAsia="Times New Roman" w:hAnsi="Times New Roman"/>
                <w:color w:val="000000"/>
                <w:szCs w:val="22"/>
                <w:lang w:eastAsia="en-US"/>
              </w:rPr>
              <w:t xml:space="preserve"> Open Source </w:t>
            </w:r>
            <w:proofErr w:type="spellStart"/>
            <w:r w:rsidRPr="001C5C24">
              <w:rPr>
                <w:rFonts w:ascii="Times New Roman" w:eastAsia="Times New Roman" w:hAnsi="Times New Roman"/>
                <w:color w:val="000000"/>
                <w:szCs w:val="22"/>
                <w:lang w:eastAsia="en-US"/>
              </w:rPr>
              <w:t>si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va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livra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dezvoltare-implementare-configurare</w:t>
            </w:r>
            <w:proofErr w:type="spellEnd"/>
            <w:r w:rsidRPr="001C5C24">
              <w:rPr>
                <w:rFonts w:ascii="Times New Roman" w:eastAsia="Times New Roman" w:hAnsi="Times New Roman"/>
                <w:color w:val="000000"/>
                <w:szCs w:val="22"/>
                <w:lang w:eastAsia="en-US"/>
              </w:rPr>
              <w:t xml:space="preserve"> la un </w:t>
            </w:r>
            <w:proofErr w:type="spellStart"/>
            <w:r w:rsidRPr="001C5C24">
              <w:rPr>
                <w:rFonts w:ascii="Times New Roman" w:eastAsia="Times New Roman" w:hAnsi="Times New Roman"/>
                <w:color w:val="000000"/>
                <w:szCs w:val="22"/>
                <w:lang w:eastAsia="en-US"/>
              </w:rPr>
              <w:t>nivel</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aproximativ</w:t>
            </w:r>
            <w:proofErr w:type="spellEnd"/>
            <w:r w:rsidRPr="001C5C24">
              <w:rPr>
                <w:rFonts w:ascii="Times New Roman" w:eastAsia="Times New Roman" w:hAnsi="Times New Roman"/>
                <w:color w:val="000000"/>
                <w:szCs w:val="22"/>
                <w:lang w:eastAsia="en-US"/>
              </w:rPr>
              <w:t xml:space="preserve"> 2200 </w:t>
            </w:r>
            <w:proofErr w:type="spellStart"/>
            <w:r w:rsidRPr="001C5C24">
              <w:rPr>
                <w:rFonts w:ascii="Times New Roman" w:eastAsia="Times New Roman" w:hAnsi="Times New Roman"/>
                <w:color w:val="000000"/>
                <w:szCs w:val="22"/>
                <w:lang w:eastAsia="en-US"/>
              </w:rPr>
              <w:t>eur</w:t>
            </w:r>
            <w:proofErr w:type="spellEnd"/>
            <w:r w:rsidRPr="001C5C24">
              <w:rPr>
                <w:rFonts w:ascii="Times New Roman" w:eastAsia="Times New Roman" w:hAnsi="Times New Roman"/>
                <w:color w:val="000000"/>
                <w:szCs w:val="22"/>
                <w:lang w:eastAsia="en-US"/>
              </w:rPr>
              <w:t xml:space="preserve"> brut lunar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fiecare</w:t>
            </w:r>
            <w:proofErr w:type="spellEnd"/>
            <w:r w:rsidRPr="001C5C24">
              <w:rPr>
                <w:rFonts w:ascii="Times New Roman" w:eastAsia="Times New Roman" w:hAnsi="Times New Roman"/>
                <w:color w:val="000000"/>
                <w:szCs w:val="22"/>
                <w:lang w:eastAsia="en-US"/>
              </w:rPr>
              <w:t xml:space="preserve"> client individual. Se </w:t>
            </w:r>
            <w:proofErr w:type="spellStart"/>
            <w:r w:rsidRPr="001C5C24">
              <w:rPr>
                <w:rFonts w:ascii="Times New Roman" w:eastAsia="Times New Roman" w:hAnsi="Times New Roman"/>
                <w:color w:val="000000"/>
                <w:szCs w:val="22"/>
                <w:lang w:eastAsia="en-US"/>
              </w:rPr>
              <w:t>previzioneaza</w:t>
            </w:r>
            <w:proofErr w:type="spellEnd"/>
            <w:r w:rsidRPr="001C5C24">
              <w:rPr>
                <w:rFonts w:ascii="Times New Roman" w:eastAsia="Times New Roman" w:hAnsi="Times New Roman"/>
                <w:color w:val="000000"/>
                <w:szCs w:val="22"/>
                <w:lang w:eastAsia="en-US"/>
              </w:rPr>
              <w:t xml:space="preserve"> o </w:t>
            </w:r>
            <w:proofErr w:type="spellStart"/>
            <w:r w:rsidRPr="001C5C24">
              <w:rPr>
                <w:rFonts w:ascii="Times New Roman" w:eastAsia="Times New Roman" w:hAnsi="Times New Roman"/>
                <w:color w:val="000000"/>
                <w:szCs w:val="22"/>
                <w:lang w:eastAsia="en-US"/>
              </w:rPr>
              <w:t>crestere</w:t>
            </w:r>
            <w:proofErr w:type="spellEnd"/>
            <w:r w:rsidRPr="001C5C24">
              <w:rPr>
                <w:rFonts w:ascii="Times New Roman" w:eastAsia="Times New Roman" w:hAnsi="Times New Roman"/>
                <w:color w:val="000000"/>
                <w:szCs w:val="22"/>
                <w:lang w:eastAsia="en-US"/>
              </w:rPr>
              <w:t xml:space="preserve"> de 10% a </w:t>
            </w:r>
            <w:proofErr w:type="spellStart"/>
            <w:r w:rsidRPr="001C5C24">
              <w:rPr>
                <w:rFonts w:ascii="Times New Roman" w:eastAsia="Times New Roman" w:hAnsi="Times New Roman"/>
                <w:color w:val="000000"/>
                <w:szCs w:val="22"/>
                <w:lang w:eastAsia="en-US"/>
              </w:rPr>
              <w:t>bazei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fiecare</w:t>
            </w:r>
            <w:proofErr w:type="spellEnd"/>
            <w:r w:rsidRPr="001C5C24">
              <w:rPr>
                <w:rFonts w:ascii="Times New Roman" w:eastAsia="Times New Roman" w:hAnsi="Times New Roman"/>
                <w:color w:val="000000"/>
                <w:szCs w:val="22"/>
                <w:lang w:eastAsia="en-US"/>
              </w:rPr>
              <w:t xml:space="preserve"> din </w:t>
            </w:r>
            <w:proofErr w:type="spellStart"/>
            <w:r w:rsidRPr="001C5C24">
              <w:rPr>
                <w:rFonts w:ascii="Times New Roman" w:eastAsia="Times New Roman" w:hAnsi="Times New Roman"/>
                <w:color w:val="000000"/>
                <w:szCs w:val="22"/>
                <w:lang w:eastAsia="en-US"/>
              </w:rPr>
              <w:t>urmatorii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plecand</w:t>
            </w:r>
            <w:proofErr w:type="spellEnd"/>
            <w:r w:rsidRPr="001C5C24">
              <w:rPr>
                <w:rFonts w:ascii="Times New Roman" w:eastAsia="Times New Roman" w:hAnsi="Times New Roman"/>
                <w:color w:val="000000"/>
                <w:szCs w:val="22"/>
                <w:lang w:eastAsia="en-US"/>
              </w:rPr>
              <w:t xml:space="preserve"> de la o </w:t>
            </w:r>
            <w:proofErr w:type="spellStart"/>
            <w:r w:rsidRPr="001C5C24">
              <w:rPr>
                <w:rFonts w:ascii="Times New Roman" w:eastAsia="Times New Roman" w:hAnsi="Times New Roman"/>
                <w:color w:val="000000"/>
                <w:szCs w:val="22"/>
                <w:lang w:eastAsia="en-US"/>
              </w:rPr>
              <w:t>baza</w:t>
            </w:r>
            <w:proofErr w:type="spellEnd"/>
            <w:r w:rsidRPr="001C5C24">
              <w:rPr>
                <w:rFonts w:ascii="Times New Roman" w:eastAsia="Times New Roman" w:hAnsi="Times New Roman"/>
                <w:color w:val="000000"/>
                <w:szCs w:val="22"/>
                <w:lang w:eastAsia="en-US"/>
              </w:rPr>
              <w:t xml:space="preserve"> de 1 client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anul</w:t>
            </w:r>
            <w:proofErr w:type="spellEnd"/>
            <w:r w:rsidRPr="001C5C24">
              <w:rPr>
                <w:rFonts w:ascii="Times New Roman" w:eastAsia="Times New Roman" w:hAnsi="Times New Roman"/>
                <w:color w:val="000000"/>
                <w:szCs w:val="22"/>
                <w:lang w:eastAsia="en-US"/>
              </w:rPr>
              <w:t xml:space="preserve"> 1</w:t>
            </w:r>
          </w:p>
        </w:tc>
      </w:tr>
    </w:tbl>
    <w:p w:rsidR="00AF5715" w:rsidRPr="001C5C24" w:rsidRDefault="00AF5715"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AF5715" w:rsidRPr="001C5C24" w:rsidRDefault="00AF5715"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Din punct de vedere al analizei efective pe cei 5 ani va prezentam urmatorul tebel derivat din tabelul de analiza a surselor de venituri de mai sus:</w:t>
      </w:r>
    </w:p>
    <w:tbl>
      <w:tblPr>
        <w:tblW w:w="9180" w:type="dxa"/>
        <w:tblLook w:val="04A0" w:firstRow="1" w:lastRow="0" w:firstColumn="1" w:lastColumn="0" w:noHBand="0" w:noVBand="1"/>
      </w:tblPr>
      <w:tblGrid>
        <w:gridCol w:w="3420"/>
        <w:gridCol w:w="1170"/>
        <w:gridCol w:w="1080"/>
        <w:gridCol w:w="1170"/>
        <w:gridCol w:w="1170"/>
        <w:gridCol w:w="1170"/>
      </w:tblGrid>
      <w:tr w:rsidR="00AF5715" w:rsidRPr="001C5C24" w:rsidTr="00AF5715">
        <w:trPr>
          <w:trHeight w:val="315"/>
        </w:trPr>
        <w:tc>
          <w:tcPr>
            <w:tcW w:w="3420" w:type="dxa"/>
            <w:tcBorders>
              <w:top w:val="nil"/>
              <w:left w:val="nil"/>
              <w:bottom w:val="nil"/>
              <w:right w:val="nil"/>
            </w:tcBorders>
            <w:shd w:val="clear" w:color="auto" w:fill="auto"/>
            <w:noWrap/>
            <w:vAlign w:val="bottom"/>
            <w:hideMark/>
          </w:tcPr>
          <w:p w:rsidR="00AF5715" w:rsidRPr="001C5C24" w:rsidRDefault="00AF5715" w:rsidP="007B3BFF">
            <w:pPr>
              <w:spacing w:line="360" w:lineRule="auto"/>
              <w:rPr>
                <w:rFonts w:ascii="Times New Roman" w:eastAsia="Times New Roman" w:hAnsi="Times New Roman"/>
                <w:sz w:val="24"/>
                <w:szCs w:val="20"/>
                <w:lang w:eastAsia="en-US"/>
              </w:rPr>
            </w:pPr>
          </w:p>
        </w:tc>
        <w:tc>
          <w:tcPr>
            <w:tcW w:w="5760" w:type="dxa"/>
            <w:gridSpan w:val="5"/>
            <w:tcBorders>
              <w:top w:val="single" w:sz="4" w:space="0" w:color="000000"/>
              <w:left w:val="nil"/>
              <w:bottom w:val="single" w:sz="4" w:space="0" w:color="000000"/>
              <w:right w:val="single" w:sz="4" w:space="0" w:color="000000"/>
            </w:tcBorders>
            <w:shd w:val="clear" w:color="auto" w:fill="auto"/>
            <w:noWrap/>
            <w:vAlign w:val="center"/>
            <w:hideMark/>
          </w:tcPr>
          <w:p w:rsidR="00AF5715" w:rsidRPr="001C5C24" w:rsidRDefault="00AF5715" w:rsidP="007B3BFF">
            <w:pPr>
              <w:spacing w:line="360" w:lineRule="auto"/>
              <w:jc w:val="center"/>
              <w:rPr>
                <w:rFonts w:ascii="Times New Roman" w:eastAsia="Times New Roman" w:hAnsi="Times New Roman"/>
                <w:b/>
                <w:bCs/>
                <w:color w:val="000000"/>
                <w:sz w:val="24"/>
                <w:lang w:eastAsia="en-US"/>
              </w:rPr>
            </w:pPr>
            <w:proofErr w:type="spellStart"/>
            <w:r w:rsidRPr="001C5C24">
              <w:rPr>
                <w:rFonts w:ascii="Times New Roman" w:eastAsia="Times New Roman" w:hAnsi="Times New Roman"/>
                <w:b/>
                <w:bCs/>
                <w:color w:val="000000"/>
                <w:sz w:val="24"/>
                <w:lang w:eastAsia="en-US"/>
              </w:rPr>
              <w:t>Perioada</w:t>
            </w:r>
            <w:proofErr w:type="spellEnd"/>
            <w:r w:rsidRPr="001C5C24">
              <w:rPr>
                <w:rFonts w:ascii="Times New Roman" w:eastAsia="Times New Roman" w:hAnsi="Times New Roman"/>
                <w:b/>
                <w:bCs/>
                <w:color w:val="000000"/>
                <w:sz w:val="24"/>
                <w:lang w:eastAsia="en-US"/>
              </w:rPr>
              <w:t xml:space="preserve"> de </w:t>
            </w:r>
            <w:proofErr w:type="spellStart"/>
            <w:r w:rsidRPr="001C5C24">
              <w:rPr>
                <w:rFonts w:ascii="Times New Roman" w:eastAsia="Times New Roman" w:hAnsi="Times New Roman"/>
                <w:b/>
                <w:bCs/>
                <w:color w:val="000000"/>
                <w:sz w:val="24"/>
                <w:lang w:eastAsia="en-US"/>
              </w:rPr>
              <w:t>sustenabilitate</w:t>
            </w:r>
            <w:proofErr w:type="spellEnd"/>
          </w:p>
        </w:tc>
      </w:tr>
      <w:tr w:rsidR="00AF5715" w:rsidRPr="001C5C24" w:rsidTr="00AF5715">
        <w:trPr>
          <w:trHeight w:val="315"/>
        </w:trPr>
        <w:tc>
          <w:tcPr>
            <w:tcW w:w="3420" w:type="dxa"/>
            <w:tcBorders>
              <w:top w:val="nil"/>
              <w:left w:val="nil"/>
              <w:bottom w:val="nil"/>
              <w:right w:val="nil"/>
            </w:tcBorders>
            <w:shd w:val="clear" w:color="auto" w:fill="auto"/>
            <w:noWrap/>
            <w:vAlign w:val="bottom"/>
            <w:hideMark/>
          </w:tcPr>
          <w:p w:rsidR="00AF5715" w:rsidRPr="001C5C24" w:rsidRDefault="00AF5715" w:rsidP="007B3BFF">
            <w:pPr>
              <w:spacing w:line="360" w:lineRule="auto"/>
              <w:jc w:val="center"/>
              <w:rPr>
                <w:rFonts w:ascii="Times New Roman" w:eastAsia="Times New Roman" w:hAnsi="Times New Roman"/>
                <w:b/>
                <w:bCs/>
                <w:color w:val="000000"/>
                <w:sz w:val="24"/>
                <w:lang w:eastAsia="en-US"/>
              </w:rPr>
            </w:pPr>
          </w:p>
        </w:tc>
        <w:tc>
          <w:tcPr>
            <w:tcW w:w="1170" w:type="dxa"/>
            <w:tcBorders>
              <w:top w:val="nil"/>
              <w:left w:val="nil"/>
              <w:bottom w:val="nil"/>
              <w:right w:val="single" w:sz="4" w:space="0" w:color="auto"/>
            </w:tcBorders>
            <w:shd w:val="clear" w:color="auto" w:fill="auto"/>
            <w:noWrap/>
            <w:vAlign w:val="center"/>
            <w:hideMark/>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1</w:t>
            </w:r>
          </w:p>
        </w:tc>
        <w:tc>
          <w:tcPr>
            <w:tcW w:w="1080" w:type="dxa"/>
            <w:tcBorders>
              <w:top w:val="nil"/>
              <w:left w:val="nil"/>
              <w:bottom w:val="nil"/>
              <w:right w:val="single" w:sz="4" w:space="0" w:color="auto"/>
            </w:tcBorders>
            <w:shd w:val="clear" w:color="auto" w:fill="auto"/>
            <w:noWrap/>
            <w:vAlign w:val="center"/>
            <w:hideMark/>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2</w:t>
            </w:r>
          </w:p>
        </w:tc>
        <w:tc>
          <w:tcPr>
            <w:tcW w:w="1170" w:type="dxa"/>
            <w:tcBorders>
              <w:top w:val="nil"/>
              <w:left w:val="nil"/>
              <w:bottom w:val="nil"/>
              <w:right w:val="single" w:sz="4" w:space="0" w:color="auto"/>
            </w:tcBorders>
            <w:shd w:val="clear" w:color="auto" w:fill="auto"/>
            <w:noWrap/>
            <w:vAlign w:val="center"/>
            <w:hideMark/>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3</w:t>
            </w:r>
          </w:p>
        </w:tc>
        <w:tc>
          <w:tcPr>
            <w:tcW w:w="1170" w:type="dxa"/>
            <w:tcBorders>
              <w:top w:val="nil"/>
              <w:left w:val="nil"/>
              <w:bottom w:val="nil"/>
              <w:right w:val="nil"/>
            </w:tcBorders>
            <w:shd w:val="clear" w:color="auto" w:fill="auto"/>
            <w:noWrap/>
            <w:vAlign w:val="center"/>
            <w:hideMark/>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4</w:t>
            </w:r>
          </w:p>
        </w:tc>
        <w:tc>
          <w:tcPr>
            <w:tcW w:w="1170" w:type="dxa"/>
            <w:tcBorders>
              <w:top w:val="nil"/>
              <w:left w:val="single" w:sz="4" w:space="0" w:color="000000"/>
              <w:bottom w:val="nil"/>
              <w:right w:val="single" w:sz="4" w:space="0" w:color="000000"/>
            </w:tcBorders>
            <w:shd w:val="clear" w:color="auto" w:fill="auto"/>
            <w:noWrap/>
            <w:vAlign w:val="center"/>
            <w:hideMark/>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5</w:t>
            </w:r>
          </w:p>
        </w:tc>
      </w:tr>
      <w:tr w:rsidR="00AF5715" w:rsidRPr="001C5C24" w:rsidTr="00AF5715">
        <w:trPr>
          <w:trHeight w:val="315"/>
        </w:trPr>
        <w:tc>
          <w:tcPr>
            <w:tcW w:w="342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AF5715" w:rsidRPr="001C5C24" w:rsidRDefault="00AF5715"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lastRenderedPageBreak/>
              <w:t>Venituri</w:t>
            </w:r>
            <w:proofErr w:type="spellEnd"/>
            <w:r w:rsidRPr="001C5C24">
              <w:rPr>
                <w:rFonts w:ascii="Times New Roman" w:eastAsia="Times New Roman" w:hAnsi="Times New Roman"/>
                <w:b/>
                <w:bCs/>
                <w:color w:val="000000"/>
                <w:szCs w:val="22"/>
                <w:lang w:eastAsia="en-US"/>
              </w:rPr>
              <w:t xml:space="preserve"> din </w:t>
            </w:r>
            <w:proofErr w:type="spellStart"/>
            <w:r w:rsidRPr="001C5C24">
              <w:rPr>
                <w:rFonts w:ascii="Times New Roman" w:eastAsia="Times New Roman" w:hAnsi="Times New Roman"/>
                <w:b/>
                <w:bCs/>
                <w:color w:val="000000"/>
                <w:szCs w:val="22"/>
                <w:lang w:eastAsia="en-US"/>
              </w:rPr>
              <w:t>exploatare</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inclusiv</w:t>
            </w:r>
            <w:proofErr w:type="spellEnd"/>
            <w:r w:rsidRPr="001C5C24">
              <w:rPr>
                <w:rFonts w:ascii="Times New Roman" w:eastAsia="Times New Roman" w:hAnsi="Times New Roman"/>
                <w:b/>
                <w:bCs/>
                <w:color w:val="000000"/>
                <w:szCs w:val="22"/>
                <w:lang w:eastAsia="en-US"/>
              </w:rPr>
              <w:t xml:space="preserve"> TVA (TOTAL):</w:t>
            </w:r>
          </w:p>
        </w:tc>
        <w:tc>
          <w:tcPr>
            <w:tcW w:w="1170" w:type="dxa"/>
            <w:tcBorders>
              <w:top w:val="single" w:sz="8" w:space="0" w:color="auto"/>
              <w:left w:val="nil"/>
              <w:bottom w:val="single" w:sz="8" w:space="0" w:color="auto"/>
              <w:right w:val="single" w:sz="4" w:space="0" w:color="auto"/>
            </w:tcBorders>
            <w:shd w:val="clear" w:color="000000" w:fill="FFFFFF"/>
            <w:noWrap/>
            <w:vAlign w:val="bottom"/>
            <w:hideMark/>
          </w:tcPr>
          <w:p w:rsidR="00AF5715" w:rsidRPr="001C5C24" w:rsidRDefault="00AF5715"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498,852</w:t>
            </w:r>
          </w:p>
        </w:tc>
        <w:tc>
          <w:tcPr>
            <w:tcW w:w="1080" w:type="dxa"/>
            <w:tcBorders>
              <w:top w:val="single" w:sz="8" w:space="0" w:color="auto"/>
              <w:left w:val="nil"/>
              <w:bottom w:val="single" w:sz="8" w:space="0" w:color="auto"/>
              <w:right w:val="single" w:sz="4" w:space="0" w:color="auto"/>
            </w:tcBorders>
            <w:shd w:val="clear" w:color="000000" w:fill="FFFFFF"/>
            <w:noWrap/>
            <w:vAlign w:val="bottom"/>
            <w:hideMark/>
          </w:tcPr>
          <w:p w:rsidR="00AF5715" w:rsidRPr="001C5C24" w:rsidRDefault="00AF5715"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548,737</w:t>
            </w:r>
          </w:p>
        </w:tc>
        <w:tc>
          <w:tcPr>
            <w:tcW w:w="1170" w:type="dxa"/>
            <w:tcBorders>
              <w:top w:val="single" w:sz="8" w:space="0" w:color="auto"/>
              <w:left w:val="nil"/>
              <w:bottom w:val="single" w:sz="8" w:space="0" w:color="auto"/>
              <w:right w:val="single" w:sz="4" w:space="0" w:color="auto"/>
            </w:tcBorders>
            <w:shd w:val="clear" w:color="000000" w:fill="FFFFFF"/>
            <w:noWrap/>
            <w:vAlign w:val="bottom"/>
            <w:hideMark/>
          </w:tcPr>
          <w:p w:rsidR="00AF5715" w:rsidRPr="001C5C24" w:rsidRDefault="00AF5715"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603,611</w:t>
            </w:r>
          </w:p>
        </w:tc>
        <w:tc>
          <w:tcPr>
            <w:tcW w:w="1170" w:type="dxa"/>
            <w:tcBorders>
              <w:top w:val="single" w:sz="8" w:space="0" w:color="auto"/>
              <w:left w:val="nil"/>
              <w:bottom w:val="single" w:sz="8" w:space="0" w:color="auto"/>
              <w:right w:val="nil"/>
            </w:tcBorders>
            <w:shd w:val="clear" w:color="000000" w:fill="FFFFFF"/>
            <w:noWrap/>
            <w:vAlign w:val="bottom"/>
            <w:hideMark/>
          </w:tcPr>
          <w:p w:rsidR="00AF5715" w:rsidRPr="001C5C24" w:rsidRDefault="00AF5715"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663,972</w:t>
            </w:r>
          </w:p>
        </w:tc>
        <w:tc>
          <w:tcPr>
            <w:tcW w:w="117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AF5715" w:rsidRPr="001C5C24" w:rsidRDefault="00AF5715"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730,369</w:t>
            </w:r>
          </w:p>
        </w:tc>
      </w:tr>
      <w:tr w:rsidR="00AF5715" w:rsidRPr="001C5C24" w:rsidTr="00AF5715">
        <w:trPr>
          <w:trHeight w:val="100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software-as-a-service de </w:t>
            </w:r>
            <w:proofErr w:type="spellStart"/>
            <w:r w:rsidRPr="001C5C24">
              <w:rPr>
                <w:rFonts w:ascii="Times New Roman" w:eastAsia="Times New Roman" w:hAnsi="Times New Roman"/>
                <w:color w:val="000000"/>
                <w:szCs w:val="22"/>
                <w:lang w:eastAsia="en-US"/>
              </w:rPr>
              <w:t>migrare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aplicatii</w:t>
            </w:r>
            <w:proofErr w:type="spellEnd"/>
            <w:r w:rsidRPr="001C5C24">
              <w:rPr>
                <w:rFonts w:ascii="Times New Roman" w:eastAsia="Times New Roman" w:hAnsi="Times New Roman"/>
                <w:color w:val="000000"/>
                <w:szCs w:val="22"/>
                <w:lang w:eastAsia="en-US"/>
              </w:rPr>
              <w:t xml:space="preserve"> desktop la Cloud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corporatii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mari</w:t>
            </w:r>
            <w:proofErr w:type="spellEnd"/>
          </w:p>
        </w:tc>
        <w:tc>
          <w:tcPr>
            <w:tcW w:w="117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167,400</w:t>
            </w:r>
          </w:p>
        </w:tc>
        <w:tc>
          <w:tcPr>
            <w:tcW w:w="108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184,140</w:t>
            </w:r>
          </w:p>
        </w:tc>
        <w:tc>
          <w:tcPr>
            <w:tcW w:w="117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202,554</w:t>
            </w:r>
          </w:p>
        </w:tc>
        <w:tc>
          <w:tcPr>
            <w:tcW w:w="1170" w:type="dxa"/>
            <w:tcBorders>
              <w:top w:val="nil"/>
              <w:left w:val="nil"/>
              <w:bottom w:val="single" w:sz="4" w:space="0" w:color="auto"/>
              <w:right w:val="nil"/>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222,809</w:t>
            </w:r>
          </w:p>
        </w:tc>
        <w:tc>
          <w:tcPr>
            <w:tcW w:w="1170" w:type="dxa"/>
            <w:tcBorders>
              <w:top w:val="nil"/>
              <w:left w:val="single" w:sz="4" w:space="0" w:color="000000"/>
              <w:bottom w:val="single" w:sz="4" w:space="0" w:color="000000"/>
              <w:right w:val="single" w:sz="4" w:space="0" w:color="000000"/>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245,090</w:t>
            </w:r>
          </w:p>
        </w:tc>
      </w:tr>
      <w:tr w:rsidR="00AF5715" w:rsidRPr="001C5C24" w:rsidTr="00AF5715">
        <w:trPr>
          <w:trHeight w:val="1005"/>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Abonamente</w:t>
            </w:r>
            <w:proofErr w:type="spellEnd"/>
            <w:r w:rsidRPr="001C5C24">
              <w:rPr>
                <w:rFonts w:ascii="Times New Roman" w:eastAsia="Times New Roman" w:hAnsi="Times New Roman"/>
                <w:color w:val="000000"/>
                <w:szCs w:val="22"/>
                <w:lang w:eastAsia="en-US"/>
              </w:rPr>
              <w:t xml:space="preserve"> SaaS la </w:t>
            </w:r>
            <w:proofErr w:type="spellStart"/>
            <w:r w:rsidRPr="001C5C24">
              <w:rPr>
                <w:rFonts w:ascii="Times New Roman" w:eastAsia="Times New Roman" w:hAnsi="Times New Roman"/>
                <w:color w:val="000000"/>
                <w:szCs w:val="22"/>
                <w:lang w:eastAsia="en-US"/>
              </w:rPr>
              <w:t>mediul</w:t>
            </w:r>
            <w:proofErr w:type="spellEnd"/>
            <w:r w:rsidRPr="001C5C24">
              <w:rPr>
                <w:rFonts w:ascii="Times New Roman" w:eastAsia="Times New Roman" w:hAnsi="Times New Roman"/>
                <w:color w:val="000000"/>
                <w:szCs w:val="22"/>
                <w:lang w:eastAsia="en-US"/>
              </w:rPr>
              <w:t xml:space="preserve"> de tip virtual desktop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IMM </w:t>
            </w:r>
            <w:proofErr w:type="spellStart"/>
            <w:r w:rsidRPr="001C5C24">
              <w:rPr>
                <w:rFonts w:ascii="Times New Roman" w:eastAsia="Times New Roman" w:hAnsi="Times New Roman"/>
                <w:color w:val="000000"/>
                <w:szCs w:val="22"/>
                <w:lang w:eastAsia="en-US"/>
              </w:rPr>
              <w:t>precum</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migrare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plicatii</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66,960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73,656</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81,022</w:t>
            </w:r>
          </w:p>
        </w:tc>
        <w:tc>
          <w:tcPr>
            <w:tcW w:w="1170" w:type="dxa"/>
            <w:tcBorders>
              <w:top w:val="single" w:sz="4" w:space="0" w:color="auto"/>
              <w:left w:val="nil"/>
              <w:bottom w:val="single" w:sz="4" w:space="0" w:color="auto"/>
              <w:right w:val="nil"/>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89,124</w:t>
            </w:r>
          </w:p>
        </w:tc>
        <w:tc>
          <w:tcPr>
            <w:tcW w:w="1170" w:type="dxa"/>
            <w:tcBorders>
              <w:top w:val="nil"/>
              <w:left w:val="single" w:sz="4" w:space="0" w:color="000000"/>
              <w:bottom w:val="single" w:sz="4" w:space="0" w:color="000000"/>
              <w:right w:val="single" w:sz="4" w:space="0" w:color="000000"/>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98,036</w:t>
            </w:r>
          </w:p>
        </w:tc>
      </w:tr>
      <w:tr w:rsidR="00AF5715" w:rsidRPr="001C5C24" w:rsidTr="00AF5715">
        <w:trPr>
          <w:trHeight w:val="100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Abonamente</w:t>
            </w:r>
            <w:proofErr w:type="spellEnd"/>
            <w:r w:rsidRPr="001C5C24">
              <w:rPr>
                <w:rFonts w:ascii="Times New Roman" w:eastAsia="Times New Roman" w:hAnsi="Times New Roman"/>
                <w:color w:val="000000"/>
                <w:szCs w:val="22"/>
                <w:lang w:eastAsia="en-US"/>
              </w:rPr>
              <w:t xml:space="preserve"> premium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clienti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privati</w:t>
            </w:r>
            <w:proofErr w:type="spellEnd"/>
            <w:r w:rsidRPr="001C5C24">
              <w:rPr>
                <w:rFonts w:ascii="Times New Roman" w:eastAsia="Times New Roman" w:hAnsi="Times New Roman"/>
                <w:color w:val="000000"/>
                <w:szCs w:val="22"/>
                <w:lang w:eastAsia="en-US"/>
              </w:rPr>
              <w:t xml:space="preserve"> cu </w:t>
            </w:r>
            <w:proofErr w:type="spellStart"/>
            <w:r w:rsidRPr="001C5C24">
              <w:rPr>
                <w:rFonts w:ascii="Times New Roman" w:eastAsia="Times New Roman" w:hAnsi="Times New Roman"/>
                <w:color w:val="000000"/>
                <w:szCs w:val="22"/>
                <w:lang w:eastAsia="en-US"/>
              </w:rPr>
              <w:t>acces</w:t>
            </w:r>
            <w:proofErr w:type="spellEnd"/>
            <w:r w:rsidRPr="001C5C24">
              <w:rPr>
                <w:rFonts w:ascii="Times New Roman" w:eastAsia="Times New Roman" w:hAnsi="Times New Roman"/>
                <w:color w:val="000000"/>
                <w:szCs w:val="22"/>
                <w:lang w:eastAsia="en-US"/>
              </w:rPr>
              <w:t xml:space="preserve"> la </w:t>
            </w:r>
            <w:proofErr w:type="spellStart"/>
            <w:r w:rsidRPr="001C5C24">
              <w:rPr>
                <w:rFonts w:ascii="Times New Roman" w:eastAsia="Times New Roman" w:hAnsi="Times New Roman"/>
                <w:color w:val="000000"/>
                <w:szCs w:val="22"/>
                <w:lang w:eastAsia="en-US"/>
              </w:rPr>
              <w:t>spatiu</w:t>
            </w:r>
            <w:proofErr w:type="spellEnd"/>
            <w:r w:rsidRPr="001C5C24">
              <w:rPr>
                <w:rFonts w:ascii="Times New Roman" w:eastAsia="Times New Roman" w:hAnsi="Times New Roman"/>
                <w:color w:val="000000"/>
                <w:szCs w:val="22"/>
                <w:lang w:eastAsia="en-US"/>
              </w:rPr>
              <w:t xml:space="preserve"> personal virtual</w:t>
            </w:r>
          </w:p>
        </w:tc>
        <w:tc>
          <w:tcPr>
            <w:tcW w:w="117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50,220</w:t>
            </w:r>
          </w:p>
        </w:tc>
        <w:tc>
          <w:tcPr>
            <w:tcW w:w="108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55,242</w:t>
            </w:r>
          </w:p>
        </w:tc>
        <w:tc>
          <w:tcPr>
            <w:tcW w:w="117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60,766</w:t>
            </w:r>
          </w:p>
        </w:tc>
        <w:tc>
          <w:tcPr>
            <w:tcW w:w="1170" w:type="dxa"/>
            <w:tcBorders>
              <w:top w:val="nil"/>
              <w:left w:val="nil"/>
              <w:bottom w:val="single" w:sz="4" w:space="0" w:color="auto"/>
              <w:right w:val="nil"/>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66,843</w:t>
            </w:r>
          </w:p>
        </w:tc>
        <w:tc>
          <w:tcPr>
            <w:tcW w:w="1170" w:type="dxa"/>
            <w:tcBorders>
              <w:top w:val="nil"/>
              <w:left w:val="single" w:sz="4" w:space="0" w:color="000000"/>
              <w:bottom w:val="single" w:sz="4" w:space="0" w:color="000000"/>
              <w:right w:val="single" w:sz="4" w:space="0" w:color="000000"/>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73,527</w:t>
            </w:r>
          </w:p>
        </w:tc>
      </w:tr>
      <w:tr w:rsidR="00AF5715" w:rsidRPr="001C5C24" w:rsidTr="00AF5715">
        <w:trPr>
          <w:trHeight w:val="100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Abonamente</w:t>
            </w:r>
            <w:proofErr w:type="spellEnd"/>
            <w:r w:rsidRPr="001C5C24">
              <w:rPr>
                <w:rFonts w:ascii="Times New Roman" w:eastAsia="Times New Roman" w:hAnsi="Times New Roman"/>
                <w:color w:val="000000"/>
                <w:szCs w:val="22"/>
                <w:lang w:eastAsia="en-US"/>
              </w:rPr>
              <w:t xml:space="preserve"> premium (non-FREE) </w:t>
            </w:r>
            <w:proofErr w:type="spellStart"/>
            <w:r w:rsidRPr="001C5C24">
              <w:rPr>
                <w:rFonts w:ascii="Times New Roman" w:eastAsia="Times New Roman" w:hAnsi="Times New Roman"/>
                <w:color w:val="000000"/>
                <w:szCs w:val="22"/>
                <w:lang w:eastAsia="en-US"/>
              </w:rPr>
              <w:t>pentru</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mediul</w:t>
            </w:r>
            <w:proofErr w:type="spellEnd"/>
            <w:r w:rsidRPr="001C5C24">
              <w:rPr>
                <w:rFonts w:ascii="Times New Roman" w:eastAsia="Times New Roman" w:hAnsi="Times New Roman"/>
                <w:color w:val="000000"/>
                <w:szCs w:val="22"/>
                <w:lang w:eastAsia="en-US"/>
              </w:rPr>
              <w:t xml:space="preserve"> educational</w:t>
            </w:r>
          </w:p>
        </w:tc>
        <w:tc>
          <w:tcPr>
            <w:tcW w:w="117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66,960</w:t>
            </w:r>
          </w:p>
        </w:tc>
        <w:tc>
          <w:tcPr>
            <w:tcW w:w="108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73,656</w:t>
            </w:r>
          </w:p>
        </w:tc>
        <w:tc>
          <w:tcPr>
            <w:tcW w:w="1170" w:type="dxa"/>
            <w:tcBorders>
              <w:top w:val="nil"/>
              <w:left w:val="nil"/>
              <w:bottom w:val="single" w:sz="4" w:space="0" w:color="auto"/>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81,022</w:t>
            </w:r>
          </w:p>
        </w:tc>
        <w:tc>
          <w:tcPr>
            <w:tcW w:w="1170" w:type="dxa"/>
            <w:tcBorders>
              <w:top w:val="nil"/>
              <w:left w:val="nil"/>
              <w:bottom w:val="single" w:sz="4" w:space="0" w:color="auto"/>
              <w:right w:val="nil"/>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89,124</w:t>
            </w:r>
          </w:p>
        </w:tc>
        <w:tc>
          <w:tcPr>
            <w:tcW w:w="1170" w:type="dxa"/>
            <w:tcBorders>
              <w:top w:val="nil"/>
              <w:left w:val="single" w:sz="4" w:space="0" w:color="000000"/>
              <w:bottom w:val="single" w:sz="4" w:space="0" w:color="000000"/>
              <w:right w:val="single" w:sz="4" w:space="0" w:color="000000"/>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98,036</w:t>
            </w:r>
          </w:p>
        </w:tc>
      </w:tr>
      <w:tr w:rsidR="00AF5715" w:rsidRPr="001C5C24" w:rsidTr="00AF5715">
        <w:trPr>
          <w:trHeight w:val="1005"/>
        </w:trPr>
        <w:tc>
          <w:tcPr>
            <w:tcW w:w="3420" w:type="dxa"/>
            <w:tcBorders>
              <w:top w:val="nil"/>
              <w:left w:val="single" w:sz="4" w:space="0" w:color="auto"/>
              <w:bottom w:val="nil"/>
              <w:right w:val="single" w:sz="4" w:space="0" w:color="auto"/>
            </w:tcBorders>
            <w:shd w:val="clear" w:color="auto" w:fill="auto"/>
            <w:vAlign w:val="center"/>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prestate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catre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alte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tipuri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clienti</w:t>
            </w:r>
            <w:proofErr w:type="spellEnd"/>
          </w:p>
        </w:tc>
        <w:tc>
          <w:tcPr>
            <w:tcW w:w="1170" w:type="dxa"/>
            <w:tcBorders>
              <w:top w:val="nil"/>
              <w:left w:val="nil"/>
              <w:bottom w:val="nil"/>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147,312</w:t>
            </w:r>
          </w:p>
        </w:tc>
        <w:tc>
          <w:tcPr>
            <w:tcW w:w="1080" w:type="dxa"/>
            <w:tcBorders>
              <w:top w:val="nil"/>
              <w:left w:val="nil"/>
              <w:bottom w:val="nil"/>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162,043</w:t>
            </w:r>
          </w:p>
        </w:tc>
        <w:tc>
          <w:tcPr>
            <w:tcW w:w="1170" w:type="dxa"/>
            <w:tcBorders>
              <w:top w:val="nil"/>
              <w:left w:val="nil"/>
              <w:bottom w:val="nil"/>
              <w:right w:val="single" w:sz="4" w:space="0" w:color="auto"/>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178,248</w:t>
            </w:r>
          </w:p>
        </w:tc>
        <w:tc>
          <w:tcPr>
            <w:tcW w:w="1170" w:type="dxa"/>
            <w:tcBorders>
              <w:top w:val="nil"/>
              <w:left w:val="nil"/>
              <w:bottom w:val="nil"/>
              <w:right w:val="nil"/>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196,072</w:t>
            </w:r>
          </w:p>
        </w:tc>
        <w:tc>
          <w:tcPr>
            <w:tcW w:w="1170" w:type="dxa"/>
            <w:tcBorders>
              <w:top w:val="nil"/>
              <w:left w:val="single" w:sz="4" w:space="0" w:color="000000"/>
              <w:bottom w:val="nil"/>
              <w:right w:val="single" w:sz="4" w:space="0" w:color="000000"/>
            </w:tcBorders>
            <w:shd w:val="clear" w:color="auto" w:fill="auto"/>
            <w:noWrap/>
            <w:vAlign w:val="center"/>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215,679</w:t>
            </w:r>
          </w:p>
        </w:tc>
      </w:tr>
    </w:tbl>
    <w:p w:rsidR="00AF5715" w:rsidRPr="001C5C24" w:rsidRDefault="00AF5715"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AF5715" w:rsidRPr="001C5C24" w:rsidRDefault="00AF5715"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b/>
          <w:szCs w:val="22"/>
          <w:lang w:val="ro-RO"/>
        </w:rPr>
      </w:pPr>
      <w:r w:rsidRPr="001C5C24">
        <w:rPr>
          <w:rFonts w:ascii="Times New Roman" w:eastAsia="Times New Roman" w:hAnsi="Times New Roman"/>
          <w:b/>
          <w:szCs w:val="22"/>
          <w:lang w:val="ro-RO"/>
        </w:rPr>
        <w:t>VIII.2 Estimarea elementelor de cost</w:t>
      </w: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AF5715" w:rsidRPr="001C5C24" w:rsidRDefault="00AF5715"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Pentru perioada de implementare/investitie sunt previzionate urmatoarele cheltuieli:</w:t>
      </w:r>
    </w:p>
    <w:tbl>
      <w:tblPr>
        <w:tblW w:w="8630" w:type="dxa"/>
        <w:tblLook w:val="04A0" w:firstRow="1" w:lastRow="0" w:firstColumn="1" w:lastColumn="0" w:noHBand="0" w:noVBand="1"/>
      </w:tblPr>
      <w:tblGrid>
        <w:gridCol w:w="4560"/>
        <w:gridCol w:w="1640"/>
        <w:gridCol w:w="2430"/>
      </w:tblGrid>
      <w:tr w:rsidR="00AF5715" w:rsidRPr="001C5C24" w:rsidTr="00AF5715">
        <w:trPr>
          <w:trHeight w:val="691"/>
        </w:trPr>
        <w:tc>
          <w:tcPr>
            <w:tcW w:w="4560" w:type="dxa"/>
            <w:tcBorders>
              <w:left w:val="single" w:sz="8" w:space="0" w:color="auto"/>
              <w:bottom w:val="single" w:sz="4" w:space="0" w:color="auto"/>
              <w:right w:val="single" w:sz="4" w:space="0" w:color="auto"/>
            </w:tcBorders>
            <w:shd w:val="clear" w:color="000000" w:fill="FFFFFF"/>
            <w:noWrap/>
            <w:vAlign w:val="center"/>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p>
        </w:tc>
        <w:tc>
          <w:tcPr>
            <w:tcW w:w="1640" w:type="dxa"/>
            <w:tcBorders>
              <w:top w:val="single" w:sz="8" w:space="0" w:color="auto"/>
              <w:left w:val="single" w:sz="4" w:space="0" w:color="auto"/>
              <w:bottom w:val="single" w:sz="4" w:space="0" w:color="auto"/>
              <w:right w:val="single" w:sz="4" w:space="0" w:color="auto"/>
            </w:tcBorders>
            <w:shd w:val="clear" w:color="000000" w:fill="FFF2CC"/>
            <w:noWrap/>
            <w:vAlign w:val="center"/>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 xml:space="preserve">An 1 </w:t>
            </w:r>
            <w:proofErr w:type="spellStart"/>
            <w:r w:rsidRPr="001C5C24">
              <w:rPr>
                <w:rFonts w:ascii="Times New Roman" w:eastAsia="Times New Roman" w:hAnsi="Times New Roman"/>
                <w:b/>
                <w:bCs/>
                <w:color w:val="000000"/>
                <w:szCs w:val="22"/>
                <w:lang w:eastAsia="en-US"/>
              </w:rPr>
              <w:t>investitie</w:t>
            </w:r>
            <w:proofErr w:type="spellEnd"/>
          </w:p>
        </w:tc>
        <w:tc>
          <w:tcPr>
            <w:tcW w:w="2430" w:type="dxa"/>
            <w:tcBorders>
              <w:top w:val="single" w:sz="8" w:space="0" w:color="auto"/>
              <w:left w:val="nil"/>
              <w:bottom w:val="single" w:sz="4" w:space="0" w:color="auto"/>
              <w:right w:val="single" w:sz="4" w:space="0" w:color="auto"/>
            </w:tcBorders>
            <w:shd w:val="clear" w:color="000000" w:fill="FFF2CC"/>
            <w:noWrap/>
            <w:vAlign w:val="center"/>
          </w:tcPr>
          <w:p w:rsidR="00AF5715" w:rsidRPr="001C5C24" w:rsidRDefault="00AF5715"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 xml:space="preserve">An 2 </w:t>
            </w:r>
            <w:proofErr w:type="spellStart"/>
            <w:r w:rsidRPr="001C5C24">
              <w:rPr>
                <w:rFonts w:ascii="Times New Roman" w:eastAsia="Times New Roman" w:hAnsi="Times New Roman"/>
                <w:b/>
                <w:bCs/>
                <w:color w:val="000000"/>
                <w:szCs w:val="22"/>
                <w:lang w:eastAsia="en-US"/>
              </w:rPr>
              <w:t>investitie</w:t>
            </w:r>
            <w:proofErr w:type="spellEnd"/>
          </w:p>
        </w:tc>
      </w:tr>
      <w:tr w:rsidR="00AF5715" w:rsidRPr="001C5C24" w:rsidTr="00AF5715">
        <w:trPr>
          <w:trHeight w:val="315"/>
        </w:trPr>
        <w:tc>
          <w:tcPr>
            <w:tcW w:w="45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AF5715" w:rsidRPr="001C5C24" w:rsidRDefault="00AF5715"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Cheltuieli</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investitie</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proiect</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incl</w:t>
            </w:r>
            <w:proofErr w:type="spellEnd"/>
            <w:r w:rsidRPr="001C5C24">
              <w:rPr>
                <w:rFonts w:ascii="Times New Roman" w:eastAsia="Times New Roman" w:hAnsi="Times New Roman"/>
                <w:b/>
                <w:bCs/>
                <w:color w:val="000000"/>
                <w:szCs w:val="22"/>
                <w:lang w:eastAsia="en-US"/>
              </w:rPr>
              <w:t xml:space="preserve"> TVA (TOTAL):</w:t>
            </w:r>
          </w:p>
        </w:tc>
        <w:tc>
          <w:tcPr>
            <w:tcW w:w="164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500,650</w:t>
            </w:r>
          </w:p>
        </w:tc>
        <w:tc>
          <w:tcPr>
            <w:tcW w:w="2430" w:type="dxa"/>
            <w:tcBorders>
              <w:top w:val="single" w:sz="4" w:space="0" w:color="auto"/>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500,650</w:t>
            </w:r>
          </w:p>
        </w:tc>
      </w:tr>
      <w:tr w:rsidR="00AF5715" w:rsidRPr="001C5C24" w:rsidTr="00AF5715">
        <w:trPr>
          <w:trHeight w:val="300"/>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Mijloace</w:t>
            </w:r>
            <w:proofErr w:type="spellEnd"/>
            <w:r w:rsidRPr="001C5C24">
              <w:rPr>
                <w:rFonts w:ascii="Times New Roman" w:eastAsia="Times New Roman" w:hAnsi="Times New Roman"/>
                <w:color w:val="000000"/>
                <w:szCs w:val="22"/>
                <w:lang w:eastAsia="en-US"/>
              </w:rPr>
              <w:t xml:space="preserve"> fixe </w:t>
            </w:r>
            <w:proofErr w:type="spellStart"/>
            <w:r w:rsidRPr="001C5C24">
              <w:rPr>
                <w:rFonts w:ascii="Times New Roman" w:eastAsia="Times New Roman" w:hAnsi="Times New Roman"/>
                <w:color w:val="000000"/>
                <w:szCs w:val="22"/>
                <w:lang w:eastAsia="en-US"/>
              </w:rPr>
              <w:t>necorporale</w:t>
            </w:r>
            <w:proofErr w:type="spellEnd"/>
          </w:p>
        </w:tc>
        <w:tc>
          <w:tcPr>
            <w:tcW w:w="1640" w:type="dxa"/>
            <w:tcBorders>
              <w:top w:val="single" w:sz="4" w:space="0" w:color="auto"/>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25,000</w:t>
            </w:r>
          </w:p>
        </w:tc>
        <w:tc>
          <w:tcPr>
            <w:tcW w:w="2430" w:type="dxa"/>
            <w:tcBorders>
              <w:top w:val="single" w:sz="4" w:space="0" w:color="auto"/>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25,000</w:t>
            </w:r>
          </w:p>
        </w:tc>
      </w:tr>
      <w:tr w:rsidR="00AF5715" w:rsidRPr="001C5C24" w:rsidTr="00AF5715">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Mijloace</w:t>
            </w:r>
            <w:proofErr w:type="spellEnd"/>
            <w:r w:rsidRPr="001C5C24">
              <w:rPr>
                <w:rFonts w:ascii="Times New Roman" w:eastAsia="Times New Roman" w:hAnsi="Times New Roman"/>
                <w:color w:val="000000"/>
                <w:szCs w:val="22"/>
                <w:lang w:eastAsia="en-US"/>
              </w:rPr>
              <w:t xml:space="preserve"> fixe </w:t>
            </w:r>
            <w:proofErr w:type="spellStart"/>
            <w:r w:rsidRPr="001C5C24">
              <w:rPr>
                <w:rFonts w:ascii="Times New Roman" w:eastAsia="Times New Roman" w:hAnsi="Times New Roman"/>
                <w:color w:val="000000"/>
                <w:szCs w:val="22"/>
                <w:lang w:eastAsia="en-US"/>
              </w:rPr>
              <w:t>corporale</w:t>
            </w:r>
            <w:proofErr w:type="spellEnd"/>
          </w:p>
        </w:tc>
        <w:tc>
          <w:tcPr>
            <w:tcW w:w="164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33,000</w:t>
            </w:r>
          </w:p>
        </w:tc>
        <w:tc>
          <w:tcPr>
            <w:tcW w:w="243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33,000</w:t>
            </w:r>
          </w:p>
        </w:tc>
      </w:tr>
      <w:tr w:rsidR="00AF5715" w:rsidRPr="001C5C24" w:rsidTr="00AF5715">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Cheltuieli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generale</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administrație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regie</w:t>
            </w:r>
            <w:proofErr w:type="spellEnd"/>
            <w:r w:rsidRPr="001C5C24">
              <w:rPr>
                <w:rFonts w:ascii="Times New Roman" w:eastAsia="Times New Roman" w:hAnsi="Times New Roman"/>
                <w:color w:val="000000"/>
                <w:szCs w:val="22"/>
                <w:lang w:eastAsia="en-US"/>
              </w:rPr>
              <w:t>)</w:t>
            </w:r>
          </w:p>
        </w:tc>
        <w:tc>
          <w:tcPr>
            <w:tcW w:w="164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45,000</w:t>
            </w:r>
          </w:p>
        </w:tc>
        <w:tc>
          <w:tcPr>
            <w:tcW w:w="243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45,000</w:t>
            </w:r>
          </w:p>
        </w:tc>
      </w:tr>
      <w:tr w:rsidR="00AF5715" w:rsidRPr="001C5C24" w:rsidTr="00AF5715">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Cheltuieli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salarizare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fara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asig</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prot</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sociala</w:t>
            </w:r>
            <w:proofErr w:type="spellEnd"/>
          </w:p>
        </w:tc>
        <w:tc>
          <w:tcPr>
            <w:tcW w:w="164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189,000</w:t>
            </w:r>
          </w:p>
        </w:tc>
        <w:tc>
          <w:tcPr>
            <w:tcW w:w="243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189,000</w:t>
            </w:r>
          </w:p>
        </w:tc>
      </w:tr>
      <w:tr w:rsidR="00AF5715" w:rsidRPr="001C5C24" w:rsidTr="00AF5715">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Asigurari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protectie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sociala</w:t>
            </w:r>
            <w:proofErr w:type="spellEnd"/>
          </w:p>
        </w:tc>
        <w:tc>
          <w:tcPr>
            <w:tcW w:w="164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47,250</w:t>
            </w:r>
          </w:p>
        </w:tc>
        <w:tc>
          <w:tcPr>
            <w:tcW w:w="2430" w:type="dxa"/>
            <w:tcBorders>
              <w:top w:val="nil"/>
              <w:left w:val="nil"/>
              <w:bottom w:val="single" w:sz="4" w:space="0" w:color="auto"/>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47,250</w:t>
            </w:r>
          </w:p>
        </w:tc>
      </w:tr>
      <w:tr w:rsidR="00AF5715" w:rsidRPr="001C5C24" w:rsidTr="00AF5715">
        <w:trPr>
          <w:trHeight w:val="315"/>
        </w:trPr>
        <w:tc>
          <w:tcPr>
            <w:tcW w:w="4560" w:type="dxa"/>
            <w:tcBorders>
              <w:top w:val="nil"/>
              <w:left w:val="single" w:sz="4" w:space="0" w:color="auto"/>
              <w:bottom w:val="nil"/>
              <w:right w:val="single" w:sz="4" w:space="0" w:color="auto"/>
            </w:tcBorders>
            <w:shd w:val="clear" w:color="auto" w:fill="auto"/>
            <w:noWrap/>
            <w:vAlign w:val="bottom"/>
            <w:hideMark/>
          </w:tcPr>
          <w:p w:rsidR="00AF5715" w:rsidRPr="001C5C24" w:rsidRDefault="00AF5715"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Prestatii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externe</w:t>
            </w:r>
            <w:proofErr w:type="spellEnd"/>
          </w:p>
        </w:tc>
        <w:tc>
          <w:tcPr>
            <w:tcW w:w="1640" w:type="dxa"/>
            <w:tcBorders>
              <w:top w:val="nil"/>
              <w:left w:val="nil"/>
              <w:bottom w:val="nil"/>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161,400</w:t>
            </w:r>
          </w:p>
        </w:tc>
        <w:tc>
          <w:tcPr>
            <w:tcW w:w="2430" w:type="dxa"/>
            <w:tcBorders>
              <w:top w:val="nil"/>
              <w:left w:val="nil"/>
              <w:bottom w:val="nil"/>
              <w:right w:val="single" w:sz="4" w:space="0" w:color="auto"/>
            </w:tcBorders>
            <w:shd w:val="clear" w:color="000000" w:fill="FFF2CC"/>
            <w:noWrap/>
            <w:vAlign w:val="bottom"/>
            <w:hideMark/>
          </w:tcPr>
          <w:p w:rsidR="00AF5715" w:rsidRPr="001C5C24" w:rsidRDefault="00AF5715"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161,400</w:t>
            </w:r>
          </w:p>
        </w:tc>
      </w:tr>
    </w:tbl>
    <w:p w:rsidR="00AF5715" w:rsidRPr="001C5C24" w:rsidRDefault="00AF5715"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58027F" w:rsidRPr="001C5C24" w:rsidRDefault="0058027F"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 xml:space="preserve">Aceste cheltuieli in </w:t>
      </w:r>
      <w:r w:rsidR="00281222" w:rsidRPr="001C5C24">
        <w:rPr>
          <w:rFonts w:ascii="Times New Roman" w:eastAsia="Times New Roman" w:hAnsi="Times New Roman"/>
          <w:szCs w:val="22"/>
          <w:lang w:val="ro-RO"/>
        </w:rPr>
        <w:t>detaliu sunt analizate in tabele</w:t>
      </w:r>
      <w:r w:rsidRPr="001C5C24">
        <w:rPr>
          <w:rFonts w:ascii="Times New Roman" w:eastAsia="Times New Roman" w:hAnsi="Times New Roman"/>
          <w:szCs w:val="22"/>
          <w:lang w:val="ro-RO"/>
        </w:rPr>
        <w:t>l</w:t>
      </w:r>
      <w:r w:rsidR="00281222" w:rsidRPr="001C5C24">
        <w:rPr>
          <w:rFonts w:ascii="Times New Roman" w:eastAsia="Times New Roman" w:hAnsi="Times New Roman"/>
          <w:szCs w:val="22"/>
          <w:lang w:val="ro-RO"/>
        </w:rPr>
        <w:t>e</w:t>
      </w:r>
      <w:r w:rsidRPr="001C5C24">
        <w:rPr>
          <w:rFonts w:ascii="Times New Roman" w:eastAsia="Times New Roman" w:hAnsi="Times New Roman"/>
          <w:szCs w:val="22"/>
          <w:lang w:val="ro-RO"/>
        </w:rPr>
        <w:t xml:space="preserve"> de mai jos:</w:t>
      </w:r>
    </w:p>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tbl>
      <w:tblPr>
        <w:tblW w:w="7819" w:type="dxa"/>
        <w:tblInd w:w="625" w:type="dxa"/>
        <w:tblLook w:val="04A0" w:firstRow="1" w:lastRow="0" w:firstColumn="1" w:lastColumn="0" w:noHBand="0" w:noVBand="1"/>
      </w:tblPr>
      <w:tblGrid>
        <w:gridCol w:w="3920"/>
        <w:gridCol w:w="1380"/>
        <w:gridCol w:w="1300"/>
        <w:gridCol w:w="1219"/>
      </w:tblGrid>
      <w:tr w:rsidR="00281222" w:rsidRPr="001C5C24" w:rsidTr="00281222">
        <w:trPr>
          <w:trHeight w:val="300"/>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lastRenderedPageBreak/>
              <w:t xml:space="preserve">Tip </w:t>
            </w:r>
            <w:proofErr w:type="spellStart"/>
            <w:r w:rsidRPr="001C5C24">
              <w:rPr>
                <w:rFonts w:ascii="Times New Roman" w:eastAsia="Times New Roman" w:hAnsi="Times New Roman"/>
                <w:b/>
                <w:bCs/>
                <w:color w:val="000000"/>
                <w:szCs w:val="22"/>
                <w:lang w:eastAsia="en-US"/>
              </w:rPr>
              <w:t>Echipamente</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Buc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Pret</w:t>
            </w:r>
            <w:proofErr w:type="spellEnd"/>
            <w:r w:rsidRPr="001C5C24">
              <w:rPr>
                <w:rFonts w:ascii="Times New Roman" w:eastAsia="Times New Roman" w:hAnsi="Times New Roman"/>
                <w:b/>
                <w:bCs/>
                <w:color w:val="000000"/>
                <w:szCs w:val="22"/>
                <w:lang w:eastAsia="en-US"/>
              </w:rPr>
              <w:t xml:space="preserve"> Lei</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Total</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xml:space="preserve">Laptop performant </w:t>
            </w:r>
            <w:proofErr w:type="spellStart"/>
            <w:r w:rsidRPr="001C5C24">
              <w:rPr>
                <w:rFonts w:ascii="Times New Roman" w:eastAsia="Times New Roman" w:hAnsi="Times New Roman"/>
                <w:color w:val="000000"/>
                <w:szCs w:val="22"/>
                <w:lang w:eastAsia="en-US"/>
              </w:rPr>
              <w:t>cercetare-dezvoltare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6,000.00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18,000.00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Server Cloud Experimental</w:t>
            </w:r>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1.00</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19,000.00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19,000.00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xml:space="preserve">Server </w:t>
            </w:r>
            <w:proofErr w:type="spellStart"/>
            <w:r w:rsidRPr="001C5C24">
              <w:rPr>
                <w:rFonts w:ascii="Times New Roman" w:eastAsia="Times New Roman" w:hAnsi="Times New Roman"/>
                <w:color w:val="000000"/>
                <w:szCs w:val="22"/>
                <w:lang w:eastAsia="en-US"/>
              </w:rPr>
              <w:t>Stocare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Experimente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1.00</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14,500.00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14,500.00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xml:space="preserve">Server </w:t>
            </w:r>
            <w:proofErr w:type="spellStart"/>
            <w:r w:rsidRPr="001C5C24">
              <w:rPr>
                <w:rFonts w:ascii="Times New Roman" w:eastAsia="Times New Roman" w:hAnsi="Times New Roman"/>
                <w:color w:val="000000"/>
                <w:szCs w:val="22"/>
                <w:lang w:eastAsia="en-US"/>
              </w:rPr>
              <w:t>Aplicatii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Experimentale</w:t>
            </w:r>
            <w:proofErr w:type="spellEnd"/>
          </w:p>
        </w:tc>
        <w:tc>
          <w:tcPr>
            <w:tcW w:w="1380" w:type="dxa"/>
            <w:tcBorders>
              <w:top w:val="nil"/>
              <w:left w:val="nil"/>
              <w:bottom w:val="single" w:sz="4" w:space="0" w:color="auto"/>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14,500.00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14,500.00</w:t>
            </w:r>
          </w:p>
        </w:tc>
      </w:tr>
      <w:tr w:rsidR="00281222" w:rsidRPr="001C5C24" w:rsidTr="00281222">
        <w:trPr>
          <w:trHeight w:val="300"/>
        </w:trPr>
        <w:tc>
          <w:tcPr>
            <w:tcW w:w="392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p>
        </w:tc>
        <w:tc>
          <w:tcPr>
            <w:tcW w:w="138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Total</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66,000.00</w:t>
            </w:r>
          </w:p>
        </w:tc>
      </w:tr>
      <w:tr w:rsidR="00281222" w:rsidRPr="001C5C24" w:rsidTr="00281222">
        <w:trPr>
          <w:trHeight w:val="300"/>
        </w:trPr>
        <w:tc>
          <w:tcPr>
            <w:tcW w:w="392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p>
        </w:tc>
        <w:tc>
          <w:tcPr>
            <w:tcW w:w="138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0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219"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r>
      <w:tr w:rsidR="00281222" w:rsidRPr="001C5C24" w:rsidTr="00281222">
        <w:trPr>
          <w:trHeight w:val="300"/>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Licente</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Buc</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Pret</w:t>
            </w:r>
            <w:proofErr w:type="spellEnd"/>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Total</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SO laptop-</w:t>
            </w:r>
            <w:proofErr w:type="spellStart"/>
            <w:r w:rsidRPr="001C5C24">
              <w:rPr>
                <w:rFonts w:ascii="Times New Roman" w:eastAsia="Times New Roman" w:hAnsi="Times New Roman"/>
                <w:color w:val="000000"/>
                <w:szCs w:val="22"/>
                <w:lang w:eastAsia="en-US"/>
              </w:rPr>
              <w:t>uri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cercetare-dezvoltare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2,200.00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6,600.00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Baza</w:t>
            </w:r>
            <w:proofErr w:type="spellEnd"/>
            <w:r w:rsidRPr="001C5C24">
              <w:rPr>
                <w:rFonts w:ascii="Times New Roman" w:eastAsia="Times New Roman" w:hAnsi="Times New Roman"/>
                <w:color w:val="000000"/>
                <w:szCs w:val="22"/>
                <w:lang w:eastAsia="en-US"/>
              </w:rPr>
              <w:t xml:space="preserve"> de date</w:t>
            </w:r>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1.00</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20,000.00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20,000.00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Sisteme</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operare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servere</w:t>
            </w:r>
            <w:proofErr w:type="spellEnd"/>
          </w:p>
        </w:tc>
        <w:tc>
          <w:tcPr>
            <w:tcW w:w="1380" w:type="dxa"/>
            <w:tcBorders>
              <w:top w:val="nil"/>
              <w:left w:val="nil"/>
              <w:bottom w:val="single" w:sz="4" w:space="0" w:color="auto"/>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3.00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4,500.00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13,500.00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Licente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medii</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dezvoltare</w:t>
            </w:r>
            <w:proofErr w:type="spellEnd"/>
            <w:r w:rsidRPr="001C5C24">
              <w:rPr>
                <w:rFonts w:ascii="Times New Roman" w:eastAsia="Times New Roman" w:hAnsi="Times New Roman"/>
                <w:color w:val="000000"/>
                <w:szCs w:val="22"/>
                <w:lang w:eastAsia="en-US"/>
              </w:rPr>
              <w:t xml:space="preserve"> RAD</w:t>
            </w:r>
          </w:p>
        </w:tc>
        <w:tc>
          <w:tcPr>
            <w:tcW w:w="1380" w:type="dxa"/>
            <w:tcBorders>
              <w:top w:val="nil"/>
              <w:left w:val="nil"/>
              <w:bottom w:val="single" w:sz="4" w:space="0" w:color="auto"/>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3.00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3,300.00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9,900.00</w:t>
            </w:r>
          </w:p>
        </w:tc>
      </w:tr>
      <w:tr w:rsidR="00281222" w:rsidRPr="001C5C24" w:rsidTr="00281222">
        <w:trPr>
          <w:trHeight w:val="300"/>
        </w:trPr>
        <w:tc>
          <w:tcPr>
            <w:tcW w:w="392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p>
        </w:tc>
        <w:tc>
          <w:tcPr>
            <w:tcW w:w="138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Total</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50,000.00</w:t>
            </w:r>
          </w:p>
        </w:tc>
      </w:tr>
      <w:tr w:rsidR="00281222" w:rsidRPr="001C5C24" w:rsidTr="00281222">
        <w:trPr>
          <w:trHeight w:val="300"/>
        </w:trPr>
        <w:tc>
          <w:tcPr>
            <w:tcW w:w="392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p>
        </w:tc>
        <w:tc>
          <w:tcPr>
            <w:tcW w:w="138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0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219"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r>
      <w:tr w:rsidR="00281222" w:rsidRPr="001C5C24" w:rsidTr="00281222">
        <w:trPr>
          <w:trHeight w:val="300"/>
        </w:trPr>
        <w:tc>
          <w:tcPr>
            <w:tcW w:w="392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8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0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219"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r>
      <w:tr w:rsidR="00281222" w:rsidRPr="001C5C24" w:rsidTr="00281222">
        <w:trPr>
          <w:trHeight w:val="300"/>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szCs w:val="22"/>
                <w:lang w:eastAsia="en-US"/>
              </w:rPr>
            </w:pPr>
            <w:proofErr w:type="spellStart"/>
            <w:r w:rsidRPr="001C5C24">
              <w:rPr>
                <w:rFonts w:ascii="Times New Roman" w:eastAsia="Times New Roman" w:hAnsi="Times New Roman"/>
                <w:b/>
                <w:bCs/>
                <w:szCs w:val="22"/>
                <w:lang w:eastAsia="en-US"/>
              </w:rPr>
              <w:t>Salarii</w:t>
            </w:r>
            <w:proofErr w:type="spellEnd"/>
            <w:r w:rsidRPr="001C5C24">
              <w:rPr>
                <w:rFonts w:ascii="Times New Roman" w:eastAsia="Times New Roman" w:hAnsi="Times New Roman"/>
                <w:b/>
                <w:bCs/>
                <w:szCs w:val="22"/>
                <w:lang w:eastAsia="en-US"/>
              </w:rPr>
              <w:t xml:space="preserve"> </w:t>
            </w:r>
            <w:proofErr w:type="spellStart"/>
            <w:r w:rsidRPr="001C5C24">
              <w:rPr>
                <w:rFonts w:ascii="Times New Roman" w:eastAsia="Times New Roman" w:hAnsi="Times New Roman"/>
                <w:b/>
                <w:bCs/>
                <w:szCs w:val="22"/>
                <w:lang w:eastAsia="en-US"/>
              </w:rPr>
              <w:t>si</w:t>
            </w:r>
            <w:proofErr w:type="spellEnd"/>
            <w:r w:rsidRPr="001C5C24">
              <w:rPr>
                <w:rFonts w:ascii="Times New Roman" w:eastAsia="Times New Roman" w:hAnsi="Times New Roman"/>
                <w:b/>
                <w:bCs/>
                <w:szCs w:val="22"/>
                <w:lang w:eastAsia="en-US"/>
              </w:rPr>
              <w:t xml:space="preserve"> </w:t>
            </w:r>
            <w:proofErr w:type="spellStart"/>
            <w:r w:rsidRPr="001C5C24">
              <w:rPr>
                <w:rFonts w:ascii="Times New Roman" w:eastAsia="Times New Roman" w:hAnsi="Times New Roman"/>
                <w:b/>
                <w:bCs/>
                <w:szCs w:val="22"/>
                <w:lang w:eastAsia="en-US"/>
              </w:rPr>
              <w:t>servicii</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szCs w:val="22"/>
                <w:lang w:eastAsia="en-US"/>
              </w:rPr>
            </w:pPr>
            <w:proofErr w:type="spellStart"/>
            <w:r w:rsidRPr="001C5C24">
              <w:rPr>
                <w:rFonts w:ascii="Times New Roman" w:eastAsia="Times New Roman" w:hAnsi="Times New Roman"/>
                <w:b/>
                <w:bCs/>
                <w:szCs w:val="22"/>
                <w:lang w:eastAsia="en-US"/>
              </w:rPr>
              <w:t>Nr</w:t>
            </w:r>
            <w:proofErr w:type="spellEnd"/>
            <w:r w:rsidRPr="001C5C24">
              <w:rPr>
                <w:rFonts w:ascii="Times New Roman" w:eastAsia="Times New Roman" w:hAnsi="Times New Roman"/>
                <w:b/>
                <w:bCs/>
                <w:szCs w:val="22"/>
                <w:lang w:eastAsia="en-US"/>
              </w:rPr>
              <w:t xml:space="preserve">. </w:t>
            </w:r>
            <w:proofErr w:type="spellStart"/>
            <w:r w:rsidRPr="001C5C24">
              <w:rPr>
                <w:rFonts w:ascii="Times New Roman" w:eastAsia="Times New Roman" w:hAnsi="Times New Roman"/>
                <w:b/>
                <w:bCs/>
                <w:szCs w:val="22"/>
                <w:lang w:eastAsia="en-US"/>
              </w:rPr>
              <w:t>Zile</w:t>
            </w:r>
            <w:proofErr w:type="spellEnd"/>
            <w:r w:rsidRPr="001C5C24">
              <w:rPr>
                <w:rFonts w:ascii="Times New Roman" w:eastAsia="Times New Roman" w:hAnsi="Times New Roman"/>
                <w:b/>
                <w:bCs/>
                <w:szCs w:val="22"/>
                <w:lang w:eastAsia="en-US"/>
              </w:rPr>
              <w:t xml:space="preserve"> effort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szCs w:val="22"/>
                <w:lang w:eastAsia="en-US"/>
              </w:rPr>
            </w:pPr>
            <w:proofErr w:type="spellStart"/>
            <w:r w:rsidRPr="001C5C24">
              <w:rPr>
                <w:rFonts w:ascii="Times New Roman" w:eastAsia="Times New Roman" w:hAnsi="Times New Roman"/>
                <w:b/>
                <w:bCs/>
                <w:szCs w:val="22"/>
                <w:lang w:eastAsia="en-US"/>
              </w:rPr>
              <w:t>Buget</w:t>
            </w:r>
            <w:proofErr w:type="spellEnd"/>
            <w:r w:rsidRPr="001C5C24">
              <w:rPr>
                <w:rFonts w:ascii="Times New Roman" w:eastAsia="Times New Roman" w:hAnsi="Times New Roman"/>
                <w:b/>
                <w:bCs/>
                <w:szCs w:val="22"/>
                <w:lang w:eastAsia="en-US"/>
              </w:rPr>
              <w:t>/</w:t>
            </w:r>
            <w:proofErr w:type="spellStart"/>
            <w:r w:rsidRPr="001C5C24">
              <w:rPr>
                <w:rFonts w:ascii="Times New Roman" w:eastAsia="Times New Roman" w:hAnsi="Times New Roman"/>
                <w:b/>
                <w:bCs/>
                <w:szCs w:val="22"/>
                <w:lang w:eastAsia="en-US"/>
              </w:rPr>
              <w:t>zi</w:t>
            </w:r>
            <w:proofErr w:type="spellEnd"/>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szCs w:val="22"/>
                <w:lang w:eastAsia="en-US"/>
              </w:rPr>
            </w:pPr>
            <w:r w:rsidRPr="001C5C24">
              <w:rPr>
                <w:rFonts w:ascii="Times New Roman" w:eastAsia="Times New Roman" w:hAnsi="Times New Roman"/>
                <w:b/>
                <w:bCs/>
                <w:szCs w:val="22"/>
                <w:lang w:eastAsia="en-US"/>
              </w:rPr>
              <w:t>Total</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000000" w:fill="FFFFFF"/>
            <w:noWrap/>
            <w:vAlign w:val="bottom"/>
            <w:hideMark/>
          </w:tcPr>
          <w:p w:rsidR="00281222" w:rsidRPr="001C5C24" w:rsidRDefault="00281222" w:rsidP="007B3BFF">
            <w:pPr>
              <w:spacing w:line="360" w:lineRule="auto"/>
              <w:rPr>
                <w:rFonts w:ascii="Times New Roman" w:eastAsia="Times New Roman" w:hAnsi="Times New Roman"/>
                <w:szCs w:val="22"/>
                <w:lang w:eastAsia="en-US"/>
              </w:rPr>
            </w:pPr>
            <w:proofErr w:type="spellStart"/>
            <w:r w:rsidRPr="001C5C24">
              <w:rPr>
                <w:rFonts w:ascii="Times New Roman" w:eastAsia="Times New Roman" w:hAnsi="Times New Roman"/>
                <w:szCs w:val="22"/>
                <w:lang w:eastAsia="en-US"/>
              </w:rPr>
              <w:t>Salarii</w:t>
            </w:r>
            <w:proofErr w:type="spellEnd"/>
            <w:r w:rsidRPr="001C5C24">
              <w:rPr>
                <w:rFonts w:ascii="Times New Roman" w:eastAsia="Times New Roman" w:hAnsi="Times New Roman"/>
                <w:szCs w:val="22"/>
                <w:lang w:eastAsia="en-US"/>
              </w:rPr>
              <w:t xml:space="preserve"> </w:t>
            </w:r>
            <w:proofErr w:type="spellStart"/>
            <w:r w:rsidRPr="001C5C24">
              <w:rPr>
                <w:rFonts w:ascii="Times New Roman" w:eastAsia="Times New Roman" w:hAnsi="Times New Roman"/>
                <w:szCs w:val="22"/>
                <w:lang w:eastAsia="en-US"/>
              </w:rPr>
              <w:t>cercetre</w:t>
            </w:r>
            <w:proofErr w:type="spellEnd"/>
            <w:r w:rsidRPr="001C5C24">
              <w:rPr>
                <w:rFonts w:ascii="Times New Roman" w:eastAsia="Times New Roman" w:hAnsi="Times New Roman"/>
                <w:szCs w:val="22"/>
                <w:lang w:eastAsia="en-US"/>
              </w:rPr>
              <w:t xml:space="preserve"> </w:t>
            </w:r>
            <w:proofErr w:type="spellStart"/>
            <w:r w:rsidRPr="001C5C24">
              <w:rPr>
                <w:rFonts w:ascii="Times New Roman" w:eastAsia="Times New Roman" w:hAnsi="Times New Roman"/>
                <w:szCs w:val="22"/>
                <w:lang w:eastAsia="en-US"/>
              </w:rPr>
              <w:t>dezvoltare</w:t>
            </w:r>
            <w:proofErr w:type="spellEnd"/>
            <w:r w:rsidRPr="001C5C24">
              <w:rPr>
                <w:rFonts w:ascii="Times New Roman" w:eastAsia="Times New Roman" w:hAnsi="Times New Roman"/>
                <w:szCs w:val="22"/>
                <w:lang w:eastAsia="en-US"/>
              </w:rPr>
              <w:t xml:space="preserve"> </w:t>
            </w:r>
            <w:proofErr w:type="spellStart"/>
            <w:r w:rsidRPr="001C5C24">
              <w:rPr>
                <w:rFonts w:ascii="Times New Roman" w:eastAsia="Times New Roman" w:hAnsi="Times New Roman"/>
                <w:szCs w:val="22"/>
                <w:lang w:eastAsia="en-US"/>
              </w:rPr>
              <w:t>implementare</w:t>
            </w:r>
            <w:proofErr w:type="spellEnd"/>
          </w:p>
        </w:tc>
        <w:tc>
          <w:tcPr>
            <w:tcW w:w="1380" w:type="dxa"/>
            <w:tcBorders>
              <w:top w:val="nil"/>
              <w:left w:val="nil"/>
              <w:bottom w:val="single" w:sz="4" w:space="0" w:color="auto"/>
              <w:right w:val="single" w:sz="4" w:space="0" w:color="auto"/>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szCs w:val="22"/>
                <w:lang w:eastAsia="en-US"/>
              </w:rPr>
            </w:pPr>
            <w:r w:rsidRPr="001C5C24">
              <w:rPr>
                <w:rFonts w:ascii="Times New Roman" w:eastAsia="Times New Roman" w:hAnsi="Times New Roman"/>
                <w:szCs w:val="22"/>
                <w:lang w:eastAsia="en-US"/>
              </w:rPr>
              <w:t>662</w:t>
            </w:r>
          </w:p>
        </w:tc>
        <w:tc>
          <w:tcPr>
            <w:tcW w:w="1300" w:type="dxa"/>
            <w:tcBorders>
              <w:top w:val="nil"/>
              <w:left w:val="nil"/>
              <w:bottom w:val="single" w:sz="4" w:space="0" w:color="auto"/>
              <w:right w:val="single" w:sz="4" w:space="0" w:color="auto"/>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szCs w:val="22"/>
                <w:lang w:eastAsia="en-US"/>
              </w:rPr>
            </w:pPr>
            <w:r w:rsidRPr="001C5C24">
              <w:rPr>
                <w:rFonts w:ascii="Times New Roman" w:eastAsia="Times New Roman" w:hAnsi="Times New Roman"/>
                <w:szCs w:val="22"/>
                <w:lang w:eastAsia="en-US"/>
              </w:rPr>
              <w:t>714</w:t>
            </w:r>
          </w:p>
        </w:tc>
        <w:tc>
          <w:tcPr>
            <w:tcW w:w="1219" w:type="dxa"/>
            <w:tcBorders>
              <w:top w:val="nil"/>
              <w:left w:val="nil"/>
              <w:bottom w:val="single" w:sz="4" w:space="0" w:color="auto"/>
              <w:right w:val="single" w:sz="4" w:space="0" w:color="auto"/>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szCs w:val="22"/>
                <w:lang w:eastAsia="en-US"/>
              </w:rPr>
            </w:pPr>
            <w:r w:rsidRPr="001C5C24">
              <w:rPr>
                <w:rFonts w:ascii="Times New Roman" w:eastAsia="Times New Roman" w:hAnsi="Times New Roman"/>
                <w:szCs w:val="22"/>
                <w:lang w:eastAsia="en-US"/>
              </w:rPr>
              <w:t>472,500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Servicii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externe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cercetare-dezvoltare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154</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950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146,500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Consultanta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proprietate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intelectuala</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100</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850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85,000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Studiu</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piata</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56</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45,000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Management</w:t>
            </w:r>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15</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850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13,000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Audit</w:t>
            </w:r>
          </w:p>
        </w:tc>
        <w:tc>
          <w:tcPr>
            <w:tcW w:w="1380" w:type="dxa"/>
            <w:tcBorders>
              <w:top w:val="nil"/>
              <w:left w:val="nil"/>
              <w:bottom w:val="single" w:sz="4" w:space="0" w:color="auto"/>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7</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800</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5,400</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Informare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publicitate</w:t>
            </w:r>
            <w:proofErr w:type="spellEnd"/>
          </w:p>
        </w:tc>
        <w:tc>
          <w:tcPr>
            <w:tcW w:w="1380" w:type="dxa"/>
            <w:tcBorders>
              <w:top w:val="nil"/>
              <w:left w:val="nil"/>
              <w:bottom w:val="single" w:sz="4" w:space="0" w:color="auto"/>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 </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27,900.00</w:t>
            </w:r>
          </w:p>
        </w:tc>
      </w:tr>
      <w:tr w:rsidR="00281222" w:rsidRPr="001C5C24" w:rsidTr="00281222">
        <w:trPr>
          <w:trHeight w:val="300"/>
        </w:trPr>
        <w:tc>
          <w:tcPr>
            <w:tcW w:w="392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p>
        </w:tc>
        <w:tc>
          <w:tcPr>
            <w:tcW w:w="138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Total</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795,300.00</w:t>
            </w:r>
          </w:p>
        </w:tc>
      </w:tr>
      <w:tr w:rsidR="00281222" w:rsidRPr="001C5C24" w:rsidTr="00281222">
        <w:trPr>
          <w:trHeight w:val="300"/>
        </w:trPr>
        <w:tc>
          <w:tcPr>
            <w:tcW w:w="392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p>
        </w:tc>
        <w:tc>
          <w:tcPr>
            <w:tcW w:w="138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30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c>
          <w:tcPr>
            <w:tcW w:w="1219"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0"/>
                <w:szCs w:val="20"/>
                <w:lang w:eastAsia="en-US"/>
              </w:rPr>
            </w:pPr>
          </w:p>
        </w:tc>
      </w:tr>
      <w:tr w:rsidR="00281222" w:rsidRPr="001C5C24" w:rsidTr="00281222">
        <w:trPr>
          <w:trHeight w:val="300"/>
        </w:trPr>
        <w:tc>
          <w:tcPr>
            <w:tcW w:w="3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Alte</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cheltuieli</w:t>
            </w:r>
            <w:proofErr w:type="spellEnd"/>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Nr</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luni</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Buget</w:t>
            </w:r>
            <w:proofErr w:type="spellEnd"/>
            <w:r w:rsidRPr="001C5C24">
              <w:rPr>
                <w:rFonts w:ascii="Times New Roman" w:eastAsia="Times New Roman" w:hAnsi="Times New Roman"/>
                <w:b/>
                <w:bCs/>
                <w:color w:val="000000"/>
                <w:szCs w:val="22"/>
                <w:lang w:eastAsia="en-US"/>
              </w:rPr>
              <w:t>/</w:t>
            </w:r>
            <w:proofErr w:type="spellStart"/>
            <w:r w:rsidRPr="001C5C24">
              <w:rPr>
                <w:rFonts w:ascii="Times New Roman" w:eastAsia="Times New Roman" w:hAnsi="Times New Roman"/>
                <w:b/>
                <w:bCs/>
                <w:color w:val="000000"/>
                <w:szCs w:val="22"/>
                <w:lang w:eastAsia="en-US"/>
              </w:rPr>
              <w:t>luna</w:t>
            </w:r>
            <w:proofErr w:type="spellEnd"/>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Total</w:t>
            </w:r>
          </w:p>
        </w:tc>
      </w:tr>
      <w:tr w:rsidR="00281222" w:rsidRPr="001C5C24" w:rsidTr="00281222">
        <w:trPr>
          <w:trHeight w:val="300"/>
        </w:trPr>
        <w:tc>
          <w:tcPr>
            <w:tcW w:w="392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Regie</w:t>
            </w:r>
            <w:proofErr w:type="spellEnd"/>
          </w:p>
        </w:tc>
        <w:tc>
          <w:tcPr>
            <w:tcW w:w="138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21.00</w:t>
            </w:r>
          </w:p>
        </w:tc>
        <w:tc>
          <w:tcPr>
            <w:tcW w:w="1300"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4,285.71</w:t>
            </w:r>
          </w:p>
        </w:tc>
        <w:tc>
          <w:tcPr>
            <w:tcW w:w="1219"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90,000.00</w:t>
            </w:r>
          </w:p>
        </w:tc>
      </w:tr>
    </w:tbl>
    <w:p w:rsidR="0058027F" w:rsidRPr="001C5C24" w:rsidRDefault="0058027F"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r w:rsidRPr="001C5C24">
        <w:rPr>
          <w:rFonts w:ascii="Times New Roman" w:eastAsia="Times New Roman" w:hAnsi="Times New Roman"/>
          <w:szCs w:val="22"/>
          <w:lang w:val="ro-RO"/>
        </w:rPr>
        <w:t>In ceea ce priveste perioada de durabilitate a investitiei cheltuielile sunt derivate integral din cheltuielile aferente investitiei exceptand reducerea masiva a cheltuielilor cu prestatiile externe precum si diminuarea relativa a cheltuielilor de salarizare in primii doi ani datorita reducerii necesarului de cercetare-dezvoltare la primele versiune ale platformei-produs Cloudifier.</w:t>
      </w:r>
    </w:p>
    <w:tbl>
      <w:tblPr>
        <w:tblW w:w="9330" w:type="dxa"/>
        <w:tblLook w:val="04A0" w:firstRow="1" w:lastRow="0" w:firstColumn="1" w:lastColumn="0" w:noHBand="0" w:noVBand="1"/>
      </w:tblPr>
      <w:tblGrid>
        <w:gridCol w:w="2610"/>
        <w:gridCol w:w="1344"/>
        <w:gridCol w:w="1344"/>
        <w:gridCol w:w="1344"/>
        <w:gridCol w:w="1344"/>
        <w:gridCol w:w="1344"/>
      </w:tblGrid>
      <w:tr w:rsidR="00281222" w:rsidRPr="001C5C24" w:rsidTr="00281222">
        <w:trPr>
          <w:trHeight w:val="315"/>
        </w:trPr>
        <w:tc>
          <w:tcPr>
            <w:tcW w:w="261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rPr>
                <w:rFonts w:ascii="Times New Roman" w:eastAsia="Times New Roman" w:hAnsi="Times New Roman"/>
                <w:sz w:val="24"/>
                <w:szCs w:val="20"/>
                <w:lang w:eastAsia="en-US"/>
              </w:rPr>
            </w:pPr>
          </w:p>
        </w:tc>
        <w:tc>
          <w:tcPr>
            <w:tcW w:w="6720" w:type="dxa"/>
            <w:gridSpan w:val="5"/>
            <w:tcBorders>
              <w:top w:val="single" w:sz="4" w:space="0" w:color="000000"/>
              <w:left w:val="nil"/>
              <w:bottom w:val="single" w:sz="4" w:space="0" w:color="000000"/>
              <w:right w:val="single" w:sz="4" w:space="0" w:color="000000"/>
            </w:tcBorders>
            <w:shd w:val="clear" w:color="auto" w:fill="auto"/>
            <w:noWrap/>
            <w:vAlign w:val="center"/>
            <w:hideMark/>
          </w:tcPr>
          <w:p w:rsidR="00281222" w:rsidRPr="001C5C24" w:rsidRDefault="00281222" w:rsidP="007B3BFF">
            <w:pPr>
              <w:spacing w:line="360" w:lineRule="auto"/>
              <w:jc w:val="center"/>
              <w:rPr>
                <w:rFonts w:ascii="Times New Roman" w:eastAsia="Times New Roman" w:hAnsi="Times New Roman"/>
                <w:b/>
                <w:bCs/>
                <w:color w:val="000000"/>
                <w:sz w:val="24"/>
                <w:lang w:eastAsia="en-US"/>
              </w:rPr>
            </w:pPr>
            <w:proofErr w:type="spellStart"/>
            <w:r w:rsidRPr="001C5C24">
              <w:rPr>
                <w:rFonts w:ascii="Times New Roman" w:eastAsia="Times New Roman" w:hAnsi="Times New Roman"/>
                <w:b/>
                <w:bCs/>
                <w:color w:val="000000"/>
                <w:sz w:val="24"/>
                <w:lang w:eastAsia="en-US"/>
              </w:rPr>
              <w:t>Perioada</w:t>
            </w:r>
            <w:proofErr w:type="spellEnd"/>
            <w:r w:rsidRPr="001C5C24">
              <w:rPr>
                <w:rFonts w:ascii="Times New Roman" w:eastAsia="Times New Roman" w:hAnsi="Times New Roman"/>
                <w:b/>
                <w:bCs/>
                <w:color w:val="000000"/>
                <w:sz w:val="24"/>
                <w:lang w:eastAsia="en-US"/>
              </w:rPr>
              <w:t xml:space="preserve"> de </w:t>
            </w:r>
            <w:proofErr w:type="spellStart"/>
            <w:r w:rsidRPr="001C5C24">
              <w:rPr>
                <w:rFonts w:ascii="Times New Roman" w:eastAsia="Times New Roman" w:hAnsi="Times New Roman"/>
                <w:b/>
                <w:bCs/>
                <w:color w:val="000000"/>
                <w:sz w:val="24"/>
                <w:lang w:eastAsia="en-US"/>
              </w:rPr>
              <w:t>sustenabilitate</w:t>
            </w:r>
            <w:proofErr w:type="spellEnd"/>
          </w:p>
        </w:tc>
      </w:tr>
      <w:tr w:rsidR="00281222" w:rsidRPr="001C5C24" w:rsidTr="00281222">
        <w:trPr>
          <w:trHeight w:val="315"/>
        </w:trPr>
        <w:tc>
          <w:tcPr>
            <w:tcW w:w="2610" w:type="dxa"/>
            <w:tcBorders>
              <w:top w:val="nil"/>
              <w:left w:val="nil"/>
              <w:bottom w:val="nil"/>
              <w:right w:val="nil"/>
            </w:tcBorders>
            <w:shd w:val="clear" w:color="auto" w:fill="auto"/>
            <w:noWrap/>
            <w:vAlign w:val="bottom"/>
            <w:hideMark/>
          </w:tcPr>
          <w:p w:rsidR="00281222" w:rsidRPr="001C5C24" w:rsidRDefault="00281222" w:rsidP="007B3BFF">
            <w:pPr>
              <w:spacing w:line="360" w:lineRule="auto"/>
              <w:jc w:val="center"/>
              <w:rPr>
                <w:rFonts w:ascii="Times New Roman" w:eastAsia="Times New Roman" w:hAnsi="Times New Roman"/>
                <w:b/>
                <w:bCs/>
                <w:color w:val="000000"/>
                <w:sz w:val="24"/>
                <w:lang w:eastAsia="en-US"/>
              </w:rPr>
            </w:pPr>
          </w:p>
        </w:tc>
        <w:tc>
          <w:tcPr>
            <w:tcW w:w="1344" w:type="dxa"/>
            <w:tcBorders>
              <w:top w:val="nil"/>
              <w:left w:val="nil"/>
              <w:bottom w:val="nil"/>
              <w:right w:val="single" w:sz="4" w:space="0" w:color="auto"/>
            </w:tcBorders>
            <w:shd w:val="clear" w:color="auto" w:fill="auto"/>
            <w:noWrap/>
            <w:vAlign w:val="center"/>
            <w:hideMark/>
          </w:tcPr>
          <w:p w:rsidR="00281222" w:rsidRPr="001C5C24" w:rsidRDefault="00281222"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1</w:t>
            </w:r>
          </w:p>
        </w:tc>
        <w:tc>
          <w:tcPr>
            <w:tcW w:w="1344" w:type="dxa"/>
            <w:tcBorders>
              <w:top w:val="nil"/>
              <w:left w:val="nil"/>
              <w:bottom w:val="nil"/>
              <w:right w:val="single" w:sz="4" w:space="0" w:color="auto"/>
            </w:tcBorders>
            <w:shd w:val="clear" w:color="auto" w:fill="auto"/>
            <w:noWrap/>
            <w:vAlign w:val="center"/>
            <w:hideMark/>
          </w:tcPr>
          <w:p w:rsidR="00281222" w:rsidRPr="001C5C24" w:rsidRDefault="00281222"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2</w:t>
            </w:r>
          </w:p>
        </w:tc>
        <w:tc>
          <w:tcPr>
            <w:tcW w:w="1344" w:type="dxa"/>
            <w:tcBorders>
              <w:top w:val="nil"/>
              <w:left w:val="nil"/>
              <w:bottom w:val="nil"/>
              <w:right w:val="single" w:sz="4" w:space="0" w:color="auto"/>
            </w:tcBorders>
            <w:shd w:val="clear" w:color="auto" w:fill="auto"/>
            <w:noWrap/>
            <w:vAlign w:val="center"/>
            <w:hideMark/>
          </w:tcPr>
          <w:p w:rsidR="00281222" w:rsidRPr="001C5C24" w:rsidRDefault="00281222"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3</w:t>
            </w:r>
          </w:p>
        </w:tc>
        <w:tc>
          <w:tcPr>
            <w:tcW w:w="1344" w:type="dxa"/>
            <w:tcBorders>
              <w:top w:val="nil"/>
              <w:left w:val="nil"/>
              <w:bottom w:val="nil"/>
              <w:right w:val="nil"/>
            </w:tcBorders>
            <w:shd w:val="clear" w:color="auto" w:fill="auto"/>
            <w:noWrap/>
            <w:vAlign w:val="center"/>
            <w:hideMark/>
          </w:tcPr>
          <w:p w:rsidR="00281222" w:rsidRPr="001C5C24" w:rsidRDefault="00281222"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4</w:t>
            </w:r>
          </w:p>
        </w:tc>
        <w:tc>
          <w:tcPr>
            <w:tcW w:w="1344" w:type="dxa"/>
            <w:tcBorders>
              <w:top w:val="nil"/>
              <w:left w:val="single" w:sz="4" w:space="0" w:color="000000"/>
              <w:bottom w:val="nil"/>
              <w:right w:val="single" w:sz="4" w:space="0" w:color="000000"/>
            </w:tcBorders>
            <w:shd w:val="clear" w:color="auto" w:fill="auto"/>
            <w:noWrap/>
            <w:vAlign w:val="center"/>
            <w:hideMark/>
          </w:tcPr>
          <w:p w:rsidR="00281222" w:rsidRPr="001C5C24" w:rsidRDefault="00281222" w:rsidP="007B3BFF">
            <w:pPr>
              <w:spacing w:line="360" w:lineRule="auto"/>
              <w:jc w:val="center"/>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An 5</w:t>
            </w:r>
          </w:p>
        </w:tc>
      </w:tr>
      <w:tr w:rsidR="00281222" w:rsidRPr="001C5C24" w:rsidTr="00281222">
        <w:trPr>
          <w:trHeight w:val="315"/>
        </w:trPr>
        <w:tc>
          <w:tcPr>
            <w:tcW w:w="261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281222" w:rsidRPr="001C5C24" w:rsidRDefault="00281222" w:rsidP="007B3BFF">
            <w:pPr>
              <w:spacing w:line="360" w:lineRule="auto"/>
              <w:rPr>
                <w:rFonts w:ascii="Times New Roman" w:eastAsia="Times New Roman" w:hAnsi="Times New Roman"/>
                <w:b/>
                <w:bCs/>
                <w:color w:val="000000"/>
                <w:szCs w:val="22"/>
                <w:lang w:eastAsia="en-US"/>
              </w:rPr>
            </w:pPr>
            <w:proofErr w:type="spellStart"/>
            <w:r w:rsidRPr="001C5C24">
              <w:rPr>
                <w:rFonts w:ascii="Times New Roman" w:eastAsia="Times New Roman" w:hAnsi="Times New Roman"/>
                <w:b/>
                <w:bCs/>
                <w:color w:val="000000"/>
                <w:szCs w:val="22"/>
                <w:lang w:eastAsia="en-US"/>
              </w:rPr>
              <w:t>Cheltuieli</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operationale</w:t>
            </w:r>
            <w:proofErr w:type="spellEnd"/>
            <w:r w:rsidRPr="001C5C24">
              <w:rPr>
                <w:rFonts w:ascii="Times New Roman" w:eastAsia="Times New Roman" w:hAnsi="Times New Roman"/>
                <w:b/>
                <w:bCs/>
                <w:color w:val="000000"/>
                <w:szCs w:val="22"/>
                <w:lang w:eastAsia="en-US"/>
              </w:rPr>
              <w:t xml:space="preserve"> </w:t>
            </w:r>
            <w:proofErr w:type="spellStart"/>
            <w:r w:rsidRPr="001C5C24">
              <w:rPr>
                <w:rFonts w:ascii="Times New Roman" w:eastAsia="Times New Roman" w:hAnsi="Times New Roman"/>
                <w:b/>
                <w:bCs/>
                <w:color w:val="000000"/>
                <w:szCs w:val="22"/>
                <w:lang w:eastAsia="en-US"/>
              </w:rPr>
              <w:t>incl</w:t>
            </w:r>
            <w:proofErr w:type="spellEnd"/>
            <w:r w:rsidRPr="001C5C24">
              <w:rPr>
                <w:rFonts w:ascii="Times New Roman" w:eastAsia="Times New Roman" w:hAnsi="Times New Roman"/>
                <w:b/>
                <w:bCs/>
                <w:color w:val="000000"/>
                <w:szCs w:val="22"/>
                <w:lang w:eastAsia="en-US"/>
              </w:rPr>
              <w:t xml:space="preserve"> TVA (TOTAL):</w:t>
            </w:r>
          </w:p>
        </w:tc>
        <w:tc>
          <w:tcPr>
            <w:tcW w:w="1344" w:type="dxa"/>
            <w:tcBorders>
              <w:top w:val="single" w:sz="8" w:space="0" w:color="auto"/>
              <w:left w:val="nil"/>
              <w:bottom w:val="single" w:sz="8" w:space="0" w:color="auto"/>
              <w:right w:val="single" w:sz="4" w:space="0" w:color="auto"/>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282,000</w:t>
            </w:r>
          </w:p>
        </w:tc>
        <w:tc>
          <w:tcPr>
            <w:tcW w:w="1344" w:type="dxa"/>
            <w:tcBorders>
              <w:top w:val="single" w:sz="8" w:space="0" w:color="auto"/>
              <w:left w:val="nil"/>
              <w:bottom w:val="single" w:sz="8" w:space="0" w:color="auto"/>
              <w:right w:val="single" w:sz="4" w:space="0" w:color="auto"/>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296,250</w:t>
            </w:r>
          </w:p>
        </w:tc>
        <w:tc>
          <w:tcPr>
            <w:tcW w:w="1344" w:type="dxa"/>
            <w:tcBorders>
              <w:top w:val="single" w:sz="8" w:space="0" w:color="auto"/>
              <w:left w:val="nil"/>
              <w:bottom w:val="single" w:sz="8" w:space="0" w:color="auto"/>
              <w:right w:val="single" w:sz="4" w:space="0" w:color="auto"/>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310,500</w:t>
            </w:r>
          </w:p>
        </w:tc>
        <w:tc>
          <w:tcPr>
            <w:tcW w:w="1344" w:type="dxa"/>
            <w:tcBorders>
              <w:top w:val="single" w:sz="8" w:space="0" w:color="auto"/>
              <w:left w:val="nil"/>
              <w:bottom w:val="single" w:sz="8" w:space="0" w:color="auto"/>
              <w:right w:val="nil"/>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324,750</w:t>
            </w:r>
          </w:p>
        </w:tc>
        <w:tc>
          <w:tcPr>
            <w:tcW w:w="1344"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281222" w:rsidRPr="001C5C24" w:rsidRDefault="00281222" w:rsidP="007B3BFF">
            <w:pPr>
              <w:spacing w:line="360" w:lineRule="auto"/>
              <w:jc w:val="right"/>
              <w:rPr>
                <w:rFonts w:ascii="Times New Roman" w:eastAsia="Times New Roman" w:hAnsi="Times New Roman"/>
                <w:b/>
                <w:bCs/>
                <w:color w:val="000000"/>
                <w:szCs w:val="22"/>
                <w:lang w:eastAsia="en-US"/>
              </w:rPr>
            </w:pPr>
            <w:r w:rsidRPr="001C5C24">
              <w:rPr>
                <w:rFonts w:ascii="Times New Roman" w:eastAsia="Times New Roman" w:hAnsi="Times New Roman"/>
                <w:b/>
                <w:bCs/>
                <w:color w:val="000000"/>
                <w:szCs w:val="22"/>
                <w:lang w:eastAsia="en-US"/>
              </w:rPr>
              <w:t>340,250</w:t>
            </w:r>
          </w:p>
        </w:tc>
      </w:tr>
      <w:tr w:rsidR="00281222" w:rsidRPr="001C5C24" w:rsidTr="00281222">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Materii</w:t>
            </w:r>
            <w:proofErr w:type="spellEnd"/>
            <w:r w:rsidRPr="001C5C24">
              <w:rPr>
                <w:rFonts w:ascii="Times New Roman" w:eastAsia="Times New Roman" w:hAnsi="Times New Roman"/>
                <w:color w:val="000000"/>
                <w:szCs w:val="22"/>
                <w:lang w:eastAsia="en-US"/>
              </w:rPr>
              <w:t xml:space="preserve"> prime, </w:t>
            </w:r>
            <w:proofErr w:type="spellStart"/>
            <w:r w:rsidRPr="001C5C24">
              <w:rPr>
                <w:rFonts w:ascii="Times New Roman" w:eastAsia="Times New Roman" w:hAnsi="Times New Roman"/>
                <w:color w:val="000000"/>
                <w:szCs w:val="22"/>
                <w:lang w:eastAsia="en-US"/>
              </w:rPr>
              <w:t>materiale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etc</w:t>
            </w:r>
            <w:proofErr w:type="spellEnd"/>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0</w:t>
            </w:r>
          </w:p>
        </w:tc>
      </w:tr>
      <w:tr w:rsidR="00281222" w:rsidRPr="001C5C24" w:rsidTr="00281222">
        <w:trPr>
          <w:trHeight w:val="30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Cheltuieli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generale</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administrație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regie</w:t>
            </w:r>
            <w:proofErr w:type="spellEnd"/>
            <w:r w:rsidRPr="001C5C24">
              <w:rPr>
                <w:rFonts w:ascii="Times New Roman" w:eastAsia="Times New Roman" w:hAnsi="Times New Roman"/>
                <w:color w:val="000000"/>
                <w:szCs w:val="22"/>
                <w:lang w:eastAsia="en-US"/>
              </w:rPr>
              <w:t>)</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45,000</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47,000</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49,000</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51,000</w:t>
            </w:r>
          </w:p>
        </w:tc>
        <w:tc>
          <w:tcPr>
            <w:tcW w:w="1344" w:type="dxa"/>
            <w:tcBorders>
              <w:top w:val="single" w:sz="4" w:space="0" w:color="auto"/>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53,000</w:t>
            </w:r>
          </w:p>
        </w:tc>
      </w:tr>
      <w:tr w:rsidR="00281222" w:rsidRPr="001C5C24" w:rsidTr="00281222">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Aferente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personalului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angajat</w:t>
            </w:r>
            <w:proofErr w:type="spellEnd"/>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180,000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189,000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198,000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207,000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217,000</w:t>
            </w:r>
          </w:p>
        </w:tc>
      </w:tr>
      <w:tr w:rsidR="00281222" w:rsidRPr="001C5C24" w:rsidTr="00281222">
        <w:trPr>
          <w:trHeight w:val="300"/>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Asigurari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protectie</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sociala</w:t>
            </w:r>
            <w:proofErr w:type="spellEnd"/>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45,000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47,250</w:t>
            </w:r>
          </w:p>
        </w:tc>
        <w:tc>
          <w:tcPr>
            <w:tcW w:w="1344" w:type="dxa"/>
            <w:tcBorders>
              <w:top w:val="nil"/>
              <w:left w:val="nil"/>
              <w:bottom w:val="single" w:sz="4" w:space="0" w:color="auto"/>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49,500</w:t>
            </w:r>
          </w:p>
        </w:tc>
        <w:tc>
          <w:tcPr>
            <w:tcW w:w="1344" w:type="dxa"/>
            <w:tcBorders>
              <w:top w:val="nil"/>
              <w:left w:val="nil"/>
              <w:bottom w:val="single" w:sz="4" w:space="0" w:color="auto"/>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51,750</w:t>
            </w:r>
          </w:p>
        </w:tc>
        <w:tc>
          <w:tcPr>
            <w:tcW w:w="134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54,250</w:t>
            </w:r>
          </w:p>
        </w:tc>
      </w:tr>
      <w:tr w:rsidR="00281222" w:rsidRPr="001C5C24" w:rsidTr="00281222">
        <w:trPr>
          <w:trHeight w:val="315"/>
        </w:trPr>
        <w:tc>
          <w:tcPr>
            <w:tcW w:w="2610" w:type="dxa"/>
            <w:tcBorders>
              <w:top w:val="single" w:sz="4" w:space="0" w:color="auto"/>
              <w:left w:val="single" w:sz="4" w:space="0" w:color="auto"/>
              <w:bottom w:val="nil"/>
              <w:right w:val="single" w:sz="4" w:space="0" w:color="auto"/>
            </w:tcBorders>
            <w:shd w:val="clear" w:color="auto" w:fill="auto"/>
            <w:noWrap/>
            <w:vAlign w:val="bottom"/>
            <w:hideMark/>
          </w:tcPr>
          <w:p w:rsidR="00281222" w:rsidRPr="001C5C24" w:rsidRDefault="00281222" w:rsidP="007B3BFF">
            <w:pPr>
              <w:spacing w:line="360" w:lineRule="auto"/>
              <w:ind w:firstLineChars="200" w:firstLine="440"/>
              <w:rPr>
                <w:rFonts w:ascii="Times New Roman" w:eastAsia="Times New Roman" w:hAnsi="Times New Roman"/>
                <w:color w:val="000000"/>
                <w:szCs w:val="22"/>
                <w:lang w:eastAsia="en-US"/>
              </w:rPr>
            </w:pPr>
            <w:proofErr w:type="spellStart"/>
            <w:r w:rsidRPr="001C5C24">
              <w:rPr>
                <w:rFonts w:ascii="Times New Roman" w:eastAsia="Times New Roman" w:hAnsi="Times New Roman"/>
                <w:color w:val="000000"/>
                <w:szCs w:val="22"/>
                <w:lang w:eastAsia="en-US"/>
              </w:rPr>
              <w:t>Prestatii</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externe</w:t>
            </w:r>
            <w:proofErr w:type="spellEnd"/>
          </w:p>
        </w:tc>
        <w:tc>
          <w:tcPr>
            <w:tcW w:w="1344" w:type="dxa"/>
            <w:tcBorders>
              <w:top w:val="single" w:sz="4" w:space="0" w:color="auto"/>
              <w:left w:val="nil"/>
              <w:bottom w:val="nil"/>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12,000</w:t>
            </w:r>
          </w:p>
        </w:tc>
        <w:tc>
          <w:tcPr>
            <w:tcW w:w="1344" w:type="dxa"/>
            <w:tcBorders>
              <w:top w:val="single" w:sz="4" w:space="0" w:color="auto"/>
              <w:left w:val="nil"/>
              <w:bottom w:val="nil"/>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13,000</w:t>
            </w:r>
          </w:p>
        </w:tc>
        <w:tc>
          <w:tcPr>
            <w:tcW w:w="1344" w:type="dxa"/>
            <w:tcBorders>
              <w:top w:val="single" w:sz="4" w:space="0" w:color="auto"/>
              <w:left w:val="nil"/>
              <w:bottom w:val="nil"/>
              <w:right w:val="single" w:sz="4" w:space="0" w:color="auto"/>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14,000</w:t>
            </w:r>
          </w:p>
        </w:tc>
        <w:tc>
          <w:tcPr>
            <w:tcW w:w="1344" w:type="dxa"/>
            <w:tcBorders>
              <w:top w:val="single" w:sz="4" w:space="0" w:color="auto"/>
              <w:left w:val="nil"/>
              <w:bottom w:val="nil"/>
              <w:right w:val="nil"/>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15,000</w:t>
            </w:r>
          </w:p>
        </w:tc>
        <w:tc>
          <w:tcPr>
            <w:tcW w:w="1344" w:type="dxa"/>
            <w:tcBorders>
              <w:top w:val="nil"/>
              <w:left w:val="single" w:sz="4" w:space="0" w:color="000000"/>
              <w:bottom w:val="nil"/>
              <w:right w:val="single" w:sz="4" w:space="0" w:color="000000"/>
            </w:tcBorders>
            <w:shd w:val="clear" w:color="auto" w:fill="auto"/>
            <w:noWrap/>
            <w:vAlign w:val="bottom"/>
            <w:hideMark/>
          </w:tcPr>
          <w:p w:rsidR="00281222" w:rsidRPr="001C5C24" w:rsidRDefault="00281222" w:rsidP="007B3BFF">
            <w:pPr>
              <w:spacing w:line="360" w:lineRule="auto"/>
              <w:jc w:val="right"/>
              <w:rPr>
                <w:rFonts w:ascii="Times New Roman" w:eastAsia="Times New Roman" w:hAnsi="Times New Roman"/>
                <w:color w:val="000000"/>
                <w:szCs w:val="22"/>
                <w:lang w:eastAsia="en-US"/>
              </w:rPr>
            </w:pPr>
            <w:r w:rsidRPr="001C5C24">
              <w:rPr>
                <w:rFonts w:ascii="Times New Roman" w:eastAsia="Times New Roman" w:hAnsi="Times New Roman"/>
                <w:color w:val="000000"/>
                <w:szCs w:val="22"/>
                <w:lang w:eastAsia="en-US"/>
              </w:rPr>
              <w:t>16,000</w:t>
            </w:r>
          </w:p>
        </w:tc>
      </w:tr>
    </w:tbl>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szCs w:val="22"/>
          <w:lang w:val="ro-RO"/>
        </w:rPr>
      </w:pP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i/>
          <w:iCs/>
          <w:szCs w:val="22"/>
          <w:lang w:val="ro-RO"/>
        </w:rPr>
      </w:pPr>
    </w:p>
    <w:p w:rsidR="009F7EF4" w:rsidRPr="001C5C24" w:rsidRDefault="009F7EF4" w:rsidP="007B3BFF">
      <w:pPr>
        <w:widowControl w:val="0"/>
        <w:autoSpaceDE w:val="0"/>
        <w:autoSpaceDN w:val="0"/>
        <w:adjustRightInd w:val="0"/>
        <w:spacing w:before="45" w:after="45" w:line="360" w:lineRule="auto"/>
        <w:jc w:val="both"/>
        <w:rPr>
          <w:rFonts w:ascii="Times New Roman" w:eastAsia="Times New Roman" w:hAnsi="Times New Roman"/>
          <w:b/>
          <w:iCs/>
          <w:szCs w:val="22"/>
          <w:lang w:val="ro-RO"/>
        </w:rPr>
      </w:pPr>
      <w:r w:rsidRPr="001C5C24">
        <w:rPr>
          <w:rFonts w:ascii="Times New Roman" w:eastAsia="Times New Roman" w:hAnsi="Times New Roman"/>
          <w:b/>
          <w:szCs w:val="22"/>
          <w:lang w:val="ro-RO"/>
        </w:rPr>
        <w:t xml:space="preserve">VIII.3 </w:t>
      </w:r>
      <w:r w:rsidRPr="001C5C24">
        <w:rPr>
          <w:rFonts w:ascii="Times New Roman" w:eastAsia="Times New Roman" w:hAnsi="Times New Roman"/>
          <w:b/>
          <w:iCs/>
          <w:szCs w:val="22"/>
          <w:lang w:val="ro-RO"/>
        </w:rPr>
        <w:t xml:space="preserve">Bugetul de venituri şi cheltuieli </w:t>
      </w:r>
    </w:p>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b/>
          <w:iCs/>
          <w:szCs w:val="22"/>
          <w:lang w:val="ro-RO"/>
        </w:rPr>
      </w:pPr>
    </w:p>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iCs/>
          <w:szCs w:val="22"/>
          <w:lang w:val="ro-RO"/>
        </w:rPr>
      </w:pPr>
      <w:r w:rsidRPr="001C5C24">
        <w:rPr>
          <w:rFonts w:ascii="Times New Roman" w:eastAsia="Times New Roman" w:hAnsi="Times New Roman"/>
          <w:iCs/>
          <w:szCs w:val="22"/>
          <w:lang w:val="ro-RO"/>
        </w:rPr>
        <w:t>Analiza bugetului de venituri si cheltuieli este prezentata in tabelul de mai jos cu precizarea importanta ca in acest buget au fost inclus si veniturile si cheltuielile financiare generate atat de contributiile proprii ale Beneficiarului cat si de ajutorul nerambursabil distribuit aproximativ egal pe cei doi ani de implementare.</w:t>
      </w:r>
    </w:p>
    <w:tbl>
      <w:tblPr>
        <w:tblW w:w="9810" w:type="dxa"/>
        <w:tblLook w:val="04A0" w:firstRow="1" w:lastRow="0" w:firstColumn="1" w:lastColumn="0" w:noHBand="0" w:noVBand="1"/>
      </w:tblPr>
      <w:tblGrid>
        <w:gridCol w:w="3240"/>
        <w:gridCol w:w="900"/>
        <w:gridCol w:w="990"/>
        <w:gridCol w:w="900"/>
        <w:gridCol w:w="810"/>
        <w:gridCol w:w="900"/>
        <w:gridCol w:w="1080"/>
        <w:gridCol w:w="990"/>
      </w:tblGrid>
      <w:tr w:rsidR="001C5C24" w:rsidRPr="001C5C24" w:rsidTr="001C5C24">
        <w:trPr>
          <w:trHeight w:val="315"/>
        </w:trPr>
        <w:tc>
          <w:tcPr>
            <w:tcW w:w="324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1890" w:type="dxa"/>
            <w:gridSpan w:val="2"/>
            <w:tcBorders>
              <w:top w:val="single" w:sz="4" w:space="0" w:color="auto"/>
              <w:left w:val="single" w:sz="4" w:space="0" w:color="auto"/>
              <w:bottom w:val="single" w:sz="4" w:space="0" w:color="auto"/>
              <w:right w:val="single" w:sz="4" w:space="0" w:color="000000"/>
            </w:tcBorders>
            <w:shd w:val="clear" w:color="000000" w:fill="FFF2CC"/>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proofErr w:type="spellStart"/>
            <w:r w:rsidRPr="001C5C24">
              <w:rPr>
                <w:rFonts w:ascii="Times New Roman" w:eastAsia="Times New Roman" w:hAnsi="Times New Roman"/>
                <w:b/>
                <w:bCs/>
                <w:color w:val="000000"/>
                <w:sz w:val="18"/>
                <w:szCs w:val="18"/>
                <w:lang w:eastAsia="en-US"/>
              </w:rPr>
              <w:t>Implementare</w:t>
            </w:r>
            <w:proofErr w:type="spellEnd"/>
          </w:p>
        </w:tc>
        <w:tc>
          <w:tcPr>
            <w:tcW w:w="4680" w:type="dxa"/>
            <w:gridSpan w:val="5"/>
            <w:tcBorders>
              <w:top w:val="single" w:sz="4" w:space="0" w:color="000000"/>
              <w:left w:val="nil"/>
              <w:bottom w:val="single" w:sz="4" w:space="0" w:color="000000"/>
              <w:right w:val="single" w:sz="4" w:space="0" w:color="000000"/>
            </w:tcBorders>
            <w:shd w:val="clear" w:color="auto" w:fill="auto"/>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proofErr w:type="spellStart"/>
            <w:r w:rsidRPr="001C5C24">
              <w:rPr>
                <w:rFonts w:ascii="Times New Roman" w:eastAsia="Times New Roman" w:hAnsi="Times New Roman"/>
                <w:b/>
                <w:bCs/>
                <w:color w:val="000000"/>
                <w:sz w:val="18"/>
                <w:szCs w:val="18"/>
                <w:lang w:eastAsia="en-US"/>
              </w:rPr>
              <w:t>Perioada</w:t>
            </w:r>
            <w:proofErr w:type="spellEnd"/>
            <w:r w:rsidRPr="001C5C24">
              <w:rPr>
                <w:rFonts w:ascii="Times New Roman" w:eastAsia="Times New Roman" w:hAnsi="Times New Roman"/>
                <w:b/>
                <w:bCs/>
                <w:color w:val="000000"/>
                <w:sz w:val="18"/>
                <w:szCs w:val="18"/>
                <w:lang w:eastAsia="en-US"/>
              </w:rPr>
              <w:t xml:space="preserve"> de </w:t>
            </w:r>
            <w:proofErr w:type="spellStart"/>
            <w:r w:rsidRPr="001C5C24">
              <w:rPr>
                <w:rFonts w:ascii="Times New Roman" w:eastAsia="Times New Roman" w:hAnsi="Times New Roman"/>
                <w:b/>
                <w:bCs/>
                <w:color w:val="000000"/>
                <w:sz w:val="18"/>
                <w:szCs w:val="18"/>
                <w:lang w:eastAsia="en-US"/>
              </w:rPr>
              <w:t>sustenabilitate</w:t>
            </w:r>
            <w:proofErr w:type="spellEnd"/>
          </w:p>
        </w:tc>
      </w:tr>
      <w:tr w:rsidR="001C5C24" w:rsidRPr="001C5C24" w:rsidTr="001C5C24">
        <w:trPr>
          <w:trHeight w:val="315"/>
        </w:trPr>
        <w:tc>
          <w:tcPr>
            <w:tcW w:w="324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p>
        </w:tc>
        <w:tc>
          <w:tcPr>
            <w:tcW w:w="900" w:type="dxa"/>
            <w:tcBorders>
              <w:top w:val="nil"/>
              <w:left w:val="single" w:sz="4" w:space="0" w:color="auto"/>
              <w:bottom w:val="nil"/>
              <w:right w:val="single" w:sz="4" w:space="0" w:color="auto"/>
            </w:tcBorders>
            <w:shd w:val="clear" w:color="000000" w:fill="FFF2CC"/>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An 1</w:t>
            </w:r>
          </w:p>
        </w:tc>
        <w:tc>
          <w:tcPr>
            <w:tcW w:w="990" w:type="dxa"/>
            <w:tcBorders>
              <w:top w:val="nil"/>
              <w:left w:val="nil"/>
              <w:bottom w:val="nil"/>
              <w:right w:val="single" w:sz="4" w:space="0" w:color="auto"/>
            </w:tcBorders>
            <w:shd w:val="clear" w:color="000000" w:fill="FFF2CC"/>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An 2</w:t>
            </w:r>
          </w:p>
        </w:tc>
        <w:tc>
          <w:tcPr>
            <w:tcW w:w="900" w:type="dxa"/>
            <w:tcBorders>
              <w:top w:val="nil"/>
              <w:left w:val="nil"/>
              <w:bottom w:val="nil"/>
              <w:right w:val="single" w:sz="4" w:space="0" w:color="auto"/>
            </w:tcBorders>
            <w:shd w:val="clear" w:color="auto" w:fill="auto"/>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An 1</w:t>
            </w:r>
          </w:p>
        </w:tc>
        <w:tc>
          <w:tcPr>
            <w:tcW w:w="810" w:type="dxa"/>
            <w:tcBorders>
              <w:top w:val="nil"/>
              <w:left w:val="nil"/>
              <w:bottom w:val="nil"/>
              <w:right w:val="single" w:sz="4" w:space="0" w:color="auto"/>
            </w:tcBorders>
            <w:shd w:val="clear" w:color="auto" w:fill="auto"/>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An 2</w:t>
            </w:r>
          </w:p>
        </w:tc>
        <w:tc>
          <w:tcPr>
            <w:tcW w:w="900" w:type="dxa"/>
            <w:tcBorders>
              <w:top w:val="nil"/>
              <w:left w:val="nil"/>
              <w:bottom w:val="nil"/>
              <w:right w:val="single" w:sz="4" w:space="0" w:color="auto"/>
            </w:tcBorders>
            <w:shd w:val="clear" w:color="auto" w:fill="auto"/>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An 3</w:t>
            </w:r>
          </w:p>
        </w:tc>
        <w:tc>
          <w:tcPr>
            <w:tcW w:w="1080" w:type="dxa"/>
            <w:tcBorders>
              <w:top w:val="nil"/>
              <w:left w:val="nil"/>
              <w:bottom w:val="nil"/>
              <w:right w:val="nil"/>
            </w:tcBorders>
            <w:shd w:val="clear" w:color="auto" w:fill="auto"/>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An 4</w:t>
            </w:r>
          </w:p>
        </w:tc>
        <w:tc>
          <w:tcPr>
            <w:tcW w:w="990" w:type="dxa"/>
            <w:tcBorders>
              <w:top w:val="nil"/>
              <w:left w:val="single" w:sz="4" w:space="0" w:color="000000"/>
              <w:bottom w:val="nil"/>
              <w:right w:val="single" w:sz="4" w:space="0" w:color="000000"/>
            </w:tcBorders>
            <w:shd w:val="clear" w:color="auto" w:fill="auto"/>
            <w:noWrap/>
            <w:vAlign w:val="center"/>
            <w:hideMark/>
          </w:tcPr>
          <w:p w:rsidR="001C5C24" w:rsidRPr="001C5C24" w:rsidRDefault="001C5C24" w:rsidP="007B3BFF">
            <w:pPr>
              <w:spacing w:line="360" w:lineRule="auto"/>
              <w:jc w:val="center"/>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An 5</w:t>
            </w:r>
          </w:p>
        </w:tc>
      </w:tr>
      <w:tr w:rsidR="001C5C24" w:rsidRPr="001C5C24" w:rsidTr="001C5C24">
        <w:trPr>
          <w:trHeight w:val="315"/>
        </w:trPr>
        <w:tc>
          <w:tcPr>
            <w:tcW w:w="324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rPr>
                <w:rFonts w:ascii="Times New Roman" w:eastAsia="Times New Roman" w:hAnsi="Times New Roman"/>
                <w:b/>
                <w:bCs/>
                <w:color w:val="000000"/>
                <w:sz w:val="18"/>
                <w:szCs w:val="18"/>
                <w:lang w:eastAsia="en-US"/>
              </w:rPr>
            </w:pPr>
            <w:proofErr w:type="spellStart"/>
            <w:r w:rsidRPr="001C5C24">
              <w:rPr>
                <w:rFonts w:ascii="Times New Roman" w:eastAsia="Times New Roman" w:hAnsi="Times New Roman"/>
                <w:b/>
                <w:bCs/>
                <w:color w:val="000000"/>
                <w:sz w:val="18"/>
                <w:szCs w:val="18"/>
                <w:lang w:eastAsia="en-US"/>
              </w:rPr>
              <w:t>Venituri</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financiare</w:t>
            </w:r>
            <w:proofErr w:type="spellEnd"/>
            <w:r w:rsidRPr="001C5C24">
              <w:rPr>
                <w:rFonts w:ascii="Times New Roman" w:eastAsia="Times New Roman" w:hAnsi="Times New Roman"/>
                <w:b/>
                <w:bCs/>
                <w:color w:val="000000"/>
                <w:sz w:val="18"/>
                <w:szCs w:val="18"/>
                <w:lang w:eastAsia="en-US"/>
              </w:rPr>
              <w:t xml:space="preserve"> (TOTAL):</w:t>
            </w:r>
          </w:p>
        </w:tc>
        <w:tc>
          <w:tcPr>
            <w:tcW w:w="900" w:type="dxa"/>
            <w:tcBorders>
              <w:top w:val="single" w:sz="8" w:space="0" w:color="auto"/>
              <w:left w:val="single" w:sz="4" w:space="0" w:color="auto"/>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586,775</w:t>
            </w:r>
          </w:p>
        </w:tc>
        <w:tc>
          <w:tcPr>
            <w:tcW w:w="99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586,775</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81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1080" w:type="dxa"/>
            <w:tcBorders>
              <w:top w:val="single" w:sz="8" w:space="0" w:color="auto"/>
              <w:left w:val="nil"/>
              <w:bottom w:val="single" w:sz="8"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9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Aport</w:t>
            </w:r>
            <w:proofErr w:type="spellEnd"/>
            <w:r w:rsidRPr="001C5C24">
              <w:rPr>
                <w:rFonts w:ascii="Times New Roman" w:eastAsia="Times New Roman" w:hAnsi="Times New Roman"/>
                <w:color w:val="000000"/>
                <w:sz w:val="18"/>
                <w:szCs w:val="18"/>
                <w:lang w:eastAsia="en-US"/>
              </w:rPr>
              <w:t xml:space="preserve"> al </w:t>
            </w:r>
            <w:proofErr w:type="spellStart"/>
            <w:r w:rsidRPr="001C5C24">
              <w:rPr>
                <w:rFonts w:ascii="Times New Roman" w:eastAsia="Times New Roman" w:hAnsi="Times New Roman"/>
                <w:color w:val="000000"/>
                <w:sz w:val="18"/>
                <w:szCs w:val="18"/>
                <w:lang w:eastAsia="en-US"/>
              </w:rPr>
              <w:t>actionarilor</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101,500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101,500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Credite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pentru</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realizarea</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investitiei</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Alte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credite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materii</w:t>
            </w:r>
            <w:proofErr w:type="spellEnd"/>
            <w:r w:rsidRPr="001C5C24">
              <w:rPr>
                <w:rFonts w:ascii="Times New Roman" w:eastAsia="Times New Roman" w:hAnsi="Times New Roman"/>
                <w:color w:val="000000"/>
                <w:sz w:val="18"/>
                <w:szCs w:val="18"/>
                <w:lang w:eastAsia="en-US"/>
              </w:rPr>
              <w:t xml:space="preserve"> prime </w:t>
            </w:r>
            <w:proofErr w:type="spellStart"/>
            <w:r w:rsidRPr="001C5C24">
              <w:rPr>
                <w:rFonts w:ascii="Times New Roman" w:eastAsia="Times New Roman" w:hAnsi="Times New Roman"/>
                <w:color w:val="000000"/>
                <w:sz w:val="18"/>
                <w:szCs w:val="18"/>
                <w:lang w:eastAsia="en-US"/>
              </w:rPr>
              <w:t>si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materiale</w:t>
            </w:r>
            <w:proofErr w:type="spellEnd"/>
            <w:r w:rsidRPr="001C5C24">
              <w:rPr>
                <w:rFonts w:ascii="Times New Roman" w:eastAsia="Times New Roman" w:hAnsi="Times New Roman"/>
                <w:color w:val="000000"/>
                <w:sz w:val="18"/>
                <w:szCs w:val="18"/>
                <w:lang w:eastAsia="en-US"/>
              </w:rPr>
              <w:t>)</w:t>
            </w:r>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r>
      <w:tr w:rsidR="001C5C24" w:rsidRPr="001C5C24" w:rsidTr="001C5C24">
        <w:trPr>
          <w:trHeight w:val="315"/>
        </w:trPr>
        <w:tc>
          <w:tcPr>
            <w:tcW w:w="3240" w:type="dxa"/>
            <w:tcBorders>
              <w:top w:val="nil"/>
              <w:left w:val="single" w:sz="4" w:space="0" w:color="auto"/>
              <w:bottom w:val="nil"/>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Ajutor</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nerambursabil</w:t>
            </w:r>
            <w:proofErr w:type="spellEnd"/>
            <w:r w:rsidRPr="001C5C24">
              <w:rPr>
                <w:rFonts w:ascii="Times New Roman" w:eastAsia="Times New Roman" w:hAnsi="Times New Roman"/>
                <w:color w:val="000000"/>
                <w:sz w:val="18"/>
                <w:szCs w:val="18"/>
                <w:lang w:eastAsia="en-US"/>
              </w:rPr>
              <w:t xml:space="preserve"> </w:t>
            </w:r>
          </w:p>
        </w:tc>
        <w:tc>
          <w:tcPr>
            <w:tcW w:w="90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i/>
                <w:iCs/>
                <w:color w:val="000000"/>
                <w:sz w:val="18"/>
                <w:szCs w:val="18"/>
                <w:lang w:eastAsia="en-US"/>
              </w:rPr>
            </w:pPr>
            <w:r w:rsidRPr="001C5C24">
              <w:rPr>
                <w:rFonts w:ascii="Times New Roman" w:eastAsia="Times New Roman" w:hAnsi="Times New Roman"/>
                <w:i/>
                <w:iCs/>
                <w:color w:val="000000"/>
                <w:sz w:val="18"/>
                <w:szCs w:val="18"/>
                <w:lang w:eastAsia="en-US"/>
              </w:rPr>
              <w:t>485,275</w:t>
            </w:r>
          </w:p>
        </w:tc>
        <w:tc>
          <w:tcPr>
            <w:tcW w:w="99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i/>
                <w:iCs/>
                <w:color w:val="000000"/>
                <w:sz w:val="18"/>
                <w:szCs w:val="18"/>
                <w:lang w:eastAsia="en-US"/>
              </w:rPr>
            </w:pPr>
            <w:r w:rsidRPr="001C5C24">
              <w:rPr>
                <w:rFonts w:ascii="Times New Roman" w:eastAsia="Times New Roman" w:hAnsi="Times New Roman"/>
                <w:i/>
                <w:iCs/>
                <w:color w:val="000000"/>
                <w:sz w:val="18"/>
                <w:szCs w:val="18"/>
                <w:lang w:eastAsia="en-US"/>
              </w:rPr>
              <w:t>485,275</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81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108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single" w:sz="4" w:space="0" w:color="000000"/>
              <w:bottom w:val="nil"/>
              <w:right w:val="single" w:sz="4" w:space="0" w:color="000000"/>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r>
      <w:tr w:rsidR="001C5C24" w:rsidRPr="001C5C24" w:rsidTr="001C5C24">
        <w:trPr>
          <w:trHeight w:val="315"/>
        </w:trPr>
        <w:tc>
          <w:tcPr>
            <w:tcW w:w="324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rPr>
                <w:rFonts w:ascii="Times New Roman" w:eastAsia="Times New Roman" w:hAnsi="Times New Roman"/>
                <w:b/>
                <w:bCs/>
                <w:color w:val="000000"/>
                <w:sz w:val="18"/>
                <w:szCs w:val="18"/>
                <w:lang w:eastAsia="en-US"/>
              </w:rPr>
            </w:pPr>
            <w:proofErr w:type="spellStart"/>
            <w:r w:rsidRPr="001C5C24">
              <w:rPr>
                <w:rFonts w:ascii="Times New Roman" w:eastAsia="Times New Roman" w:hAnsi="Times New Roman"/>
                <w:b/>
                <w:bCs/>
                <w:color w:val="000000"/>
                <w:sz w:val="18"/>
                <w:szCs w:val="18"/>
                <w:lang w:eastAsia="en-US"/>
              </w:rPr>
              <w:t>Venituri</w:t>
            </w:r>
            <w:proofErr w:type="spellEnd"/>
            <w:r w:rsidRPr="001C5C24">
              <w:rPr>
                <w:rFonts w:ascii="Times New Roman" w:eastAsia="Times New Roman" w:hAnsi="Times New Roman"/>
                <w:b/>
                <w:bCs/>
                <w:color w:val="000000"/>
                <w:sz w:val="18"/>
                <w:szCs w:val="18"/>
                <w:lang w:eastAsia="en-US"/>
              </w:rPr>
              <w:t xml:space="preserve"> din </w:t>
            </w:r>
            <w:proofErr w:type="spellStart"/>
            <w:r w:rsidRPr="001C5C24">
              <w:rPr>
                <w:rFonts w:ascii="Times New Roman" w:eastAsia="Times New Roman" w:hAnsi="Times New Roman"/>
                <w:b/>
                <w:bCs/>
                <w:color w:val="000000"/>
                <w:sz w:val="18"/>
                <w:szCs w:val="18"/>
                <w:lang w:eastAsia="en-US"/>
              </w:rPr>
              <w:t>exploatare</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inclusiv</w:t>
            </w:r>
            <w:proofErr w:type="spellEnd"/>
            <w:r w:rsidRPr="001C5C24">
              <w:rPr>
                <w:rFonts w:ascii="Times New Roman" w:eastAsia="Times New Roman" w:hAnsi="Times New Roman"/>
                <w:b/>
                <w:bCs/>
                <w:color w:val="000000"/>
                <w:sz w:val="18"/>
                <w:szCs w:val="18"/>
                <w:lang w:eastAsia="en-US"/>
              </w:rPr>
              <w:t xml:space="preserve"> TVA (TOTAL):</w:t>
            </w:r>
          </w:p>
        </w:tc>
        <w:tc>
          <w:tcPr>
            <w:tcW w:w="90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9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498,852</w:t>
            </w:r>
          </w:p>
        </w:tc>
        <w:tc>
          <w:tcPr>
            <w:tcW w:w="81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548,737</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603,611</w:t>
            </w:r>
          </w:p>
        </w:tc>
        <w:tc>
          <w:tcPr>
            <w:tcW w:w="1080" w:type="dxa"/>
            <w:tcBorders>
              <w:top w:val="single" w:sz="8" w:space="0" w:color="auto"/>
              <w:left w:val="nil"/>
              <w:bottom w:val="single" w:sz="8"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663,972</w:t>
            </w:r>
          </w:p>
        </w:tc>
        <w:tc>
          <w:tcPr>
            <w:tcW w:w="99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730,369</w:t>
            </w:r>
          </w:p>
        </w:tc>
      </w:tr>
      <w:tr w:rsidR="001C5C24" w:rsidRPr="001C5C24" w:rsidTr="001C5C24">
        <w:trPr>
          <w:trHeight w:val="1005"/>
        </w:trPr>
        <w:tc>
          <w:tcPr>
            <w:tcW w:w="3240" w:type="dxa"/>
            <w:tcBorders>
              <w:top w:val="nil"/>
              <w:left w:val="single" w:sz="4" w:space="0" w:color="auto"/>
              <w:bottom w:val="single" w:sz="4" w:space="0" w:color="auto"/>
              <w:right w:val="single" w:sz="4" w:space="0" w:color="auto"/>
            </w:tcBorders>
            <w:shd w:val="clear" w:color="auto" w:fill="auto"/>
            <w:vAlign w:val="center"/>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Servicii</w:t>
            </w:r>
            <w:proofErr w:type="spellEnd"/>
            <w:r w:rsidRPr="001C5C24">
              <w:rPr>
                <w:rFonts w:ascii="Times New Roman" w:eastAsia="Times New Roman" w:hAnsi="Times New Roman"/>
                <w:color w:val="000000"/>
                <w:sz w:val="18"/>
                <w:szCs w:val="18"/>
                <w:lang w:eastAsia="en-US"/>
              </w:rPr>
              <w:t xml:space="preserve"> software-as-a-service de </w:t>
            </w:r>
            <w:proofErr w:type="spellStart"/>
            <w:r w:rsidRPr="001C5C24">
              <w:rPr>
                <w:rFonts w:ascii="Times New Roman" w:eastAsia="Times New Roman" w:hAnsi="Times New Roman"/>
                <w:color w:val="000000"/>
                <w:sz w:val="18"/>
                <w:szCs w:val="18"/>
                <w:lang w:eastAsia="en-US"/>
              </w:rPr>
              <w:t>migrare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aplicatii</w:t>
            </w:r>
            <w:proofErr w:type="spellEnd"/>
            <w:r w:rsidRPr="001C5C24">
              <w:rPr>
                <w:rFonts w:ascii="Times New Roman" w:eastAsia="Times New Roman" w:hAnsi="Times New Roman"/>
                <w:color w:val="000000"/>
                <w:sz w:val="18"/>
                <w:szCs w:val="18"/>
                <w:lang w:eastAsia="en-US"/>
              </w:rPr>
              <w:t xml:space="preserve"> desktop la Cloud </w:t>
            </w:r>
            <w:proofErr w:type="spellStart"/>
            <w:r w:rsidRPr="001C5C24">
              <w:rPr>
                <w:rFonts w:ascii="Times New Roman" w:eastAsia="Times New Roman" w:hAnsi="Times New Roman"/>
                <w:color w:val="000000"/>
                <w:sz w:val="18"/>
                <w:szCs w:val="18"/>
                <w:lang w:eastAsia="en-US"/>
              </w:rPr>
              <w:t>pentru</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corporatii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mari</w:t>
            </w:r>
            <w:proofErr w:type="spellEnd"/>
          </w:p>
        </w:tc>
        <w:tc>
          <w:tcPr>
            <w:tcW w:w="900" w:type="dxa"/>
            <w:tcBorders>
              <w:top w:val="nil"/>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167,400</w:t>
            </w:r>
          </w:p>
        </w:tc>
        <w:tc>
          <w:tcPr>
            <w:tcW w:w="81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184,140</w:t>
            </w:r>
          </w:p>
        </w:tc>
        <w:tc>
          <w:tcPr>
            <w:tcW w:w="90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202,554</w:t>
            </w:r>
          </w:p>
        </w:tc>
        <w:tc>
          <w:tcPr>
            <w:tcW w:w="1080" w:type="dxa"/>
            <w:tcBorders>
              <w:top w:val="nil"/>
              <w:left w:val="nil"/>
              <w:bottom w:val="single" w:sz="4" w:space="0" w:color="auto"/>
              <w:right w:val="nil"/>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222,809</w:t>
            </w:r>
          </w:p>
        </w:tc>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245,090</w:t>
            </w:r>
          </w:p>
        </w:tc>
      </w:tr>
      <w:tr w:rsidR="001C5C24" w:rsidRPr="001C5C24" w:rsidTr="001C5C24">
        <w:trPr>
          <w:trHeight w:val="1005"/>
        </w:trPr>
        <w:tc>
          <w:tcPr>
            <w:tcW w:w="32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Abonamente</w:t>
            </w:r>
            <w:proofErr w:type="spellEnd"/>
            <w:r w:rsidRPr="001C5C24">
              <w:rPr>
                <w:rFonts w:ascii="Times New Roman" w:eastAsia="Times New Roman" w:hAnsi="Times New Roman"/>
                <w:color w:val="000000"/>
                <w:sz w:val="18"/>
                <w:szCs w:val="18"/>
                <w:lang w:eastAsia="en-US"/>
              </w:rPr>
              <w:t xml:space="preserve"> SaaS la </w:t>
            </w:r>
            <w:proofErr w:type="spellStart"/>
            <w:r w:rsidRPr="001C5C24">
              <w:rPr>
                <w:rFonts w:ascii="Times New Roman" w:eastAsia="Times New Roman" w:hAnsi="Times New Roman"/>
                <w:color w:val="000000"/>
                <w:sz w:val="18"/>
                <w:szCs w:val="18"/>
                <w:lang w:eastAsia="en-US"/>
              </w:rPr>
              <w:t>mediul</w:t>
            </w:r>
            <w:proofErr w:type="spellEnd"/>
            <w:r w:rsidRPr="001C5C24">
              <w:rPr>
                <w:rFonts w:ascii="Times New Roman" w:eastAsia="Times New Roman" w:hAnsi="Times New Roman"/>
                <w:color w:val="000000"/>
                <w:sz w:val="18"/>
                <w:szCs w:val="18"/>
                <w:lang w:eastAsia="en-US"/>
              </w:rPr>
              <w:t xml:space="preserve"> de tip virtual desktop </w:t>
            </w:r>
            <w:proofErr w:type="spellStart"/>
            <w:r w:rsidRPr="001C5C24">
              <w:rPr>
                <w:rFonts w:ascii="Times New Roman" w:eastAsia="Times New Roman" w:hAnsi="Times New Roman"/>
                <w:color w:val="000000"/>
                <w:sz w:val="18"/>
                <w:szCs w:val="18"/>
                <w:lang w:eastAsia="en-US"/>
              </w:rPr>
              <w:t>pentru</w:t>
            </w:r>
            <w:proofErr w:type="spellEnd"/>
            <w:r w:rsidRPr="001C5C24">
              <w:rPr>
                <w:rFonts w:ascii="Times New Roman" w:eastAsia="Times New Roman" w:hAnsi="Times New Roman"/>
                <w:color w:val="000000"/>
                <w:sz w:val="18"/>
                <w:szCs w:val="18"/>
                <w:lang w:eastAsia="en-US"/>
              </w:rPr>
              <w:t xml:space="preserve"> IMM </w:t>
            </w:r>
            <w:proofErr w:type="spellStart"/>
            <w:r w:rsidRPr="001C5C24">
              <w:rPr>
                <w:rFonts w:ascii="Times New Roman" w:eastAsia="Times New Roman" w:hAnsi="Times New Roman"/>
                <w:color w:val="000000"/>
                <w:sz w:val="18"/>
                <w:szCs w:val="18"/>
                <w:lang w:eastAsia="en-US"/>
              </w:rPr>
              <w:t>precum</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migrare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plicatii</w:t>
            </w:r>
            <w:proofErr w:type="spellEnd"/>
          </w:p>
        </w:tc>
        <w:tc>
          <w:tcPr>
            <w:tcW w:w="900" w:type="dxa"/>
            <w:tcBorders>
              <w:top w:val="single" w:sz="4" w:space="0" w:color="auto"/>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single" w:sz="4" w:space="0" w:color="auto"/>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66,960</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73,656</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81,022</w:t>
            </w:r>
          </w:p>
        </w:tc>
        <w:tc>
          <w:tcPr>
            <w:tcW w:w="1080" w:type="dxa"/>
            <w:tcBorders>
              <w:top w:val="single" w:sz="4" w:space="0" w:color="auto"/>
              <w:left w:val="nil"/>
              <w:bottom w:val="single" w:sz="4" w:space="0" w:color="auto"/>
              <w:right w:val="nil"/>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89,124</w:t>
            </w:r>
          </w:p>
        </w:tc>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98,036</w:t>
            </w:r>
          </w:p>
        </w:tc>
      </w:tr>
      <w:tr w:rsidR="001C5C24" w:rsidRPr="001C5C24" w:rsidTr="001C5C24">
        <w:trPr>
          <w:trHeight w:val="1005"/>
        </w:trPr>
        <w:tc>
          <w:tcPr>
            <w:tcW w:w="3240" w:type="dxa"/>
            <w:tcBorders>
              <w:top w:val="nil"/>
              <w:left w:val="single" w:sz="4" w:space="0" w:color="auto"/>
              <w:bottom w:val="single" w:sz="4" w:space="0" w:color="auto"/>
              <w:right w:val="single" w:sz="4" w:space="0" w:color="auto"/>
            </w:tcBorders>
            <w:shd w:val="clear" w:color="auto" w:fill="auto"/>
            <w:vAlign w:val="center"/>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lastRenderedPageBreak/>
              <w:t>Abonamente</w:t>
            </w:r>
            <w:proofErr w:type="spellEnd"/>
            <w:r w:rsidRPr="001C5C24">
              <w:rPr>
                <w:rFonts w:ascii="Times New Roman" w:eastAsia="Times New Roman" w:hAnsi="Times New Roman"/>
                <w:color w:val="000000"/>
                <w:sz w:val="18"/>
                <w:szCs w:val="18"/>
                <w:lang w:eastAsia="en-US"/>
              </w:rPr>
              <w:t xml:space="preserve"> premium </w:t>
            </w:r>
            <w:proofErr w:type="spellStart"/>
            <w:r w:rsidRPr="001C5C24">
              <w:rPr>
                <w:rFonts w:ascii="Times New Roman" w:eastAsia="Times New Roman" w:hAnsi="Times New Roman"/>
                <w:color w:val="000000"/>
                <w:sz w:val="18"/>
                <w:szCs w:val="18"/>
                <w:lang w:eastAsia="en-US"/>
              </w:rPr>
              <w:t>pentru</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clienti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privati</w:t>
            </w:r>
            <w:proofErr w:type="spellEnd"/>
            <w:r w:rsidRPr="001C5C24">
              <w:rPr>
                <w:rFonts w:ascii="Times New Roman" w:eastAsia="Times New Roman" w:hAnsi="Times New Roman"/>
                <w:color w:val="000000"/>
                <w:sz w:val="18"/>
                <w:szCs w:val="18"/>
                <w:lang w:eastAsia="en-US"/>
              </w:rPr>
              <w:t xml:space="preserve"> cu </w:t>
            </w:r>
            <w:proofErr w:type="spellStart"/>
            <w:r w:rsidRPr="001C5C24">
              <w:rPr>
                <w:rFonts w:ascii="Times New Roman" w:eastAsia="Times New Roman" w:hAnsi="Times New Roman"/>
                <w:color w:val="000000"/>
                <w:sz w:val="18"/>
                <w:szCs w:val="18"/>
                <w:lang w:eastAsia="en-US"/>
              </w:rPr>
              <w:t>acces</w:t>
            </w:r>
            <w:proofErr w:type="spellEnd"/>
            <w:r w:rsidRPr="001C5C24">
              <w:rPr>
                <w:rFonts w:ascii="Times New Roman" w:eastAsia="Times New Roman" w:hAnsi="Times New Roman"/>
                <w:color w:val="000000"/>
                <w:sz w:val="18"/>
                <w:szCs w:val="18"/>
                <w:lang w:eastAsia="en-US"/>
              </w:rPr>
              <w:t xml:space="preserve"> la </w:t>
            </w:r>
            <w:proofErr w:type="spellStart"/>
            <w:r w:rsidRPr="001C5C24">
              <w:rPr>
                <w:rFonts w:ascii="Times New Roman" w:eastAsia="Times New Roman" w:hAnsi="Times New Roman"/>
                <w:color w:val="000000"/>
                <w:sz w:val="18"/>
                <w:szCs w:val="18"/>
                <w:lang w:eastAsia="en-US"/>
              </w:rPr>
              <w:t>spatiu</w:t>
            </w:r>
            <w:proofErr w:type="spellEnd"/>
            <w:r w:rsidRPr="001C5C24">
              <w:rPr>
                <w:rFonts w:ascii="Times New Roman" w:eastAsia="Times New Roman" w:hAnsi="Times New Roman"/>
                <w:color w:val="000000"/>
                <w:sz w:val="18"/>
                <w:szCs w:val="18"/>
                <w:lang w:eastAsia="en-US"/>
              </w:rPr>
              <w:t xml:space="preserve"> personal virtual</w:t>
            </w:r>
          </w:p>
        </w:tc>
        <w:tc>
          <w:tcPr>
            <w:tcW w:w="900" w:type="dxa"/>
            <w:tcBorders>
              <w:top w:val="nil"/>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50,220</w:t>
            </w:r>
          </w:p>
        </w:tc>
        <w:tc>
          <w:tcPr>
            <w:tcW w:w="81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55,242</w:t>
            </w:r>
          </w:p>
        </w:tc>
        <w:tc>
          <w:tcPr>
            <w:tcW w:w="90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60,766</w:t>
            </w:r>
          </w:p>
        </w:tc>
        <w:tc>
          <w:tcPr>
            <w:tcW w:w="1080" w:type="dxa"/>
            <w:tcBorders>
              <w:top w:val="nil"/>
              <w:left w:val="nil"/>
              <w:bottom w:val="single" w:sz="4" w:space="0" w:color="auto"/>
              <w:right w:val="nil"/>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66,843</w:t>
            </w:r>
          </w:p>
        </w:tc>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73,527</w:t>
            </w:r>
          </w:p>
        </w:tc>
      </w:tr>
      <w:tr w:rsidR="001C5C24" w:rsidRPr="001C5C24" w:rsidTr="001C5C24">
        <w:trPr>
          <w:trHeight w:val="1005"/>
        </w:trPr>
        <w:tc>
          <w:tcPr>
            <w:tcW w:w="3240" w:type="dxa"/>
            <w:tcBorders>
              <w:top w:val="nil"/>
              <w:left w:val="single" w:sz="4" w:space="0" w:color="auto"/>
              <w:bottom w:val="single" w:sz="4" w:space="0" w:color="auto"/>
              <w:right w:val="single" w:sz="4" w:space="0" w:color="auto"/>
            </w:tcBorders>
            <w:shd w:val="clear" w:color="auto" w:fill="auto"/>
            <w:vAlign w:val="center"/>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Abonamente</w:t>
            </w:r>
            <w:proofErr w:type="spellEnd"/>
            <w:r w:rsidRPr="001C5C24">
              <w:rPr>
                <w:rFonts w:ascii="Times New Roman" w:eastAsia="Times New Roman" w:hAnsi="Times New Roman"/>
                <w:color w:val="000000"/>
                <w:sz w:val="18"/>
                <w:szCs w:val="18"/>
                <w:lang w:eastAsia="en-US"/>
              </w:rPr>
              <w:t xml:space="preserve"> premium (non-FREE) </w:t>
            </w:r>
            <w:proofErr w:type="spellStart"/>
            <w:r w:rsidRPr="001C5C24">
              <w:rPr>
                <w:rFonts w:ascii="Times New Roman" w:eastAsia="Times New Roman" w:hAnsi="Times New Roman"/>
                <w:color w:val="000000"/>
                <w:sz w:val="18"/>
                <w:szCs w:val="18"/>
                <w:lang w:eastAsia="en-US"/>
              </w:rPr>
              <w:t>pentru</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mediul</w:t>
            </w:r>
            <w:proofErr w:type="spellEnd"/>
            <w:r w:rsidRPr="001C5C24">
              <w:rPr>
                <w:rFonts w:ascii="Times New Roman" w:eastAsia="Times New Roman" w:hAnsi="Times New Roman"/>
                <w:color w:val="000000"/>
                <w:sz w:val="18"/>
                <w:szCs w:val="18"/>
                <w:lang w:eastAsia="en-US"/>
              </w:rPr>
              <w:t xml:space="preserve"> educational</w:t>
            </w:r>
          </w:p>
        </w:tc>
        <w:tc>
          <w:tcPr>
            <w:tcW w:w="900" w:type="dxa"/>
            <w:tcBorders>
              <w:top w:val="nil"/>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single" w:sz="4" w:space="0" w:color="auto"/>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66,960</w:t>
            </w:r>
          </w:p>
        </w:tc>
        <w:tc>
          <w:tcPr>
            <w:tcW w:w="81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73,656</w:t>
            </w:r>
          </w:p>
        </w:tc>
        <w:tc>
          <w:tcPr>
            <w:tcW w:w="900" w:type="dxa"/>
            <w:tcBorders>
              <w:top w:val="nil"/>
              <w:left w:val="nil"/>
              <w:bottom w:val="single" w:sz="4" w:space="0" w:color="auto"/>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81,022</w:t>
            </w:r>
          </w:p>
        </w:tc>
        <w:tc>
          <w:tcPr>
            <w:tcW w:w="1080" w:type="dxa"/>
            <w:tcBorders>
              <w:top w:val="nil"/>
              <w:left w:val="nil"/>
              <w:bottom w:val="single" w:sz="4" w:space="0" w:color="auto"/>
              <w:right w:val="nil"/>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89,124</w:t>
            </w:r>
          </w:p>
        </w:tc>
        <w:tc>
          <w:tcPr>
            <w:tcW w:w="990" w:type="dxa"/>
            <w:tcBorders>
              <w:top w:val="nil"/>
              <w:left w:val="single" w:sz="4" w:space="0" w:color="000000"/>
              <w:bottom w:val="single" w:sz="4" w:space="0" w:color="000000"/>
              <w:right w:val="single" w:sz="4" w:space="0" w:color="000000"/>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98,036</w:t>
            </w:r>
          </w:p>
        </w:tc>
      </w:tr>
      <w:tr w:rsidR="001C5C24" w:rsidRPr="001C5C24" w:rsidTr="001C5C24">
        <w:trPr>
          <w:trHeight w:val="1005"/>
        </w:trPr>
        <w:tc>
          <w:tcPr>
            <w:tcW w:w="3240" w:type="dxa"/>
            <w:tcBorders>
              <w:top w:val="nil"/>
              <w:left w:val="single" w:sz="4" w:space="0" w:color="auto"/>
              <w:bottom w:val="nil"/>
              <w:right w:val="single" w:sz="4" w:space="0" w:color="auto"/>
            </w:tcBorders>
            <w:shd w:val="clear" w:color="auto" w:fill="auto"/>
            <w:vAlign w:val="center"/>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Servicii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prestate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catre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alte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tipuri</w:t>
            </w:r>
            <w:proofErr w:type="spellEnd"/>
            <w:r w:rsidRPr="001C5C24">
              <w:rPr>
                <w:rFonts w:ascii="Times New Roman" w:eastAsia="Times New Roman" w:hAnsi="Times New Roman"/>
                <w:color w:val="000000"/>
                <w:sz w:val="18"/>
                <w:szCs w:val="18"/>
                <w:lang w:eastAsia="en-US"/>
              </w:rPr>
              <w:t xml:space="preserve"> de </w:t>
            </w:r>
            <w:proofErr w:type="spellStart"/>
            <w:r w:rsidRPr="001C5C24">
              <w:rPr>
                <w:rFonts w:ascii="Times New Roman" w:eastAsia="Times New Roman" w:hAnsi="Times New Roman"/>
                <w:color w:val="000000"/>
                <w:sz w:val="18"/>
                <w:szCs w:val="18"/>
                <w:lang w:eastAsia="en-US"/>
              </w:rPr>
              <w:t>clienti</w:t>
            </w:r>
            <w:proofErr w:type="spellEnd"/>
          </w:p>
        </w:tc>
        <w:tc>
          <w:tcPr>
            <w:tcW w:w="900" w:type="dxa"/>
            <w:tcBorders>
              <w:top w:val="nil"/>
              <w:left w:val="nil"/>
              <w:bottom w:val="nil"/>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nil"/>
              <w:right w:val="single" w:sz="4" w:space="0" w:color="auto"/>
            </w:tcBorders>
            <w:shd w:val="clear" w:color="000000" w:fill="FFF2CC"/>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nil"/>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147,312</w:t>
            </w:r>
          </w:p>
        </w:tc>
        <w:tc>
          <w:tcPr>
            <w:tcW w:w="810" w:type="dxa"/>
            <w:tcBorders>
              <w:top w:val="nil"/>
              <w:left w:val="nil"/>
              <w:bottom w:val="nil"/>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162,043</w:t>
            </w:r>
          </w:p>
        </w:tc>
        <w:tc>
          <w:tcPr>
            <w:tcW w:w="900" w:type="dxa"/>
            <w:tcBorders>
              <w:top w:val="nil"/>
              <w:left w:val="nil"/>
              <w:bottom w:val="nil"/>
              <w:right w:val="single" w:sz="4" w:space="0" w:color="auto"/>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178,248</w:t>
            </w:r>
          </w:p>
        </w:tc>
        <w:tc>
          <w:tcPr>
            <w:tcW w:w="1080" w:type="dxa"/>
            <w:tcBorders>
              <w:top w:val="nil"/>
              <w:left w:val="nil"/>
              <w:bottom w:val="nil"/>
              <w:right w:val="nil"/>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196,072</w:t>
            </w:r>
          </w:p>
        </w:tc>
        <w:tc>
          <w:tcPr>
            <w:tcW w:w="990" w:type="dxa"/>
            <w:tcBorders>
              <w:top w:val="nil"/>
              <w:left w:val="single" w:sz="4" w:space="0" w:color="000000"/>
              <w:bottom w:val="nil"/>
              <w:right w:val="single" w:sz="4" w:space="0" w:color="000000"/>
            </w:tcBorders>
            <w:shd w:val="clear" w:color="auto" w:fill="auto"/>
            <w:noWrap/>
            <w:vAlign w:val="center"/>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215,679</w:t>
            </w:r>
          </w:p>
        </w:tc>
      </w:tr>
      <w:tr w:rsidR="001C5C24" w:rsidRPr="001C5C24" w:rsidTr="001C5C24">
        <w:trPr>
          <w:trHeight w:val="315"/>
        </w:trPr>
        <w:tc>
          <w:tcPr>
            <w:tcW w:w="324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TOTAL VENITURI</w:t>
            </w:r>
          </w:p>
        </w:tc>
        <w:tc>
          <w:tcPr>
            <w:tcW w:w="90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586,775</w:t>
            </w:r>
          </w:p>
        </w:tc>
        <w:tc>
          <w:tcPr>
            <w:tcW w:w="99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586,775</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498,852</w:t>
            </w:r>
          </w:p>
        </w:tc>
        <w:tc>
          <w:tcPr>
            <w:tcW w:w="81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548,737</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603,611</w:t>
            </w:r>
          </w:p>
        </w:tc>
        <w:tc>
          <w:tcPr>
            <w:tcW w:w="1080" w:type="dxa"/>
            <w:tcBorders>
              <w:top w:val="single" w:sz="8" w:space="0" w:color="auto"/>
              <w:left w:val="nil"/>
              <w:bottom w:val="single" w:sz="8"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663,972</w:t>
            </w:r>
          </w:p>
        </w:tc>
        <w:tc>
          <w:tcPr>
            <w:tcW w:w="99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730,369</w:t>
            </w:r>
          </w:p>
        </w:tc>
      </w:tr>
      <w:tr w:rsidR="001C5C24" w:rsidRPr="001C5C24" w:rsidTr="001C5C24">
        <w:trPr>
          <w:trHeight w:val="315"/>
        </w:trPr>
        <w:tc>
          <w:tcPr>
            <w:tcW w:w="3240" w:type="dxa"/>
            <w:tcBorders>
              <w:top w:val="nil"/>
              <w:left w:val="single" w:sz="4" w:space="0" w:color="auto"/>
              <w:bottom w:val="nil"/>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nil"/>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15"/>
        </w:trPr>
        <w:tc>
          <w:tcPr>
            <w:tcW w:w="324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rPr>
                <w:rFonts w:ascii="Times New Roman" w:eastAsia="Times New Roman" w:hAnsi="Times New Roman"/>
                <w:b/>
                <w:bCs/>
                <w:color w:val="000000"/>
                <w:sz w:val="18"/>
                <w:szCs w:val="18"/>
                <w:lang w:eastAsia="en-US"/>
              </w:rPr>
            </w:pPr>
            <w:proofErr w:type="spellStart"/>
            <w:r w:rsidRPr="001C5C24">
              <w:rPr>
                <w:rFonts w:ascii="Times New Roman" w:eastAsia="Times New Roman" w:hAnsi="Times New Roman"/>
                <w:b/>
                <w:bCs/>
                <w:color w:val="000000"/>
                <w:sz w:val="18"/>
                <w:szCs w:val="18"/>
                <w:lang w:eastAsia="en-US"/>
              </w:rPr>
              <w:t>Cheltuieli</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financiare</w:t>
            </w:r>
            <w:proofErr w:type="spellEnd"/>
            <w:r w:rsidRPr="001C5C24">
              <w:rPr>
                <w:rFonts w:ascii="Times New Roman" w:eastAsia="Times New Roman" w:hAnsi="Times New Roman"/>
                <w:b/>
                <w:bCs/>
                <w:color w:val="000000"/>
                <w:sz w:val="18"/>
                <w:szCs w:val="18"/>
                <w:lang w:eastAsia="en-US"/>
              </w:rPr>
              <w:t xml:space="preserve"> (TOTAL):</w:t>
            </w:r>
          </w:p>
        </w:tc>
        <w:tc>
          <w:tcPr>
            <w:tcW w:w="900" w:type="dxa"/>
            <w:tcBorders>
              <w:top w:val="single" w:sz="8" w:space="0" w:color="auto"/>
              <w:left w:val="single" w:sz="4" w:space="0" w:color="auto"/>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20,300</w:t>
            </w:r>
          </w:p>
        </w:tc>
        <w:tc>
          <w:tcPr>
            <w:tcW w:w="99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20,300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20,300</w:t>
            </w:r>
          </w:p>
        </w:tc>
        <w:tc>
          <w:tcPr>
            <w:tcW w:w="81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20,300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20,300</w:t>
            </w:r>
          </w:p>
        </w:tc>
        <w:tc>
          <w:tcPr>
            <w:tcW w:w="1080" w:type="dxa"/>
            <w:tcBorders>
              <w:top w:val="single" w:sz="8" w:space="0" w:color="auto"/>
              <w:left w:val="nil"/>
              <w:bottom w:val="single" w:sz="8"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20,300</w:t>
            </w:r>
          </w:p>
        </w:tc>
        <w:tc>
          <w:tcPr>
            <w:tcW w:w="99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20,300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Rambursari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credite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investitie</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20,300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20,300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20,300</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20,300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20,300</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20,300</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20,300</w:t>
            </w:r>
          </w:p>
        </w:tc>
      </w:tr>
      <w:tr w:rsidR="001C5C24" w:rsidRPr="001C5C24" w:rsidTr="001C5C24">
        <w:trPr>
          <w:trHeight w:val="315"/>
        </w:trPr>
        <w:tc>
          <w:tcPr>
            <w:tcW w:w="3240" w:type="dxa"/>
            <w:tcBorders>
              <w:top w:val="nil"/>
              <w:left w:val="single" w:sz="4" w:space="0" w:color="auto"/>
              <w:bottom w:val="nil"/>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Rambursari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alte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creditari</w:t>
            </w:r>
            <w:proofErr w:type="spellEnd"/>
          </w:p>
        </w:tc>
        <w:tc>
          <w:tcPr>
            <w:tcW w:w="90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81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108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single" w:sz="4" w:space="0" w:color="000000"/>
              <w:bottom w:val="nil"/>
              <w:right w:val="single" w:sz="4" w:space="0" w:color="000000"/>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r>
      <w:tr w:rsidR="001C5C24" w:rsidRPr="001C5C24" w:rsidTr="001C5C24">
        <w:trPr>
          <w:trHeight w:val="315"/>
        </w:trPr>
        <w:tc>
          <w:tcPr>
            <w:tcW w:w="324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rPr>
                <w:rFonts w:ascii="Times New Roman" w:eastAsia="Times New Roman" w:hAnsi="Times New Roman"/>
                <w:b/>
                <w:bCs/>
                <w:color w:val="000000"/>
                <w:sz w:val="18"/>
                <w:szCs w:val="18"/>
                <w:lang w:eastAsia="en-US"/>
              </w:rPr>
            </w:pPr>
            <w:proofErr w:type="spellStart"/>
            <w:r w:rsidRPr="001C5C24">
              <w:rPr>
                <w:rFonts w:ascii="Times New Roman" w:eastAsia="Times New Roman" w:hAnsi="Times New Roman"/>
                <w:b/>
                <w:bCs/>
                <w:color w:val="000000"/>
                <w:sz w:val="18"/>
                <w:szCs w:val="18"/>
                <w:lang w:eastAsia="en-US"/>
              </w:rPr>
              <w:t>Cheltuieli</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investitie</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proiect</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incl</w:t>
            </w:r>
            <w:proofErr w:type="spellEnd"/>
            <w:r w:rsidRPr="001C5C24">
              <w:rPr>
                <w:rFonts w:ascii="Times New Roman" w:eastAsia="Times New Roman" w:hAnsi="Times New Roman"/>
                <w:b/>
                <w:bCs/>
                <w:color w:val="000000"/>
                <w:sz w:val="18"/>
                <w:szCs w:val="18"/>
                <w:lang w:eastAsia="en-US"/>
              </w:rPr>
              <w:t xml:space="preserve"> TVA (TOTAL):</w:t>
            </w:r>
          </w:p>
        </w:tc>
        <w:tc>
          <w:tcPr>
            <w:tcW w:w="900" w:type="dxa"/>
            <w:tcBorders>
              <w:top w:val="single" w:sz="8" w:space="0" w:color="auto"/>
              <w:left w:val="single" w:sz="4" w:space="0" w:color="auto"/>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500,650</w:t>
            </w:r>
          </w:p>
        </w:tc>
        <w:tc>
          <w:tcPr>
            <w:tcW w:w="99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500,650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81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1080" w:type="dxa"/>
            <w:tcBorders>
              <w:top w:val="single" w:sz="8" w:space="0" w:color="auto"/>
              <w:left w:val="nil"/>
              <w:bottom w:val="single" w:sz="8"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9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Mijloace</w:t>
            </w:r>
            <w:proofErr w:type="spellEnd"/>
            <w:r w:rsidRPr="001C5C24">
              <w:rPr>
                <w:rFonts w:ascii="Times New Roman" w:eastAsia="Times New Roman" w:hAnsi="Times New Roman"/>
                <w:color w:val="000000"/>
                <w:sz w:val="18"/>
                <w:szCs w:val="18"/>
                <w:lang w:eastAsia="en-US"/>
              </w:rPr>
              <w:t xml:space="preserve"> fixe </w:t>
            </w:r>
            <w:proofErr w:type="spellStart"/>
            <w:r w:rsidRPr="001C5C24">
              <w:rPr>
                <w:rFonts w:ascii="Times New Roman" w:eastAsia="Times New Roman" w:hAnsi="Times New Roman"/>
                <w:color w:val="000000"/>
                <w:sz w:val="18"/>
                <w:szCs w:val="18"/>
                <w:lang w:eastAsia="en-US"/>
              </w:rPr>
              <w:t>necorporale</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25,000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25,000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Mijloace</w:t>
            </w:r>
            <w:proofErr w:type="spellEnd"/>
            <w:r w:rsidRPr="001C5C24">
              <w:rPr>
                <w:rFonts w:ascii="Times New Roman" w:eastAsia="Times New Roman" w:hAnsi="Times New Roman"/>
                <w:color w:val="000000"/>
                <w:sz w:val="18"/>
                <w:szCs w:val="18"/>
                <w:lang w:eastAsia="en-US"/>
              </w:rPr>
              <w:t xml:space="preserve"> fixe </w:t>
            </w:r>
            <w:proofErr w:type="spellStart"/>
            <w:r w:rsidRPr="001C5C24">
              <w:rPr>
                <w:rFonts w:ascii="Times New Roman" w:eastAsia="Times New Roman" w:hAnsi="Times New Roman"/>
                <w:color w:val="000000"/>
                <w:sz w:val="18"/>
                <w:szCs w:val="18"/>
                <w:lang w:eastAsia="en-US"/>
              </w:rPr>
              <w:t>corporale</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33,000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33,000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Cheltuieli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generale</w:t>
            </w:r>
            <w:proofErr w:type="spellEnd"/>
            <w:r w:rsidRPr="001C5C24">
              <w:rPr>
                <w:rFonts w:ascii="Times New Roman" w:eastAsia="Times New Roman" w:hAnsi="Times New Roman"/>
                <w:color w:val="000000"/>
                <w:sz w:val="18"/>
                <w:szCs w:val="18"/>
                <w:lang w:eastAsia="en-US"/>
              </w:rPr>
              <w:t xml:space="preserve"> de </w:t>
            </w:r>
            <w:proofErr w:type="spellStart"/>
            <w:r w:rsidRPr="001C5C24">
              <w:rPr>
                <w:rFonts w:ascii="Times New Roman" w:eastAsia="Times New Roman" w:hAnsi="Times New Roman"/>
                <w:color w:val="000000"/>
                <w:sz w:val="18"/>
                <w:szCs w:val="18"/>
                <w:lang w:eastAsia="en-US"/>
              </w:rPr>
              <w:t>administrație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regie</w:t>
            </w:r>
            <w:proofErr w:type="spellEnd"/>
            <w:r w:rsidRPr="001C5C24">
              <w:rPr>
                <w:rFonts w:ascii="Times New Roman" w:eastAsia="Times New Roman" w:hAnsi="Times New Roman"/>
                <w:color w:val="000000"/>
                <w:sz w:val="18"/>
                <w:szCs w:val="18"/>
                <w:lang w:eastAsia="en-US"/>
              </w:rPr>
              <w:t>)</w:t>
            </w:r>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45,000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45,000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Cheltuieli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salarizare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fara</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asig</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prot</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sociala</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189,000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189,000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Asigurari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protectie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sociala</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47,250</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47,250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15"/>
        </w:trPr>
        <w:tc>
          <w:tcPr>
            <w:tcW w:w="3240" w:type="dxa"/>
            <w:tcBorders>
              <w:top w:val="nil"/>
              <w:left w:val="single" w:sz="4" w:space="0" w:color="auto"/>
              <w:bottom w:val="nil"/>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Prestatii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externe</w:t>
            </w:r>
            <w:proofErr w:type="spellEnd"/>
          </w:p>
        </w:tc>
        <w:tc>
          <w:tcPr>
            <w:tcW w:w="90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161,400</w:t>
            </w:r>
          </w:p>
        </w:tc>
        <w:tc>
          <w:tcPr>
            <w:tcW w:w="99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161,400</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nil"/>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nil"/>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15"/>
        </w:trPr>
        <w:tc>
          <w:tcPr>
            <w:tcW w:w="324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rPr>
                <w:rFonts w:ascii="Times New Roman" w:eastAsia="Times New Roman" w:hAnsi="Times New Roman"/>
                <w:b/>
                <w:bCs/>
                <w:color w:val="000000"/>
                <w:sz w:val="18"/>
                <w:szCs w:val="18"/>
                <w:lang w:eastAsia="en-US"/>
              </w:rPr>
            </w:pPr>
            <w:proofErr w:type="spellStart"/>
            <w:r w:rsidRPr="001C5C24">
              <w:rPr>
                <w:rFonts w:ascii="Times New Roman" w:eastAsia="Times New Roman" w:hAnsi="Times New Roman"/>
                <w:b/>
                <w:bCs/>
                <w:color w:val="000000"/>
                <w:sz w:val="18"/>
                <w:szCs w:val="18"/>
                <w:lang w:eastAsia="en-US"/>
              </w:rPr>
              <w:t>Cheltuieli</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operationale</w:t>
            </w:r>
            <w:proofErr w:type="spellEnd"/>
            <w:r w:rsidRPr="001C5C24">
              <w:rPr>
                <w:rFonts w:ascii="Times New Roman" w:eastAsia="Times New Roman" w:hAnsi="Times New Roman"/>
                <w:b/>
                <w:bCs/>
                <w:color w:val="000000"/>
                <w:sz w:val="18"/>
                <w:szCs w:val="18"/>
                <w:lang w:eastAsia="en-US"/>
              </w:rPr>
              <w:t xml:space="preserve"> </w:t>
            </w:r>
            <w:proofErr w:type="spellStart"/>
            <w:r w:rsidRPr="001C5C24">
              <w:rPr>
                <w:rFonts w:ascii="Times New Roman" w:eastAsia="Times New Roman" w:hAnsi="Times New Roman"/>
                <w:b/>
                <w:bCs/>
                <w:color w:val="000000"/>
                <w:sz w:val="18"/>
                <w:szCs w:val="18"/>
                <w:lang w:eastAsia="en-US"/>
              </w:rPr>
              <w:t>incl</w:t>
            </w:r>
            <w:proofErr w:type="spellEnd"/>
            <w:r w:rsidRPr="001C5C24">
              <w:rPr>
                <w:rFonts w:ascii="Times New Roman" w:eastAsia="Times New Roman" w:hAnsi="Times New Roman"/>
                <w:b/>
                <w:bCs/>
                <w:color w:val="000000"/>
                <w:sz w:val="18"/>
                <w:szCs w:val="18"/>
                <w:lang w:eastAsia="en-US"/>
              </w:rPr>
              <w:t xml:space="preserve"> TVA (TOTAL):</w:t>
            </w:r>
          </w:p>
        </w:tc>
        <w:tc>
          <w:tcPr>
            <w:tcW w:w="90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9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282,000</w:t>
            </w:r>
          </w:p>
        </w:tc>
        <w:tc>
          <w:tcPr>
            <w:tcW w:w="81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296,250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310,500</w:t>
            </w:r>
          </w:p>
        </w:tc>
        <w:tc>
          <w:tcPr>
            <w:tcW w:w="1080" w:type="dxa"/>
            <w:tcBorders>
              <w:top w:val="single" w:sz="8" w:space="0" w:color="auto"/>
              <w:left w:val="nil"/>
              <w:bottom w:val="single" w:sz="8"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324,750</w:t>
            </w:r>
          </w:p>
        </w:tc>
        <w:tc>
          <w:tcPr>
            <w:tcW w:w="99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340,250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Materii</w:t>
            </w:r>
            <w:proofErr w:type="spellEnd"/>
            <w:r w:rsidRPr="001C5C24">
              <w:rPr>
                <w:rFonts w:ascii="Times New Roman" w:eastAsia="Times New Roman" w:hAnsi="Times New Roman"/>
                <w:color w:val="000000"/>
                <w:sz w:val="18"/>
                <w:szCs w:val="18"/>
                <w:lang w:eastAsia="en-US"/>
              </w:rPr>
              <w:t xml:space="preserve"> prime, </w:t>
            </w:r>
            <w:proofErr w:type="spellStart"/>
            <w:r w:rsidRPr="001C5C24">
              <w:rPr>
                <w:rFonts w:ascii="Times New Roman" w:eastAsia="Times New Roman" w:hAnsi="Times New Roman"/>
                <w:color w:val="000000"/>
                <w:sz w:val="18"/>
                <w:szCs w:val="18"/>
                <w:lang w:eastAsia="en-US"/>
              </w:rPr>
              <w:t>materiale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etc</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108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c>
          <w:tcPr>
            <w:tcW w:w="99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0</w:t>
            </w:r>
          </w:p>
        </w:tc>
      </w:tr>
      <w:tr w:rsidR="001C5C24" w:rsidRPr="001C5C24" w:rsidTr="001C5C24">
        <w:trPr>
          <w:trHeight w:val="300"/>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Cheltuieli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generale</w:t>
            </w:r>
            <w:proofErr w:type="spellEnd"/>
            <w:r w:rsidRPr="001C5C24">
              <w:rPr>
                <w:rFonts w:ascii="Times New Roman" w:eastAsia="Times New Roman" w:hAnsi="Times New Roman"/>
                <w:color w:val="000000"/>
                <w:sz w:val="18"/>
                <w:szCs w:val="18"/>
                <w:lang w:eastAsia="en-US"/>
              </w:rPr>
              <w:t xml:space="preserve"> de </w:t>
            </w:r>
            <w:proofErr w:type="spellStart"/>
            <w:r w:rsidRPr="001C5C24">
              <w:rPr>
                <w:rFonts w:ascii="Times New Roman" w:eastAsia="Times New Roman" w:hAnsi="Times New Roman"/>
                <w:color w:val="000000"/>
                <w:sz w:val="18"/>
                <w:szCs w:val="18"/>
                <w:lang w:eastAsia="en-US"/>
              </w:rPr>
              <w:t>administrație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regie</w:t>
            </w:r>
            <w:proofErr w:type="spellEnd"/>
            <w:r w:rsidRPr="001C5C24">
              <w:rPr>
                <w:rFonts w:ascii="Times New Roman" w:eastAsia="Times New Roman" w:hAnsi="Times New Roman"/>
                <w:color w:val="000000"/>
                <w:sz w:val="18"/>
                <w:szCs w:val="18"/>
                <w:lang w:eastAsia="en-US"/>
              </w:rPr>
              <w:t>)</w:t>
            </w:r>
          </w:p>
        </w:tc>
        <w:tc>
          <w:tcPr>
            <w:tcW w:w="900" w:type="dxa"/>
            <w:tcBorders>
              <w:top w:val="single" w:sz="4" w:space="0" w:color="auto"/>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single" w:sz="4" w:space="0" w:color="auto"/>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45,000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47,000</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49,000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51,000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53,000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Aferente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personalului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angajat</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180,000</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189,000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198,000</w:t>
            </w:r>
          </w:p>
        </w:tc>
        <w:tc>
          <w:tcPr>
            <w:tcW w:w="108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207,000</w:t>
            </w:r>
          </w:p>
        </w:tc>
        <w:tc>
          <w:tcPr>
            <w:tcW w:w="99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217,000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Asigurari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protectie</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sociala</w:t>
            </w:r>
            <w:proofErr w:type="spellEnd"/>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45,000</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47,250</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49,500</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51,750</w:t>
            </w:r>
          </w:p>
        </w:tc>
        <w:tc>
          <w:tcPr>
            <w:tcW w:w="99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54,250</w:t>
            </w:r>
          </w:p>
        </w:tc>
      </w:tr>
      <w:tr w:rsidR="001C5C24" w:rsidRPr="001C5C24" w:rsidTr="001C5C24">
        <w:trPr>
          <w:trHeight w:val="315"/>
        </w:trPr>
        <w:tc>
          <w:tcPr>
            <w:tcW w:w="3240" w:type="dxa"/>
            <w:tcBorders>
              <w:top w:val="single" w:sz="4" w:space="0" w:color="auto"/>
              <w:left w:val="single" w:sz="4" w:space="0" w:color="auto"/>
              <w:bottom w:val="nil"/>
              <w:right w:val="single" w:sz="4" w:space="0" w:color="auto"/>
            </w:tcBorders>
            <w:shd w:val="clear" w:color="auto" w:fill="auto"/>
            <w:noWrap/>
            <w:vAlign w:val="bottom"/>
            <w:hideMark/>
          </w:tcPr>
          <w:p w:rsidR="001C5C24" w:rsidRPr="001C5C24" w:rsidRDefault="001C5C24" w:rsidP="007B3BFF">
            <w:pPr>
              <w:spacing w:line="360" w:lineRule="auto"/>
              <w:ind w:firstLineChars="200" w:firstLine="360"/>
              <w:rPr>
                <w:rFonts w:ascii="Times New Roman" w:eastAsia="Times New Roman" w:hAnsi="Times New Roman"/>
                <w:color w:val="000000"/>
                <w:sz w:val="18"/>
                <w:szCs w:val="18"/>
                <w:lang w:eastAsia="en-US"/>
              </w:rPr>
            </w:pPr>
            <w:proofErr w:type="spellStart"/>
            <w:r w:rsidRPr="001C5C24">
              <w:rPr>
                <w:rFonts w:ascii="Times New Roman" w:eastAsia="Times New Roman" w:hAnsi="Times New Roman"/>
                <w:color w:val="000000"/>
                <w:sz w:val="18"/>
                <w:szCs w:val="18"/>
                <w:lang w:eastAsia="en-US"/>
              </w:rPr>
              <w:t>Prestatii</w:t>
            </w:r>
            <w:proofErr w:type="spellEnd"/>
            <w:r w:rsidRPr="001C5C24">
              <w:rPr>
                <w:rFonts w:ascii="Times New Roman" w:eastAsia="Times New Roman" w:hAnsi="Times New Roman"/>
                <w:color w:val="000000"/>
                <w:sz w:val="18"/>
                <w:szCs w:val="18"/>
                <w:lang w:eastAsia="en-US"/>
              </w:rPr>
              <w:t xml:space="preserve"> </w:t>
            </w:r>
            <w:proofErr w:type="spellStart"/>
            <w:r w:rsidRPr="001C5C24">
              <w:rPr>
                <w:rFonts w:ascii="Times New Roman" w:eastAsia="Times New Roman" w:hAnsi="Times New Roman"/>
                <w:color w:val="000000"/>
                <w:sz w:val="18"/>
                <w:szCs w:val="18"/>
                <w:lang w:eastAsia="en-US"/>
              </w:rPr>
              <w:t>externe</w:t>
            </w:r>
            <w:proofErr w:type="spellEnd"/>
          </w:p>
        </w:tc>
        <w:tc>
          <w:tcPr>
            <w:tcW w:w="900" w:type="dxa"/>
            <w:tcBorders>
              <w:top w:val="single" w:sz="4" w:space="0" w:color="auto"/>
              <w:left w:val="nil"/>
              <w:bottom w:val="nil"/>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single" w:sz="4" w:space="0" w:color="auto"/>
              <w:left w:val="nil"/>
              <w:bottom w:val="nil"/>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single" w:sz="4" w:space="0" w:color="auto"/>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12,000</w:t>
            </w:r>
          </w:p>
        </w:tc>
        <w:tc>
          <w:tcPr>
            <w:tcW w:w="810" w:type="dxa"/>
            <w:tcBorders>
              <w:top w:val="single" w:sz="4" w:space="0" w:color="auto"/>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13,000</w:t>
            </w:r>
          </w:p>
        </w:tc>
        <w:tc>
          <w:tcPr>
            <w:tcW w:w="900" w:type="dxa"/>
            <w:tcBorders>
              <w:top w:val="single" w:sz="4" w:space="0" w:color="auto"/>
              <w:left w:val="nil"/>
              <w:bottom w:val="nil"/>
              <w:right w:val="single" w:sz="4" w:space="0" w:color="auto"/>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14,000</w:t>
            </w:r>
          </w:p>
        </w:tc>
        <w:tc>
          <w:tcPr>
            <w:tcW w:w="1080" w:type="dxa"/>
            <w:tcBorders>
              <w:top w:val="single" w:sz="4" w:space="0" w:color="auto"/>
              <w:left w:val="nil"/>
              <w:bottom w:val="nil"/>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15,000</w:t>
            </w:r>
          </w:p>
        </w:tc>
        <w:tc>
          <w:tcPr>
            <w:tcW w:w="990" w:type="dxa"/>
            <w:tcBorders>
              <w:top w:val="nil"/>
              <w:left w:val="single" w:sz="4" w:space="0" w:color="000000"/>
              <w:bottom w:val="nil"/>
              <w:right w:val="single" w:sz="4" w:space="0" w:color="000000"/>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16,000</w:t>
            </w:r>
          </w:p>
        </w:tc>
      </w:tr>
      <w:tr w:rsidR="001C5C24" w:rsidRPr="001C5C24" w:rsidTr="001C5C24">
        <w:trPr>
          <w:trHeight w:val="315"/>
        </w:trPr>
        <w:tc>
          <w:tcPr>
            <w:tcW w:w="3240" w:type="dxa"/>
            <w:tcBorders>
              <w:top w:val="single" w:sz="8" w:space="0" w:color="auto"/>
              <w:left w:val="single" w:sz="8" w:space="0" w:color="auto"/>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TOTAL CHELTUIELI</w:t>
            </w:r>
          </w:p>
        </w:tc>
        <w:tc>
          <w:tcPr>
            <w:tcW w:w="90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520,950</w:t>
            </w:r>
          </w:p>
        </w:tc>
        <w:tc>
          <w:tcPr>
            <w:tcW w:w="990" w:type="dxa"/>
            <w:tcBorders>
              <w:top w:val="single" w:sz="8" w:space="0" w:color="auto"/>
              <w:left w:val="nil"/>
              <w:bottom w:val="single" w:sz="8"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520,950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302,300</w:t>
            </w:r>
          </w:p>
        </w:tc>
        <w:tc>
          <w:tcPr>
            <w:tcW w:w="81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316,550</w:t>
            </w:r>
          </w:p>
        </w:tc>
        <w:tc>
          <w:tcPr>
            <w:tcW w:w="900" w:type="dxa"/>
            <w:tcBorders>
              <w:top w:val="single" w:sz="8" w:space="0" w:color="auto"/>
              <w:left w:val="nil"/>
              <w:bottom w:val="single" w:sz="8"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330,800</w:t>
            </w:r>
          </w:p>
        </w:tc>
        <w:tc>
          <w:tcPr>
            <w:tcW w:w="1080" w:type="dxa"/>
            <w:tcBorders>
              <w:top w:val="single" w:sz="8" w:space="0" w:color="auto"/>
              <w:left w:val="nil"/>
              <w:bottom w:val="single" w:sz="8"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345,050</w:t>
            </w:r>
          </w:p>
        </w:tc>
        <w:tc>
          <w:tcPr>
            <w:tcW w:w="990" w:type="dxa"/>
            <w:tcBorders>
              <w:top w:val="single" w:sz="8" w:space="0" w:color="auto"/>
              <w:left w:val="single" w:sz="4" w:space="0" w:color="000000"/>
              <w:bottom w:val="single" w:sz="8" w:space="0" w:color="auto"/>
              <w:right w:val="single" w:sz="8"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360,550</w:t>
            </w:r>
          </w:p>
        </w:tc>
      </w:tr>
      <w:tr w:rsidR="001C5C24" w:rsidRPr="001C5C24" w:rsidTr="001C5C24">
        <w:trPr>
          <w:trHeight w:val="300"/>
        </w:trPr>
        <w:tc>
          <w:tcPr>
            <w:tcW w:w="3240" w:type="dxa"/>
            <w:tcBorders>
              <w:top w:val="nil"/>
              <w:left w:val="single" w:sz="4" w:space="0" w:color="auto"/>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81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00" w:type="dxa"/>
            <w:tcBorders>
              <w:top w:val="nil"/>
              <w:left w:val="nil"/>
              <w:bottom w:val="single" w:sz="4" w:space="0" w:color="auto"/>
              <w:right w:val="single" w:sz="4" w:space="0" w:color="auto"/>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c>
          <w:tcPr>
            <w:tcW w:w="990" w:type="dxa"/>
            <w:tcBorders>
              <w:top w:val="nil"/>
              <w:left w:val="single" w:sz="4" w:space="0" w:color="000000"/>
              <w:bottom w:val="single" w:sz="4" w:space="0" w:color="000000"/>
              <w:right w:val="single" w:sz="4" w:space="0" w:color="000000"/>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 </w:t>
            </w:r>
          </w:p>
        </w:tc>
      </w:tr>
      <w:tr w:rsidR="001C5C24" w:rsidRPr="001C5C24" w:rsidTr="001C5C24">
        <w:trPr>
          <w:trHeight w:val="300"/>
        </w:trPr>
        <w:tc>
          <w:tcPr>
            <w:tcW w:w="32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 xml:space="preserve">Total </w:t>
            </w:r>
            <w:proofErr w:type="spellStart"/>
            <w:r w:rsidRPr="001C5C24">
              <w:rPr>
                <w:rFonts w:ascii="Times New Roman" w:eastAsia="Times New Roman" w:hAnsi="Times New Roman"/>
                <w:b/>
                <w:bCs/>
                <w:color w:val="000000"/>
                <w:sz w:val="18"/>
                <w:szCs w:val="18"/>
                <w:lang w:eastAsia="en-US"/>
              </w:rPr>
              <w:t>Anual</w:t>
            </w:r>
            <w:proofErr w:type="spellEnd"/>
          </w:p>
        </w:tc>
        <w:tc>
          <w:tcPr>
            <w:tcW w:w="900" w:type="dxa"/>
            <w:tcBorders>
              <w:top w:val="single" w:sz="4" w:space="0" w:color="auto"/>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65,825</w:t>
            </w:r>
          </w:p>
        </w:tc>
        <w:tc>
          <w:tcPr>
            <w:tcW w:w="990" w:type="dxa"/>
            <w:tcBorders>
              <w:top w:val="single" w:sz="4" w:space="0" w:color="auto"/>
              <w:left w:val="nil"/>
              <w:bottom w:val="single" w:sz="4" w:space="0" w:color="auto"/>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65,825</w:t>
            </w:r>
          </w:p>
        </w:tc>
        <w:tc>
          <w:tcPr>
            <w:tcW w:w="900" w:type="dxa"/>
            <w:tcBorders>
              <w:top w:val="single" w:sz="4" w:space="0" w:color="auto"/>
              <w:left w:val="nil"/>
              <w:bottom w:val="single" w:sz="4"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196,552</w:t>
            </w:r>
          </w:p>
        </w:tc>
        <w:tc>
          <w:tcPr>
            <w:tcW w:w="810" w:type="dxa"/>
            <w:tcBorders>
              <w:top w:val="single" w:sz="4" w:space="0" w:color="auto"/>
              <w:left w:val="nil"/>
              <w:bottom w:val="single" w:sz="4"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232,187</w:t>
            </w:r>
          </w:p>
        </w:tc>
        <w:tc>
          <w:tcPr>
            <w:tcW w:w="900" w:type="dxa"/>
            <w:tcBorders>
              <w:top w:val="single" w:sz="4" w:space="0" w:color="auto"/>
              <w:left w:val="nil"/>
              <w:bottom w:val="single" w:sz="4" w:space="0" w:color="auto"/>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272,811</w:t>
            </w:r>
          </w:p>
        </w:tc>
        <w:tc>
          <w:tcPr>
            <w:tcW w:w="1080" w:type="dxa"/>
            <w:tcBorders>
              <w:top w:val="single" w:sz="4" w:space="0" w:color="auto"/>
              <w:left w:val="nil"/>
              <w:bottom w:val="single" w:sz="4" w:space="0" w:color="auto"/>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318,922</w:t>
            </w:r>
          </w:p>
        </w:tc>
        <w:tc>
          <w:tcPr>
            <w:tcW w:w="990" w:type="dxa"/>
            <w:tcBorders>
              <w:top w:val="nil"/>
              <w:left w:val="single" w:sz="4" w:space="0" w:color="000000"/>
              <w:bottom w:val="single" w:sz="4" w:space="0" w:color="000000"/>
              <w:right w:val="single" w:sz="4" w:space="0" w:color="000000"/>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369,819</w:t>
            </w:r>
          </w:p>
        </w:tc>
      </w:tr>
      <w:tr w:rsidR="001C5C24" w:rsidRPr="001C5C24" w:rsidTr="001C5C24">
        <w:trPr>
          <w:trHeight w:val="315"/>
        </w:trPr>
        <w:tc>
          <w:tcPr>
            <w:tcW w:w="3240" w:type="dxa"/>
            <w:tcBorders>
              <w:top w:val="nil"/>
              <w:left w:val="single" w:sz="4" w:space="0" w:color="auto"/>
              <w:bottom w:val="nil"/>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Anterior</w:t>
            </w:r>
          </w:p>
        </w:tc>
        <w:tc>
          <w:tcPr>
            <w:tcW w:w="90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0</w:t>
            </w:r>
          </w:p>
        </w:tc>
        <w:tc>
          <w:tcPr>
            <w:tcW w:w="990" w:type="dxa"/>
            <w:tcBorders>
              <w:top w:val="nil"/>
              <w:left w:val="nil"/>
              <w:bottom w:val="nil"/>
              <w:right w:val="single" w:sz="4" w:space="0" w:color="auto"/>
            </w:tcBorders>
            <w:shd w:val="clear" w:color="000000" w:fill="FFF2CC"/>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65,825</w:t>
            </w:r>
          </w:p>
        </w:tc>
        <w:tc>
          <w:tcPr>
            <w:tcW w:w="900" w:type="dxa"/>
            <w:tcBorders>
              <w:top w:val="nil"/>
              <w:left w:val="nil"/>
              <w:bottom w:val="nil"/>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131,650</w:t>
            </w:r>
          </w:p>
        </w:tc>
        <w:tc>
          <w:tcPr>
            <w:tcW w:w="810" w:type="dxa"/>
            <w:tcBorders>
              <w:top w:val="nil"/>
              <w:left w:val="nil"/>
              <w:bottom w:val="nil"/>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328,202</w:t>
            </w:r>
          </w:p>
        </w:tc>
        <w:tc>
          <w:tcPr>
            <w:tcW w:w="900" w:type="dxa"/>
            <w:tcBorders>
              <w:top w:val="nil"/>
              <w:left w:val="nil"/>
              <w:bottom w:val="nil"/>
              <w:right w:val="single" w:sz="4" w:space="0" w:color="auto"/>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560,389</w:t>
            </w:r>
          </w:p>
        </w:tc>
        <w:tc>
          <w:tcPr>
            <w:tcW w:w="1080" w:type="dxa"/>
            <w:tcBorders>
              <w:top w:val="nil"/>
              <w:left w:val="nil"/>
              <w:bottom w:val="nil"/>
              <w:right w:val="nil"/>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833,200</w:t>
            </w:r>
          </w:p>
        </w:tc>
        <w:tc>
          <w:tcPr>
            <w:tcW w:w="990" w:type="dxa"/>
            <w:tcBorders>
              <w:top w:val="nil"/>
              <w:left w:val="single" w:sz="4" w:space="0" w:color="000000"/>
              <w:bottom w:val="nil"/>
              <w:right w:val="single" w:sz="4" w:space="0" w:color="000000"/>
            </w:tcBorders>
            <w:shd w:val="clear" w:color="000000" w:fill="FFFFFF"/>
            <w:noWrap/>
            <w:vAlign w:val="bottom"/>
            <w:hideMark/>
          </w:tcPr>
          <w:p w:rsidR="001C5C24" w:rsidRPr="001C5C24" w:rsidRDefault="001C5C24" w:rsidP="007B3BFF">
            <w:pPr>
              <w:spacing w:line="360" w:lineRule="auto"/>
              <w:jc w:val="right"/>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1,152,122</w:t>
            </w:r>
          </w:p>
        </w:tc>
      </w:tr>
      <w:tr w:rsidR="001C5C24" w:rsidRPr="001C5C24" w:rsidTr="001C5C24">
        <w:trPr>
          <w:trHeight w:val="330"/>
        </w:trPr>
        <w:tc>
          <w:tcPr>
            <w:tcW w:w="3240" w:type="dxa"/>
            <w:tcBorders>
              <w:top w:val="single" w:sz="8" w:space="0" w:color="auto"/>
              <w:left w:val="single" w:sz="8" w:space="0" w:color="auto"/>
              <w:bottom w:val="single" w:sz="8" w:space="0" w:color="auto"/>
              <w:right w:val="single" w:sz="4" w:space="0" w:color="auto"/>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Cash-flow</w:t>
            </w:r>
          </w:p>
        </w:tc>
        <w:tc>
          <w:tcPr>
            <w:tcW w:w="900" w:type="dxa"/>
            <w:tcBorders>
              <w:top w:val="single" w:sz="8" w:space="0" w:color="auto"/>
              <w:left w:val="single" w:sz="4" w:space="0" w:color="auto"/>
              <w:bottom w:val="single" w:sz="8" w:space="0" w:color="auto"/>
              <w:right w:val="single" w:sz="4" w:space="0" w:color="auto"/>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65,825</w:t>
            </w:r>
          </w:p>
        </w:tc>
        <w:tc>
          <w:tcPr>
            <w:tcW w:w="990" w:type="dxa"/>
            <w:tcBorders>
              <w:top w:val="single" w:sz="8" w:space="0" w:color="auto"/>
              <w:left w:val="nil"/>
              <w:bottom w:val="single" w:sz="8" w:space="0" w:color="auto"/>
              <w:right w:val="single" w:sz="4" w:space="0" w:color="auto"/>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131,650</w:t>
            </w:r>
          </w:p>
        </w:tc>
        <w:tc>
          <w:tcPr>
            <w:tcW w:w="900" w:type="dxa"/>
            <w:tcBorders>
              <w:top w:val="single" w:sz="8" w:space="0" w:color="auto"/>
              <w:left w:val="nil"/>
              <w:bottom w:val="single" w:sz="8" w:space="0" w:color="auto"/>
              <w:right w:val="single" w:sz="4" w:space="0" w:color="auto"/>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328,202</w:t>
            </w:r>
          </w:p>
        </w:tc>
        <w:tc>
          <w:tcPr>
            <w:tcW w:w="810" w:type="dxa"/>
            <w:tcBorders>
              <w:top w:val="single" w:sz="8" w:space="0" w:color="auto"/>
              <w:left w:val="nil"/>
              <w:bottom w:val="single" w:sz="8" w:space="0" w:color="auto"/>
              <w:right w:val="single" w:sz="4" w:space="0" w:color="auto"/>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560,389</w:t>
            </w:r>
          </w:p>
        </w:tc>
        <w:tc>
          <w:tcPr>
            <w:tcW w:w="900" w:type="dxa"/>
            <w:tcBorders>
              <w:top w:val="single" w:sz="8" w:space="0" w:color="auto"/>
              <w:left w:val="nil"/>
              <w:bottom w:val="single" w:sz="8" w:space="0" w:color="auto"/>
              <w:right w:val="single" w:sz="4" w:space="0" w:color="auto"/>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833,200</w:t>
            </w:r>
          </w:p>
        </w:tc>
        <w:tc>
          <w:tcPr>
            <w:tcW w:w="1080" w:type="dxa"/>
            <w:tcBorders>
              <w:top w:val="single" w:sz="8" w:space="0" w:color="auto"/>
              <w:left w:val="nil"/>
              <w:bottom w:val="single" w:sz="8" w:space="0" w:color="auto"/>
              <w:right w:val="nil"/>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1,152,122</w:t>
            </w:r>
          </w:p>
        </w:tc>
        <w:tc>
          <w:tcPr>
            <w:tcW w:w="990" w:type="dxa"/>
            <w:tcBorders>
              <w:top w:val="single" w:sz="8" w:space="0" w:color="auto"/>
              <w:left w:val="single" w:sz="4" w:space="0" w:color="000000"/>
              <w:bottom w:val="single" w:sz="8" w:space="0" w:color="auto"/>
              <w:right w:val="single" w:sz="8" w:space="0" w:color="auto"/>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1,521,941</w:t>
            </w:r>
          </w:p>
        </w:tc>
      </w:tr>
    </w:tbl>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iCs/>
          <w:szCs w:val="22"/>
          <w:lang w:val="ro-RO"/>
        </w:rPr>
      </w:pPr>
    </w:p>
    <w:p w:rsidR="00281222" w:rsidRPr="001C5C24" w:rsidRDefault="00281222" w:rsidP="007B3BFF">
      <w:pPr>
        <w:widowControl w:val="0"/>
        <w:autoSpaceDE w:val="0"/>
        <w:autoSpaceDN w:val="0"/>
        <w:adjustRightInd w:val="0"/>
        <w:spacing w:before="45" w:after="45" w:line="360" w:lineRule="auto"/>
        <w:jc w:val="both"/>
        <w:rPr>
          <w:rFonts w:ascii="Times New Roman" w:eastAsia="Times New Roman" w:hAnsi="Times New Roman"/>
          <w:b/>
          <w:iCs/>
          <w:szCs w:val="22"/>
          <w:lang w:val="ro-RO"/>
        </w:rPr>
      </w:pPr>
      <w:r w:rsidRPr="001C5C24">
        <w:rPr>
          <w:rFonts w:ascii="Times New Roman" w:eastAsia="Times New Roman" w:hAnsi="Times New Roman"/>
          <w:b/>
          <w:iCs/>
          <w:szCs w:val="22"/>
          <w:lang w:val="ro-RO"/>
        </w:rPr>
        <w:t>VIII.4 Analiza rentabilitatii incluzand RIR, VAN si perioada de recuperare</w:t>
      </w:r>
    </w:p>
    <w:p w:rsidR="00281222" w:rsidRDefault="00281222" w:rsidP="007B3BFF">
      <w:pPr>
        <w:widowControl w:val="0"/>
        <w:autoSpaceDE w:val="0"/>
        <w:autoSpaceDN w:val="0"/>
        <w:adjustRightInd w:val="0"/>
        <w:spacing w:before="45" w:after="45" w:line="360" w:lineRule="auto"/>
        <w:jc w:val="both"/>
        <w:rPr>
          <w:rFonts w:ascii="Times New Roman" w:eastAsia="Times New Roman" w:hAnsi="Times New Roman"/>
          <w:iCs/>
          <w:szCs w:val="22"/>
          <w:lang w:val="ro-RO"/>
        </w:rPr>
      </w:pPr>
    </w:p>
    <w:p w:rsidR="001C5C24" w:rsidRDefault="001C5C24" w:rsidP="007B3BFF">
      <w:pPr>
        <w:widowControl w:val="0"/>
        <w:autoSpaceDE w:val="0"/>
        <w:autoSpaceDN w:val="0"/>
        <w:adjustRightInd w:val="0"/>
        <w:spacing w:before="45" w:after="45" w:line="360" w:lineRule="auto"/>
        <w:jc w:val="both"/>
        <w:rPr>
          <w:rFonts w:ascii="Times New Roman" w:eastAsia="Times New Roman" w:hAnsi="Times New Roman"/>
          <w:iCs/>
          <w:szCs w:val="22"/>
          <w:lang w:val="ro-RO"/>
        </w:rPr>
      </w:pPr>
      <w:r>
        <w:rPr>
          <w:rFonts w:ascii="Times New Roman" w:eastAsia="Times New Roman" w:hAnsi="Times New Roman"/>
          <w:iCs/>
          <w:szCs w:val="22"/>
          <w:lang w:val="ro-RO"/>
        </w:rPr>
        <w:t>Rata interna de rentabilitate impreuna cu valoarea neta actializata sunt analizate in tabelul de mai jos:</w:t>
      </w:r>
    </w:p>
    <w:p w:rsidR="001C5C24" w:rsidRPr="001C5C24" w:rsidRDefault="001C5C24" w:rsidP="007B3BFF">
      <w:pPr>
        <w:widowControl w:val="0"/>
        <w:autoSpaceDE w:val="0"/>
        <w:autoSpaceDN w:val="0"/>
        <w:adjustRightInd w:val="0"/>
        <w:spacing w:before="45" w:after="45" w:line="360" w:lineRule="auto"/>
        <w:jc w:val="both"/>
        <w:rPr>
          <w:rFonts w:ascii="Times New Roman" w:eastAsia="Times New Roman" w:hAnsi="Times New Roman"/>
          <w:iCs/>
          <w:szCs w:val="22"/>
          <w:lang w:val="ro-RO"/>
        </w:rPr>
      </w:pPr>
    </w:p>
    <w:tbl>
      <w:tblPr>
        <w:tblW w:w="9940" w:type="dxa"/>
        <w:tblLook w:val="04A0" w:firstRow="1" w:lastRow="0" w:firstColumn="1" w:lastColumn="0" w:noHBand="0" w:noVBand="1"/>
      </w:tblPr>
      <w:tblGrid>
        <w:gridCol w:w="1800"/>
        <w:gridCol w:w="1180"/>
        <w:gridCol w:w="1160"/>
        <w:gridCol w:w="990"/>
        <w:gridCol w:w="990"/>
        <w:gridCol w:w="990"/>
        <w:gridCol w:w="900"/>
        <w:gridCol w:w="990"/>
        <w:gridCol w:w="940"/>
      </w:tblGrid>
      <w:tr w:rsidR="001C5C24" w:rsidRPr="001C5C24" w:rsidTr="001C5C24">
        <w:trPr>
          <w:trHeight w:val="315"/>
        </w:trPr>
        <w:tc>
          <w:tcPr>
            <w:tcW w:w="180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118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1160" w:type="dxa"/>
            <w:tcBorders>
              <w:top w:val="single" w:sz="8" w:space="0" w:color="auto"/>
              <w:left w:val="single" w:sz="8" w:space="0" w:color="auto"/>
              <w:bottom w:val="single" w:sz="4" w:space="0" w:color="000000"/>
              <w:right w:val="single" w:sz="4" w:space="0" w:color="000000"/>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 xml:space="preserve">Val </w:t>
            </w:r>
            <w:proofErr w:type="spellStart"/>
            <w:r w:rsidRPr="001C5C24">
              <w:rPr>
                <w:rFonts w:ascii="Times New Roman" w:eastAsia="Times New Roman" w:hAnsi="Times New Roman"/>
                <w:b/>
                <w:bCs/>
                <w:i/>
                <w:iCs/>
                <w:color w:val="000000"/>
                <w:sz w:val="18"/>
                <w:szCs w:val="18"/>
                <w:lang w:eastAsia="en-US"/>
              </w:rPr>
              <w:t>investitie</w:t>
            </w:r>
            <w:proofErr w:type="spellEnd"/>
          </w:p>
        </w:tc>
        <w:tc>
          <w:tcPr>
            <w:tcW w:w="990" w:type="dxa"/>
            <w:tcBorders>
              <w:top w:val="single" w:sz="8" w:space="0" w:color="auto"/>
              <w:left w:val="nil"/>
              <w:bottom w:val="single" w:sz="4" w:space="0" w:color="000000"/>
              <w:right w:val="single" w:sz="4" w:space="0" w:color="000000"/>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proofErr w:type="spellStart"/>
            <w:r w:rsidRPr="001C5C24">
              <w:rPr>
                <w:rFonts w:ascii="Times New Roman" w:eastAsia="Times New Roman" w:hAnsi="Times New Roman"/>
                <w:b/>
                <w:bCs/>
                <w:i/>
                <w:iCs/>
                <w:color w:val="000000"/>
                <w:sz w:val="18"/>
                <w:szCs w:val="18"/>
                <w:lang w:eastAsia="en-US"/>
              </w:rPr>
              <w:t>Rezultat</w:t>
            </w:r>
            <w:proofErr w:type="spellEnd"/>
            <w:r w:rsidRPr="001C5C24">
              <w:rPr>
                <w:rFonts w:ascii="Times New Roman" w:eastAsia="Times New Roman" w:hAnsi="Times New Roman"/>
                <w:b/>
                <w:bCs/>
                <w:i/>
                <w:iCs/>
                <w:color w:val="000000"/>
                <w:sz w:val="18"/>
                <w:szCs w:val="18"/>
                <w:lang w:eastAsia="en-US"/>
              </w:rPr>
              <w:t xml:space="preserve"> An 1</w:t>
            </w:r>
          </w:p>
        </w:tc>
        <w:tc>
          <w:tcPr>
            <w:tcW w:w="990" w:type="dxa"/>
            <w:tcBorders>
              <w:top w:val="single" w:sz="8" w:space="0" w:color="auto"/>
              <w:left w:val="nil"/>
              <w:bottom w:val="single" w:sz="4" w:space="0" w:color="000000"/>
              <w:right w:val="single" w:sz="4" w:space="0" w:color="000000"/>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proofErr w:type="spellStart"/>
            <w:r w:rsidRPr="001C5C24">
              <w:rPr>
                <w:rFonts w:ascii="Times New Roman" w:eastAsia="Times New Roman" w:hAnsi="Times New Roman"/>
                <w:b/>
                <w:bCs/>
                <w:i/>
                <w:iCs/>
                <w:color w:val="000000"/>
                <w:sz w:val="18"/>
                <w:szCs w:val="18"/>
                <w:lang w:eastAsia="en-US"/>
              </w:rPr>
              <w:t>Rezultat</w:t>
            </w:r>
            <w:proofErr w:type="spellEnd"/>
            <w:r w:rsidRPr="001C5C24">
              <w:rPr>
                <w:rFonts w:ascii="Times New Roman" w:eastAsia="Times New Roman" w:hAnsi="Times New Roman"/>
                <w:b/>
                <w:bCs/>
                <w:i/>
                <w:iCs/>
                <w:color w:val="000000"/>
                <w:sz w:val="18"/>
                <w:szCs w:val="18"/>
                <w:lang w:eastAsia="en-US"/>
              </w:rPr>
              <w:t xml:space="preserve"> An 2</w:t>
            </w:r>
          </w:p>
        </w:tc>
        <w:tc>
          <w:tcPr>
            <w:tcW w:w="990" w:type="dxa"/>
            <w:tcBorders>
              <w:top w:val="single" w:sz="8" w:space="0" w:color="auto"/>
              <w:left w:val="nil"/>
              <w:bottom w:val="single" w:sz="4" w:space="0" w:color="000000"/>
              <w:right w:val="single" w:sz="4" w:space="0" w:color="000000"/>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proofErr w:type="spellStart"/>
            <w:r w:rsidRPr="001C5C24">
              <w:rPr>
                <w:rFonts w:ascii="Times New Roman" w:eastAsia="Times New Roman" w:hAnsi="Times New Roman"/>
                <w:b/>
                <w:bCs/>
                <w:i/>
                <w:iCs/>
                <w:color w:val="000000"/>
                <w:sz w:val="18"/>
                <w:szCs w:val="18"/>
                <w:lang w:eastAsia="en-US"/>
              </w:rPr>
              <w:t>Rezultat</w:t>
            </w:r>
            <w:proofErr w:type="spellEnd"/>
            <w:r w:rsidRPr="001C5C24">
              <w:rPr>
                <w:rFonts w:ascii="Times New Roman" w:eastAsia="Times New Roman" w:hAnsi="Times New Roman"/>
                <w:b/>
                <w:bCs/>
                <w:i/>
                <w:iCs/>
                <w:color w:val="000000"/>
                <w:sz w:val="18"/>
                <w:szCs w:val="18"/>
                <w:lang w:eastAsia="en-US"/>
              </w:rPr>
              <w:t xml:space="preserve"> An 3</w:t>
            </w:r>
          </w:p>
        </w:tc>
        <w:tc>
          <w:tcPr>
            <w:tcW w:w="900" w:type="dxa"/>
            <w:tcBorders>
              <w:top w:val="single" w:sz="8" w:space="0" w:color="auto"/>
              <w:left w:val="nil"/>
              <w:bottom w:val="single" w:sz="4" w:space="0" w:color="000000"/>
              <w:right w:val="single" w:sz="4" w:space="0" w:color="000000"/>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proofErr w:type="spellStart"/>
            <w:r w:rsidRPr="001C5C24">
              <w:rPr>
                <w:rFonts w:ascii="Times New Roman" w:eastAsia="Times New Roman" w:hAnsi="Times New Roman"/>
                <w:b/>
                <w:bCs/>
                <w:i/>
                <w:iCs/>
                <w:color w:val="000000"/>
                <w:sz w:val="18"/>
                <w:szCs w:val="18"/>
                <w:lang w:eastAsia="en-US"/>
              </w:rPr>
              <w:t>Rezultat</w:t>
            </w:r>
            <w:proofErr w:type="spellEnd"/>
            <w:r w:rsidRPr="001C5C24">
              <w:rPr>
                <w:rFonts w:ascii="Times New Roman" w:eastAsia="Times New Roman" w:hAnsi="Times New Roman"/>
                <w:b/>
                <w:bCs/>
                <w:i/>
                <w:iCs/>
                <w:color w:val="000000"/>
                <w:sz w:val="18"/>
                <w:szCs w:val="18"/>
                <w:lang w:eastAsia="en-US"/>
              </w:rPr>
              <w:t xml:space="preserve"> An 4</w:t>
            </w:r>
          </w:p>
        </w:tc>
        <w:tc>
          <w:tcPr>
            <w:tcW w:w="990" w:type="dxa"/>
            <w:tcBorders>
              <w:top w:val="single" w:sz="8" w:space="0" w:color="auto"/>
              <w:left w:val="nil"/>
              <w:bottom w:val="single" w:sz="4" w:space="0" w:color="000000"/>
              <w:right w:val="single" w:sz="8" w:space="0" w:color="auto"/>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proofErr w:type="spellStart"/>
            <w:r w:rsidRPr="001C5C24">
              <w:rPr>
                <w:rFonts w:ascii="Times New Roman" w:eastAsia="Times New Roman" w:hAnsi="Times New Roman"/>
                <w:b/>
                <w:bCs/>
                <w:i/>
                <w:iCs/>
                <w:color w:val="000000"/>
                <w:sz w:val="18"/>
                <w:szCs w:val="18"/>
                <w:lang w:eastAsia="en-US"/>
              </w:rPr>
              <w:t>Rezultat</w:t>
            </w:r>
            <w:proofErr w:type="spellEnd"/>
            <w:r w:rsidRPr="001C5C24">
              <w:rPr>
                <w:rFonts w:ascii="Times New Roman" w:eastAsia="Times New Roman" w:hAnsi="Times New Roman"/>
                <w:b/>
                <w:bCs/>
                <w:i/>
                <w:iCs/>
                <w:color w:val="000000"/>
                <w:sz w:val="18"/>
                <w:szCs w:val="18"/>
                <w:lang w:eastAsia="en-US"/>
              </w:rPr>
              <w:t xml:space="preserve"> An 5*</w:t>
            </w:r>
          </w:p>
        </w:tc>
        <w:tc>
          <w:tcPr>
            <w:tcW w:w="94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p>
        </w:tc>
      </w:tr>
      <w:tr w:rsidR="001C5C24" w:rsidRPr="001C5C24" w:rsidTr="001C5C24">
        <w:trPr>
          <w:trHeight w:val="390"/>
        </w:trPr>
        <w:tc>
          <w:tcPr>
            <w:tcW w:w="180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1180" w:type="dxa"/>
            <w:tcBorders>
              <w:top w:val="single" w:sz="8" w:space="0" w:color="000000"/>
              <w:left w:val="single" w:sz="8" w:space="0" w:color="000000"/>
              <w:bottom w:val="single" w:sz="8" w:space="0" w:color="000000"/>
              <w:right w:val="nil"/>
            </w:tcBorders>
            <w:shd w:val="clear" w:color="000000" w:fill="BDD7EE"/>
            <w:vAlign w:val="center"/>
            <w:hideMark/>
          </w:tcPr>
          <w:p w:rsidR="001C5C24" w:rsidRPr="001C5C24" w:rsidRDefault="001C5C24" w:rsidP="007B3BFF">
            <w:pPr>
              <w:spacing w:line="360" w:lineRule="auto"/>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 xml:space="preserve">Flux </w:t>
            </w:r>
            <w:proofErr w:type="spellStart"/>
            <w:r w:rsidRPr="001C5C24">
              <w:rPr>
                <w:rFonts w:ascii="Times New Roman" w:eastAsia="Times New Roman" w:hAnsi="Times New Roman"/>
                <w:b/>
                <w:bCs/>
                <w:color w:val="000000"/>
                <w:sz w:val="18"/>
                <w:szCs w:val="18"/>
                <w:lang w:eastAsia="en-US"/>
              </w:rPr>
              <w:t>oper</w:t>
            </w:r>
            <w:proofErr w:type="spellEnd"/>
          </w:p>
        </w:tc>
        <w:tc>
          <w:tcPr>
            <w:tcW w:w="1160" w:type="dxa"/>
            <w:tcBorders>
              <w:top w:val="nil"/>
              <w:left w:val="single" w:sz="8" w:space="0" w:color="auto"/>
              <w:bottom w:val="single" w:sz="8" w:space="0" w:color="auto"/>
              <w:right w:val="single" w:sz="4" w:space="0" w:color="000000"/>
            </w:tcBorders>
            <w:shd w:val="clear" w:color="000000" w:fill="BDD7EE"/>
            <w:noWrap/>
            <w:vAlign w:val="center"/>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-1,001,300</w:t>
            </w:r>
          </w:p>
        </w:tc>
        <w:tc>
          <w:tcPr>
            <w:tcW w:w="990" w:type="dxa"/>
            <w:tcBorders>
              <w:top w:val="nil"/>
              <w:left w:val="nil"/>
              <w:bottom w:val="single" w:sz="8" w:space="0" w:color="auto"/>
              <w:right w:val="single" w:sz="4" w:space="0" w:color="000000"/>
            </w:tcBorders>
            <w:shd w:val="clear" w:color="000000" w:fill="BDD7EE"/>
            <w:noWrap/>
            <w:vAlign w:val="center"/>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216,852</w:t>
            </w:r>
          </w:p>
        </w:tc>
        <w:tc>
          <w:tcPr>
            <w:tcW w:w="990" w:type="dxa"/>
            <w:tcBorders>
              <w:top w:val="nil"/>
              <w:left w:val="nil"/>
              <w:bottom w:val="single" w:sz="8" w:space="0" w:color="auto"/>
              <w:right w:val="single" w:sz="4" w:space="0" w:color="000000"/>
            </w:tcBorders>
            <w:shd w:val="clear" w:color="000000" w:fill="BDD7EE"/>
            <w:noWrap/>
            <w:vAlign w:val="center"/>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252,487</w:t>
            </w:r>
          </w:p>
        </w:tc>
        <w:tc>
          <w:tcPr>
            <w:tcW w:w="990" w:type="dxa"/>
            <w:tcBorders>
              <w:top w:val="nil"/>
              <w:left w:val="nil"/>
              <w:bottom w:val="single" w:sz="8" w:space="0" w:color="auto"/>
              <w:right w:val="single" w:sz="4" w:space="0" w:color="000000"/>
            </w:tcBorders>
            <w:shd w:val="clear" w:color="000000" w:fill="BDD7EE"/>
            <w:noWrap/>
            <w:vAlign w:val="center"/>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293,111</w:t>
            </w:r>
          </w:p>
        </w:tc>
        <w:tc>
          <w:tcPr>
            <w:tcW w:w="900" w:type="dxa"/>
            <w:tcBorders>
              <w:top w:val="nil"/>
              <w:left w:val="nil"/>
              <w:bottom w:val="single" w:sz="8" w:space="0" w:color="auto"/>
              <w:right w:val="single" w:sz="4" w:space="0" w:color="000000"/>
            </w:tcBorders>
            <w:shd w:val="clear" w:color="000000" w:fill="BDD7EE"/>
            <w:noWrap/>
            <w:vAlign w:val="center"/>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339,222</w:t>
            </w:r>
          </w:p>
        </w:tc>
        <w:tc>
          <w:tcPr>
            <w:tcW w:w="990" w:type="dxa"/>
            <w:tcBorders>
              <w:top w:val="nil"/>
              <w:left w:val="nil"/>
              <w:bottom w:val="single" w:sz="8" w:space="0" w:color="auto"/>
              <w:right w:val="single" w:sz="8" w:space="0" w:color="auto"/>
            </w:tcBorders>
            <w:shd w:val="clear" w:color="000000" w:fill="BDD7EE"/>
            <w:noWrap/>
            <w:vAlign w:val="center"/>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r w:rsidRPr="001C5C24">
              <w:rPr>
                <w:rFonts w:ascii="Times New Roman" w:eastAsia="Times New Roman" w:hAnsi="Times New Roman"/>
                <w:b/>
                <w:bCs/>
                <w:color w:val="000000"/>
                <w:sz w:val="18"/>
                <w:szCs w:val="18"/>
                <w:lang w:eastAsia="en-US"/>
              </w:rPr>
              <w:t>390,119</w:t>
            </w:r>
          </w:p>
        </w:tc>
        <w:tc>
          <w:tcPr>
            <w:tcW w:w="94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b/>
                <w:bCs/>
                <w:color w:val="000000"/>
                <w:sz w:val="18"/>
                <w:szCs w:val="18"/>
                <w:lang w:eastAsia="en-US"/>
              </w:rPr>
            </w:pPr>
          </w:p>
        </w:tc>
      </w:tr>
      <w:tr w:rsidR="001C5C24" w:rsidRPr="001C5C24" w:rsidTr="001C5C24">
        <w:trPr>
          <w:trHeight w:val="615"/>
        </w:trPr>
        <w:tc>
          <w:tcPr>
            <w:tcW w:w="180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118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116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0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1930" w:type="dxa"/>
            <w:gridSpan w:val="2"/>
            <w:tcBorders>
              <w:top w:val="nil"/>
              <w:left w:val="nil"/>
              <w:bottom w:val="nil"/>
              <w:right w:val="nil"/>
            </w:tcBorders>
            <w:shd w:val="clear" w:color="auto" w:fill="auto"/>
            <w:vAlign w:val="bottom"/>
            <w:hideMark/>
          </w:tcPr>
          <w:p w:rsidR="001C5C24" w:rsidRPr="001C5C24" w:rsidRDefault="001C5C24" w:rsidP="007B3BFF">
            <w:pPr>
              <w:spacing w:line="360" w:lineRule="auto"/>
              <w:rPr>
                <w:rFonts w:ascii="Times New Roman" w:eastAsia="Times New Roman" w:hAnsi="Times New Roman"/>
                <w:b/>
                <w:bCs/>
                <w:i/>
                <w:iCs/>
                <w:color w:val="000000"/>
                <w:sz w:val="18"/>
                <w:szCs w:val="18"/>
                <w:lang w:eastAsia="en-US"/>
              </w:rPr>
            </w:pPr>
            <w:r w:rsidRPr="001C5C24">
              <w:rPr>
                <w:rFonts w:ascii="Times New Roman" w:eastAsia="Times New Roman" w:hAnsi="Times New Roman"/>
                <w:b/>
                <w:bCs/>
                <w:i/>
                <w:iCs/>
                <w:color w:val="000000"/>
                <w:sz w:val="18"/>
                <w:szCs w:val="18"/>
                <w:lang w:eastAsia="en-US"/>
              </w:rPr>
              <w:t>*</w:t>
            </w:r>
            <w:proofErr w:type="spellStart"/>
            <w:r w:rsidRPr="001C5C24">
              <w:rPr>
                <w:rFonts w:ascii="Times New Roman" w:eastAsia="Times New Roman" w:hAnsi="Times New Roman"/>
                <w:b/>
                <w:bCs/>
                <w:i/>
                <w:iCs/>
                <w:color w:val="000000"/>
                <w:sz w:val="18"/>
                <w:szCs w:val="18"/>
                <w:lang w:eastAsia="en-US"/>
              </w:rPr>
              <w:t>anul</w:t>
            </w:r>
            <w:proofErr w:type="spellEnd"/>
            <w:r w:rsidRPr="001C5C24">
              <w:rPr>
                <w:rFonts w:ascii="Times New Roman" w:eastAsia="Times New Roman" w:hAnsi="Times New Roman"/>
                <w:b/>
                <w:bCs/>
                <w:i/>
                <w:iCs/>
                <w:color w:val="000000"/>
                <w:sz w:val="18"/>
                <w:szCs w:val="18"/>
                <w:lang w:eastAsia="en-US"/>
              </w:rPr>
              <w:t xml:space="preserve"> </w:t>
            </w:r>
            <w:proofErr w:type="spellStart"/>
            <w:r w:rsidRPr="001C5C24">
              <w:rPr>
                <w:rFonts w:ascii="Times New Roman" w:eastAsia="Times New Roman" w:hAnsi="Times New Roman"/>
                <w:b/>
                <w:bCs/>
                <w:i/>
                <w:iCs/>
                <w:color w:val="000000"/>
                <w:sz w:val="18"/>
                <w:szCs w:val="18"/>
                <w:lang w:eastAsia="en-US"/>
              </w:rPr>
              <w:t>recuperarii</w:t>
            </w:r>
            <w:proofErr w:type="spellEnd"/>
            <w:r w:rsidRPr="001C5C24">
              <w:rPr>
                <w:rFonts w:ascii="Times New Roman" w:eastAsia="Times New Roman" w:hAnsi="Times New Roman"/>
                <w:b/>
                <w:bCs/>
                <w:i/>
                <w:iCs/>
                <w:color w:val="000000"/>
                <w:sz w:val="18"/>
                <w:szCs w:val="18"/>
                <w:lang w:eastAsia="en-US"/>
              </w:rPr>
              <w:t xml:space="preserve"> </w:t>
            </w:r>
            <w:proofErr w:type="spellStart"/>
            <w:r w:rsidRPr="001C5C24">
              <w:rPr>
                <w:rFonts w:ascii="Times New Roman" w:eastAsia="Times New Roman" w:hAnsi="Times New Roman"/>
                <w:b/>
                <w:bCs/>
                <w:i/>
                <w:iCs/>
                <w:color w:val="000000"/>
                <w:sz w:val="18"/>
                <w:szCs w:val="18"/>
                <w:lang w:eastAsia="en-US"/>
              </w:rPr>
              <w:t>integrale</w:t>
            </w:r>
            <w:proofErr w:type="spellEnd"/>
            <w:r w:rsidRPr="001C5C24">
              <w:rPr>
                <w:rFonts w:ascii="Times New Roman" w:eastAsia="Times New Roman" w:hAnsi="Times New Roman"/>
                <w:b/>
                <w:bCs/>
                <w:i/>
                <w:iCs/>
                <w:color w:val="000000"/>
                <w:sz w:val="18"/>
                <w:szCs w:val="18"/>
                <w:lang w:eastAsia="en-US"/>
              </w:rPr>
              <w:t xml:space="preserve"> a </w:t>
            </w:r>
            <w:proofErr w:type="spellStart"/>
            <w:r w:rsidRPr="001C5C24">
              <w:rPr>
                <w:rFonts w:ascii="Times New Roman" w:eastAsia="Times New Roman" w:hAnsi="Times New Roman"/>
                <w:b/>
                <w:bCs/>
                <w:i/>
                <w:iCs/>
                <w:color w:val="000000"/>
                <w:sz w:val="18"/>
                <w:szCs w:val="18"/>
                <w:lang w:eastAsia="en-US"/>
              </w:rPr>
              <w:t>investitiei</w:t>
            </w:r>
            <w:proofErr w:type="spellEnd"/>
          </w:p>
        </w:tc>
      </w:tr>
      <w:tr w:rsidR="001C5C24" w:rsidRPr="001C5C24" w:rsidTr="001C5C24">
        <w:trPr>
          <w:trHeight w:val="300"/>
        </w:trPr>
        <w:tc>
          <w:tcPr>
            <w:tcW w:w="1800" w:type="dxa"/>
            <w:tcBorders>
              <w:top w:val="single" w:sz="8" w:space="0" w:color="000000"/>
              <w:left w:val="single" w:sz="8" w:space="0" w:color="000000"/>
              <w:bottom w:val="single" w:sz="4" w:space="0" w:color="000000"/>
              <w:right w:val="nil"/>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color w:val="000000"/>
                <w:sz w:val="18"/>
                <w:szCs w:val="18"/>
                <w:lang w:eastAsia="en-US"/>
              </w:rPr>
            </w:pPr>
            <w:r w:rsidRPr="001C5C24">
              <w:rPr>
                <w:rFonts w:ascii="Times New Roman" w:eastAsia="Times New Roman" w:hAnsi="Times New Roman"/>
                <w:b/>
                <w:color w:val="000000"/>
                <w:sz w:val="18"/>
                <w:szCs w:val="18"/>
                <w:lang w:eastAsia="en-US"/>
              </w:rPr>
              <w:t xml:space="preserve">Rata </w:t>
            </w:r>
            <w:proofErr w:type="spellStart"/>
            <w:r w:rsidRPr="001C5C24">
              <w:rPr>
                <w:rFonts w:ascii="Times New Roman" w:eastAsia="Times New Roman" w:hAnsi="Times New Roman"/>
                <w:b/>
                <w:color w:val="000000"/>
                <w:sz w:val="18"/>
                <w:szCs w:val="18"/>
                <w:lang w:eastAsia="en-US"/>
              </w:rPr>
              <w:t>actualizare</w:t>
            </w:r>
            <w:proofErr w:type="spellEnd"/>
          </w:p>
        </w:tc>
        <w:tc>
          <w:tcPr>
            <w:tcW w:w="1180" w:type="dxa"/>
            <w:tcBorders>
              <w:top w:val="single" w:sz="8" w:space="0" w:color="000000"/>
              <w:left w:val="single" w:sz="8" w:space="0" w:color="000000"/>
              <w:bottom w:val="single" w:sz="4" w:space="0" w:color="000000"/>
              <w:right w:val="single" w:sz="8" w:space="0" w:color="000000"/>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9.00%</w:t>
            </w:r>
          </w:p>
        </w:tc>
        <w:tc>
          <w:tcPr>
            <w:tcW w:w="116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0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4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r>
      <w:tr w:rsidR="001C5C24" w:rsidRPr="001C5C24" w:rsidTr="001C5C24">
        <w:trPr>
          <w:trHeight w:val="300"/>
        </w:trPr>
        <w:tc>
          <w:tcPr>
            <w:tcW w:w="1800" w:type="dxa"/>
            <w:tcBorders>
              <w:top w:val="nil"/>
              <w:left w:val="single" w:sz="8" w:space="0" w:color="000000"/>
              <w:bottom w:val="single" w:sz="4" w:space="0" w:color="000000"/>
              <w:right w:val="nil"/>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color w:val="000000"/>
                <w:sz w:val="18"/>
                <w:szCs w:val="18"/>
                <w:lang w:eastAsia="en-US"/>
              </w:rPr>
            </w:pPr>
            <w:r w:rsidRPr="001C5C24">
              <w:rPr>
                <w:rFonts w:ascii="Times New Roman" w:eastAsia="Times New Roman" w:hAnsi="Times New Roman"/>
                <w:b/>
                <w:color w:val="000000"/>
                <w:sz w:val="18"/>
                <w:szCs w:val="18"/>
                <w:lang w:eastAsia="en-US"/>
              </w:rPr>
              <w:t>VAN</w:t>
            </w:r>
          </w:p>
        </w:tc>
        <w:tc>
          <w:tcPr>
            <w:tcW w:w="1180" w:type="dxa"/>
            <w:tcBorders>
              <w:top w:val="nil"/>
              <w:left w:val="single" w:sz="8" w:space="0" w:color="000000"/>
              <w:bottom w:val="single" w:sz="4" w:space="0" w:color="000000"/>
              <w:right w:val="single" w:sz="8" w:space="0" w:color="000000"/>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119,596</w:t>
            </w:r>
          </w:p>
        </w:tc>
        <w:tc>
          <w:tcPr>
            <w:tcW w:w="116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0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4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r>
      <w:tr w:rsidR="001C5C24" w:rsidRPr="001C5C24" w:rsidTr="001C5C24">
        <w:trPr>
          <w:trHeight w:val="315"/>
        </w:trPr>
        <w:tc>
          <w:tcPr>
            <w:tcW w:w="1800" w:type="dxa"/>
            <w:tcBorders>
              <w:top w:val="nil"/>
              <w:left w:val="single" w:sz="8" w:space="0" w:color="000000"/>
              <w:bottom w:val="single" w:sz="8" w:space="0" w:color="000000"/>
              <w:right w:val="nil"/>
            </w:tcBorders>
            <w:shd w:val="clear" w:color="000000" w:fill="BDD7EE"/>
            <w:noWrap/>
            <w:vAlign w:val="bottom"/>
            <w:hideMark/>
          </w:tcPr>
          <w:p w:rsidR="001C5C24" w:rsidRPr="001C5C24" w:rsidRDefault="001C5C24" w:rsidP="007B3BFF">
            <w:pPr>
              <w:spacing w:line="360" w:lineRule="auto"/>
              <w:rPr>
                <w:rFonts w:ascii="Times New Roman" w:eastAsia="Times New Roman" w:hAnsi="Times New Roman"/>
                <w:b/>
                <w:color w:val="000000"/>
                <w:sz w:val="18"/>
                <w:szCs w:val="18"/>
                <w:lang w:eastAsia="en-US"/>
              </w:rPr>
            </w:pPr>
            <w:r w:rsidRPr="001C5C24">
              <w:rPr>
                <w:rFonts w:ascii="Times New Roman" w:eastAsia="Times New Roman" w:hAnsi="Times New Roman"/>
                <w:b/>
                <w:color w:val="000000"/>
                <w:sz w:val="18"/>
                <w:szCs w:val="18"/>
                <w:lang w:eastAsia="en-US"/>
              </w:rPr>
              <w:t>RIR</w:t>
            </w:r>
          </w:p>
        </w:tc>
        <w:tc>
          <w:tcPr>
            <w:tcW w:w="1180" w:type="dxa"/>
            <w:tcBorders>
              <w:top w:val="nil"/>
              <w:left w:val="single" w:sz="8" w:space="0" w:color="000000"/>
              <w:bottom w:val="single" w:sz="8" w:space="0" w:color="000000"/>
              <w:right w:val="single" w:sz="8" w:space="0" w:color="000000"/>
            </w:tcBorders>
            <w:shd w:val="clear" w:color="000000" w:fill="BDD7EE"/>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r w:rsidRPr="001C5C24">
              <w:rPr>
                <w:rFonts w:ascii="Times New Roman" w:eastAsia="Times New Roman" w:hAnsi="Times New Roman"/>
                <w:color w:val="000000"/>
                <w:sz w:val="18"/>
                <w:szCs w:val="18"/>
                <w:lang w:eastAsia="en-US"/>
              </w:rPr>
              <w:t>13.42%</w:t>
            </w:r>
          </w:p>
        </w:tc>
        <w:tc>
          <w:tcPr>
            <w:tcW w:w="116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jc w:val="right"/>
              <w:rPr>
                <w:rFonts w:ascii="Times New Roman" w:eastAsia="Times New Roman" w:hAnsi="Times New Roman"/>
                <w:color w:val="000000"/>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0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9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c>
          <w:tcPr>
            <w:tcW w:w="940" w:type="dxa"/>
            <w:tcBorders>
              <w:top w:val="nil"/>
              <w:left w:val="nil"/>
              <w:bottom w:val="nil"/>
              <w:right w:val="nil"/>
            </w:tcBorders>
            <w:shd w:val="clear" w:color="auto" w:fill="auto"/>
            <w:noWrap/>
            <w:vAlign w:val="bottom"/>
            <w:hideMark/>
          </w:tcPr>
          <w:p w:rsidR="001C5C24" w:rsidRPr="001C5C24" w:rsidRDefault="001C5C24" w:rsidP="007B3BFF">
            <w:pPr>
              <w:spacing w:line="360" w:lineRule="auto"/>
              <w:rPr>
                <w:rFonts w:ascii="Times New Roman" w:eastAsia="Times New Roman" w:hAnsi="Times New Roman"/>
                <w:sz w:val="18"/>
                <w:szCs w:val="18"/>
                <w:lang w:eastAsia="en-US"/>
              </w:rPr>
            </w:pPr>
          </w:p>
        </w:tc>
      </w:tr>
    </w:tbl>
    <w:p w:rsidR="00281222" w:rsidRDefault="00281222" w:rsidP="007B3BFF">
      <w:pPr>
        <w:widowControl w:val="0"/>
        <w:autoSpaceDE w:val="0"/>
        <w:autoSpaceDN w:val="0"/>
        <w:adjustRightInd w:val="0"/>
        <w:spacing w:before="45" w:after="45" w:line="360" w:lineRule="auto"/>
        <w:jc w:val="both"/>
        <w:rPr>
          <w:rFonts w:ascii="Times New Roman" w:eastAsia="Times New Roman" w:hAnsi="Times New Roman"/>
          <w:iCs/>
          <w:szCs w:val="22"/>
          <w:lang w:val="ro-RO"/>
        </w:rPr>
      </w:pPr>
    </w:p>
    <w:p w:rsidR="001C5C24" w:rsidRPr="001C5C24" w:rsidRDefault="001C5C24" w:rsidP="007B3BFF">
      <w:pPr>
        <w:widowControl w:val="0"/>
        <w:autoSpaceDE w:val="0"/>
        <w:autoSpaceDN w:val="0"/>
        <w:adjustRightInd w:val="0"/>
        <w:spacing w:before="45" w:after="45" w:line="360" w:lineRule="auto"/>
        <w:jc w:val="both"/>
        <w:rPr>
          <w:rFonts w:ascii="Times New Roman" w:eastAsia="Times New Roman" w:hAnsi="Times New Roman"/>
          <w:iCs/>
          <w:szCs w:val="22"/>
          <w:lang w:val="ro-RO"/>
        </w:rPr>
      </w:pPr>
      <w:r>
        <w:rPr>
          <w:rFonts w:ascii="Times New Roman" w:eastAsia="Times New Roman" w:hAnsi="Times New Roman"/>
          <w:iCs/>
          <w:szCs w:val="22"/>
          <w:lang w:val="ro-RO"/>
        </w:rPr>
        <w:t>In analiza RIR si VAN s-a luat in considerare rata de actualizare de 9%. Dupa cum se observa investia se recupereaza integral in anul 5 de durabilitate.</w:t>
      </w:r>
    </w:p>
    <w:p w:rsidR="009F7EF4" w:rsidRDefault="007B3BFF" w:rsidP="007B3BFF">
      <w:pPr>
        <w:widowControl w:val="0"/>
        <w:autoSpaceDE w:val="0"/>
        <w:autoSpaceDN w:val="0"/>
        <w:adjustRightInd w:val="0"/>
        <w:spacing w:before="240" w:after="60" w:line="360" w:lineRule="auto"/>
        <w:jc w:val="both"/>
        <w:outlineLvl w:val="8"/>
        <w:rPr>
          <w:rFonts w:ascii="Times New Roman" w:eastAsia="Times New Roman" w:hAnsi="Times New Roman"/>
          <w:b/>
          <w:bCs/>
          <w:szCs w:val="22"/>
          <w:lang w:val="ro-RO"/>
        </w:rPr>
      </w:pPr>
      <w:r>
        <w:rPr>
          <w:rFonts w:ascii="Times New Roman" w:eastAsia="Times New Roman" w:hAnsi="Times New Roman"/>
          <w:b/>
          <w:bCs/>
          <w:szCs w:val="22"/>
          <w:lang w:val="ro-RO"/>
        </w:rPr>
        <w:t>VIII.5</w:t>
      </w:r>
      <w:r w:rsidR="00281222" w:rsidRPr="001C5C24">
        <w:rPr>
          <w:rFonts w:ascii="Times New Roman" w:eastAsia="Times New Roman" w:hAnsi="Times New Roman"/>
          <w:b/>
          <w:bCs/>
          <w:szCs w:val="22"/>
          <w:lang w:val="ro-RO"/>
        </w:rPr>
        <w:t xml:space="preserve"> Analiza de senzitivitate a investitiei</w:t>
      </w:r>
    </w:p>
    <w:p w:rsidR="001C5C24" w:rsidRDefault="001C5C24" w:rsidP="007B3BFF">
      <w:pPr>
        <w:spacing w:line="360" w:lineRule="auto"/>
        <w:rPr>
          <w:rFonts w:ascii="Times New Roman" w:eastAsia="Times New Roman" w:hAnsi="Times New Roman"/>
          <w:color w:val="000000"/>
          <w:szCs w:val="22"/>
          <w:lang w:eastAsia="en-US"/>
        </w:rPr>
      </w:pPr>
      <w:r w:rsidRPr="001C5C24">
        <w:rPr>
          <w:rFonts w:ascii="Times New Roman" w:eastAsia="Times New Roman" w:hAnsi="Times New Roman"/>
          <w:bCs/>
          <w:szCs w:val="22"/>
          <w:lang w:val="ro-RO"/>
        </w:rPr>
        <w:t>Analiza de senzitivitate a investitiei in produsul-platforma Cloud</w:t>
      </w:r>
      <w:r w:rsidRPr="001C5C24">
        <w:rPr>
          <w:rFonts w:ascii="Times New Roman" w:hAnsi="Times New Roman"/>
          <w:bCs/>
          <w:lang w:val="ro-RO"/>
        </w:rPr>
        <w:t>ifier.NET a luat in considerare v</w:t>
      </w:r>
      <w:proofErr w:type="spellStart"/>
      <w:r w:rsidRPr="001C5C24">
        <w:rPr>
          <w:rFonts w:ascii="Times New Roman" w:hAnsi="Times New Roman"/>
          <w:sz w:val="24"/>
        </w:rPr>
        <w:t>ariatia</w:t>
      </w:r>
      <w:proofErr w:type="spellEnd"/>
      <w:r w:rsidRPr="001C5C24">
        <w:rPr>
          <w:rFonts w:ascii="Times New Roman" w:hAnsi="Times New Roman"/>
          <w:sz w:val="24"/>
        </w:rPr>
        <w:t xml:space="preserve"> VAN </w:t>
      </w:r>
      <w:proofErr w:type="spellStart"/>
      <w:r w:rsidRPr="001C5C24">
        <w:rPr>
          <w:rFonts w:ascii="Times New Roman" w:hAnsi="Times New Roman"/>
          <w:sz w:val="24"/>
        </w:rPr>
        <w:t>dependenta</w:t>
      </w:r>
      <w:proofErr w:type="spellEnd"/>
      <w:r w:rsidRPr="001C5C24">
        <w:rPr>
          <w:rFonts w:ascii="Times New Roman" w:hAnsi="Times New Roman"/>
          <w:sz w:val="24"/>
        </w:rPr>
        <w:t xml:space="preserve"> de </w:t>
      </w:r>
      <w:proofErr w:type="spellStart"/>
      <w:r w:rsidRPr="001C5C24">
        <w:rPr>
          <w:rFonts w:ascii="Times New Roman" w:hAnsi="Times New Roman"/>
          <w:sz w:val="24"/>
        </w:rPr>
        <w:t>variaţia</w:t>
      </w:r>
      <w:proofErr w:type="spellEnd"/>
      <w:r w:rsidRPr="001C5C24">
        <w:rPr>
          <w:rFonts w:ascii="Times New Roman" w:hAnsi="Times New Roman"/>
          <w:sz w:val="24"/>
        </w:rPr>
        <w:t xml:space="preserve"> </w:t>
      </w:r>
      <w:proofErr w:type="spellStart"/>
      <w:r w:rsidRPr="001C5C24">
        <w:rPr>
          <w:rFonts w:ascii="Times New Roman" w:hAnsi="Times New Roman"/>
          <w:sz w:val="24"/>
        </w:rPr>
        <w:t>ratei</w:t>
      </w:r>
      <w:proofErr w:type="spellEnd"/>
      <w:r w:rsidRPr="001C5C24">
        <w:rPr>
          <w:rFonts w:ascii="Times New Roman" w:hAnsi="Times New Roman"/>
          <w:sz w:val="24"/>
        </w:rPr>
        <w:t xml:space="preserve"> de </w:t>
      </w:r>
      <w:proofErr w:type="spellStart"/>
      <w:r w:rsidRPr="001C5C24">
        <w:rPr>
          <w:rFonts w:ascii="Times New Roman" w:hAnsi="Times New Roman"/>
          <w:sz w:val="24"/>
        </w:rPr>
        <w:t>actualizare</w:t>
      </w:r>
      <w:proofErr w:type="spellEnd"/>
      <w:r w:rsidRPr="001C5C24">
        <w:rPr>
          <w:rFonts w:ascii="Times New Roman" w:hAnsi="Times New Roman"/>
          <w:sz w:val="24"/>
        </w:rPr>
        <w:t xml:space="preserve">, </w:t>
      </w:r>
      <w:proofErr w:type="spellStart"/>
      <w:r w:rsidRPr="001C5C24">
        <w:rPr>
          <w:rFonts w:ascii="Times New Roman" w:hAnsi="Times New Roman"/>
          <w:sz w:val="24"/>
        </w:rPr>
        <w:t>variatia</w:t>
      </w:r>
      <w:proofErr w:type="spellEnd"/>
      <w:r w:rsidRPr="001C5C24">
        <w:rPr>
          <w:rFonts w:ascii="Times New Roman" w:hAnsi="Times New Roman"/>
          <w:sz w:val="24"/>
        </w:rPr>
        <w:t xml:space="preserve"> VAN </w:t>
      </w:r>
      <w:proofErr w:type="spellStart"/>
      <w:r w:rsidRPr="001C5C24">
        <w:rPr>
          <w:rFonts w:ascii="Times New Roman" w:hAnsi="Times New Roman"/>
          <w:sz w:val="24"/>
        </w:rPr>
        <w:t>dependenta</w:t>
      </w:r>
      <w:proofErr w:type="spellEnd"/>
      <w:r w:rsidRPr="001C5C24">
        <w:rPr>
          <w:rFonts w:ascii="Times New Roman" w:hAnsi="Times New Roman"/>
          <w:sz w:val="24"/>
        </w:rPr>
        <w:t xml:space="preserve"> de </w:t>
      </w:r>
      <w:proofErr w:type="spellStart"/>
      <w:r w:rsidRPr="001C5C24">
        <w:rPr>
          <w:rFonts w:ascii="Times New Roman" w:hAnsi="Times New Roman"/>
          <w:sz w:val="24"/>
        </w:rPr>
        <w:t>variaţia</w:t>
      </w:r>
      <w:proofErr w:type="spellEnd"/>
      <w:r w:rsidRPr="001C5C24">
        <w:rPr>
          <w:rFonts w:ascii="Times New Roman" w:hAnsi="Times New Roman"/>
          <w:sz w:val="24"/>
        </w:rPr>
        <w:t xml:space="preserve"> </w:t>
      </w:r>
      <w:proofErr w:type="spellStart"/>
      <w:r w:rsidRPr="001C5C24">
        <w:rPr>
          <w:rFonts w:ascii="Times New Roman" w:hAnsi="Times New Roman"/>
          <w:sz w:val="24"/>
        </w:rPr>
        <w:t>încasărilor</w:t>
      </w:r>
      <w:proofErr w:type="spellEnd"/>
      <w:r w:rsidRPr="001C5C24">
        <w:rPr>
          <w:rFonts w:ascii="Times New Roman" w:hAnsi="Times New Roman"/>
          <w:sz w:val="24"/>
        </w:rPr>
        <w:t xml:space="preserve"> </w:t>
      </w:r>
      <w:proofErr w:type="spellStart"/>
      <w:r w:rsidRPr="001C5C24">
        <w:rPr>
          <w:rFonts w:ascii="Times New Roman" w:hAnsi="Times New Roman"/>
          <w:sz w:val="24"/>
        </w:rPr>
        <w:t>operaţionale</w:t>
      </w:r>
      <w:proofErr w:type="spellEnd"/>
      <w:r w:rsidRPr="001C5C24">
        <w:rPr>
          <w:rFonts w:ascii="Times New Roman" w:hAnsi="Times New Roman"/>
          <w:sz w:val="24"/>
        </w:rPr>
        <w:t xml:space="preserve"> </w:t>
      </w:r>
      <w:proofErr w:type="spellStart"/>
      <w:r w:rsidRPr="001C5C24">
        <w:rPr>
          <w:rFonts w:ascii="Times New Roman" w:hAnsi="Times New Roman"/>
          <w:sz w:val="24"/>
        </w:rPr>
        <w:t>precum</w:t>
      </w:r>
      <w:proofErr w:type="spellEnd"/>
      <w:r w:rsidRPr="001C5C24">
        <w:rPr>
          <w:rFonts w:ascii="Times New Roman" w:hAnsi="Times New Roman"/>
          <w:sz w:val="24"/>
        </w:rPr>
        <w:t xml:space="preserve"> </w:t>
      </w:r>
      <w:proofErr w:type="spellStart"/>
      <w:r w:rsidRPr="001C5C24">
        <w:rPr>
          <w:rFonts w:ascii="Times New Roman" w:hAnsi="Times New Roman"/>
          <w:sz w:val="24"/>
        </w:rPr>
        <w:t>si</w:t>
      </w:r>
      <w:proofErr w:type="spellEnd"/>
      <w:r w:rsidRPr="001C5C24">
        <w:rPr>
          <w:rFonts w:ascii="Times New Roman" w:hAnsi="Times New Roman"/>
          <w:sz w:val="24"/>
        </w:rPr>
        <w:t xml:space="preserve"> </w:t>
      </w:r>
      <w:proofErr w:type="spellStart"/>
      <w:r w:rsidRPr="001C5C24">
        <w:rPr>
          <w:rFonts w:ascii="Times New Roman" w:hAnsi="Times New Roman"/>
          <w:sz w:val="24"/>
        </w:rPr>
        <w:t>va</w:t>
      </w:r>
      <w:r w:rsidRPr="001C5C24">
        <w:rPr>
          <w:rFonts w:ascii="Times New Roman" w:eastAsia="Times New Roman" w:hAnsi="Times New Roman"/>
          <w:color w:val="000000"/>
          <w:szCs w:val="22"/>
          <w:lang w:eastAsia="en-US"/>
        </w:rPr>
        <w:t>riatia</w:t>
      </w:r>
      <w:proofErr w:type="spellEnd"/>
      <w:r w:rsidRPr="001C5C24">
        <w:rPr>
          <w:rFonts w:ascii="Times New Roman" w:eastAsia="Times New Roman" w:hAnsi="Times New Roman"/>
          <w:color w:val="000000"/>
          <w:szCs w:val="22"/>
          <w:lang w:eastAsia="en-US"/>
        </w:rPr>
        <w:t xml:space="preserve"> VAN </w:t>
      </w:r>
      <w:proofErr w:type="spellStart"/>
      <w:r w:rsidRPr="001C5C24">
        <w:rPr>
          <w:rFonts w:ascii="Times New Roman" w:eastAsia="Times New Roman" w:hAnsi="Times New Roman"/>
          <w:color w:val="000000"/>
          <w:szCs w:val="22"/>
          <w:lang w:eastAsia="en-US"/>
        </w:rPr>
        <w:t>dependenta</w:t>
      </w:r>
      <w:proofErr w:type="spellEnd"/>
      <w:r w:rsidRPr="001C5C24">
        <w:rPr>
          <w:rFonts w:ascii="Times New Roman" w:eastAsia="Times New Roman" w:hAnsi="Times New Roman"/>
          <w:color w:val="000000"/>
          <w:szCs w:val="22"/>
          <w:lang w:eastAsia="en-US"/>
        </w:rPr>
        <w:t xml:space="preserve"> de </w:t>
      </w:r>
      <w:proofErr w:type="spellStart"/>
      <w:r w:rsidRPr="001C5C24">
        <w:rPr>
          <w:rFonts w:ascii="Times New Roman" w:eastAsia="Times New Roman" w:hAnsi="Times New Roman"/>
          <w:color w:val="000000"/>
          <w:szCs w:val="22"/>
          <w:lang w:eastAsia="en-US"/>
        </w:rPr>
        <w:t>variaţia</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plăţilor</w:t>
      </w:r>
      <w:proofErr w:type="spellEnd"/>
      <w:r w:rsidRPr="001C5C24">
        <w:rPr>
          <w:rFonts w:ascii="Times New Roman" w:eastAsia="Times New Roman" w:hAnsi="Times New Roman"/>
          <w:color w:val="000000"/>
          <w:szCs w:val="22"/>
          <w:lang w:eastAsia="en-US"/>
        </w:rPr>
        <w:t xml:space="preserve"> </w:t>
      </w:r>
      <w:proofErr w:type="spellStart"/>
      <w:r w:rsidRPr="001C5C24">
        <w:rPr>
          <w:rFonts w:ascii="Times New Roman" w:eastAsia="Times New Roman" w:hAnsi="Times New Roman"/>
          <w:color w:val="000000"/>
          <w:szCs w:val="22"/>
          <w:lang w:eastAsia="en-US"/>
        </w:rPr>
        <w:t>operaţionale</w:t>
      </w:r>
      <w:proofErr w:type="spellEnd"/>
      <w:r>
        <w:rPr>
          <w:rFonts w:ascii="Times New Roman" w:eastAsia="Times New Roman" w:hAnsi="Times New Roman"/>
          <w:color w:val="000000"/>
          <w:szCs w:val="22"/>
          <w:lang w:eastAsia="en-US"/>
        </w:rPr>
        <w:t xml:space="preserve"> </w:t>
      </w:r>
      <w:proofErr w:type="spellStart"/>
      <w:r>
        <w:rPr>
          <w:rFonts w:ascii="Times New Roman" w:eastAsia="Times New Roman" w:hAnsi="Times New Roman"/>
          <w:color w:val="000000"/>
          <w:szCs w:val="22"/>
          <w:lang w:eastAsia="en-US"/>
        </w:rPr>
        <w:t>dupa</w:t>
      </w:r>
      <w:proofErr w:type="spellEnd"/>
      <w:r>
        <w:rPr>
          <w:rFonts w:ascii="Times New Roman" w:eastAsia="Times New Roman" w:hAnsi="Times New Roman"/>
          <w:color w:val="000000"/>
          <w:szCs w:val="22"/>
          <w:lang w:eastAsia="en-US"/>
        </w:rPr>
        <w:t xml:space="preserve"> cum se </w:t>
      </w:r>
      <w:proofErr w:type="spellStart"/>
      <w:r>
        <w:rPr>
          <w:rFonts w:ascii="Times New Roman" w:eastAsia="Times New Roman" w:hAnsi="Times New Roman"/>
          <w:color w:val="000000"/>
          <w:szCs w:val="22"/>
          <w:lang w:eastAsia="en-US"/>
        </w:rPr>
        <w:t>observa</w:t>
      </w:r>
      <w:proofErr w:type="spellEnd"/>
      <w:r>
        <w:rPr>
          <w:rFonts w:ascii="Times New Roman" w:eastAsia="Times New Roman" w:hAnsi="Times New Roman"/>
          <w:color w:val="000000"/>
          <w:szCs w:val="22"/>
          <w:lang w:eastAsia="en-US"/>
        </w:rPr>
        <w:t xml:space="preserve"> din </w:t>
      </w:r>
      <w:proofErr w:type="spellStart"/>
      <w:r>
        <w:rPr>
          <w:rFonts w:ascii="Times New Roman" w:eastAsia="Times New Roman" w:hAnsi="Times New Roman"/>
          <w:color w:val="000000"/>
          <w:szCs w:val="22"/>
          <w:lang w:eastAsia="en-US"/>
        </w:rPr>
        <w:t>graficele</w:t>
      </w:r>
      <w:proofErr w:type="spellEnd"/>
      <w:r>
        <w:rPr>
          <w:rFonts w:ascii="Times New Roman" w:eastAsia="Times New Roman" w:hAnsi="Times New Roman"/>
          <w:color w:val="000000"/>
          <w:szCs w:val="22"/>
          <w:lang w:eastAsia="en-US"/>
        </w:rPr>
        <w:t xml:space="preserve"> </w:t>
      </w:r>
      <w:proofErr w:type="spellStart"/>
      <w:r>
        <w:rPr>
          <w:rFonts w:ascii="Times New Roman" w:eastAsia="Times New Roman" w:hAnsi="Times New Roman"/>
          <w:color w:val="000000"/>
          <w:szCs w:val="22"/>
          <w:lang w:eastAsia="en-US"/>
        </w:rPr>
        <w:t>ce</w:t>
      </w:r>
      <w:proofErr w:type="spellEnd"/>
      <w:r>
        <w:rPr>
          <w:rFonts w:ascii="Times New Roman" w:eastAsia="Times New Roman" w:hAnsi="Times New Roman"/>
          <w:color w:val="000000"/>
          <w:szCs w:val="22"/>
          <w:lang w:eastAsia="en-US"/>
        </w:rPr>
        <w:t xml:space="preserve"> </w:t>
      </w:r>
      <w:proofErr w:type="spellStart"/>
      <w:r>
        <w:rPr>
          <w:rFonts w:ascii="Times New Roman" w:eastAsia="Times New Roman" w:hAnsi="Times New Roman"/>
          <w:color w:val="000000"/>
          <w:szCs w:val="22"/>
          <w:lang w:eastAsia="en-US"/>
        </w:rPr>
        <w:t>urmeaza</w:t>
      </w:r>
      <w:proofErr w:type="spellEnd"/>
      <w:r>
        <w:rPr>
          <w:rFonts w:ascii="Times New Roman" w:eastAsia="Times New Roman" w:hAnsi="Times New Roman"/>
          <w:color w:val="000000"/>
          <w:szCs w:val="22"/>
          <w:lang w:eastAsia="en-US"/>
        </w:rPr>
        <w:t xml:space="preserve"> </w:t>
      </w:r>
      <w:proofErr w:type="spellStart"/>
      <w:r>
        <w:rPr>
          <w:rFonts w:ascii="Times New Roman" w:eastAsia="Times New Roman" w:hAnsi="Times New Roman"/>
          <w:color w:val="000000"/>
          <w:szCs w:val="22"/>
          <w:lang w:eastAsia="en-US"/>
        </w:rPr>
        <w:t>dupa</w:t>
      </w:r>
      <w:proofErr w:type="spellEnd"/>
      <w:r>
        <w:rPr>
          <w:rFonts w:ascii="Times New Roman" w:eastAsia="Times New Roman" w:hAnsi="Times New Roman"/>
          <w:color w:val="000000"/>
          <w:szCs w:val="22"/>
          <w:lang w:eastAsia="en-US"/>
        </w:rPr>
        <w:t xml:space="preserve"> </w:t>
      </w:r>
      <w:proofErr w:type="spellStart"/>
      <w:r>
        <w:rPr>
          <w:rFonts w:ascii="Times New Roman" w:eastAsia="Times New Roman" w:hAnsi="Times New Roman"/>
          <w:color w:val="000000"/>
          <w:szCs w:val="22"/>
          <w:lang w:eastAsia="en-US"/>
        </w:rPr>
        <w:t>tabelele</w:t>
      </w:r>
      <w:proofErr w:type="spellEnd"/>
      <w:r>
        <w:rPr>
          <w:rFonts w:ascii="Times New Roman" w:eastAsia="Times New Roman" w:hAnsi="Times New Roman"/>
          <w:color w:val="000000"/>
          <w:szCs w:val="22"/>
          <w:lang w:eastAsia="en-US"/>
        </w:rPr>
        <w:t xml:space="preserve"> de </w:t>
      </w:r>
      <w:proofErr w:type="spellStart"/>
      <w:r>
        <w:rPr>
          <w:rFonts w:ascii="Times New Roman" w:eastAsia="Times New Roman" w:hAnsi="Times New Roman"/>
          <w:color w:val="000000"/>
          <w:szCs w:val="22"/>
          <w:lang w:eastAsia="en-US"/>
        </w:rPr>
        <w:t>calcul</w:t>
      </w:r>
      <w:proofErr w:type="spellEnd"/>
      <w:r>
        <w:rPr>
          <w:rFonts w:ascii="Times New Roman" w:eastAsia="Times New Roman" w:hAnsi="Times New Roman"/>
          <w:color w:val="000000"/>
          <w:szCs w:val="22"/>
          <w:lang w:eastAsia="en-US"/>
        </w:rPr>
        <w:t xml:space="preserve"> </w:t>
      </w:r>
      <w:proofErr w:type="spellStart"/>
      <w:r>
        <w:rPr>
          <w:rFonts w:ascii="Times New Roman" w:eastAsia="Times New Roman" w:hAnsi="Times New Roman"/>
          <w:color w:val="000000"/>
          <w:szCs w:val="22"/>
          <w:lang w:eastAsia="en-US"/>
        </w:rPr>
        <w:t>efectic</w:t>
      </w:r>
      <w:proofErr w:type="spellEnd"/>
      <w:r>
        <w:rPr>
          <w:rFonts w:ascii="Times New Roman" w:eastAsia="Times New Roman" w:hAnsi="Times New Roman"/>
          <w:color w:val="000000"/>
          <w:szCs w:val="22"/>
          <w:lang w:eastAsia="en-US"/>
        </w:rPr>
        <w:t xml:space="preserve"> a </w:t>
      </w:r>
      <w:proofErr w:type="spellStart"/>
      <w:r>
        <w:rPr>
          <w:rFonts w:ascii="Times New Roman" w:eastAsia="Times New Roman" w:hAnsi="Times New Roman"/>
          <w:color w:val="000000"/>
          <w:szCs w:val="22"/>
          <w:lang w:eastAsia="en-US"/>
        </w:rPr>
        <w:t>senzitivitatii</w:t>
      </w:r>
      <w:proofErr w:type="spellEnd"/>
      <w:r>
        <w:rPr>
          <w:rFonts w:ascii="Times New Roman" w:eastAsia="Times New Roman" w:hAnsi="Times New Roman"/>
          <w:color w:val="000000"/>
          <w:szCs w:val="22"/>
          <w:lang w:eastAsia="en-US"/>
        </w:rPr>
        <w:t xml:space="preserve"> </w:t>
      </w:r>
      <w:proofErr w:type="spellStart"/>
      <w:r>
        <w:rPr>
          <w:rFonts w:ascii="Times New Roman" w:eastAsia="Times New Roman" w:hAnsi="Times New Roman"/>
          <w:color w:val="000000"/>
          <w:szCs w:val="22"/>
          <w:lang w:eastAsia="en-US"/>
        </w:rPr>
        <w:t>investitiei</w:t>
      </w:r>
      <w:proofErr w:type="spellEnd"/>
      <w:r>
        <w:rPr>
          <w:rFonts w:ascii="Times New Roman" w:eastAsia="Times New Roman" w:hAnsi="Times New Roman"/>
          <w:color w:val="000000"/>
          <w:szCs w:val="22"/>
          <w:lang w:eastAsia="en-US"/>
        </w:rPr>
        <w:t>.</w:t>
      </w:r>
    </w:p>
    <w:p w:rsidR="001C5C24" w:rsidRDefault="001C5C24" w:rsidP="007B3BFF">
      <w:pPr>
        <w:spacing w:line="360" w:lineRule="auto"/>
        <w:rPr>
          <w:rFonts w:ascii="Times New Roman" w:eastAsia="Times New Roman" w:hAnsi="Times New Roman"/>
          <w:color w:val="000000"/>
          <w:szCs w:val="22"/>
          <w:lang w:eastAsia="en-US"/>
        </w:rPr>
      </w:pPr>
    </w:p>
    <w:tbl>
      <w:tblPr>
        <w:tblW w:w="9500" w:type="dxa"/>
        <w:tblLook w:val="04A0" w:firstRow="1" w:lastRow="0" w:firstColumn="1" w:lastColumn="0" w:noHBand="0" w:noVBand="1"/>
      </w:tblPr>
      <w:tblGrid>
        <w:gridCol w:w="790"/>
        <w:gridCol w:w="1820"/>
        <w:gridCol w:w="664"/>
        <w:gridCol w:w="1046"/>
        <w:gridCol w:w="1204"/>
        <w:gridCol w:w="1170"/>
        <w:gridCol w:w="996"/>
        <w:gridCol w:w="996"/>
        <w:gridCol w:w="1028"/>
      </w:tblGrid>
      <w:tr w:rsidR="001C5C24" w:rsidRPr="007B3BFF" w:rsidTr="007B3BFF">
        <w:trPr>
          <w:trHeight w:val="345"/>
        </w:trPr>
        <w:tc>
          <w:tcPr>
            <w:tcW w:w="9500" w:type="dxa"/>
            <w:gridSpan w:val="9"/>
            <w:tcBorders>
              <w:top w:val="nil"/>
              <w:left w:val="nil"/>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b/>
                <w:color w:val="000000"/>
                <w:sz w:val="18"/>
                <w:szCs w:val="18"/>
                <w:lang w:eastAsia="en-US"/>
              </w:rPr>
            </w:pPr>
            <w:r w:rsidRPr="007B3BFF">
              <w:rPr>
                <w:rFonts w:eastAsia="Times New Roman"/>
                <w:b/>
                <w:color w:val="000000"/>
                <w:sz w:val="18"/>
                <w:szCs w:val="18"/>
                <w:lang w:eastAsia="en-US"/>
              </w:rPr>
              <w:t>ANALIZA SENZITIVITĂŢII Cloudifier.NET</w:t>
            </w:r>
          </w:p>
        </w:tc>
      </w:tr>
      <w:tr w:rsidR="001C5C24" w:rsidRPr="007B3BFF" w:rsidTr="007B3BFF">
        <w:trPr>
          <w:trHeight w:val="345"/>
        </w:trPr>
        <w:tc>
          <w:tcPr>
            <w:tcW w:w="79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p>
        </w:tc>
        <w:tc>
          <w:tcPr>
            <w:tcW w:w="182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center"/>
              <w:rPr>
                <w:rFonts w:ascii="Times New Roman" w:eastAsia="Times New Roman" w:hAnsi="Times New Roman"/>
                <w:sz w:val="18"/>
                <w:szCs w:val="18"/>
                <w:lang w:eastAsia="en-US"/>
              </w:rPr>
            </w:pPr>
          </w:p>
        </w:tc>
        <w:tc>
          <w:tcPr>
            <w:tcW w:w="45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ascii="Times New Roman" w:eastAsia="Times New Roman" w:hAnsi="Times New Roman"/>
                <w:sz w:val="18"/>
                <w:szCs w:val="18"/>
                <w:lang w:eastAsia="en-US"/>
              </w:rPr>
            </w:pPr>
          </w:p>
        </w:tc>
        <w:tc>
          <w:tcPr>
            <w:tcW w:w="1046" w:type="dxa"/>
            <w:tcBorders>
              <w:top w:val="single" w:sz="8" w:space="0" w:color="auto"/>
              <w:left w:val="single" w:sz="8" w:space="0" w:color="auto"/>
              <w:bottom w:val="single" w:sz="8" w:space="0" w:color="auto"/>
              <w:right w:val="nil"/>
            </w:tcBorders>
            <w:shd w:val="clear" w:color="auto" w:fill="auto"/>
            <w:noWrap/>
            <w:vAlign w:val="center"/>
            <w:hideMark/>
          </w:tcPr>
          <w:p w:rsidR="001C5C24" w:rsidRPr="007B3BFF" w:rsidRDefault="001C5C24" w:rsidP="007B3BFF">
            <w:pPr>
              <w:spacing w:line="360" w:lineRule="auto"/>
              <w:jc w:val="center"/>
              <w:rPr>
                <w:rFonts w:eastAsia="Times New Roman"/>
                <w:b/>
                <w:bCs/>
                <w:color w:val="000000"/>
                <w:sz w:val="18"/>
                <w:szCs w:val="18"/>
                <w:lang w:eastAsia="en-US"/>
              </w:rPr>
            </w:pPr>
            <w:r w:rsidRPr="007B3BFF">
              <w:rPr>
                <w:rFonts w:eastAsia="Times New Roman"/>
                <w:b/>
                <w:bCs/>
                <w:color w:val="000000"/>
                <w:sz w:val="18"/>
                <w:szCs w:val="18"/>
                <w:lang w:eastAsia="en-US"/>
              </w:rPr>
              <w:t>N0</w:t>
            </w:r>
          </w:p>
        </w:tc>
        <w:tc>
          <w:tcPr>
            <w:tcW w:w="1204" w:type="dxa"/>
            <w:tcBorders>
              <w:top w:val="single" w:sz="8" w:space="0" w:color="auto"/>
              <w:left w:val="nil"/>
              <w:bottom w:val="single" w:sz="8" w:space="0" w:color="auto"/>
              <w:right w:val="nil"/>
            </w:tcBorders>
            <w:shd w:val="clear" w:color="auto" w:fill="auto"/>
            <w:noWrap/>
            <w:vAlign w:val="center"/>
            <w:hideMark/>
          </w:tcPr>
          <w:p w:rsidR="001C5C24" w:rsidRPr="007B3BFF" w:rsidRDefault="001C5C24" w:rsidP="007B3BFF">
            <w:pPr>
              <w:spacing w:line="360" w:lineRule="auto"/>
              <w:jc w:val="center"/>
              <w:rPr>
                <w:rFonts w:eastAsia="Times New Roman"/>
                <w:b/>
                <w:bCs/>
                <w:color w:val="000000"/>
                <w:sz w:val="18"/>
                <w:szCs w:val="18"/>
                <w:lang w:eastAsia="en-US"/>
              </w:rPr>
            </w:pPr>
            <w:r w:rsidRPr="007B3BFF">
              <w:rPr>
                <w:rFonts w:eastAsia="Times New Roman"/>
                <w:b/>
                <w:bCs/>
                <w:color w:val="000000"/>
                <w:sz w:val="18"/>
                <w:szCs w:val="18"/>
                <w:lang w:eastAsia="en-US"/>
              </w:rPr>
              <w:t>N</w:t>
            </w:r>
          </w:p>
        </w:tc>
        <w:tc>
          <w:tcPr>
            <w:tcW w:w="1170" w:type="dxa"/>
            <w:tcBorders>
              <w:top w:val="single" w:sz="8" w:space="0" w:color="auto"/>
              <w:left w:val="nil"/>
              <w:bottom w:val="single" w:sz="8" w:space="0" w:color="auto"/>
              <w:right w:val="nil"/>
            </w:tcBorders>
            <w:shd w:val="clear" w:color="auto" w:fill="auto"/>
            <w:noWrap/>
            <w:vAlign w:val="center"/>
            <w:hideMark/>
          </w:tcPr>
          <w:p w:rsidR="001C5C24" w:rsidRPr="007B3BFF" w:rsidRDefault="001C5C24" w:rsidP="007B3BFF">
            <w:pPr>
              <w:spacing w:line="360" w:lineRule="auto"/>
              <w:jc w:val="center"/>
              <w:rPr>
                <w:rFonts w:eastAsia="Times New Roman"/>
                <w:b/>
                <w:bCs/>
                <w:color w:val="000000"/>
                <w:sz w:val="18"/>
                <w:szCs w:val="18"/>
                <w:lang w:eastAsia="en-US"/>
              </w:rPr>
            </w:pPr>
            <w:r w:rsidRPr="007B3BFF">
              <w:rPr>
                <w:rFonts w:eastAsia="Times New Roman"/>
                <w:b/>
                <w:bCs/>
                <w:color w:val="000000"/>
                <w:sz w:val="18"/>
                <w:szCs w:val="18"/>
                <w:lang w:eastAsia="en-US"/>
              </w:rPr>
              <w:t>N+1</w:t>
            </w:r>
          </w:p>
        </w:tc>
        <w:tc>
          <w:tcPr>
            <w:tcW w:w="996" w:type="dxa"/>
            <w:tcBorders>
              <w:top w:val="single" w:sz="8" w:space="0" w:color="auto"/>
              <w:left w:val="nil"/>
              <w:bottom w:val="single" w:sz="8" w:space="0" w:color="auto"/>
              <w:right w:val="nil"/>
            </w:tcBorders>
            <w:shd w:val="clear" w:color="auto" w:fill="auto"/>
            <w:noWrap/>
            <w:vAlign w:val="center"/>
            <w:hideMark/>
          </w:tcPr>
          <w:p w:rsidR="001C5C24" w:rsidRPr="007B3BFF" w:rsidRDefault="001C5C24" w:rsidP="007B3BFF">
            <w:pPr>
              <w:spacing w:line="360" w:lineRule="auto"/>
              <w:jc w:val="center"/>
              <w:rPr>
                <w:rFonts w:eastAsia="Times New Roman"/>
                <w:b/>
                <w:bCs/>
                <w:color w:val="000000"/>
                <w:sz w:val="18"/>
                <w:szCs w:val="18"/>
                <w:lang w:eastAsia="en-US"/>
              </w:rPr>
            </w:pPr>
            <w:r w:rsidRPr="007B3BFF">
              <w:rPr>
                <w:rFonts w:eastAsia="Times New Roman"/>
                <w:b/>
                <w:bCs/>
                <w:color w:val="000000"/>
                <w:sz w:val="18"/>
                <w:szCs w:val="18"/>
                <w:lang w:eastAsia="en-US"/>
              </w:rPr>
              <w:t>N+2</w:t>
            </w:r>
          </w:p>
        </w:tc>
        <w:tc>
          <w:tcPr>
            <w:tcW w:w="996" w:type="dxa"/>
            <w:tcBorders>
              <w:top w:val="single" w:sz="8" w:space="0" w:color="auto"/>
              <w:left w:val="nil"/>
              <w:bottom w:val="single" w:sz="8" w:space="0" w:color="auto"/>
              <w:right w:val="nil"/>
            </w:tcBorders>
            <w:shd w:val="clear" w:color="auto" w:fill="auto"/>
            <w:noWrap/>
            <w:vAlign w:val="center"/>
            <w:hideMark/>
          </w:tcPr>
          <w:p w:rsidR="001C5C24" w:rsidRPr="007B3BFF" w:rsidRDefault="001C5C24" w:rsidP="007B3BFF">
            <w:pPr>
              <w:spacing w:line="360" w:lineRule="auto"/>
              <w:jc w:val="center"/>
              <w:rPr>
                <w:rFonts w:eastAsia="Times New Roman"/>
                <w:b/>
                <w:bCs/>
                <w:color w:val="000000"/>
                <w:sz w:val="18"/>
                <w:szCs w:val="18"/>
                <w:lang w:eastAsia="en-US"/>
              </w:rPr>
            </w:pPr>
            <w:r w:rsidRPr="007B3BFF">
              <w:rPr>
                <w:rFonts w:eastAsia="Times New Roman"/>
                <w:b/>
                <w:bCs/>
                <w:color w:val="000000"/>
                <w:sz w:val="18"/>
                <w:szCs w:val="18"/>
                <w:lang w:eastAsia="en-US"/>
              </w:rPr>
              <w:t>N+3</w:t>
            </w:r>
          </w:p>
        </w:tc>
        <w:tc>
          <w:tcPr>
            <w:tcW w:w="1028" w:type="dxa"/>
            <w:tcBorders>
              <w:top w:val="single" w:sz="8" w:space="0" w:color="auto"/>
              <w:left w:val="nil"/>
              <w:bottom w:val="single" w:sz="8" w:space="0" w:color="auto"/>
              <w:right w:val="single" w:sz="8" w:space="0" w:color="auto"/>
            </w:tcBorders>
            <w:shd w:val="clear" w:color="auto" w:fill="auto"/>
            <w:noWrap/>
            <w:vAlign w:val="center"/>
            <w:hideMark/>
          </w:tcPr>
          <w:p w:rsidR="001C5C24" w:rsidRPr="007B3BFF" w:rsidRDefault="001C5C24" w:rsidP="007B3BFF">
            <w:pPr>
              <w:spacing w:line="360" w:lineRule="auto"/>
              <w:jc w:val="center"/>
              <w:rPr>
                <w:rFonts w:eastAsia="Times New Roman"/>
                <w:b/>
                <w:bCs/>
                <w:color w:val="000000"/>
                <w:sz w:val="18"/>
                <w:szCs w:val="18"/>
                <w:lang w:eastAsia="en-US"/>
              </w:rPr>
            </w:pPr>
            <w:r w:rsidRPr="007B3BFF">
              <w:rPr>
                <w:rFonts w:eastAsia="Times New Roman"/>
                <w:b/>
                <w:bCs/>
                <w:color w:val="000000"/>
                <w:sz w:val="18"/>
                <w:szCs w:val="18"/>
                <w:lang w:eastAsia="en-US"/>
              </w:rPr>
              <w:t>N+4</w:t>
            </w:r>
          </w:p>
        </w:tc>
      </w:tr>
      <w:tr w:rsidR="001C5C24" w:rsidRPr="007B3BFF" w:rsidTr="007B3BFF">
        <w:trPr>
          <w:trHeight w:val="345"/>
        </w:trPr>
        <w:tc>
          <w:tcPr>
            <w:tcW w:w="79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Nr.crt.</w:t>
            </w:r>
          </w:p>
        </w:tc>
        <w:tc>
          <w:tcPr>
            <w:tcW w:w="2270" w:type="dxa"/>
            <w:gridSpan w:val="2"/>
            <w:tcBorders>
              <w:top w:val="single" w:sz="8"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proofErr w:type="spellStart"/>
            <w:r w:rsidRPr="007B3BFF">
              <w:rPr>
                <w:rFonts w:eastAsia="Times New Roman"/>
                <w:color w:val="000000"/>
                <w:sz w:val="18"/>
                <w:szCs w:val="18"/>
                <w:lang w:eastAsia="en-US"/>
              </w:rPr>
              <w:t>Categorie</w:t>
            </w:r>
            <w:proofErr w:type="spellEnd"/>
          </w:p>
        </w:tc>
        <w:tc>
          <w:tcPr>
            <w:tcW w:w="104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0</w:t>
            </w:r>
          </w:p>
        </w:tc>
        <w:tc>
          <w:tcPr>
            <w:tcW w:w="1204"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w:t>
            </w:r>
          </w:p>
        </w:tc>
        <w:tc>
          <w:tcPr>
            <w:tcW w:w="1170"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w:t>
            </w:r>
          </w:p>
        </w:tc>
        <w:tc>
          <w:tcPr>
            <w:tcW w:w="1028" w:type="dxa"/>
            <w:tcBorders>
              <w:top w:val="nil"/>
              <w:left w:val="nil"/>
              <w:bottom w:val="single" w:sz="8"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w:t>
            </w:r>
          </w:p>
        </w:tc>
        <w:tc>
          <w:tcPr>
            <w:tcW w:w="2270" w:type="dxa"/>
            <w:gridSpan w:val="2"/>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Investitie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498,852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548,737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603,611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663,972</w:t>
            </w:r>
          </w:p>
        </w:tc>
        <w:tc>
          <w:tcPr>
            <w:tcW w:w="1028"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730,369</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282,000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296,250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310,500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324,750</w:t>
            </w:r>
          </w:p>
        </w:tc>
        <w:tc>
          <w:tcPr>
            <w:tcW w:w="1028"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340,250</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216,852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252,487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293,111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339,222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390,119</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6</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216,852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252,487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293,111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339,222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390,119</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7</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216,852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252,487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293,111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339,222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390,119</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8</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de </w:t>
            </w:r>
            <w:proofErr w:type="spellStart"/>
            <w:r w:rsidRPr="007B3BFF">
              <w:rPr>
                <w:rFonts w:eastAsia="Times New Roman"/>
                <w:color w:val="000000"/>
                <w:sz w:val="18"/>
                <w:szCs w:val="18"/>
                <w:lang w:eastAsia="en-US"/>
              </w:rPr>
              <w:t>actualizare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r>
      <w:tr w:rsidR="001C5C24" w:rsidRPr="007B3BFF" w:rsidTr="007B3BFF">
        <w:trPr>
          <w:trHeight w:val="345"/>
        </w:trPr>
        <w:tc>
          <w:tcPr>
            <w:tcW w:w="790" w:type="dxa"/>
            <w:tcBorders>
              <w:top w:val="nil"/>
              <w:left w:val="single" w:sz="8" w:space="0" w:color="auto"/>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9</w:t>
            </w:r>
          </w:p>
        </w:tc>
        <w:tc>
          <w:tcPr>
            <w:tcW w:w="2270" w:type="dxa"/>
            <w:gridSpan w:val="2"/>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Factor de </w:t>
            </w:r>
            <w:proofErr w:type="spellStart"/>
            <w:r w:rsidRPr="007B3BFF">
              <w:rPr>
                <w:rFonts w:eastAsia="Times New Roman"/>
                <w:color w:val="000000"/>
                <w:sz w:val="18"/>
                <w:szCs w:val="18"/>
                <w:lang w:eastAsia="en-US"/>
              </w:rPr>
              <w:t>actualizare</w:t>
            </w:r>
            <w:proofErr w:type="spellEnd"/>
          </w:p>
        </w:tc>
        <w:tc>
          <w:tcPr>
            <w:tcW w:w="104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0.917</w:t>
            </w:r>
          </w:p>
        </w:tc>
        <w:tc>
          <w:tcPr>
            <w:tcW w:w="1170"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0.842</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0.772</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0.708</w:t>
            </w:r>
          </w:p>
        </w:tc>
        <w:tc>
          <w:tcPr>
            <w:tcW w:w="1028" w:type="dxa"/>
            <w:tcBorders>
              <w:top w:val="nil"/>
              <w:left w:val="nil"/>
              <w:bottom w:val="single" w:sz="8"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0.650</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w:t>
            </w:r>
          </w:p>
        </w:tc>
        <w:tc>
          <w:tcPr>
            <w:tcW w:w="2270" w:type="dxa"/>
            <w:gridSpan w:val="2"/>
            <w:tcBorders>
              <w:top w:val="single" w:sz="8"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Valoarea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actualizată</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netă</w:t>
            </w:r>
            <w:proofErr w:type="spellEnd"/>
          </w:p>
        </w:tc>
        <w:tc>
          <w:tcPr>
            <w:tcW w:w="6440" w:type="dxa"/>
            <w:gridSpan w:val="6"/>
            <w:tcBorders>
              <w:top w:val="single" w:sz="8" w:space="0" w:color="auto"/>
              <w:left w:val="nil"/>
              <w:bottom w:val="single" w:sz="4"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119,596 </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11</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w:t>
            </w:r>
            <w:proofErr w:type="spellStart"/>
            <w:r w:rsidRPr="007B3BFF">
              <w:rPr>
                <w:rFonts w:eastAsia="Times New Roman"/>
                <w:color w:val="000000"/>
                <w:sz w:val="18"/>
                <w:szCs w:val="18"/>
                <w:lang w:eastAsia="en-US"/>
              </w:rPr>
              <w:t>internă</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rentabilitate</w:t>
            </w:r>
            <w:proofErr w:type="spellEnd"/>
          </w:p>
        </w:tc>
        <w:tc>
          <w:tcPr>
            <w:tcW w:w="6440" w:type="dxa"/>
            <w:gridSpan w:val="6"/>
            <w:tcBorders>
              <w:top w:val="single" w:sz="4" w:space="0" w:color="auto"/>
              <w:left w:val="nil"/>
              <w:bottom w:val="single" w:sz="4"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13.42%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12</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Indicele</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profitabilitate</w:t>
            </w:r>
            <w:proofErr w:type="spellEnd"/>
          </w:p>
        </w:tc>
        <w:tc>
          <w:tcPr>
            <w:tcW w:w="6440" w:type="dxa"/>
            <w:gridSpan w:val="6"/>
            <w:tcBorders>
              <w:top w:val="single" w:sz="4" w:space="0" w:color="auto"/>
              <w:left w:val="nil"/>
              <w:bottom w:val="single" w:sz="4"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1.13</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13</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Raportul</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actualizate</w:t>
            </w:r>
            <w:proofErr w:type="spellEnd"/>
            <w:r w:rsidRPr="007B3BFF">
              <w:rPr>
                <w:rFonts w:eastAsia="Times New Roman"/>
                <w:color w:val="000000"/>
                <w:sz w:val="18"/>
                <w:szCs w:val="18"/>
                <w:lang w:eastAsia="en-US"/>
              </w:rPr>
              <w:t xml:space="preserve"> / </w:t>
            </w: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actualizate</w:t>
            </w:r>
            <w:proofErr w:type="spellEnd"/>
          </w:p>
        </w:tc>
        <w:tc>
          <w:tcPr>
            <w:tcW w:w="6440" w:type="dxa"/>
            <w:gridSpan w:val="6"/>
            <w:tcBorders>
              <w:top w:val="single" w:sz="4" w:space="0" w:color="auto"/>
              <w:left w:val="nil"/>
              <w:bottom w:val="single" w:sz="4"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1.94</w:t>
            </w:r>
          </w:p>
        </w:tc>
      </w:tr>
      <w:tr w:rsidR="001C5C24" w:rsidRPr="007B3BFF" w:rsidTr="007B3BFF">
        <w:trPr>
          <w:trHeight w:val="345"/>
        </w:trPr>
        <w:tc>
          <w:tcPr>
            <w:tcW w:w="790" w:type="dxa"/>
            <w:tcBorders>
              <w:top w:val="nil"/>
              <w:left w:val="single" w:sz="8" w:space="0" w:color="auto"/>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lastRenderedPageBreak/>
              <w:t>14</w:t>
            </w:r>
          </w:p>
        </w:tc>
        <w:tc>
          <w:tcPr>
            <w:tcW w:w="2270" w:type="dxa"/>
            <w:gridSpan w:val="2"/>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Perioada</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recuperare</w:t>
            </w:r>
            <w:proofErr w:type="spellEnd"/>
            <w:r w:rsidRPr="007B3BFF">
              <w:rPr>
                <w:rFonts w:eastAsia="Times New Roman"/>
                <w:color w:val="000000"/>
                <w:sz w:val="18"/>
                <w:szCs w:val="18"/>
                <w:lang w:eastAsia="en-US"/>
              </w:rPr>
              <w:t xml:space="preserve"> din FNONM</w:t>
            </w:r>
          </w:p>
        </w:tc>
        <w:tc>
          <w:tcPr>
            <w:tcW w:w="6440" w:type="dxa"/>
            <w:gridSpan w:val="6"/>
            <w:tcBorders>
              <w:top w:val="single" w:sz="4" w:space="0" w:color="auto"/>
              <w:left w:val="nil"/>
              <w:bottom w:val="single" w:sz="8"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3.36</w:t>
            </w:r>
          </w:p>
        </w:tc>
      </w:tr>
      <w:tr w:rsidR="001C5C24" w:rsidRPr="007B3BFF" w:rsidTr="007B3BFF">
        <w:trPr>
          <w:trHeight w:val="345"/>
        </w:trPr>
        <w:tc>
          <w:tcPr>
            <w:tcW w:w="9500" w:type="dxa"/>
            <w:gridSpan w:val="9"/>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proofErr w:type="spellStart"/>
            <w:r w:rsidRPr="007B3BFF">
              <w:rPr>
                <w:rFonts w:eastAsia="Times New Roman"/>
                <w:color w:val="000000"/>
                <w:sz w:val="18"/>
                <w:szCs w:val="18"/>
                <w:lang w:eastAsia="en-US"/>
              </w:rPr>
              <w:t>Variaţia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ratei</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actualizare</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15</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ratei</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8.1%</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148109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13.42%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3.36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modificata</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8.10%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8.10%</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8.10%</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8.10%</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8.10%</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8.10%</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Factor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0.925</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0.856</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0.792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0.732</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0.677</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82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45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8.10%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148,109 </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13.42%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1.16</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1.95</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3.36</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16</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23.84%</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2.63%</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0.08%</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17</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ratei</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8.55%</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133658</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13.42%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1.94</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3.36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modificata</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8.55%</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8.55%</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8.55%</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8.55%</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8.55%</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8.55%</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Factor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0.921</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0.849</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0.782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0.720</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0.664</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82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45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8.55%</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133,658 </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13.42%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1.14</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1.94</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3.36</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18</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-5.00%</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11.76%</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1.30%</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0.04%</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19</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ratei</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8.91%</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122378</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13.42%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1.94</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3.36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modificata</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8.91%</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8.91%</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8.91%</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8.91%</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8.91%</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8.91%</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Factor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0.918</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0.843</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0.774</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0.711</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0.653</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82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45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8.91%</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122,378 </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13.42%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1.13</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1.94</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3.36</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20</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2.33%</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0.26%</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0.01%</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21</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ratei</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9.09%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116829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13.42%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1.94</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3.36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modificata</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Factor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0.917</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0.840</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0.770</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0.706</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0.647</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82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45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116,829 </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13.42%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1.13</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1.94</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3.36</w:t>
            </w:r>
          </w:p>
        </w:tc>
      </w:tr>
      <w:tr w:rsidR="001C5C24" w:rsidRPr="007B3BFF" w:rsidTr="007B3BFF">
        <w:trPr>
          <w:trHeight w:val="345"/>
        </w:trPr>
        <w:tc>
          <w:tcPr>
            <w:tcW w:w="790" w:type="dxa"/>
            <w:tcBorders>
              <w:top w:val="single" w:sz="4" w:space="0" w:color="auto"/>
              <w:left w:val="single" w:sz="8" w:space="0" w:color="auto"/>
              <w:bottom w:val="nil"/>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22</w:t>
            </w:r>
          </w:p>
        </w:tc>
        <w:tc>
          <w:tcPr>
            <w:tcW w:w="2270" w:type="dxa"/>
            <w:gridSpan w:val="2"/>
            <w:tcBorders>
              <w:top w:val="single" w:sz="4" w:space="0" w:color="auto"/>
              <w:left w:val="nil"/>
              <w:bottom w:val="nil"/>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w:t>
            </w:r>
          </w:p>
        </w:tc>
        <w:tc>
          <w:tcPr>
            <w:tcW w:w="1204"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-2.31%</w:t>
            </w:r>
          </w:p>
        </w:tc>
        <w:tc>
          <w:tcPr>
            <w:tcW w:w="1170"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996"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-0.26%</w:t>
            </w:r>
          </w:p>
        </w:tc>
        <w:tc>
          <w:tcPr>
            <w:tcW w:w="996"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-0.01%</w:t>
            </w:r>
          </w:p>
        </w:tc>
        <w:tc>
          <w:tcPr>
            <w:tcW w:w="1028" w:type="dxa"/>
            <w:tcBorders>
              <w:top w:val="single" w:sz="4" w:space="0" w:color="auto"/>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23</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ratei</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cu</w:t>
            </w:r>
          </w:p>
        </w:tc>
        <w:tc>
          <w:tcPr>
            <w:tcW w:w="450" w:type="dxa"/>
            <w:tcBorders>
              <w:top w:val="single" w:sz="4" w:space="0" w:color="auto"/>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5.0%</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9.45%</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105912</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13.42%</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1.12</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1.94</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3.36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modificata</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9.45%</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9.45%</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9.45%</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9.45%</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9.45%</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9.45%</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Factor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0.914</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0.835</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0.763</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0.697</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0.637</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82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45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9.45%</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105,912 </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13.42%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1.94</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3.36</w:t>
            </w:r>
          </w:p>
        </w:tc>
      </w:tr>
      <w:tr w:rsidR="001C5C24" w:rsidRPr="007B3BFF" w:rsidTr="007B3BFF">
        <w:trPr>
          <w:trHeight w:val="345"/>
        </w:trPr>
        <w:tc>
          <w:tcPr>
            <w:tcW w:w="790" w:type="dxa"/>
            <w:tcBorders>
              <w:top w:val="single" w:sz="4" w:space="0" w:color="auto"/>
              <w:left w:val="single" w:sz="8" w:space="0" w:color="auto"/>
              <w:bottom w:val="nil"/>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24</w:t>
            </w:r>
          </w:p>
        </w:tc>
        <w:tc>
          <w:tcPr>
            <w:tcW w:w="2270" w:type="dxa"/>
            <w:gridSpan w:val="2"/>
            <w:tcBorders>
              <w:top w:val="single" w:sz="4" w:space="0" w:color="auto"/>
              <w:left w:val="nil"/>
              <w:bottom w:val="nil"/>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5.00%</w:t>
            </w:r>
          </w:p>
        </w:tc>
        <w:tc>
          <w:tcPr>
            <w:tcW w:w="1204"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-11.44%</w:t>
            </w:r>
          </w:p>
        </w:tc>
        <w:tc>
          <w:tcPr>
            <w:tcW w:w="1170"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996"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-1.28%</w:t>
            </w:r>
          </w:p>
        </w:tc>
        <w:tc>
          <w:tcPr>
            <w:tcW w:w="996" w:type="dxa"/>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-0.04%</w:t>
            </w:r>
          </w:p>
        </w:tc>
        <w:tc>
          <w:tcPr>
            <w:tcW w:w="1028" w:type="dxa"/>
            <w:tcBorders>
              <w:top w:val="single" w:sz="4" w:space="0" w:color="auto"/>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25</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ratei</w:t>
            </w:r>
            <w:proofErr w:type="spellEnd"/>
            <w:r w:rsidRPr="007B3BFF">
              <w:rPr>
                <w:rFonts w:eastAsia="Times New Roman"/>
                <w:color w:val="000000"/>
                <w:sz w:val="18"/>
                <w:szCs w:val="18"/>
                <w:lang w:eastAsia="en-US"/>
              </w:rPr>
              <w:t xml:space="preserve">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cu</w:t>
            </w:r>
          </w:p>
        </w:tc>
        <w:tc>
          <w:tcPr>
            <w:tcW w:w="450" w:type="dxa"/>
            <w:tcBorders>
              <w:top w:val="single" w:sz="4" w:space="0" w:color="auto"/>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10.0%</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9.9%</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92593</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13.42%</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1.94</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3.36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lastRenderedPageBreak/>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Rata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modificata</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9.90%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9.90%</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9.90%</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9.90%</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9.90%</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9.90%</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Factor de </w:t>
            </w:r>
            <w:proofErr w:type="spellStart"/>
            <w:r w:rsidRPr="007B3BFF">
              <w:rPr>
                <w:rFonts w:eastAsia="Times New Roman"/>
                <w:color w:val="000000"/>
                <w:sz w:val="18"/>
                <w:szCs w:val="18"/>
                <w:lang w:eastAsia="en-US"/>
              </w:rPr>
              <w:t>actualizare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0.910</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0.828</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0.753</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0.686</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0.624</w:t>
            </w:r>
          </w:p>
        </w:tc>
      </w:tr>
      <w:tr w:rsidR="001C5C24" w:rsidRPr="007B3BFF" w:rsidTr="007B3BFF">
        <w:trPr>
          <w:trHeight w:val="345"/>
        </w:trPr>
        <w:tc>
          <w:tcPr>
            <w:tcW w:w="790" w:type="dxa"/>
            <w:tcBorders>
              <w:top w:val="nil"/>
              <w:left w:val="single" w:sz="8" w:space="0" w:color="auto"/>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82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45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
        </w:tc>
        <w:tc>
          <w:tcPr>
            <w:tcW w:w="104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9.90%</w:t>
            </w:r>
          </w:p>
        </w:tc>
        <w:tc>
          <w:tcPr>
            <w:tcW w:w="1204"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92,593 </w:t>
            </w:r>
          </w:p>
        </w:tc>
        <w:tc>
          <w:tcPr>
            <w:tcW w:w="1170"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13.42%</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1.10</w:t>
            </w:r>
          </w:p>
        </w:tc>
        <w:tc>
          <w:tcPr>
            <w:tcW w:w="996" w:type="dxa"/>
            <w:tcBorders>
              <w:top w:val="nil"/>
              <w:left w:val="nil"/>
              <w:bottom w:val="nil"/>
              <w:right w:val="nil"/>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1.94</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3.36</w:t>
            </w:r>
          </w:p>
        </w:tc>
      </w:tr>
      <w:tr w:rsidR="001C5C24" w:rsidRPr="007B3BFF" w:rsidTr="007B3BFF">
        <w:trPr>
          <w:trHeight w:val="345"/>
        </w:trPr>
        <w:tc>
          <w:tcPr>
            <w:tcW w:w="79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26</w:t>
            </w:r>
          </w:p>
        </w:tc>
        <w:tc>
          <w:tcPr>
            <w:tcW w:w="2270" w:type="dxa"/>
            <w:gridSpan w:val="2"/>
            <w:tcBorders>
              <w:top w:val="single" w:sz="4" w:space="0" w:color="auto"/>
              <w:left w:val="nil"/>
              <w:bottom w:val="single" w:sz="8"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204" w:type="dxa"/>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-22.58%</w:t>
            </w:r>
          </w:p>
        </w:tc>
        <w:tc>
          <w:tcPr>
            <w:tcW w:w="1170" w:type="dxa"/>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996" w:type="dxa"/>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-2.53%</w:t>
            </w:r>
          </w:p>
        </w:tc>
        <w:tc>
          <w:tcPr>
            <w:tcW w:w="996" w:type="dxa"/>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-0.08%</w:t>
            </w:r>
          </w:p>
        </w:tc>
        <w:tc>
          <w:tcPr>
            <w:tcW w:w="1028" w:type="dxa"/>
            <w:tcBorders>
              <w:top w:val="single" w:sz="4" w:space="0" w:color="auto"/>
              <w:left w:val="nil"/>
              <w:bottom w:val="single" w:sz="8"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r>
      <w:tr w:rsidR="001C5C24" w:rsidRPr="007B3BFF" w:rsidTr="007B3BFF">
        <w:trPr>
          <w:trHeight w:val="345"/>
        </w:trPr>
        <w:tc>
          <w:tcPr>
            <w:tcW w:w="9500" w:type="dxa"/>
            <w:gridSpan w:val="9"/>
            <w:tcBorders>
              <w:top w:val="nil"/>
              <w:left w:val="single" w:sz="8" w:space="0" w:color="auto"/>
              <w:bottom w:val="single" w:sz="8"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proofErr w:type="spellStart"/>
            <w:r w:rsidRPr="007B3BFF">
              <w:rPr>
                <w:rFonts w:eastAsia="Times New Roman"/>
                <w:color w:val="000000"/>
                <w:sz w:val="18"/>
                <w:szCs w:val="18"/>
                <w:lang w:eastAsia="en-US"/>
              </w:rPr>
              <w:t>Variaţia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fără</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valorii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reziduale</w:t>
            </w:r>
            <w:proofErr w:type="spellEnd"/>
            <w:r w:rsidRPr="007B3BFF">
              <w:rPr>
                <w:rFonts w:eastAsia="Times New Roman"/>
                <w:color w:val="000000"/>
                <w:sz w:val="18"/>
                <w:szCs w:val="18"/>
                <w:lang w:eastAsia="en-US"/>
              </w:rPr>
              <w:t>)</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27</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-94228</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5.35%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0.9</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1.75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4.22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448,967</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493,863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543,250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597,575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657,332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166967</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197613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232750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272825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317082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166,967</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197,613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232,750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272,825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317,082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FF0000"/>
                <w:sz w:val="18"/>
                <w:szCs w:val="18"/>
                <w:lang w:eastAsia="en-US"/>
              </w:rPr>
              <w:t xml:space="preserve">-94,228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5.35%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4.22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28</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-178.79%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-60.09%</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-20.60%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25.60%</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29</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12684</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9.48%</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1.01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1.85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3.74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473,909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521,300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573,430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630,773</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693,851</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191909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225050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262930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306023</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353601</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191,909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225,050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262,930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306,023</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353,601</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12,684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9.48%</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1.85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3.74</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30</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-89.39%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-29.35%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-10.30%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-5.00%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11.31%</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31</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98214</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12.64%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3.43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493,863</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543,250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597,575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657,332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723,066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211863</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247000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287075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332582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382816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211,863</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247,000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287,075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332,582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382,816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98,214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12.64%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3.43</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lastRenderedPageBreak/>
              <w:t>32</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-17.88%</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-5.77%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2.08%</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33</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140979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14.18%</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3.29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503,841</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554,225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609,647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670,612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737,673</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221841</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257975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299147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345862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397423</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221,841</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257,975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299,147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345,862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397,423</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140,979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14.18%</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3.29</w:t>
            </w:r>
          </w:p>
        </w:tc>
      </w:tr>
      <w:tr w:rsidR="001C5C24" w:rsidRPr="007B3BFF" w:rsidTr="007B3BFF">
        <w:trPr>
          <w:trHeight w:val="345"/>
        </w:trPr>
        <w:tc>
          <w:tcPr>
            <w:tcW w:w="790" w:type="dxa"/>
            <w:tcBorders>
              <w:top w:val="nil"/>
              <w:left w:val="single" w:sz="8" w:space="0" w:color="auto"/>
              <w:bottom w:val="nil"/>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34</w:t>
            </w:r>
          </w:p>
        </w:tc>
        <w:tc>
          <w:tcPr>
            <w:tcW w:w="2270" w:type="dxa"/>
            <w:gridSpan w:val="2"/>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17.88%</w:t>
            </w:r>
          </w:p>
        </w:tc>
        <w:tc>
          <w:tcPr>
            <w:tcW w:w="1170"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5.72%</w:t>
            </w:r>
          </w:p>
        </w:tc>
        <w:tc>
          <w:tcPr>
            <w:tcW w:w="99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2.06%</w:t>
            </w:r>
          </w:p>
        </w:tc>
        <w:tc>
          <w:tcPr>
            <w:tcW w:w="99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-2.08%</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35</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single" w:sz="4" w:space="0" w:color="auto"/>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5.0%</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226508</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17.2%</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1.25</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2.04</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3.05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523,795</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576,174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633,791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697,171</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766,888</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241795</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279924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323291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372421</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426638</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241,795</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279,924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323,291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372,421</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426,638</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226,508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17.20%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2.04</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3.05</w:t>
            </w:r>
          </w:p>
        </w:tc>
      </w:tr>
      <w:tr w:rsidR="001C5C24" w:rsidRPr="007B3BFF" w:rsidTr="007B3BFF">
        <w:trPr>
          <w:trHeight w:val="345"/>
        </w:trPr>
        <w:tc>
          <w:tcPr>
            <w:tcW w:w="790" w:type="dxa"/>
            <w:tcBorders>
              <w:top w:val="nil"/>
              <w:left w:val="single" w:sz="8" w:space="0" w:color="auto"/>
              <w:bottom w:val="nil"/>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36</w:t>
            </w:r>
          </w:p>
        </w:tc>
        <w:tc>
          <w:tcPr>
            <w:tcW w:w="2270" w:type="dxa"/>
            <w:gridSpan w:val="2"/>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89.39%</w:t>
            </w:r>
          </w:p>
        </w:tc>
        <w:tc>
          <w:tcPr>
            <w:tcW w:w="1170"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28.19%</w:t>
            </w:r>
          </w:p>
        </w:tc>
        <w:tc>
          <w:tcPr>
            <w:tcW w:w="99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10.30%</w:t>
            </w:r>
          </w:p>
        </w:tc>
        <w:tc>
          <w:tcPr>
            <w:tcW w:w="99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5.00%</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-9.23%</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37</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încasărilor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single" w:sz="4" w:space="0" w:color="auto"/>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10.0%</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333421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20.85%</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1.36</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2.14</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2.79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Încasări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548,737</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603,611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663,972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730,369</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803,406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266737</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307361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353472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405619</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463156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266,737</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307,361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353,472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405,619</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463,156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333,421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20.85%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2.14</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2.79</w:t>
            </w:r>
          </w:p>
        </w:tc>
      </w:tr>
      <w:tr w:rsidR="001C5C24" w:rsidRPr="007B3BFF" w:rsidTr="007B3BFF">
        <w:trPr>
          <w:trHeight w:val="345"/>
        </w:trPr>
        <w:tc>
          <w:tcPr>
            <w:tcW w:w="790" w:type="dxa"/>
            <w:tcBorders>
              <w:top w:val="nil"/>
              <w:left w:val="single" w:sz="8" w:space="0" w:color="auto"/>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38</w:t>
            </w:r>
          </w:p>
        </w:tc>
        <w:tc>
          <w:tcPr>
            <w:tcW w:w="2270" w:type="dxa"/>
            <w:gridSpan w:val="2"/>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178.79%</w:t>
            </w:r>
          </w:p>
        </w:tc>
        <w:tc>
          <w:tcPr>
            <w:tcW w:w="1170"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55.41%</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20.60%</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10.00%</w:t>
            </w:r>
          </w:p>
        </w:tc>
        <w:tc>
          <w:tcPr>
            <w:tcW w:w="1028" w:type="dxa"/>
            <w:tcBorders>
              <w:top w:val="nil"/>
              <w:left w:val="nil"/>
              <w:bottom w:val="single" w:sz="8"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-16.96%</w:t>
            </w:r>
          </w:p>
        </w:tc>
      </w:tr>
      <w:tr w:rsidR="001C5C24" w:rsidRPr="007B3BFF" w:rsidTr="007B3BFF">
        <w:trPr>
          <w:trHeight w:val="345"/>
        </w:trPr>
        <w:tc>
          <w:tcPr>
            <w:tcW w:w="9500" w:type="dxa"/>
            <w:gridSpan w:val="9"/>
            <w:tcBorders>
              <w:top w:val="nil"/>
              <w:left w:val="single" w:sz="8" w:space="0" w:color="auto"/>
              <w:bottom w:val="single" w:sz="8" w:space="0" w:color="auto"/>
              <w:right w:val="single" w:sz="8" w:space="0" w:color="000000"/>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proofErr w:type="spellStart"/>
            <w:r w:rsidRPr="007B3BFF">
              <w:rPr>
                <w:rFonts w:eastAsia="Times New Roman"/>
                <w:color w:val="000000"/>
                <w:sz w:val="18"/>
                <w:szCs w:val="18"/>
                <w:lang w:eastAsia="en-US"/>
              </w:rPr>
              <w:t>Variaţia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plăţilor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fără</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valorii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reziduale</w:t>
            </w:r>
            <w:proofErr w:type="spellEnd"/>
            <w:r w:rsidRPr="007B3BFF">
              <w:rPr>
                <w:rFonts w:eastAsia="Times New Roman"/>
                <w:color w:val="000000"/>
                <w:sz w:val="18"/>
                <w:szCs w:val="18"/>
                <w:lang w:eastAsia="en-US"/>
              </w:rPr>
              <w:t>)</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39</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plăţilor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229599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17.33%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2.16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3.04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253,800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266,625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279,450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292,275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306,225</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245052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282112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324161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371697</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424144</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lastRenderedPageBreak/>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245,052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282,112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324,161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371,697</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424,144</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229,599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17.33%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3.04</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40</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91.98%</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29.19%</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10.60%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11.11%</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-9.52%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41</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plăţilor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174597</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15.39%</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1.19</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2.05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3.19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267,900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281,438</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294,975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308,513</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323,238</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230952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267300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308636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355460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407132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230,952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267,300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308,636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355,460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407,132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174,597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15.39%</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1.19</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3.19</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42</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45.99%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14.71%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5.30%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5.26%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-5.06%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43</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Diminuarea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plăţilor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130596</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13.81%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3.32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279,180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293,288</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307,395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321,503</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336,848</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219672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255450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296216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342470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393522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219,672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255,450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296,216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342,470</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393,522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130,596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13.81%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1.14</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3.32</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44</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9.20%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1.01%</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-1.19%</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45</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plăţilor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108596</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13.02%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1.12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1.92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3.39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284,820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299,213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313,605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327,998</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343,653</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214032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249525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290006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335975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386717</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214,032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249,525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290,006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335,975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386,717</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108,596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13.02%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1.92</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3.39</w:t>
            </w:r>
          </w:p>
        </w:tc>
      </w:tr>
      <w:tr w:rsidR="001C5C24" w:rsidRPr="007B3BFF" w:rsidTr="007B3BFF">
        <w:trPr>
          <w:trHeight w:val="345"/>
        </w:trPr>
        <w:tc>
          <w:tcPr>
            <w:tcW w:w="790" w:type="dxa"/>
            <w:tcBorders>
              <w:top w:val="nil"/>
              <w:left w:val="single" w:sz="8" w:space="0" w:color="auto"/>
              <w:bottom w:val="nil"/>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46</w:t>
            </w:r>
          </w:p>
        </w:tc>
        <w:tc>
          <w:tcPr>
            <w:tcW w:w="2270" w:type="dxa"/>
            <w:gridSpan w:val="2"/>
            <w:tcBorders>
              <w:top w:val="single" w:sz="4" w:space="0" w:color="auto"/>
              <w:left w:val="nil"/>
              <w:bottom w:val="nil"/>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-9.20%</w:t>
            </w:r>
          </w:p>
        </w:tc>
        <w:tc>
          <w:tcPr>
            <w:tcW w:w="1170"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-2.97%</w:t>
            </w:r>
          </w:p>
        </w:tc>
        <w:tc>
          <w:tcPr>
            <w:tcW w:w="99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-1.06%</w:t>
            </w:r>
          </w:p>
        </w:tc>
        <w:tc>
          <w:tcPr>
            <w:tcW w:w="996" w:type="dxa"/>
            <w:tcBorders>
              <w:top w:val="nil"/>
              <w:left w:val="nil"/>
              <w:bottom w:val="nil"/>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-0.99%</w:t>
            </w:r>
          </w:p>
        </w:tc>
        <w:tc>
          <w:tcPr>
            <w:tcW w:w="1028" w:type="dxa"/>
            <w:tcBorders>
              <w:top w:val="nil"/>
              <w:left w:val="nil"/>
              <w:bottom w:val="nil"/>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0.89%</w:t>
            </w:r>
          </w:p>
        </w:tc>
      </w:tr>
      <w:tr w:rsidR="001C5C24" w:rsidRPr="007B3BFF" w:rsidTr="007B3BFF">
        <w:trPr>
          <w:trHeight w:val="345"/>
        </w:trPr>
        <w:tc>
          <w:tcPr>
            <w:tcW w:w="79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47</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plăţilor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single" w:sz="4" w:space="0" w:color="auto"/>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5.0%</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64595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11.41%</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1.07</w:t>
            </w:r>
          </w:p>
        </w:tc>
        <w:tc>
          <w:tcPr>
            <w:tcW w:w="996" w:type="dxa"/>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1.85</w:t>
            </w:r>
          </w:p>
        </w:tc>
        <w:tc>
          <w:tcPr>
            <w:tcW w:w="1028" w:type="dxa"/>
            <w:tcBorders>
              <w:top w:val="single" w:sz="4" w:space="0" w:color="auto"/>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3.54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296,100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311,063</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326,025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340,988</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357,263</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202752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237675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277586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322985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373107</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lastRenderedPageBreak/>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202,752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237,675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277,586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322,985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373,107</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64,595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11.41%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1.85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3.54</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48</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-45.99%</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-14.97%</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-5.30%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-4.76%</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5.36%</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49</w:t>
            </w:r>
          </w:p>
        </w:tc>
        <w:tc>
          <w:tcPr>
            <w:tcW w:w="182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Creşterea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plăţilor</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cu</w:t>
            </w:r>
          </w:p>
        </w:tc>
        <w:tc>
          <w:tcPr>
            <w:tcW w:w="450" w:type="dxa"/>
            <w:tcBorders>
              <w:top w:val="nil"/>
              <w:left w:val="nil"/>
              <w:bottom w:val="single" w:sz="4" w:space="0" w:color="auto"/>
              <w:right w:val="single" w:sz="4" w:space="0" w:color="auto"/>
            </w:tcBorders>
            <w:shd w:val="clear" w:color="000000" w:fill="00FF00"/>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10.0%</w:t>
            </w:r>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ascii="Arial" w:eastAsia="Times New Roman" w:hAnsi="Arial" w:cs="Arial"/>
                <w:sz w:val="18"/>
                <w:szCs w:val="18"/>
                <w:lang w:eastAsia="en-US"/>
              </w:rPr>
            </w:pPr>
            <w:r w:rsidRPr="007B3BFF">
              <w:rPr>
                <w:rFonts w:ascii="Arial" w:eastAsia="Times New Roman" w:hAnsi="Arial" w:cs="Arial"/>
                <w:sz w:val="18"/>
                <w:szCs w:val="18"/>
                <w:lang w:eastAsia="en-US"/>
              </w:rPr>
              <w:t>a = 9%</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VAN = 9594</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RIR = 9.36%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IP = 1.01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R = 1.77</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Pr</w:t>
            </w:r>
            <w:proofErr w:type="spellEnd"/>
            <w:r w:rsidRPr="007B3BFF">
              <w:rPr>
                <w:rFonts w:eastAsia="Times New Roman"/>
                <w:color w:val="000000"/>
                <w:sz w:val="18"/>
                <w:szCs w:val="18"/>
                <w:lang w:eastAsia="en-US"/>
              </w:rPr>
              <w:t xml:space="preserve"> = 3.75 </w:t>
            </w:r>
            <w:proofErr w:type="spellStart"/>
            <w:r w:rsidRPr="007B3BFF">
              <w:rPr>
                <w:rFonts w:eastAsia="Times New Roman"/>
                <w:color w:val="000000"/>
                <w:sz w:val="18"/>
                <w:szCs w:val="18"/>
                <w:lang w:eastAsia="en-US"/>
              </w:rPr>
              <w:t>ani</w:t>
            </w:r>
            <w:proofErr w:type="spellEnd"/>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Plăţi</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operaţionale</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modificate</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310,200</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325,875</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341,550</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357,225</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374,275</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operational net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188652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222862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262061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306747</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356094</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xml:space="preserve">Flux de </w:t>
            </w:r>
            <w:proofErr w:type="spellStart"/>
            <w:r w:rsidRPr="007B3BFF">
              <w:rPr>
                <w:rFonts w:eastAsia="Times New Roman"/>
                <w:color w:val="000000"/>
                <w:sz w:val="18"/>
                <w:szCs w:val="18"/>
                <w:lang w:eastAsia="en-US"/>
              </w:rPr>
              <w:t>numerar</w:t>
            </w:r>
            <w:proofErr w:type="spellEnd"/>
            <w:r w:rsidRPr="007B3BFF">
              <w:rPr>
                <w:rFonts w:eastAsia="Times New Roman"/>
                <w:color w:val="000000"/>
                <w:sz w:val="18"/>
                <w:szCs w:val="18"/>
                <w:lang w:eastAsia="en-US"/>
              </w:rPr>
              <w:t xml:space="preserve"> net </w:t>
            </w:r>
            <w:proofErr w:type="spellStart"/>
            <w:r w:rsidRPr="007B3BFF">
              <w:rPr>
                <w:rFonts w:eastAsia="Times New Roman"/>
                <w:color w:val="000000"/>
                <w:sz w:val="18"/>
                <w:szCs w:val="18"/>
                <w:lang w:eastAsia="en-US"/>
              </w:rPr>
              <w:t>ajustat</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modificat</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-1,001,300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188,652</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222,862</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262,061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306,747</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356,094</w:t>
            </w:r>
          </w:p>
        </w:tc>
      </w:tr>
      <w:tr w:rsidR="001C5C24" w:rsidRPr="007B3BFF" w:rsidTr="007B3BFF">
        <w:trPr>
          <w:trHeight w:val="345"/>
        </w:trPr>
        <w:tc>
          <w:tcPr>
            <w:tcW w:w="790" w:type="dxa"/>
            <w:tcBorders>
              <w:top w:val="nil"/>
              <w:left w:val="single" w:sz="8" w:space="0" w:color="auto"/>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r w:rsidRPr="007B3BFF">
              <w:rPr>
                <w:rFonts w:eastAsia="Times New Roman"/>
                <w:color w:val="000000"/>
                <w:sz w:val="18"/>
                <w:szCs w:val="18"/>
                <w:lang w:eastAsia="en-US"/>
              </w:rPr>
              <w:t> </w:t>
            </w:r>
          </w:p>
        </w:tc>
        <w:tc>
          <w:tcPr>
            <w:tcW w:w="227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Indicatori</w:t>
            </w:r>
            <w:proofErr w:type="spellEnd"/>
          </w:p>
        </w:tc>
        <w:tc>
          <w:tcPr>
            <w:tcW w:w="104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9.00%</w:t>
            </w:r>
          </w:p>
        </w:tc>
        <w:tc>
          <w:tcPr>
            <w:tcW w:w="1204"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 xml:space="preserve">9,594 </w:t>
            </w:r>
          </w:p>
        </w:tc>
        <w:tc>
          <w:tcPr>
            <w:tcW w:w="1170"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9.36%</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1.01</w:t>
            </w:r>
          </w:p>
        </w:tc>
        <w:tc>
          <w:tcPr>
            <w:tcW w:w="996" w:type="dxa"/>
            <w:tcBorders>
              <w:top w:val="nil"/>
              <w:left w:val="nil"/>
              <w:bottom w:val="single" w:sz="4"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1.77</w:t>
            </w:r>
          </w:p>
        </w:tc>
        <w:tc>
          <w:tcPr>
            <w:tcW w:w="1028" w:type="dxa"/>
            <w:tcBorders>
              <w:top w:val="nil"/>
              <w:left w:val="nil"/>
              <w:bottom w:val="single" w:sz="4"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3.75</w:t>
            </w:r>
          </w:p>
        </w:tc>
      </w:tr>
      <w:tr w:rsidR="001C5C24" w:rsidRPr="007B3BFF" w:rsidTr="007B3BFF">
        <w:trPr>
          <w:trHeight w:val="345"/>
        </w:trPr>
        <w:tc>
          <w:tcPr>
            <w:tcW w:w="790" w:type="dxa"/>
            <w:tcBorders>
              <w:top w:val="nil"/>
              <w:left w:val="single" w:sz="8" w:space="0" w:color="auto"/>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center"/>
              <w:rPr>
                <w:rFonts w:eastAsia="Times New Roman"/>
                <w:color w:val="000000"/>
                <w:sz w:val="18"/>
                <w:szCs w:val="18"/>
                <w:lang w:eastAsia="en-US"/>
              </w:rPr>
            </w:pPr>
            <w:r w:rsidRPr="007B3BFF">
              <w:rPr>
                <w:rFonts w:eastAsia="Times New Roman"/>
                <w:color w:val="000000"/>
                <w:sz w:val="18"/>
                <w:szCs w:val="18"/>
                <w:lang w:eastAsia="en-US"/>
              </w:rPr>
              <w:t>50</w:t>
            </w:r>
          </w:p>
        </w:tc>
        <w:tc>
          <w:tcPr>
            <w:tcW w:w="2270" w:type="dxa"/>
            <w:gridSpan w:val="2"/>
            <w:tcBorders>
              <w:top w:val="single" w:sz="4" w:space="0" w:color="auto"/>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rPr>
                <w:rFonts w:eastAsia="Times New Roman"/>
                <w:color w:val="000000"/>
                <w:sz w:val="18"/>
                <w:szCs w:val="18"/>
                <w:lang w:eastAsia="en-US"/>
              </w:rPr>
            </w:pPr>
            <w:proofErr w:type="spellStart"/>
            <w:r w:rsidRPr="007B3BFF">
              <w:rPr>
                <w:rFonts w:eastAsia="Times New Roman"/>
                <w:color w:val="000000"/>
                <w:sz w:val="18"/>
                <w:szCs w:val="18"/>
                <w:lang w:eastAsia="en-US"/>
              </w:rPr>
              <w:t>Abaterea</w:t>
            </w:r>
            <w:proofErr w:type="spellEnd"/>
            <w:r w:rsidRPr="007B3BFF">
              <w:rPr>
                <w:rFonts w:eastAsia="Times New Roman"/>
                <w:color w:val="000000"/>
                <w:sz w:val="18"/>
                <w:szCs w:val="18"/>
                <w:lang w:eastAsia="en-US"/>
              </w:rPr>
              <w:t xml:space="preserve"> </w:t>
            </w:r>
            <w:proofErr w:type="spellStart"/>
            <w:r w:rsidRPr="007B3BFF">
              <w:rPr>
                <w:rFonts w:eastAsia="Times New Roman"/>
                <w:color w:val="000000"/>
                <w:sz w:val="18"/>
                <w:szCs w:val="18"/>
                <w:lang w:eastAsia="en-US"/>
              </w:rPr>
              <w:t>relativă</w:t>
            </w:r>
            <w:proofErr w:type="spellEnd"/>
            <w:r w:rsidRPr="007B3BFF">
              <w:rPr>
                <w:rFonts w:eastAsia="Times New Roman"/>
                <w:color w:val="000000"/>
                <w:sz w:val="18"/>
                <w:szCs w:val="18"/>
                <w:lang w:eastAsia="en-US"/>
              </w:rPr>
              <w:t xml:space="preserve"> a </w:t>
            </w:r>
            <w:proofErr w:type="spellStart"/>
            <w:r w:rsidRPr="007B3BFF">
              <w:rPr>
                <w:rFonts w:eastAsia="Times New Roman"/>
                <w:color w:val="000000"/>
                <w:sz w:val="18"/>
                <w:szCs w:val="18"/>
                <w:lang w:eastAsia="en-US"/>
              </w:rPr>
              <w:t>parametrilor</w:t>
            </w:r>
            <w:proofErr w:type="spellEnd"/>
          </w:p>
        </w:tc>
        <w:tc>
          <w:tcPr>
            <w:tcW w:w="104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0.00%</w:t>
            </w:r>
          </w:p>
        </w:tc>
        <w:tc>
          <w:tcPr>
            <w:tcW w:w="1204"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-91.98%</w:t>
            </w:r>
          </w:p>
        </w:tc>
        <w:tc>
          <w:tcPr>
            <w:tcW w:w="1170"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-30.22%</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-10.60%</w:t>
            </w:r>
          </w:p>
        </w:tc>
        <w:tc>
          <w:tcPr>
            <w:tcW w:w="996" w:type="dxa"/>
            <w:tcBorders>
              <w:top w:val="nil"/>
              <w:left w:val="nil"/>
              <w:bottom w:val="single" w:sz="8" w:space="0" w:color="auto"/>
              <w:right w:val="single" w:sz="4"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-9.09%</w:t>
            </w:r>
          </w:p>
        </w:tc>
        <w:tc>
          <w:tcPr>
            <w:tcW w:w="1028" w:type="dxa"/>
            <w:tcBorders>
              <w:top w:val="nil"/>
              <w:left w:val="nil"/>
              <w:bottom w:val="single" w:sz="8" w:space="0" w:color="auto"/>
              <w:right w:val="single" w:sz="8" w:space="0" w:color="auto"/>
            </w:tcBorders>
            <w:shd w:val="clear" w:color="auto" w:fill="auto"/>
            <w:noWrap/>
            <w:vAlign w:val="bottom"/>
            <w:hideMark/>
          </w:tcPr>
          <w:p w:rsidR="001C5C24" w:rsidRPr="007B3BFF" w:rsidRDefault="001C5C24" w:rsidP="007B3BFF">
            <w:pPr>
              <w:spacing w:line="360" w:lineRule="auto"/>
              <w:jc w:val="right"/>
              <w:rPr>
                <w:rFonts w:eastAsia="Times New Roman"/>
                <w:color w:val="000000"/>
                <w:sz w:val="18"/>
                <w:szCs w:val="18"/>
                <w:lang w:eastAsia="en-US"/>
              </w:rPr>
            </w:pPr>
            <w:r w:rsidRPr="007B3BFF">
              <w:rPr>
                <w:rFonts w:eastAsia="Times New Roman"/>
                <w:color w:val="000000"/>
                <w:sz w:val="18"/>
                <w:szCs w:val="18"/>
                <w:lang w:eastAsia="en-US"/>
              </w:rPr>
              <w:t>11.61%</w:t>
            </w:r>
          </w:p>
        </w:tc>
      </w:tr>
    </w:tbl>
    <w:p w:rsidR="001C5C24" w:rsidRPr="001C5C24" w:rsidRDefault="001C5C24" w:rsidP="007B3BFF">
      <w:pPr>
        <w:spacing w:line="360" w:lineRule="auto"/>
        <w:rPr>
          <w:rFonts w:ascii="Times New Roman" w:hAnsi="Times New Roman"/>
          <w:sz w:val="24"/>
        </w:rPr>
      </w:pPr>
    </w:p>
    <w:p w:rsidR="007B3BFF" w:rsidRDefault="007B3BFF" w:rsidP="007B3BFF">
      <w:pPr>
        <w:widowControl w:val="0"/>
        <w:autoSpaceDE w:val="0"/>
        <w:autoSpaceDN w:val="0"/>
        <w:adjustRightInd w:val="0"/>
        <w:spacing w:before="240" w:after="60" w:line="360" w:lineRule="auto"/>
        <w:jc w:val="center"/>
        <w:outlineLvl w:val="8"/>
        <w:rPr>
          <w:rFonts w:ascii="Times New Roman" w:eastAsia="Times New Roman" w:hAnsi="Times New Roman"/>
          <w:bCs/>
          <w:szCs w:val="22"/>
          <w:lang w:val="ro-RO"/>
        </w:rPr>
      </w:pPr>
      <w:r>
        <w:rPr>
          <w:noProof/>
          <w:lang w:eastAsia="en-US"/>
        </w:rPr>
        <w:drawing>
          <wp:inline distT="0" distB="0" distL="0" distR="0" wp14:anchorId="4F8213D3" wp14:editId="0CA0D2C7">
            <wp:extent cx="5779008" cy="3094329"/>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B3BFF" w:rsidRDefault="007B3BFF" w:rsidP="007B3BFF">
      <w:pPr>
        <w:widowControl w:val="0"/>
        <w:autoSpaceDE w:val="0"/>
        <w:autoSpaceDN w:val="0"/>
        <w:adjustRightInd w:val="0"/>
        <w:spacing w:before="240" w:after="60" w:line="360" w:lineRule="auto"/>
        <w:jc w:val="both"/>
        <w:outlineLvl w:val="8"/>
        <w:rPr>
          <w:rFonts w:ascii="Times New Roman" w:eastAsia="Times New Roman" w:hAnsi="Times New Roman"/>
          <w:bCs/>
          <w:szCs w:val="22"/>
          <w:lang w:val="ro-RO"/>
        </w:rPr>
      </w:pPr>
    </w:p>
    <w:p w:rsidR="007B3BFF" w:rsidRDefault="007B3BFF" w:rsidP="007B3BFF">
      <w:pPr>
        <w:widowControl w:val="0"/>
        <w:autoSpaceDE w:val="0"/>
        <w:autoSpaceDN w:val="0"/>
        <w:adjustRightInd w:val="0"/>
        <w:spacing w:before="240" w:after="60" w:line="360" w:lineRule="auto"/>
        <w:jc w:val="center"/>
        <w:outlineLvl w:val="8"/>
        <w:rPr>
          <w:rFonts w:ascii="Times New Roman" w:eastAsia="Times New Roman" w:hAnsi="Times New Roman"/>
          <w:bCs/>
          <w:szCs w:val="22"/>
          <w:lang w:val="ro-RO"/>
        </w:rPr>
      </w:pPr>
      <w:r>
        <w:rPr>
          <w:noProof/>
          <w:lang w:eastAsia="en-US"/>
        </w:rPr>
        <w:lastRenderedPageBreak/>
        <w:drawing>
          <wp:inline distT="0" distB="0" distL="0" distR="0" wp14:anchorId="54B94420" wp14:editId="4902AACC">
            <wp:extent cx="5830214" cy="3123590"/>
            <wp:effectExtent l="0" t="0" r="18415"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B3BFF" w:rsidRPr="001C5C24" w:rsidRDefault="007B3BFF" w:rsidP="007B3BFF">
      <w:pPr>
        <w:widowControl w:val="0"/>
        <w:autoSpaceDE w:val="0"/>
        <w:autoSpaceDN w:val="0"/>
        <w:adjustRightInd w:val="0"/>
        <w:spacing w:before="240" w:after="60" w:line="360" w:lineRule="auto"/>
        <w:jc w:val="center"/>
        <w:outlineLvl w:val="8"/>
        <w:rPr>
          <w:rFonts w:ascii="Times New Roman" w:eastAsia="Times New Roman" w:hAnsi="Times New Roman"/>
          <w:bCs/>
          <w:szCs w:val="22"/>
          <w:lang w:val="ro-RO"/>
        </w:rPr>
      </w:pPr>
      <w:r>
        <w:rPr>
          <w:noProof/>
          <w:lang w:eastAsia="en-US"/>
        </w:rPr>
        <w:drawing>
          <wp:inline distT="0" distB="0" distL="0" distR="0" wp14:anchorId="0CAACAC8" wp14:editId="0F2A0176">
            <wp:extent cx="5566867" cy="3160166"/>
            <wp:effectExtent l="0" t="0" r="1524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81222" w:rsidRPr="001C5C24" w:rsidRDefault="00281222" w:rsidP="007B3BFF">
      <w:pPr>
        <w:widowControl w:val="0"/>
        <w:autoSpaceDE w:val="0"/>
        <w:autoSpaceDN w:val="0"/>
        <w:adjustRightInd w:val="0"/>
        <w:spacing w:before="240" w:after="60" w:line="360" w:lineRule="auto"/>
        <w:jc w:val="both"/>
        <w:outlineLvl w:val="8"/>
        <w:rPr>
          <w:rFonts w:ascii="Times New Roman" w:eastAsia="Times New Roman" w:hAnsi="Times New Roman"/>
          <w:b/>
          <w:bCs/>
          <w:szCs w:val="22"/>
          <w:lang w:val="ro-RO"/>
        </w:rPr>
      </w:pPr>
    </w:p>
    <w:p w:rsidR="009F7EF4" w:rsidRPr="001C5C24" w:rsidRDefault="009F7EF4" w:rsidP="007B3BFF">
      <w:pPr>
        <w:widowControl w:val="0"/>
        <w:autoSpaceDE w:val="0"/>
        <w:autoSpaceDN w:val="0"/>
        <w:adjustRightInd w:val="0"/>
        <w:spacing w:before="240" w:after="60" w:line="360" w:lineRule="auto"/>
        <w:jc w:val="both"/>
        <w:outlineLvl w:val="8"/>
        <w:rPr>
          <w:rFonts w:ascii="Times New Roman" w:eastAsia="Times New Roman" w:hAnsi="Times New Roman"/>
          <w:b/>
          <w:bCs/>
          <w:szCs w:val="22"/>
          <w:lang w:val="ro-RO"/>
        </w:rPr>
      </w:pPr>
      <w:r w:rsidRPr="001C5C24">
        <w:rPr>
          <w:rFonts w:ascii="Times New Roman" w:eastAsia="Times New Roman" w:hAnsi="Times New Roman"/>
          <w:b/>
          <w:bCs/>
          <w:szCs w:val="22"/>
          <w:lang w:val="ro-RO"/>
        </w:rPr>
        <w:t>VIII.</w:t>
      </w:r>
      <w:r w:rsidR="007B3BFF">
        <w:rPr>
          <w:rFonts w:ascii="Times New Roman" w:eastAsia="Times New Roman" w:hAnsi="Times New Roman"/>
          <w:b/>
          <w:bCs/>
          <w:szCs w:val="22"/>
          <w:lang w:val="ro-RO"/>
        </w:rPr>
        <w:t>6</w:t>
      </w:r>
      <w:r w:rsidRPr="001C5C24">
        <w:rPr>
          <w:rFonts w:ascii="Times New Roman" w:eastAsia="Times New Roman" w:hAnsi="Times New Roman"/>
          <w:b/>
          <w:bCs/>
          <w:szCs w:val="22"/>
          <w:lang w:val="ro-RO"/>
        </w:rPr>
        <w:t xml:space="preserve"> Concluzii</w:t>
      </w:r>
    </w:p>
    <w:p w:rsidR="00AF5715" w:rsidRPr="001C5C24" w:rsidRDefault="00AF5715" w:rsidP="007B3BFF">
      <w:pPr>
        <w:pStyle w:val="ListParagraph"/>
        <w:widowControl w:val="0"/>
        <w:numPr>
          <w:ilvl w:val="0"/>
          <w:numId w:val="8"/>
        </w:numPr>
        <w:autoSpaceDE w:val="0"/>
        <w:autoSpaceDN w:val="0"/>
        <w:adjustRightInd w:val="0"/>
        <w:spacing w:before="240" w:after="60" w:line="360" w:lineRule="auto"/>
        <w:jc w:val="both"/>
        <w:outlineLvl w:val="8"/>
        <w:rPr>
          <w:rFonts w:ascii="Times New Roman" w:hAnsi="Times New Roman"/>
          <w:b/>
          <w:bCs/>
          <w:lang w:val="ro-RO"/>
        </w:rPr>
      </w:pPr>
      <w:r w:rsidRPr="001C5C24">
        <w:rPr>
          <w:rFonts w:ascii="Times New Roman" w:hAnsi="Times New Roman"/>
          <w:b/>
          <w:bCs/>
          <w:lang w:val="ro-RO"/>
        </w:rPr>
        <w:t>In conformitate cu analiza cost-beneficiu consideram ca o prognozare de creste cu 10% a afacerilor an-la-an  este total realista si tinand cont de faptul ca in primele 20-24 luni (perioada implementare) nu se previzioneaza fluxuri majore in venituri – in acest interval fiind planificate cheltuielile initiale de cercetare, dezvoltare si lansare operationala</w:t>
      </w:r>
    </w:p>
    <w:p w:rsidR="00AF5715" w:rsidRPr="001C5C24" w:rsidRDefault="00AF5715" w:rsidP="007B3BFF">
      <w:pPr>
        <w:pStyle w:val="ListParagraph"/>
        <w:widowControl w:val="0"/>
        <w:numPr>
          <w:ilvl w:val="0"/>
          <w:numId w:val="8"/>
        </w:numPr>
        <w:autoSpaceDE w:val="0"/>
        <w:autoSpaceDN w:val="0"/>
        <w:adjustRightInd w:val="0"/>
        <w:spacing w:before="240" w:after="60" w:line="360" w:lineRule="auto"/>
        <w:jc w:val="both"/>
        <w:outlineLvl w:val="8"/>
        <w:rPr>
          <w:rFonts w:ascii="Times New Roman" w:hAnsi="Times New Roman"/>
          <w:b/>
          <w:bCs/>
          <w:lang w:val="ro-RO"/>
        </w:rPr>
      </w:pPr>
      <w:r w:rsidRPr="001C5C24">
        <w:rPr>
          <w:rFonts w:ascii="Times New Roman" w:hAnsi="Times New Roman"/>
          <w:b/>
          <w:bCs/>
          <w:lang w:val="ro-RO"/>
        </w:rPr>
        <w:t xml:space="preserve">Conform analizei determinata de proiectia financiara consideram ca aceasta investitie </w:t>
      </w:r>
      <w:r w:rsidRPr="001C5C24">
        <w:rPr>
          <w:rFonts w:ascii="Times New Roman" w:hAnsi="Times New Roman"/>
          <w:b/>
          <w:bCs/>
          <w:lang w:val="ro-RO"/>
        </w:rPr>
        <w:lastRenderedPageBreak/>
        <w:t>este ACCEPTABILA din punct de vedere al PROFITABILITATII in situatia FINANTARII proiectului. Folosind metoda proprie metodologiei VALUE INVESTING-ului de Discounted Cash Flow am determinat un discount semnificativ intre valoarea de investitie propusa de catre noi in proiectia de cash-flow mediu si valoarea intrinseca a investitiei luand in considerare valoarea totala cumulata a fluxurilor de capital viitoare</w:t>
      </w:r>
    </w:p>
    <w:p w:rsidR="00AF5715" w:rsidRPr="001C5C24" w:rsidRDefault="00AF5715" w:rsidP="007B3BFF">
      <w:pPr>
        <w:pStyle w:val="ListParagraph"/>
        <w:widowControl w:val="0"/>
        <w:numPr>
          <w:ilvl w:val="0"/>
          <w:numId w:val="8"/>
        </w:numPr>
        <w:autoSpaceDE w:val="0"/>
        <w:autoSpaceDN w:val="0"/>
        <w:adjustRightInd w:val="0"/>
        <w:spacing w:before="240" w:after="60" w:line="360" w:lineRule="auto"/>
        <w:jc w:val="both"/>
        <w:outlineLvl w:val="8"/>
        <w:rPr>
          <w:rFonts w:ascii="Times New Roman" w:hAnsi="Times New Roman"/>
          <w:b/>
          <w:bCs/>
          <w:lang w:val="ro-RO"/>
        </w:rPr>
      </w:pPr>
      <w:r w:rsidRPr="001C5C24">
        <w:rPr>
          <w:rFonts w:ascii="Times New Roman" w:hAnsi="Times New Roman"/>
          <w:b/>
          <w:bCs/>
          <w:lang w:val="ro-RO"/>
        </w:rPr>
        <w:t>Dupa cum se observa din acest capitol avem urmatoarele elemente de control si analiza:</w:t>
      </w:r>
    </w:p>
    <w:p w:rsidR="00AF5715" w:rsidRPr="001C5C24" w:rsidRDefault="00AF5715" w:rsidP="007B3BFF">
      <w:pPr>
        <w:pStyle w:val="ListParagraph"/>
        <w:widowControl w:val="0"/>
        <w:numPr>
          <w:ilvl w:val="1"/>
          <w:numId w:val="8"/>
        </w:numPr>
        <w:autoSpaceDE w:val="0"/>
        <w:autoSpaceDN w:val="0"/>
        <w:adjustRightInd w:val="0"/>
        <w:spacing w:before="240" w:after="60" w:line="360" w:lineRule="auto"/>
        <w:jc w:val="both"/>
        <w:outlineLvl w:val="8"/>
        <w:rPr>
          <w:rFonts w:ascii="Times New Roman" w:hAnsi="Times New Roman"/>
          <w:b/>
          <w:bCs/>
          <w:lang w:val="ro-RO"/>
        </w:rPr>
      </w:pPr>
      <w:r w:rsidRPr="001C5C24">
        <w:rPr>
          <w:rFonts w:ascii="Times New Roman" w:hAnsi="Times New Roman"/>
          <w:b/>
          <w:bCs/>
          <w:lang w:val="ro-RO"/>
        </w:rPr>
        <w:t>Valoarea Netă Actualizata (VAN) a acestei investitii este 119,596;</w:t>
      </w:r>
    </w:p>
    <w:p w:rsidR="00AF5715" w:rsidRPr="001C5C24" w:rsidRDefault="00AF5715" w:rsidP="007B3BFF">
      <w:pPr>
        <w:pStyle w:val="ListParagraph"/>
        <w:widowControl w:val="0"/>
        <w:numPr>
          <w:ilvl w:val="1"/>
          <w:numId w:val="8"/>
        </w:numPr>
        <w:autoSpaceDE w:val="0"/>
        <w:autoSpaceDN w:val="0"/>
        <w:adjustRightInd w:val="0"/>
        <w:spacing w:before="240" w:after="60" w:line="360" w:lineRule="auto"/>
        <w:jc w:val="both"/>
        <w:outlineLvl w:val="8"/>
        <w:rPr>
          <w:rFonts w:ascii="Times New Roman" w:hAnsi="Times New Roman"/>
          <w:b/>
          <w:bCs/>
          <w:lang w:val="ro-RO"/>
        </w:rPr>
      </w:pPr>
      <w:r w:rsidRPr="001C5C24">
        <w:rPr>
          <w:rFonts w:ascii="Times New Roman" w:hAnsi="Times New Roman"/>
          <w:b/>
          <w:bCs/>
          <w:lang w:val="ro-RO"/>
        </w:rPr>
        <w:t>Rata Internă de Rentabilitate (RIR) pentru aceeasi perioada analizata de 5 ani de durabilitate este de 13.42%;</w:t>
      </w:r>
    </w:p>
    <w:p w:rsidR="00AF5715" w:rsidRPr="001C5C24" w:rsidRDefault="00AF5715" w:rsidP="007B3BFF">
      <w:pPr>
        <w:pStyle w:val="ListParagraph"/>
        <w:widowControl w:val="0"/>
        <w:numPr>
          <w:ilvl w:val="1"/>
          <w:numId w:val="8"/>
        </w:numPr>
        <w:autoSpaceDE w:val="0"/>
        <w:autoSpaceDN w:val="0"/>
        <w:adjustRightInd w:val="0"/>
        <w:spacing w:before="240" w:after="60" w:line="360" w:lineRule="auto"/>
        <w:jc w:val="both"/>
        <w:outlineLvl w:val="8"/>
        <w:rPr>
          <w:rFonts w:ascii="Times New Roman" w:hAnsi="Times New Roman"/>
          <w:b/>
          <w:bCs/>
          <w:lang w:val="ro-RO"/>
        </w:rPr>
      </w:pPr>
      <w:r w:rsidRPr="001C5C24">
        <w:rPr>
          <w:rFonts w:ascii="Times New Roman" w:hAnsi="Times New Roman"/>
          <w:b/>
          <w:bCs/>
          <w:lang w:val="ro-RO"/>
        </w:rPr>
        <w:t>Fluxul de numerar pe cei 2+5 ani de proiect are valori in seria: 65825, 131650, 328202, 560389, 833200, 1152122, 1521941;</w:t>
      </w:r>
    </w:p>
    <w:p w:rsidR="00AF5715" w:rsidRPr="001C5C24" w:rsidRDefault="00AF5715" w:rsidP="007B3BFF">
      <w:pPr>
        <w:widowControl w:val="0"/>
        <w:autoSpaceDE w:val="0"/>
        <w:autoSpaceDN w:val="0"/>
        <w:adjustRightInd w:val="0"/>
        <w:spacing w:before="240" w:after="60" w:line="360" w:lineRule="auto"/>
        <w:ind w:left="1080"/>
        <w:jc w:val="both"/>
        <w:outlineLvl w:val="8"/>
        <w:rPr>
          <w:rFonts w:ascii="Times New Roman" w:hAnsi="Times New Roman"/>
          <w:b/>
          <w:bCs/>
          <w:szCs w:val="22"/>
          <w:lang w:val="ro-RO"/>
        </w:rPr>
      </w:pPr>
      <w:r w:rsidRPr="001C5C24">
        <w:rPr>
          <w:rFonts w:ascii="Times New Roman" w:hAnsi="Times New Roman"/>
          <w:b/>
          <w:bCs/>
          <w:szCs w:val="22"/>
          <w:lang w:val="ro-RO"/>
        </w:rPr>
        <w:t>Toate aceste elemente se incadreaza perfect in cerintele specifice ale ghidului aplicantului si determina o fezabilitate ridicata a acestui proiect pentru situatia obtinerii finantarii nerambursabile.</w:t>
      </w:r>
    </w:p>
    <w:p w:rsidR="00AF5715" w:rsidRPr="001C5C24" w:rsidRDefault="00AF5715" w:rsidP="007B3BFF">
      <w:pPr>
        <w:widowControl w:val="0"/>
        <w:autoSpaceDE w:val="0"/>
        <w:autoSpaceDN w:val="0"/>
        <w:adjustRightInd w:val="0"/>
        <w:spacing w:before="240" w:after="60" w:line="360" w:lineRule="auto"/>
        <w:jc w:val="both"/>
        <w:outlineLvl w:val="8"/>
        <w:rPr>
          <w:rFonts w:ascii="Times New Roman" w:eastAsia="Times New Roman" w:hAnsi="Times New Roman"/>
          <w:b/>
          <w:bCs/>
          <w:szCs w:val="22"/>
          <w:lang w:val="ro-RO"/>
        </w:rPr>
      </w:pPr>
    </w:p>
    <w:p w:rsidR="009F7EF4" w:rsidRPr="001C5C24" w:rsidRDefault="009F7EF4" w:rsidP="007B3BFF">
      <w:pPr>
        <w:widowControl w:val="0"/>
        <w:autoSpaceDE w:val="0"/>
        <w:autoSpaceDN w:val="0"/>
        <w:adjustRightInd w:val="0"/>
        <w:spacing w:before="240" w:after="60" w:line="360" w:lineRule="auto"/>
        <w:jc w:val="both"/>
        <w:outlineLvl w:val="8"/>
        <w:rPr>
          <w:rFonts w:ascii="Times New Roman" w:eastAsia="Times New Roman" w:hAnsi="Times New Roman"/>
          <w:b/>
          <w:bCs/>
          <w:szCs w:val="22"/>
          <w:lang w:val="ro-RO"/>
        </w:rPr>
      </w:pPr>
    </w:p>
    <w:sectPr w:rsidR="009F7EF4" w:rsidRPr="001C5C24" w:rsidSect="007B3BF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C233E"/>
    <w:multiLevelType w:val="multilevel"/>
    <w:tmpl w:val="0332BD0C"/>
    <w:lvl w:ilvl="0">
      <w:numFmt w:val="bullet"/>
      <w:lvlText w:val="-"/>
      <w:lvlJc w:val="left"/>
      <w:pPr>
        <w:tabs>
          <w:tab w:val="num" w:pos="1800"/>
        </w:tabs>
        <w:ind w:left="1800" w:hanging="360"/>
      </w:pPr>
      <w:rPr>
        <w:rFonts w:ascii="Calibri" w:hAnsi="Calibri" w:cs="Calibri"/>
        <w:i/>
        <w:iCs/>
        <w:sz w:val="22"/>
        <w:szCs w:val="22"/>
      </w:rPr>
    </w:lvl>
    <w:lvl w:ilvl="1">
      <w:numFmt w:val="bullet"/>
      <w:lvlText w:val="o"/>
      <w:lvlJc w:val="left"/>
      <w:pPr>
        <w:tabs>
          <w:tab w:val="num" w:pos="2520"/>
        </w:tabs>
        <w:ind w:left="2520" w:hanging="360"/>
      </w:pPr>
      <w:rPr>
        <w:rFonts w:ascii="Courier New" w:hAnsi="Courier New" w:cs="Courier New"/>
        <w:sz w:val="24"/>
        <w:szCs w:val="24"/>
      </w:rPr>
    </w:lvl>
    <w:lvl w:ilvl="2">
      <w:numFmt w:val="bullet"/>
      <w:lvlText w:val="§"/>
      <w:lvlJc w:val="left"/>
      <w:pPr>
        <w:tabs>
          <w:tab w:val="num" w:pos="3240"/>
        </w:tabs>
        <w:ind w:left="3240" w:hanging="360"/>
      </w:pPr>
      <w:rPr>
        <w:rFonts w:ascii="Wingdings" w:hAnsi="Wingdings" w:cs="Wingdings"/>
        <w:sz w:val="24"/>
        <w:szCs w:val="24"/>
      </w:rPr>
    </w:lvl>
    <w:lvl w:ilvl="3">
      <w:numFmt w:val="bullet"/>
      <w:lvlText w:val="·"/>
      <w:lvlJc w:val="left"/>
      <w:pPr>
        <w:tabs>
          <w:tab w:val="num" w:pos="3960"/>
        </w:tabs>
        <w:ind w:left="3960" w:hanging="360"/>
      </w:pPr>
      <w:rPr>
        <w:rFonts w:ascii="Symbol" w:hAnsi="Symbol" w:cs="Symbol"/>
        <w:sz w:val="24"/>
        <w:szCs w:val="24"/>
      </w:rPr>
    </w:lvl>
    <w:lvl w:ilvl="4">
      <w:numFmt w:val="bullet"/>
      <w:lvlText w:val="o"/>
      <w:lvlJc w:val="left"/>
      <w:pPr>
        <w:tabs>
          <w:tab w:val="num" w:pos="4680"/>
        </w:tabs>
        <w:ind w:left="4680" w:hanging="360"/>
      </w:pPr>
      <w:rPr>
        <w:rFonts w:ascii="Courier New" w:hAnsi="Courier New" w:cs="Courier New"/>
        <w:sz w:val="24"/>
        <w:szCs w:val="24"/>
      </w:rPr>
    </w:lvl>
    <w:lvl w:ilvl="5">
      <w:numFmt w:val="bullet"/>
      <w:lvlText w:val="§"/>
      <w:lvlJc w:val="left"/>
      <w:pPr>
        <w:tabs>
          <w:tab w:val="num" w:pos="5400"/>
        </w:tabs>
        <w:ind w:left="5400" w:hanging="360"/>
      </w:pPr>
      <w:rPr>
        <w:rFonts w:ascii="Wingdings" w:hAnsi="Wingdings" w:cs="Wingdings"/>
        <w:sz w:val="24"/>
        <w:szCs w:val="24"/>
      </w:rPr>
    </w:lvl>
    <w:lvl w:ilvl="6">
      <w:numFmt w:val="bullet"/>
      <w:lvlText w:val="·"/>
      <w:lvlJc w:val="left"/>
      <w:pPr>
        <w:tabs>
          <w:tab w:val="num" w:pos="6120"/>
        </w:tabs>
        <w:ind w:left="6120" w:hanging="360"/>
      </w:pPr>
      <w:rPr>
        <w:rFonts w:ascii="Symbol" w:hAnsi="Symbol" w:cs="Symbol"/>
        <w:sz w:val="24"/>
        <w:szCs w:val="24"/>
      </w:rPr>
    </w:lvl>
    <w:lvl w:ilvl="7">
      <w:numFmt w:val="bullet"/>
      <w:lvlText w:val="o"/>
      <w:lvlJc w:val="left"/>
      <w:pPr>
        <w:tabs>
          <w:tab w:val="num" w:pos="6840"/>
        </w:tabs>
        <w:ind w:left="6840" w:hanging="360"/>
      </w:pPr>
      <w:rPr>
        <w:rFonts w:ascii="Courier New" w:hAnsi="Courier New" w:cs="Courier New"/>
        <w:sz w:val="24"/>
        <w:szCs w:val="24"/>
      </w:rPr>
    </w:lvl>
    <w:lvl w:ilvl="8">
      <w:numFmt w:val="bullet"/>
      <w:lvlText w:val="§"/>
      <w:lvlJc w:val="left"/>
      <w:pPr>
        <w:tabs>
          <w:tab w:val="num" w:pos="7560"/>
        </w:tabs>
        <w:ind w:left="7560" w:hanging="360"/>
      </w:pPr>
      <w:rPr>
        <w:rFonts w:ascii="Wingdings" w:hAnsi="Wingdings" w:cs="Wingdings"/>
        <w:sz w:val="24"/>
        <w:szCs w:val="24"/>
      </w:rPr>
    </w:lvl>
  </w:abstractNum>
  <w:abstractNum w:abstractNumId="1" w15:restartNumberingAfterBreak="0">
    <w:nsid w:val="073B04BF"/>
    <w:multiLevelType w:val="hybridMultilevel"/>
    <w:tmpl w:val="93E0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EA62D"/>
    <w:multiLevelType w:val="multilevel"/>
    <w:tmpl w:val="6BD36E6E"/>
    <w:lvl w:ilvl="0">
      <w:numFmt w:val="bullet"/>
      <w:lvlText w:val="-"/>
      <w:lvlJc w:val="left"/>
      <w:pPr>
        <w:tabs>
          <w:tab w:val="num" w:pos="1800"/>
        </w:tabs>
        <w:ind w:left="1800" w:hanging="360"/>
      </w:pPr>
      <w:rPr>
        <w:rFonts w:ascii="Calibri" w:hAnsi="Calibri" w:cs="Calibri"/>
        <w:sz w:val="22"/>
        <w:szCs w:val="22"/>
      </w:rPr>
    </w:lvl>
    <w:lvl w:ilvl="1">
      <w:numFmt w:val="bullet"/>
      <w:lvlText w:val="o"/>
      <w:lvlJc w:val="left"/>
      <w:pPr>
        <w:tabs>
          <w:tab w:val="num" w:pos="2520"/>
        </w:tabs>
        <w:ind w:left="2520" w:hanging="360"/>
      </w:pPr>
      <w:rPr>
        <w:rFonts w:ascii="Courier New" w:hAnsi="Courier New" w:cs="Courier New"/>
        <w:sz w:val="24"/>
        <w:szCs w:val="24"/>
      </w:rPr>
    </w:lvl>
    <w:lvl w:ilvl="2">
      <w:numFmt w:val="bullet"/>
      <w:lvlText w:val="§"/>
      <w:lvlJc w:val="left"/>
      <w:pPr>
        <w:tabs>
          <w:tab w:val="num" w:pos="3240"/>
        </w:tabs>
        <w:ind w:left="3240" w:hanging="360"/>
      </w:pPr>
      <w:rPr>
        <w:rFonts w:ascii="Wingdings" w:hAnsi="Wingdings" w:cs="Wingdings"/>
        <w:sz w:val="24"/>
        <w:szCs w:val="24"/>
      </w:rPr>
    </w:lvl>
    <w:lvl w:ilvl="3">
      <w:numFmt w:val="bullet"/>
      <w:lvlText w:val="·"/>
      <w:lvlJc w:val="left"/>
      <w:pPr>
        <w:tabs>
          <w:tab w:val="num" w:pos="3960"/>
        </w:tabs>
        <w:ind w:left="3960" w:hanging="360"/>
      </w:pPr>
      <w:rPr>
        <w:rFonts w:ascii="Symbol" w:hAnsi="Symbol" w:cs="Symbol"/>
        <w:sz w:val="24"/>
        <w:szCs w:val="24"/>
      </w:rPr>
    </w:lvl>
    <w:lvl w:ilvl="4">
      <w:numFmt w:val="bullet"/>
      <w:lvlText w:val="o"/>
      <w:lvlJc w:val="left"/>
      <w:pPr>
        <w:tabs>
          <w:tab w:val="num" w:pos="4680"/>
        </w:tabs>
        <w:ind w:left="4680" w:hanging="360"/>
      </w:pPr>
      <w:rPr>
        <w:rFonts w:ascii="Courier New" w:hAnsi="Courier New" w:cs="Courier New"/>
        <w:sz w:val="24"/>
        <w:szCs w:val="24"/>
      </w:rPr>
    </w:lvl>
    <w:lvl w:ilvl="5">
      <w:numFmt w:val="bullet"/>
      <w:lvlText w:val="§"/>
      <w:lvlJc w:val="left"/>
      <w:pPr>
        <w:tabs>
          <w:tab w:val="num" w:pos="5400"/>
        </w:tabs>
        <w:ind w:left="5400" w:hanging="360"/>
      </w:pPr>
      <w:rPr>
        <w:rFonts w:ascii="Wingdings" w:hAnsi="Wingdings" w:cs="Wingdings"/>
        <w:sz w:val="24"/>
        <w:szCs w:val="24"/>
      </w:rPr>
    </w:lvl>
    <w:lvl w:ilvl="6">
      <w:numFmt w:val="bullet"/>
      <w:lvlText w:val="·"/>
      <w:lvlJc w:val="left"/>
      <w:pPr>
        <w:tabs>
          <w:tab w:val="num" w:pos="6120"/>
        </w:tabs>
        <w:ind w:left="6120" w:hanging="360"/>
      </w:pPr>
      <w:rPr>
        <w:rFonts w:ascii="Symbol" w:hAnsi="Symbol" w:cs="Symbol"/>
        <w:sz w:val="24"/>
        <w:szCs w:val="24"/>
      </w:rPr>
    </w:lvl>
    <w:lvl w:ilvl="7">
      <w:numFmt w:val="bullet"/>
      <w:lvlText w:val="o"/>
      <w:lvlJc w:val="left"/>
      <w:pPr>
        <w:tabs>
          <w:tab w:val="num" w:pos="6840"/>
        </w:tabs>
        <w:ind w:left="6840" w:hanging="360"/>
      </w:pPr>
      <w:rPr>
        <w:rFonts w:ascii="Courier New" w:hAnsi="Courier New" w:cs="Courier New"/>
        <w:sz w:val="24"/>
        <w:szCs w:val="24"/>
      </w:rPr>
    </w:lvl>
    <w:lvl w:ilvl="8">
      <w:numFmt w:val="bullet"/>
      <w:lvlText w:val="§"/>
      <w:lvlJc w:val="left"/>
      <w:pPr>
        <w:tabs>
          <w:tab w:val="num" w:pos="7560"/>
        </w:tabs>
        <w:ind w:left="7560" w:hanging="360"/>
      </w:pPr>
      <w:rPr>
        <w:rFonts w:ascii="Wingdings" w:hAnsi="Wingdings" w:cs="Wingdings"/>
        <w:sz w:val="24"/>
        <w:szCs w:val="24"/>
      </w:rPr>
    </w:lvl>
  </w:abstractNum>
  <w:abstractNum w:abstractNumId="3" w15:restartNumberingAfterBreak="0">
    <w:nsid w:val="2BA27AC5"/>
    <w:multiLevelType w:val="multilevel"/>
    <w:tmpl w:val="5E206C26"/>
    <w:lvl w:ilvl="0">
      <w:numFmt w:val="bullet"/>
      <w:lvlText w:val="Ø"/>
      <w:lvlJc w:val="left"/>
      <w:pPr>
        <w:tabs>
          <w:tab w:val="num" w:pos="720"/>
        </w:tabs>
        <w:ind w:left="720" w:hanging="360"/>
      </w:pPr>
      <w:rPr>
        <w:rFonts w:ascii="Wingdings" w:hAnsi="Wingdings" w:cs="Wingdings"/>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4" w15:restartNumberingAfterBreak="0">
    <w:nsid w:val="30DFCFD4"/>
    <w:multiLevelType w:val="multilevel"/>
    <w:tmpl w:val="46B06129"/>
    <w:lvl w:ilvl="0">
      <w:numFmt w:val="bullet"/>
      <w:lvlText w:val="Ø"/>
      <w:lvlJc w:val="left"/>
      <w:pPr>
        <w:tabs>
          <w:tab w:val="num" w:pos="720"/>
        </w:tabs>
        <w:ind w:left="720" w:hanging="360"/>
      </w:pPr>
      <w:rPr>
        <w:rFonts w:ascii="Wingdings" w:hAnsi="Wingdings" w:cs="Wingdings"/>
        <w:sz w:val="22"/>
        <w:szCs w:val="22"/>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5" w15:restartNumberingAfterBreak="0">
    <w:nsid w:val="3D02367C"/>
    <w:multiLevelType w:val="hybridMultilevel"/>
    <w:tmpl w:val="DB0E3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8A6BBF"/>
    <w:multiLevelType w:val="multilevel"/>
    <w:tmpl w:val="01267459"/>
    <w:lvl w:ilvl="0">
      <w:numFmt w:val="bullet"/>
      <w:lvlText w:val="Ø"/>
      <w:lvlJc w:val="left"/>
      <w:pPr>
        <w:tabs>
          <w:tab w:val="num" w:pos="720"/>
        </w:tabs>
        <w:ind w:left="360" w:firstLine="0"/>
      </w:pPr>
      <w:rPr>
        <w:rFonts w:ascii="Wingdings" w:hAnsi="Wingdings" w:cs="Wingdings"/>
        <w:i/>
        <w:iCs/>
        <w:sz w:val="22"/>
        <w:szCs w:val="22"/>
      </w:rPr>
    </w:lvl>
    <w:lvl w:ilvl="1">
      <w:numFmt w:val="bullet"/>
      <w:lvlText w:val="o"/>
      <w:lvlJc w:val="left"/>
      <w:pPr>
        <w:tabs>
          <w:tab w:val="num" w:pos="2520"/>
        </w:tabs>
        <w:ind w:left="2520" w:hanging="360"/>
      </w:pPr>
      <w:rPr>
        <w:rFonts w:ascii="Courier New" w:hAnsi="Courier New" w:cs="Courier New"/>
        <w:sz w:val="24"/>
        <w:szCs w:val="24"/>
      </w:rPr>
    </w:lvl>
    <w:lvl w:ilvl="2">
      <w:numFmt w:val="bullet"/>
      <w:lvlText w:val="§"/>
      <w:lvlJc w:val="left"/>
      <w:pPr>
        <w:tabs>
          <w:tab w:val="num" w:pos="3240"/>
        </w:tabs>
        <w:ind w:left="3240" w:hanging="360"/>
      </w:pPr>
      <w:rPr>
        <w:rFonts w:ascii="Wingdings" w:hAnsi="Wingdings" w:cs="Wingdings"/>
        <w:sz w:val="24"/>
        <w:szCs w:val="24"/>
      </w:rPr>
    </w:lvl>
    <w:lvl w:ilvl="3">
      <w:numFmt w:val="bullet"/>
      <w:lvlText w:val="·"/>
      <w:lvlJc w:val="left"/>
      <w:pPr>
        <w:tabs>
          <w:tab w:val="num" w:pos="3960"/>
        </w:tabs>
        <w:ind w:left="3960" w:hanging="360"/>
      </w:pPr>
      <w:rPr>
        <w:rFonts w:ascii="Symbol" w:hAnsi="Symbol" w:cs="Symbol"/>
        <w:sz w:val="24"/>
        <w:szCs w:val="24"/>
      </w:rPr>
    </w:lvl>
    <w:lvl w:ilvl="4">
      <w:numFmt w:val="bullet"/>
      <w:lvlText w:val="o"/>
      <w:lvlJc w:val="left"/>
      <w:pPr>
        <w:tabs>
          <w:tab w:val="num" w:pos="4680"/>
        </w:tabs>
        <w:ind w:left="4680" w:hanging="360"/>
      </w:pPr>
      <w:rPr>
        <w:rFonts w:ascii="Courier New" w:hAnsi="Courier New" w:cs="Courier New"/>
        <w:sz w:val="24"/>
        <w:szCs w:val="24"/>
      </w:rPr>
    </w:lvl>
    <w:lvl w:ilvl="5">
      <w:numFmt w:val="bullet"/>
      <w:lvlText w:val="§"/>
      <w:lvlJc w:val="left"/>
      <w:pPr>
        <w:tabs>
          <w:tab w:val="num" w:pos="5400"/>
        </w:tabs>
        <w:ind w:left="5400" w:hanging="360"/>
      </w:pPr>
      <w:rPr>
        <w:rFonts w:ascii="Wingdings" w:hAnsi="Wingdings" w:cs="Wingdings"/>
        <w:sz w:val="24"/>
        <w:szCs w:val="24"/>
      </w:rPr>
    </w:lvl>
    <w:lvl w:ilvl="6">
      <w:numFmt w:val="bullet"/>
      <w:lvlText w:val="·"/>
      <w:lvlJc w:val="left"/>
      <w:pPr>
        <w:tabs>
          <w:tab w:val="num" w:pos="6120"/>
        </w:tabs>
        <w:ind w:left="6120" w:hanging="360"/>
      </w:pPr>
      <w:rPr>
        <w:rFonts w:ascii="Symbol" w:hAnsi="Symbol" w:cs="Symbol"/>
        <w:sz w:val="24"/>
        <w:szCs w:val="24"/>
      </w:rPr>
    </w:lvl>
    <w:lvl w:ilvl="7">
      <w:numFmt w:val="bullet"/>
      <w:lvlText w:val="o"/>
      <w:lvlJc w:val="left"/>
      <w:pPr>
        <w:tabs>
          <w:tab w:val="num" w:pos="6840"/>
        </w:tabs>
        <w:ind w:left="6840" w:hanging="360"/>
      </w:pPr>
      <w:rPr>
        <w:rFonts w:ascii="Courier New" w:hAnsi="Courier New" w:cs="Courier New"/>
        <w:sz w:val="24"/>
        <w:szCs w:val="24"/>
      </w:rPr>
    </w:lvl>
    <w:lvl w:ilvl="8">
      <w:numFmt w:val="bullet"/>
      <w:lvlText w:val="§"/>
      <w:lvlJc w:val="left"/>
      <w:pPr>
        <w:tabs>
          <w:tab w:val="num" w:pos="7560"/>
        </w:tabs>
        <w:ind w:left="7560" w:hanging="360"/>
      </w:pPr>
      <w:rPr>
        <w:rFonts w:ascii="Wingdings" w:hAnsi="Wingdings" w:cs="Wingdings"/>
        <w:sz w:val="24"/>
        <w:szCs w:val="24"/>
      </w:rPr>
    </w:lvl>
  </w:abstractNum>
  <w:abstractNum w:abstractNumId="7" w15:restartNumberingAfterBreak="0">
    <w:nsid w:val="6A0A9E5E"/>
    <w:multiLevelType w:val="multilevel"/>
    <w:tmpl w:val="5C1855AB"/>
    <w:lvl w:ilvl="0">
      <w:numFmt w:val="bullet"/>
      <w:lvlText w:val="o"/>
      <w:lvlJc w:val="left"/>
      <w:pPr>
        <w:tabs>
          <w:tab w:val="num" w:pos="1440"/>
        </w:tabs>
        <w:ind w:left="1440" w:hanging="360"/>
      </w:pPr>
      <w:rPr>
        <w:rFonts w:ascii="Courier New" w:hAnsi="Courier New" w:cs="Courier New"/>
        <w:sz w:val="22"/>
        <w:szCs w:val="22"/>
      </w:rPr>
    </w:lvl>
    <w:lvl w:ilvl="1">
      <w:numFmt w:val="bullet"/>
      <w:lvlText w:val="o"/>
      <w:lvlJc w:val="left"/>
      <w:pPr>
        <w:tabs>
          <w:tab w:val="num" w:pos="2160"/>
        </w:tabs>
        <w:ind w:left="2160" w:hanging="360"/>
      </w:pPr>
      <w:rPr>
        <w:rFonts w:ascii="Courier New" w:hAnsi="Courier New" w:cs="Courier New"/>
        <w:sz w:val="24"/>
        <w:szCs w:val="24"/>
      </w:rPr>
    </w:lvl>
    <w:lvl w:ilvl="2">
      <w:numFmt w:val="bullet"/>
      <w:lvlText w:val="§"/>
      <w:lvlJc w:val="left"/>
      <w:pPr>
        <w:tabs>
          <w:tab w:val="num" w:pos="2880"/>
        </w:tabs>
        <w:ind w:left="2880" w:hanging="360"/>
      </w:pPr>
      <w:rPr>
        <w:rFonts w:ascii="Wingdings" w:hAnsi="Wingdings" w:cs="Wingdings"/>
        <w:sz w:val="24"/>
        <w:szCs w:val="24"/>
      </w:rPr>
    </w:lvl>
    <w:lvl w:ilvl="3">
      <w:numFmt w:val="bullet"/>
      <w:lvlText w:val="·"/>
      <w:lvlJc w:val="left"/>
      <w:pPr>
        <w:tabs>
          <w:tab w:val="num" w:pos="3600"/>
        </w:tabs>
        <w:ind w:left="3600" w:hanging="360"/>
      </w:pPr>
      <w:rPr>
        <w:rFonts w:ascii="Symbol" w:hAnsi="Symbol" w:cs="Symbol"/>
        <w:sz w:val="24"/>
        <w:szCs w:val="24"/>
      </w:rPr>
    </w:lvl>
    <w:lvl w:ilvl="4">
      <w:numFmt w:val="bullet"/>
      <w:lvlText w:val="o"/>
      <w:lvlJc w:val="left"/>
      <w:pPr>
        <w:tabs>
          <w:tab w:val="num" w:pos="4320"/>
        </w:tabs>
        <w:ind w:left="4320" w:hanging="360"/>
      </w:pPr>
      <w:rPr>
        <w:rFonts w:ascii="Courier New" w:hAnsi="Courier New" w:cs="Courier New"/>
        <w:sz w:val="24"/>
        <w:szCs w:val="24"/>
      </w:rPr>
    </w:lvl>
    <w:lvl w:ilvl="5">
      <w:numFmt w:val="bullet"/>
      <w:lvlText w:val="§"/>
      <w:lvlJc w:val="left"/>
      <w:pPr>
        <w:tabs>
          <w:tab w:val="num" w:pos="5040"/>
        </w:tabs>
        <w:ind w:left="5040" w:hanging="360"/>
      </w:pPr>
      <w:rPr>
        <w:rFonts w:ascii="Wingdings" w:hAnsi="Wingdings" w:cs="Wingdings"/>
        <w:sz w:val="24"/>
        <w:szCs w:val="24"/>
      </w:rPr>
    </w:lvl>
    <w:lvl w:ilvl="6">
      <w:numFmt w:val="bullet"/>
      <w:lvlText w:val="·"/>
      <w:lvlJc w:val="left"/>
      <w:pPr>
        <w:tabs>
          <w:tab w:val="num" w:pos="5760"/>
        </w:tabs>
        <w:ind w:left="5760" w:hanging="360"/>
      </w:pPr>
      <w:rPr>
        <w:rFonts w:ascii="Symbol" w:hAnsi="Symbol" w:cs="Symbol"/>
        <w:sz w:val="24"/>
        <w:szCs w:val="24"/>
      </w:rPr>
    </w:lvl>
    <w:lvl w:ilvl="7">
      <w:numFmt w:val="bullet"/>
      <w:lvlText w:val="o"/>
      <w:lvlJc w:val="left"/>
      <w:pPr>
        <w:tabs>
          <w:tab w:val="num" w:pos="6480"/>
        </w:tabs>
        <w:ind w:left="6480" w:hanging="360"/>
      </w:pPr>
      <w:rPr>
        <w:rFonts w:ascii="Courier New" w:hAnsi="Courier New" w:cs="Courier New"/>
        <w:sz w:val="24"/>
        <w:szCs w:val="24"/>
      </w:rPr>
    </w:lvl>
    <w:lvl w:ilvl="8">
      <w:numFmt w:val="bullet"/>
      <w:lvlText w:val="§"/>
      <w:lvlJc w:val="left"/>
      <w:pPr>
        <w:tabs>
          <w:tab w:val="num" w:pos="7200"/>
        </w:tabs>
        <w:ind w:left="7200" w:hanging="360"/>
      </w:pPr>
      <w:rPr>
        <w:rFonts w:ascii="Wingdings" w:hAnsi="Wingdings" w:cs="Wingdings"/>
        <w:sz w:val="24"/>
        <w:szCs w:val="24"/>
      </w:rPr>
    </w:lvl>
  </w:abstractNum>
  <w:abstractNum w:abstractNumId="8" w15:restartNumberingAfterBreak="0">
    <w:nsid w:val="7B0FAC80"/>
    <w:multiLevelType w:val="multilevel"/>
    <w:tmpl w:val="7CE8F6E5"/>
    <w:lvl w:ilvl="0">
      <w:numFmt w:val="bullet"/>
      <w:lvlText w:val="Ø"/>
      <w:lvlJc w:val="left"/>
      <w:pPr>
        <w:tabs>
          <w:tab w:val="num" w:pos="720"/>
        </w:tabs>
        <w:ind w:left="360" w:firstLine="0"/>
      </w:pPr>
      <w:rPr>
        <w:rFonts w:ascii="Wingdings" w:hAnsi="Wingdings" w:cs="Wingdings"/>
        <w:sz w:val="22"/>
        <w:szCs w:val="22"/>
      </w:rPr>
    </w:lvl>
    <w:lvl w:ilvl="1">
      <w:numFmt w:val="bullet"/>
      <w:lvlText w:val="o"/>
      <w:lvlJc w:val="left"/>
      <w:pPr>
        <w:tabs>
          <w:tab w:val="num" w:pos="2880"/>
        </w:tabs>
        <w:ind w:left="2880" w:hanging="360"/>
      </w:pPr>
      <w:rPr>
        <w:rFonts w:ascii="Courier New" w:hAnsi="Courier New" w:cs="Courier New"/>
        <w:sz w:val="24"/>
        <w:szCs w:val="24"/>
      </w:rPr>
    </w:lvl>
    <w:lvl w:ilvl="2">
      <w:numFmt w:val="bullet"/>
      <w:lvlText w:val="§"/>
      <w:lvlJc w:val="left"/>
      <w:pPr>
        <w:tabs>
          <w:tab w:val="num" w:pos="3600"/>
        </w:tabs>
        <w:ind w:left="3600" w:hanging="360"/>
      </w:pPr>
      <w:rPr>
        <w:rFonts w:ascii="Wingdings" w:hAnsi="Wingdings" w:cs="Wingdings"/>
        <w:sz w:val="24"/>
        <w:szCs w:val="24"/>
      </w:rPr>
    </w:lvl>
    <w:lvl w:ilvl="3">
      <w:numFmt w:val="bullet"/>
      <w:lvlText w:val="·"/>
      <w:lvlJc w:val="left"/>
      <w:pPr>
        <w:tabs>
          <w:tab w:val="num" w:pos="4320"/>
        </w:tabs>
        <w:ind w:left="4320" w:hanging="360"/>
      </w:pPr>
      <w:rPr>
        <w:rFonts w:ascii="Symbol" w:hAnsi="Symbol" w:cs="Symbol"/>
        <w:sz w:val="24"/>
        <w:szCs w:val="24"/>
      </w:rPr>
    </w:lvl>
    <w:lvl w:ilvl="4">
      <w:numFmt w:val="bullet"/>
      <w:lvlText w:val="o"/>
      <w:lvlJc w:val="left"/>
      <w:pPr>
        <w:tabs>
          <w:tab w:val="num" w:pos="5040"/>
        </w:tabs>
        <w:ind w:left="5040" w:hanging="360"/>
      </w:pPr>
      <w:rPr>
        <w:rFonts w:ascii="Courier New" w:hAnsi="Courier New" w:cs="Courier New"/>
        <w:sz w:val="24"/>
        <w:szCs w:val="24"/>
      </w:rPr>
    </w:lvl>
    <w:lvl w:ilvl="5">
      <w:numFmt w:val="bullet"/>
      <w:lvlText w:val="§"/>
      <w:lvlJc w:val="left"/>
      <w:pPr>
        <w:tabs>
          <w:tab w:val="num" w:pos="5760"/>
        </w:tabs>
        <w:ind w:left="5760" w:hanging="360"/>
      </w:pPr>
      <w:rPr>
        <w:rFonts w:ascii="Wingdings" w:hAnsi="Wingdings" w:cs="Wingdings"/>
        <w:sz w:val="24"/>
        <w:szCs w:val="24"/>
      </w:rPr>
    </w:lvl>
    <w:lvl w:ilvl="6">
      <w:numFmt w:val="bullet"/>
      <w:lvlText w:val="·"/>
      <w:lvlJc w:val="left"/>
      <w:pPr>
        <w:tabs>
          <w:tab w:val="num" w:pos="6480"/>
        </w:tabs>
        <w:ind w:left="6480" w:hanging="360"/>
      </w:pPr>
      <w:rPr>
        <w:rFonts w:ascii="Symbol" w:hAnsi="Symbol" w:cs="Symbol"/>
        <w:sz w:val="24"/>
        <w:szCs w:val="24"/>
      </w:rPr>
    </w:lvl>
    <w:lvl w:ilvl="7">
      <w:numFmt w:val="bullet"/>
      <w:lvlText w:val="o"/>
      <w:lvlJc w:val="left"/>
      <w:pPr>
        <w:tabs>
          <w:tab w:val="num" w:pos="7200"/>
        </w:tabs>
        <w:ind w:left="7200" w:hanging="360"/>
      </w:pPr>
      <w:rPr>
        <w:rFonts w:ascii="Courier New" w:hAnsi="Courier New" w:cs="Courier New"/>
        <w:sz w:val="24"/>
        <w:szCs w:val="24"/>
      </w:rPr>
    </w:lvl>
    <w:lvl w:ilvl="8">
      <w:numFmt w:val="bullet"/>
      <w:lvlText w:val="§"/>
      <w:lvlJc w:val="left"/>
      <w:pPr>
        <w:tabs>
          <w:tab w:val="num" w:pos="7920"/>
        </w:tabs>
        <w:ind w:left="7920" w:hanging="360"/>
      </w:pPr>
      <w:rPr>
        <w:rFonts w:ascii="Wingdings" w:hAnsi="Wingdings" w:cs="Wingdings"/>
        <w:sz w:val="24"/>
        <w:szCs w:val="24"/>
      </w:rPr>
    </w:lvl>
  </w:abstractNum>
  <w:num w:numId="1">
    <w:abstractNumId w:val="4"/>
  </w:num>
  <w:num w:numId="2">
    <w:abstractNumId w:val="3"/>
  </w:num>
  <w:num w:numId="3">
    <w:abstractNumId w:val="7"/>
  </w:num>
  <w:num w:numId="4">
    <w:abstractNumId w:val="6"/>
  </w:num>
  <w:num w:numId="5">
    <w:abstractNumId w:val="0"/>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F4"/>
    <w:rsid w:val="001C5C24"/>
    <w:rsid w:val="00281222"/>
    <w:rsid w:val="0058027F"/>
    <w:rsid w:val="00637F41"/>
    <w:rsid w:val="007B3BFF"/>
    <w:rsid w:val="009F7EF4"/>
    <w:rsid w:val="00AF5715"/>
    <w:rsid w:val="00DA0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6789F-97BA-40F4-9E99-4EA084FA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EF4"/>
    <w:pPr>
      <w:spacing w:after="0" w:line="240" w:lineRule="auto"/>
    </w:pPr>
    <w:rPr>
      <w:rFonts w:ascii="Calibri" w:eastAsia="SimSun" w:hAnsi="Calibri" w:cs="Times New Roman"/>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EF4"/>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8131">
      <w:bodyDiv w:val="1"/>
      <w:marLeft w:val="0"/>
      <w:marRight w:val="0"/>
      <w:marTop w:val="0"/>
      <w:marBottom w:val="0"/>
      <w:divBdr>
        <w:top w:val="none" w:sz="0" w:space="0" w:color="auto"/>
        <w:left w:val="none" w:sz="0" w:space="0" w:color="auto"/>
        <w:bottom w:val="none" w:sz="0" w:space="0" w:color="auto"/>
        <w:right w:val="none" w:sz="0" w:space="0" w:color="auto"/>
      </w:divBdr>
    </w:div>
    <w:div w:id="991642029">
      <w:bodyDiv w:val="1"/>
      <w:marLeft w:val="0"/>
      <w:marRight w:val="0"/>
      <w:marTop w:val="0"/>
      <w:marBottom w:val="0"/>
      <w:divBdr>
        <w:top w:val="none" w:sz="0" w:space="0" w:color="auto"/>
        <w:left w:val="none" w:sz="0" w:space="0" w:color="auto"/>
        <w:bottom w:val="none" w:sz="0" w:space="0" w:color="auto"/>
        <w:right w:val="none" w:sz="0" w:space="0" w:color="auto"/>
      </w:divBdr>
    </w:div>
    <w:div w:id="1068500185">
      <w:bodyDiv w:val="1"/>
      <w:marLeft w:val="0"/>
      <w:marRight w:val="0"/>
      <w:marTop w:val="0"/>
      <w:marBottom w:val="0"/>
      <w:divBdr>
        <w:top w:val="none" w:sz="0" w:space="0" w:color="auto"/>
        <w:left w:val="none" w:sz="0" w:space="0" w:color="auto"/>
        <w:bottom w:val="none" w:sz="0" w:space="0" w:color="auto"/>
        <w:right w:val="none" w:sz="0" w:space="0" w:color="auto"/>
      </w:divBdr>
    </w:div>
    <w:div w:id="1103458554">
      <w:bodyDiv w:val="1"/>
      <w:marLeft w:val="0"/>
      <w:marRight w:val="0"/>
      <w:marTop w:val="0"/>
      <w:marBottom w:val="0"/>
      <w:divBdr>
        <w:top w:val="none" w:sz="0" w:space="0" w:color="auto"/>
        <w:left w:val="none" w:sz="0" w:space="0" w:color="auto"/>
        <w:bottom w:val="none" w:sz="0" w:space="0" w:color="auto"/>
        <w:right w:val="none" w:sz="0" w:space="0" w:color="auto"/>
      </w:divBdr>
    </w:div>
    <w:div w:id="1335188298">
      <w:bodyDiv w:val="1"/>
      <w:marLeft w:val="0"/>
      <w:marRight w:val="0"/>
      <w:marTop w:val="0"/>
      <w:marBottom w:val="0"/>
      <w:divBdr>
        <w:top w:val="none" w:sz="0" w:space="0" w:color="auto"/>
        <w:left w:val="none" w:sz="0" w:space="0" w:color="auto"/>
        <w:bottom w:val="none" w:sz="0" w:space="0" w:color="auto"/>
        <w:right w:val="none" w:sz="0" w:space="0" w:color="auto"/>
      </w:divBdr>
    </w:div>
    <w:div w:id="1425228407">
      <w:bodyDiv w:val="1"/>
      <w:marLeft w:val="0"/>
      <w:marRight w:val="0"/>
      <w:marTop w:val="0"/>
      <w:marBottom w:val="0"/>
      <w:divBdr>
        <w:top w:val="none" w:sz="0" w:space="0" w:color="auto"/>
        <w:left w:val="none" w:sz="0" w:space="0" w:color="auto"/>
        <w:bottom w:val="none" w:sz="0" w:space="0" w:color="auto"/>
        <w:right w:val="none" w:sz="0" w:space="0" w:color="auto"/>
      </w:divBdr>
    </w:div>
    <w:div w:id="1818452872">
      <w:bodyDiv w:val="1"/>
      <w:marLeft w:val="0"/>
      <w:marRight w:val="0"/>
      <w:marTop w:val="0"/>
      <w:marBottom w:val="0"/>
      <w:divBdr>
        <w:top w:val="none" w:sz="0" w:space="0" w:color="auto"/>
        <w:left w:val="none" w:sz="0" w:space="0" w:color="auto"/>
        <w:bottom w:val="none" w:sz="0" w:space="0" w:color="auto"/>
        <w:right w:val="none" w:sz="0" w:space="0" w:color="auto"/>
      </w:divBdr>
    </w:div>
    <w:div w:id="21340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rei\Dropbox\DIVERSE_SHARE\STARTUP%202015\1.%20Cloudifier\Componente%20Draft\2.%20Plan%20afaceri_CAP8_Cloudifi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rei\Dropbox\DIVERSE_SHARE\STARTUP%202015\1.%20Cloudifier\Componente%20Draft\2.%20Plan%20afaceri_CAP8_Cloudifie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rei\Dropbox\DIVERSE_SHARE\STARTUP%202015\1.%20Cloudifier\Componente%20Draft\2.%20Plan%20afaceri_CAP8_Cloudifi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700" b="1" i="0" u="none" strike="noStrike" baseline="0">
                <a:solidFill>
                  <a:srgbClr val="000000"/>
                </a:solidFill>
                <a:latin typeface="Arial"/>
                <a:ea typeface="Arial"/>
                <a:cs typeface="Arial"/>
              </a:defRPr>
            </a:pPr>
            <a:r>
              <a:rPr lang="en-US"/>
              <a:t>Senzitivitatea VAN la modificarea ratei de actualizare</a:t>
            </a:r>
          </a:p>
        </c:rich>
      </c:tx>
      <c:layout>
        <c:manualLayout>
          <c:xMode val="edge"/>
          <c:yMode val="edge"/>
          <c:x val="0.19381454122358416"/>
          <c:y val="3.3057851239669422E-2"/>
        </c:manualLayout>
      </c:layout>
      <c:overlay val="0"/>
      <c:spPr>
        <a:noFill/>
        <a:ln w="25400">
          <a:noFill/>
        </a:ln>
      </c:spPr>
    </c:title>
    <c:autoTitleDeleted val="0"/>
    <c:plotArea>
      <c:layout>
        <c:manualLayout>
          <c:layoutTarget val="inner"/>
          <c:xMode val="edge"/>
          <c:yMode val="edge"/>
          <c:x val="0.15979389487047704"/>
          <c:y val="0.22314109617417832"/>
          <c:w val="0.65360857643795123"/>
          <c:h val="0.61983637826160642"/>
        </c:manualLayout>
      </c:layout>
      <c:lineChart>
        <c:grouping val="standard"/>
        <c:varyColors val="0"/>
        <c:ser>
          <c:idx val="0"/>
          <c:order val="0"/>
          <c:tx>
            <c:v>Variaţie relativă VAN</c:v>
          </c:tx>
          <c:spPr>
            <a:ln w="38100">
              <a:solidFill>
                <a:srgbClr val="FF0000"/>
              </a:solidFill>
              <a:prstDash val="solid"/>
            </a:ln>
          </c:spPr>
          <c:marker>
            <c:symbol val="dot"/>
            <c:size val="2"/>
            <c:spPr>
              <a:solidFill>
                <a:srgbClr val="FF0000"/>
              </a:solidFill>
              <a:ln>
                <a:solidFill>
                  <a:srgbClr val="FF0000"/>
                </a:solidFill>
                <a:prstDash val="solid"/>
              </a:ln>
            </c:spPr>
          </c:marker>
          <c:dLbls>
            <c:spPr>
              <a:noFill/>
              <a:ln w="25400">
                <a:noFill/>
              </a:ln>
            </c:spPr>
            <c:txPr>
              <a:bodyPr wrap="square" lIns="38100" tIns="19050" rIns="38100" bIns="19050" anchor="ctr">
                <a:spAutoFit/>
              </a:bodyPr>
              <a:lstStyle/>
              <a:p>
                <a:pPr>
                  <a:defRPr sz="120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('D:\Dropbox\DIVERSE_SHARE\STARTUP 2015\[Senzitivitate GoDrive si Cloudifier.xls]Senzitivitate'!$C$19,'D:\Dropbox\DIVERSE_SHARE\STARTUP 2015\[Senzitivitate GoDrive si Cloudifier.xls]Senzitivitate'!$C$24,'D:\Dropbox\DIVERSE_SHARE\STARTUP 2015\[Senzitivitate GoDrive si Cloudifier.xls]Senzitivitate'!$C$29,'D:\Dropbox\DIVERSE_SHARE\STARTUP 2015\[Senzitivitate GoDrive si Cloudifier.xls]Senzitivitate'!$C$34,'D:\Dropbox\DIVERSE_SHARE\STARTUP 2015\[Senzitivitate GoDrive si Cloudifier.xls]Senzitivitate'!$C$39,'D:\Dropbox\DIVERSE_SHARE\STARTUP 2015\[Senzitivitate GoDrive si Cloudifier.xls]Senzitivitate'!$C$44)</c:f>
              <c:numCache>
                <c:formatCode>General</c:formatCode>
                <c:ptCount val="6"/>
                <c:pt idx="0">
                  <c:v>-0.1</c:v>
                </c:pt>
                <c:pt idx="1">
                  <c:v>-0.05</c:v>
                </c:pt>
                <c:pt idx="2">
                  <c:v>-0.01</c:v>
                </c:pt>
                <c:pt idx="3">
                  <c:v>0.01</c:v>
                </c:pt>
                <c:pt idx="4">
                  <c:v>0.05</c:v>
                </c:pt>
                <c:pt idx="5">
                  <c:v>0.1</c:v>
                </c:pt>
              </c:numCache>
            </c:numRef>
          </c:cat>
          <c:val>
            <c:numRef>
              <c:f>('Senzitivitate Cloudifier'!$E$23,'Senzitivitate Cloudifier'!$E$28,'Senzitivitate Cloudifier'!$E$33,'Senzitivitate Cloudifier'!$E$38,'Senzitivitate Cloudifier'!$E$43,'Senzitivitate Cloudifier'!$E$48)</c:f>
              <c:numCache>
                <c:formatCode>0.00%</c:formatCode>
                <c:ptCount val="6"/>
                <c:pt idx="0">
                  <c:v>0.23840656738828633</c:v>
                </c:pt>
                <c:pt idx="1">
                  <c:v>0.11757806190932399</c:v>
                </c:pt>
                <c:pt idx="2">
                  <c:v>2.3260219095729139E-2</c:v>
                </c:pt>
                <c:pt idx="3">
                  <c:v>-2.3134041012824381E-2</c:v>
                </c:pt>
                <c:pt idx="4">
                  <c:v>-0.11442335365296302</c:v>
                </c:pt>
                <c:pt idx="5">
                  <c:v>-0.22578453136787166</c:v>
                </c:pt>
              </c:numCache>
            </c:numRef>
          </c:val>
          <c:smooth val="1"/>
        </c:ser>
        <c:dLbls>
          <c:showLegendKey val="0"/>
          <c:showVal val="0"/>
          <c:showCatName val="0"/>
          <c:showSerName val="0"/>
          <c:showPercent val="0"/>
          <c:showBubbleSize val="0"/>
        </c:dLbls>
        <c:marker val="1"/>
        <c:smooth val="0"/>
        <c:axId val="600839920"/>
        <c:axId val="600841552"/>
      </c:lineChart>
      <c:catAx>
        <c:axId val="60083992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n-US"/>
                  <a:t>variaţia ratei de actualizare (a)</a:t>
                </a:r>
              </a:p>
            </c:rich>
          </c:tx>
          <c:layout>
            <c:manualLayout>
              <c:xMode val="edge"/>
              <c:yMode val="edge"/>
              <c:x val="0.36804145358118895"/>
              <c:y val="0.87879019254824553"/>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600841552"/>
        <c:crosses val="autoZero"/>
        <c:auto val="1"/>
        <c:lblAlgn val="ctr"/>
        <c:lblOffset val="100"/>
        <c:tickLblSkip val="1"/>
        <c:tickMarkSkip val="1"/>
        <c:noMultiLvlLbl val="0"/>
      </c:catAx>
      <c:valAx>
        <c:axId val="600841552"/>
        <c:scaling>
          <c:orientation val="minMax"/>
        </c:scaling>
        <c:delete val="0"/>
        <c:axPos val="l"/>
        <c:title>
          <c:tx>
            <c:rich>
              <a:bodyPr/>
              <a:lstStyle/>
              <a:p>
                <a:pPr>
                  <a:defRPr sz="1200" b="1" i="0" u="none" strike="noStrike" baseline="0">
                    <a:solidFill>
                      <a:srgbClr val="000000"/>
                    </a:solidFill>
                    <a:latin typeface="Arial"/>
                    <a:ea typeface="Arial"/>
                    <a:cs typeface="Arial"/>
                  </a:defRPr>
                </a:pPr>
                <a:r>
                  <a:rPr lang="en-US"/>
                  <a:t>variaţia VAN</a:t>
                </a:r>
              </a:p>
            </c:rich>
          </c:tx>
          <c:layout>
            <c:manualLayout>
              <c:xMode val="edge"/>
              <c:yMode val="edge"/>
              <c:x val="5.2577319587628867E-2"/>
              <c:y val="0.39669537175621644"/>
            </c:manualLayout>
          </c:layout>
          <c:overlay val="0"/>
          <c:spPr>
            <a:noFill/>
            <a:ln w="25400">
              <a:noFill/>
            </a:ln>
          </c:spPr>
        </c:title>
        <c:numFmt formatCode="0.00%"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600839920"/>
        <c:crosses val="autoZero"/>
        <c:crossBetween val="between"/>
      </c:valAx>
      <c:spPr>
        <a:noFill/>
        <a:ln w="25400">
          <a:noFill/>
        </a:ln>
      </c:spPr>
    </c:plotArea>
    <c:legend>
      <c:legendPos val="r"/>
      <c:layout>
        <c:manualLayout>
          <c:xMode val="edge"/>
          <c:yMode val="edge"/>
          <c:x val="0.77420956995760148"/>
          <c:y val="0.18668564095556281"/>
          <c:w val="0.19072175771842959"/>
          <c:h val="0.21648689784513023"/>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725" b="1" i="0" u="none" strike="noStrike" baseline="0">
                <a:solidFill>
                  <a:srgbClr val="000000"/>
                </a:solidFill>
                <a:latin typeface="Arial"/>
                <a:ea typeface="Arial"/>
                <a:cs typeface="Arial"/>
              </a:defRPr>
            </a:pPr>
            <a:r>
              <a:rPr lang="en-US"/>
              <a:t>Senzitivitatea VAN la modificarea încasărilor operaţionale</a:t>
            </a:r>
          </a:p>
        </c:rich>
      </c:tx>
      <c:layout>
        <c:manualLayout>
          <c:xMode val="edge"/>
          <c:yMode val="edge"/>
          <c:x val="0.16597948967719242"/>
          <c:y val="3.2258064516129031E-2"/>
        </c:manualLayout>
      </c:layout>
      <c:overlay val="0"/>
      <c:spPr>
        <a:noFill/>
        <a:ln w="25400">
          <a:noFill/>
        </a:ln>
      </c:spPr>
    </c:title>
    <c:autoTitleDeleted val="0"/>
    <c:plotArea>
      <c:layout>
        <c:manualLayout>
          <c:layoutTarget val="inner"/>
          <c:xMode val="edge"/>
          <c:yMode val="edge"/>
          <c:x val="0.17835060524253243"/>
          <c:y val="0.22849522349426529"/>
          <c:w val="0.6360827944198989"/>
          <c:h val="0.60215211838488736"/>
        </c:manualLayout>
      </c:layout>
      <c:lineChart>
        <c:grouping val="standard"/>
        <c:varyColors val="0"/>
        <c:ser>
          <c:idx val="0"/>
          <c:order val="0"/>
          <c:tx>
            <c:v>Variaţie relativă VAN</c:v>
          </c:tx>
          <c:spPr>
            <a:ln w="38100">
              <a:solidFill>
                <a:srgbClr val="00FF00"/>
              </a:solidFill>
              <a:prstDash val="solid"/>
            </a:ln>
          </c:spPr>
          <c:marker>
            <c:symbol val="dot"/>
            <c:size val="2"/>
            <c:spPr>
              <a:solidFill>
                <a:srgbClr val="00FF00"/>
              </a:solidFill>
              <a:ln>
                <a:solidFill>
                  <a:srgbClr val="00FF00"/>
                </a:solidFill>
                <a:prstDash val="solid"/>
              </a:ln>
            </c:spPr>
          </c:marker>
          <c:dLbls>
            <c:spPr>
              <a:noFill/>
              <a:ln w="25400">
                <a:noFill/>
              </a:ln>
            </c:spPr>
            <c:txPr>
              <a:bodyPr wrap="square" lIns="38100" tIns="19050" rIns="38100" bIns="19050" anchor="ctr">
                <a:spAutoFit/>
              </a:bodyPr>
              <a:lstStyle/>
              <a:p>
                <a:pPr>
                  <a:defRPr sz="145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('D:\Dropbox\DIVERSE_SHARE\STARTUP 2015\[Senzitivitate GoDrive si Cloudifier.xls]Senzitivitate'!$C$50,'D:\Dropbox\DIVERSE_SHARE\STARTUP 2015\[Senzitivitate GoDrive si Cloudifier.xls]Senzitivitate'!$C$56,'D:\Dropbox\DIVERSE_SHARE\STARTUP 2015\[Senzitivitate GoDrive si Cloudifier.xls]Senzitivitate'!$C$62,'D:\Dropbox\DIVERSE_SHARE\STARTUP 2015\[Senzitivitate GoDrive si Cloudifier.xls]Senzitivitate'!$C$68,'D:\Dropbox\DIVERSE_SHARE\STARTUP 2015\[Senzitivitate GoDrive si Cloudifier.xls]Senzitivitate'!$C$74,'D:\Dropbox\DIVERSE_SHARE\STARTUP 2015\[Senzitivitate GoDrive si Cloudifier.xls]Senzitivitate'!$C$80)</c:f>
              <c:numCache>
                <c:formatCode>General</c:formatCode>
                <c:ptCount val="6"/>
                <c:pt idx="0">
                  <c:v>-0.1</c:v>
                </c:pt>
                <c:pt idx="1">
                  <c:v>-0.05</c:v>
                </c:pt>
                <c:pt idx="2">
                  <c:v>-0.01</c:v>
                </c:pt>
                <c:pt idx="3">
                  <c:v>0.01</c:v>
                </c:pt>
                <c:pt idx="4">
                  <c:v>0.05</c:v>
                </c:pt>
                <c:pt idx="5">
                  <c:v>0.1</c:v>
                </c:pt>
              </c:numCache>
            </c:numRef>
          </c:cat>
          <c:val>
            <c:numRef>
              <c:f>('Senzitivitate Cloudifier'!$E$55,'Senzitivitate Cloudifier'!$E$61,'Senzitivitate Cloudifier'!$E$67,'Senzitivitate Cloudifier'!$E$73,'Senzitivitate Cloudifier'!$E$79,'Senzitivitate Cloudifier'!$E$85)</c:f>
              <c:numCache>
                <c:formatCode>0.00%</c:formatCode>
                <c:ptCount val="6"/>
                <c:pt idx="0">
                  <c:v>-1.7878876797864531</c:v>
                </c:pt>
                <c:pt idx="1">
                  <c:v>-0.89394383989322834</c:v>
                </c:pt>
                <c:pt idx="2">
                  <c:v>-0.17878876797864654</c:v>
                </c:pt>
                <c:pt idx="3">
                  <c:v>0.17878876797864532</c:v>
                </c:pt>
                <c:pt idx="4">
                  <c:v>0.89394383989322701</c:v>
                </c:pt>
                <c:pt idx="5">
                  <c:v>1.7878876797864547</c:v>
                </c:pt>
              </c:numCache>
            </c:numRef>
          </c:val>
          <c:smooth val="1"/>
        </c:ser>
        <c:dLbls>
          <c:showLegendKey val="0"/>
          <c:showVal val="0"/>
          <c:showCatName val="0"/>
          <c:showSerName val="0"/>
          <c:showPercent val="0"/>
          <c:showBubbleSize val="0"/>
        </c:dLbls>
        <c:marker val="1"/>
        <c:smooth val="0"/>
        <c:axId val="609239856"/>
        <c:axId val="609240944"/>
      </c:lineChart>
      <c:catAx>
        <c:axId val="609239856"/>
        <c:scaling>
          <c:orientation val="minMax"/>
        </c:scaling>
        <c:delete val="0"/>
        <c:axPos val="b"/>
        <c:title>
          <c:tx>
            <c:rich>
              <a:bodyPr/>
              <a:lstStyle/>
              <a:p>
                <a:pPr>
                  <a:defRPr sz="1450" b="1" i="0" u="none" strike="noStrike" baseline="0">
                    <a:solidFill>
                      <a:srgbClr val="000000"/>
                    </a:solidFill>
                    <a:latin typeface="Arial"/>
                    <a:ea typeface="Arial"/>
                    <a:cs typeface="Arial"/>
                  </a:defRPr>
                </a:pPr>
                <a:r>
                  <a:rPr lang="en-US"/>
                  <a:t>variaţia încasărilor operaţionale</a:t>
                </a:r>
              </a:p>
            </c:rich>
          </c:tx>
          <c:layout>
            <c:manualLayout>
              <c:xMode val="edge"/>
              <c:yMode val="edge"/>
              <c:x val="0.34226825770490027"/>
              <c:y val="0.8736581717607879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450" b="0" i="0" u="none" strike="noStrike" baseline="0">
                <a:solidFill>
                  <a:srgbClr val="000000"/>
                </a:solidFill>
                <a:latin typeface="Arial"/>
                <a:ea typeface="Arial"/>
                <a:cs typeface="Arial"/>
              </a:defRPr>
            </a:pPr>
            <a:endParaRPr lang="en-US"/>
          </a:p>
        </c:txPr>
        <c:crossAx val="609240944"/>
        <c:crosses val="autoZero"/>
        <c:auto val="1"/>
        <c:lblAlgn val="ctr"/>
        <c:lblOffset val="100"/>
        <c:tickLblSkip val="1"/>
        <c:tickMarkSkip val="1"/>
        <c:noMultiLvlLbl val="0"/>
      </c:catAx>
      <c:valAx>
        <c:axId val="609240944"/>
        <c:scaling>
          <c:orientation val="minMax"/>
        </c:scaling>
        <c:delete val="0"/>
        <c:axPos val="l"/>
        <c:title>
          <c:tx>
            <c:rich>
              <a:bodyPr/>
              <a:lstStyle/>
              <a:p>
                <a:pPr>
                  <a:defRPr sz="1450" b="1" i="0" u="none" strike="noStrike" baseline="0">
                    <a:solidFill>
                      <a:srgbClr val="000000"/>
                    </a:solidFill>
                    <a:latin typeface="Arial"/>
                    <a:ea typeface="Arial"/>
                    <a:cs typeface="Arial"/>
                  </a:defRPr>
                </a:pPr>
                <a:r>
                  <a:rPr lang="en-US"/>
                  <a:t>variaţia VAN</a:t>
                </a:r>
              </a:p>
            </c:rich>
          </c:tx>
          <c:layout>
            <c:manualLayout>
              <c:xMode val="edge"/>
              <c:yMode val="edge"/>
              <c:x val="5.2577319587628867E-2"/>
              <c:y val="0.37096858860384391"/>
            </c:manualLayout>
          </c:layout>
          <c:overlay val="0"/>
          <c:spPr>
            <a:noFill/>
            <a:ln w="25400">
              <a:noFill/>
            </a:ln>
          </c:spPr>
        </c:title>
        <c:numFmt formatCode="0.00%" sourceLinked="1"/>
        <c:majorTickMark val="out"/>
        <c:minorTickMark val="none"/>
        <c:tickLblPos val="nextTo"/>
        <c:spPr>
          <a:ln w="3175">
            <a:solidFill>
              <a:srgbClr val="000000"/>
            </a:solidFill>
            <a:prstDash val="solid"/>
          </a:ln>
        </c:spPr>
        <c:txPr>
          <a:bodyPr rot="0" vert="horz"/>
          <a:lstStyle/>
          <a:p>
            <a:pPr>
              <a:defRPr sz="1450" b="0" i="0" u="none" strike="noStrike" baseline="0">
                <a:solidFill>
                  <a:srgbClr val="000000"/>
                </a:solidFill>
                <a:latin typeface="Arial"/>
                <a:ea typeface="Arial"/>
                <a:cs typeface="Arial"/>
              </a:defRPr>
            </a:pPr>
            <a:endParaRPr lang="en-US"/>
          </a:p>
        </c:txPr>
        <c:crossAx val="609239856"/>
        <c:crosses val="autoZero"/>
        <c:crossBetween val="between"/>
      </c:valAx>
      <c:spPr>
        <a:noFill/>
        <a:ln w="25400">
          <a:noFill/>
        </a:ln>
      </c:spPr>
    </c:plotArea>
    <c:legend>
      <c:legendPos val="r"/>
      <c:layout>
        <c:manualLayout>
          <c:xMode val="edge"/>
          <c:yMode val="edge"/>
          <c:x val="0.19612339322969241"/>
          <c:y val="0.17768972929924162"/>
          <c:w val="0.2175258814297697"/>
          <c:h val="0.2070266550918686"/>
        </c:manualLayout>
      </c:layout>
      <c:overlay val="0"/>
      <c:spPr>
        <a:solidFill>
          <a:srgbClr val="FFFFFF"/>
        </a:solidFill>
        <a:ln w="3175">
          <a:solidFill>
            <a:srgbClr val="000000"/>
          </a:solidFill>
          <a:prstDash val="solid"/>
        </a:ln>
      </c:spPr>
      <c:txPr>
        <a:bodyPr/>
        <a:lstStyle/>
        <a:p>
          <a:pPr>
            <a:defRPr sz="133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450" b="0" i="0" u="none" strike="noStrike" baseline="0">
          <a:solidFill>
            <a:srgbClr val="000000"/>
          </a:solidFill>
          <a:latin typeface="Arial"/>
          <a:ea typeface="Arial"/>
          <a:cs typeface="Aria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725" b="1" i="0" u="none" strike="noStrike" baseline="0">
                <a:solidFill>
                  <a:srgbClr val="000000"/>
                </a:solidFill>
                <a:latin typeface="Arial"/>
                <a:ea typeface="Arial"/>
                <a:cs typeface="Arial"/>
              </a:defRPr>
            </a:pPr>
            <a:r>
              <a:rPr lang="en-US"/>
              <a:t>Senzitivitatea VAN la modificarea plăţilor  operaţionale</a:t>
            </a:r>
          </a:p>
        </c:rich>
      </c:tx>
      <c:layout>
        <c:manualLayout>
          <c:xMode val="edge"/>
          <c:yMode val="edge"/>
          <c:x val="0.1836947471349363"/>
          <c:y val="3.2171581769436998E-2"/>
        </c:manualLayout>
      </c:layout>
      <c:overlay val="0"/>
      <c:spPr>
        <a:noFill/>
        <a:ln w="25400">
          <a:noFill/>
        </a:ln>
      </c:spPr>
    </c:title>
    <c:autoTitleDeleted val="0"/>
    <c:plotArea>
      <c:layout>
        <c:manualLayout>
          <c:layoutTarget val="inner"/>
          <c:xMode val="edge"/>
          <c:yMode val="edge"/>
          <c:x val="0.16718283102629869"/>
          <c:y val="0.2278823358463051"/>
          <c:w val="0.64705947563882271"/>
          <c:h val="0.60321794782845461"/>
        </c:manualLayout>
      </c:layout>
      <c:lineChart>
        <c:grouping val="standard"/>
        <c:varyColors val="0"/>
        <c:ser>
          <c:idx val="0"/>
          <c:order val="0"/>
          <c:tx>
            <c:v>Variaţie relativă VAN</c:v>
          </c:tx>
          <c:spPr>
            <a:ln w="38100">
              <a:solidFill>
                <a:srgbClr val="0000FF"/>
              </a:solidFill>
              <a:prstDash val="solid"/>
            </a:ln>
          </c:spPr>
          <c:marker>
            <c:symbol val="dot"/>
            <c:size val="2"/>
            <c:spPr>
              <a:solidFill>
                <a:srgbClr val="0000FF"/>
              </a:solidFill>
              <a:ln>
                <a:solidFill>
                  <a:srgbClr val="0000FF"/>
                </a:solidFill>
                <a:prstDash val="solid"/>
              </a:ln>
            </c:spPr>
          </c:marker>
          <c:dLbls>
            <c:spPr>
              <a:noFill/>
              <a:ln w="25400">
                <a:noFill/>
              </a:ln>
            </c:spPr>
            <c:txPr>
              <a:bodyPr wrap="square" lIns="38100" tIns="19050" rIns="38100" bIns="19050" anchor="ctr">
                <a:spAutoFit/>
              </a:bodyPr>
              <a:lstStyle/>
              <a:p>
                <a:pPr>
                  <a:defRPr sz="1450" b="0" i="0" u="none" strike="noStrike" baseline="0">
                    <a:solidFill>
                      <a:srgbClr val="000000"/>
                    </a:solidFill>
                    <a:latin typeface="Arial"/>
                    <a:ea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('D:\Dropbox\DIVERSE_SHARE\STARTUP 2015\[Senzitivitate GoDrive si Cloudifier.xls]Senzitivitate'!$C$87,'D:\Dropbox\DIVERSE_SHARE\STARTUP 2015\[Senzitivitate GoDrive si Cloudifier.xls]Senzitivitate'!$C$93,'D:\Dropbox\DIVERSE_SHARE\STARTUP 2015\[Senzitivitate GoDrive si Cloudifier.xls]Senzitivitate'!$C$99,'D:\Dropbox\DIVERSE_SHARE\STARTUP 2015\[Senzitivitate GoDrive si Cloudifier.xls]Senzitivitate'!$C$105,'D:\Dropbox\DIVERSE_SHARE\STARTUP 2015\[Senzitivitate GoDrive si Cloudifier.xls]Senzitivitate'!$C$111,'D:\Dropbox\DIVERSE_SHARE\STARTUP 2015\[Senzitivitate GoDrive si Cloudifier.xls]Senzitivitate'!$C$117)</c:f>
              <c:numCache>
                <c:formatCode>General</c:formatCode>
                <c:ptCount val="6"/>
                <c:pt idx="0">
                  <c:v>-0.1</c:v>
                </c:pt>
                <c:pt idx="1">
                  <c:v>-0.05</c:v>
                </c:pt>
                <c:pt idx="2">
                  <c:v>-0.01</c:v>
                </c:pt>
                <c:pt idx="3">
                  <c:v>0.01</c:v>
                </c:pt>
                <c:pt idx="4">
                  <c:v>0.05</c:v>
                </c:pt>
                <c:pt idx="5">
                  <c:v>0.1</c:v>
                </c:pt>
              </c:numCache>
            </c:numRef>
          </c:cat>
          <c:val>
            <c:numRef>
              <c:f>('Senzitivitate Cloudifier'!$E$92,'Senzitivitate Cloudifier'!$E$98,'Senzitivitate Cloudifier'!$E$104,'Senzitivitate Cloudifier'!$E$110,'Senzitivitate Cloudifier'!$E$116,'Senzitivitate Cloudifier'!$E$122)</c:f>
              <c:numCache>
                <c:formatCode>0.00%</c:formatCode>
                <c:ptCount val="6"/>
                <c:pt idx="0">
                  <c:v>0.9197826149822862</c:v>
                </c:pt>
                <c:pt idx="1">
                  <c:v>0.4598913074911436</c:v>
                </c:pt>
                <c:pt idx="2">
                  <c:v>9.197826149822852E-2</c:v>
                </c:pt>
                <c:pt idx="3">
                  <c:v>-9.1978261498228395E-2</c:v>
                </c:pt>
                <c:pt idx="4">
                  <c:v>-0.45989130749114449</c:v>
                </c:pt>
                <c:pt idx="5">
                  <c:v>-0.91978261498228786</c:v>
                </c:pt>
              </c:numCache>
            </c:numRef>
          </c:val>
          <c:smooth val="1"/>
        </c:ser>
        <c:dLbls>
          <c:showLegendKey val="0"/>
          <c:showVal val="0"/>
          <c:showCatName val="0"/>
          <c:showSerName val="0"/>
          <c:showPercent val="0"/>
          <c:showBubbleSize val="0"/>
        </c:dLbls>
        <c:marker val="1"/>
        <c:smooth val="0"/>
        <c:axId val="609229520"/>
        <c:axId val="609232784"/>
      </c:lineChart>
      <c:catAx>
        <c:axId val="609229520"/>
        <c:scaling>
          <c:orientation val="minMax"/>
        </c:scaling>
        <c:delete val="0"/>
        <c:axPos val="b"/>
        <c:title>
          <c:tx>
            <c:rich>
              <a:bodyPr/>
              <a:lstStyle/>
              <a:p>
                <a:pPr>
                  <a:defRPr sz="1450" b="1" i="0" u="none" strike="noStrike" baseline="0">
                    <a:solidFill>
                      <a:srgbClr val="000000"/>
                    </a:solidFill>
                    <a:latin typeface="Arial"/>
                    <a:ea typeface="Arial"/>
                    <a:cs typeface="Arial"/>
                  </a:defRPr>
                </a:pPr>
                <a:r>
                  <a:rPr lang="en-US"/>
                  <a:t>variaţia plăţilor operaţionale</a:t>
                </a:r>
              </a:p>
            </c:rich>
          </c:tx>
          <c:layout>
            <c:manualLayout>
              <c:xMode val="edge"/>
              <c:yMode val="edge"/>
              <c:x val="0.35397349325142408"/>
              <c:y val="0.87399576393433387"/>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450" b="0" i="0" u="none" strike="noStrike" baseline="0">
                <a:solidFill>
                  <a:srgbClr val="000000"/>
                </a:solidFill>
                <a:latin typeface="Arial"/>
                <a:ea typeface="Arial"/>
                <a:cs typeface="Arial"/>
              </a:defRPr>
            </a:pPr>
            <a:endParaRPr lang="en-US"/>
          </a:p>
        </c:txPr>
        <c:crossAx val="609232784"/>
        <c:crosses val="autoZero"/>
        <c:auto val="1"/>
        <c:lblAlgn val="ctr"/>
        <c:lblOffset val="100"/>
        <c:tickLblSkip val="1"/>
        <c:tickMarkSkip val="1"/>
        <c:noMultiLvlLbl val="0"/>
      </c:catAx>
      <c:valAx>
        <c:axId val="609232784"/>
        <c:scaling>
          <c:orientation val="minMax"/>
        </c:scaling>
        <c:delete val="0"/>
        <c:axPos val="l"/>
        <c:title>
          <c:tx>
            <c:rich>
              <a:bodyPr/>
              <a:lstStyle/>
              <a:p>
                <a:pPr>
                  <a:defRPr sz="1450" b="1" i="0" u="none" strike="noStrike" baseline="0">
                    <a:solidFill>
                      <a:srgbClr val="000000"/>
                    </a:solidFill>
                    <a:latin typeface="Arial"/>
                    <a:ea typeface="Arial"/>
                    <a:cs typeface="Arial"/>
                  </a:defRPr>
                </a:pPr>
                <a:r>
                  <a:rPr lang="en-US"/>
                  <a:t>variaţia VAN</a:t>
                </a:r>
              </a:p>
            </c:rich>
          </c:tx>
          <c:layout>
            <c:manualLayout>
              <c:xMode val="edge"/>
              <c:yMode val="edge"/>
              <c:x val="5.2631578947368418E-2"/>
              <c:y val="0.36997375328083987"/>
            </c:manualLayout>
          </c:layout>
          <c:overlay val="0"/>
          <c:spPr>
            <a:noFill/>
            <a:ln w="25400">
              <a:noFill/>
            </a:ln>
          </c:spPr>
        </c:title>
        <c:numFmt formatCode="0.00%" sourceLinked="1"/>
        <c:majorTickMark val="out"/>
        <c:minorTickMark val="none"/>
        <c:tickLblPos val="nextTo"/>
        <c:spPr>
          <a:ln w="3175">
            <a:solidFill>
              <a:srgbClr val="000000"/>
            </a:solidFill>
            <a:prstDash val="solid"/>
          </a:ln>
        </c:spPr>
        <c:txPr>
          <a:bodyPr rot="0" vert="horz"/>
          <a:lstStyle/>
          <a:p>
            <a:pPr>
              <a:defRPr sz="1450" b="0" i="0" u="none" strike="noStrike" baseline="0">
                <a:solidFill>
                  <a:srgbClr val="000000"/>
                </a:solidFill>
                <a:latin typeface="Arial"/>
                <a:ea typeface="Arial"/>
                <a:cs typeface="Arial"/>
              </a:defRPr>
            </a:pPr>
            <a:endParaRPr lang="en-US"/>
          </a:p>
        </c:txPr>
        <c:crossAx val="609229520"/>
        <c:crosses val="autoZero"/>
        <c:crossBetween val="between"/>
      </c:valAx>
      <c:spPr>
        <a:noFill/>
        <a:ln w="25400">
          <a:noFill/>
        </a:ln>
      </c:spPr>
    </c:plotArea>
    <c:legend>
      <c:legendPos val="r"/>
      <c:layout>
        <c:manualLayout>
          <c:xMode val="edge"/>
          <c:yMode val="edge"/>
          <c:x val="0.76854347533481393"/>
          <c:y val="0.14468214675021765"/>
          <c:w val="0.2177504746891159"/>
          <c:h val="0.28001686854108437"/>
        </c:manualLayout>
      </c:layout>
      <c:overlay val="0"/>
      <c:spPr>
        <a:solidFill>
          <a:srgbClr val="FFFFFF"/>
        </a:solidFill>
        <a:ln w="3175">
          <a:solidFill>
            <a:srgbClr val="000000"/>
          </a:solidFill>
          <a:prstDash val="solid"/>
        </a:ln>
      </c:spPr>
      <c:txPr>
        <a:bodyPr/>
        <a:lstStyle/>
        <a:p>
          <a:pPr>
            <a:defRPr sz="1330"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175">
      <a:solidFill>
        <a:srgbClr val="000000"/>
      </a:solidFill>
      <a:prstDash val="solid"/>
    </a:ln>
  </c:spPr>
  <c:txPr>
    <a:bodyPr/>
    <a:lstStyle/>
    <a:p>
      <a:pPr>
        <a:defRPr sz="14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Damian</dc:creator>
  <cp:keywords/>
  <dc:description/>
  <cp:lastModifiedBy>Ionut Damian</cp:lastModifiedBy>
  <cp:revision>3</cp:revision>
  <dcterms:created xsi:type="dcterms:W3CDTF">2015-06-25T08:17:00Z</dcterms:created>
  <dcterms:modified xsi:type="dcterms:W3CDTF">2015-06-25T09:03:00Z</dcterms:modified>
</cp:coreProperties>
</file>