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FD" w:rsidRPr="009A224D" w:rsidRDefault="00E225FD" w:rsidP="00E225FD">
      <w:pPr>
        <w:spacing w:after="0"/>
        <w:jc w:val="center"/>
        <w:rPr>
          <w:rFonts w:ascii="Trebuchet MS" w:hAnsi="Trebuchet MS" w:cs="Times New Roman"/>
          <w:sz w:val="24"/>
          <w:lang w:val="en-US"/>
        </w:rPr>
      </w:pPr>
      <w:r w:rsidRPr="009A224D">
        <w:rPr>
          <w:rFonts w:ascii="Trebuchet MS" w:hAnsi="Trebuchet MS" w:cs="Times New Roman"/>
          <w:sz w:val="24"/>
          <w:lang w:val="en-US"/>
        </w:rPr>
        <w:t>NOTA PRIVIND DETERMINAREA VALORII ESTIMATE</w:t>
      </w:r>
    </w:p>
    <w:p w:rsidR="00CA38BF" w:rsidRDefault="00E225FD" w:rsidP="00CA38BF">
      <w:pPr>
        <w:spacing w:after="0"/>
        <w:jc w:val="center"/>
        <w:rPr>
          <w:rFonts w:ascii="Trebuchet MS" w:hAnsi="Trebuchet MS" w:cs="Times New Roman"/>
          <w:b/>
          <w:iCs/>
          <w:sz w:val="24"/>
        </w:rPr>
      </w:pPr>
      <w:proofErr w:type="gramStart"/>
      <w:r w:rsidRPr="009A224D">
        <w:rPr>
          <w:rFonts w:ascii="Trebuchet MS" w:hAnsi="Trebuchet MS" w:cs="Times New Roman"/>
          <w:sz w:val="24"/>
          <w:lang w:val="en-US"/>
        </w:rPr>
        <w:t>a</w:t>
      </w:r>
      <w:proofErr w:type="gramEnd"/>
      <w:r w:rsidRPr="009A224D">
        <w:rPr>
          <w:rFonts w:ascii="Trebuchet MS" w:hAnsi="Trebuchet MS" w:cs="Times New Roman"/>
          <w:sz w:val="24"/>
          <w:lang w:val="en-US"/>
        </w:rPr>
        <w:t xml:space="preserve"> </w:t>
      </w:r>
      <w:proofErr w:type="spellStart"/>
      <w:r w:rsidRPr="009A224D">
        <w:rPr>
          <w:rFonts w:ascii="Trebuchet MS" w:hAnsi="Trebuchet MS" w:cs="Times New Roman"/>
          <w:sz w:val="24"/>
          <w:lang w:val="en-US"/>
        </w:rPr>
        <w:t>achizitiei</w:t>
      </w:r>
      <w:proofErr w:type="spellEnd"/>
      <w:r w:rsidRPr="009A224D">
        <w:rPr>
          <w:rFonts w:ascii="Trebuchet MS" w:hAnsi="Trebuchet MS" w:cs="Times New Roman"/>
          <w:sz w:val="24"/>
          <w:lang w:val="en-US"/>
        </w:rPr>
        <w:t xml:space="preserve"> </w:t>
      </w:r>
      <w:r w:rsidRPr="00594DD9">
        <w:rPr>
          <w:rFonts w:ascii="Trebuchet MS" w:hAnsi="Trebuchet MS" w:cs="Times New Roman"/>
          <w:sz w:val="24"/>
          <w:lang w:val="en-US"/>
        </w:rPr>
        <w:t xml:space="preserve">de </w:t>
      </w:r>
      <w:r w:rsidR="00876449" w:rsidRPr="00594DD9">
        <w:rPr>
          <w:rFonts w:ascii="Trebuchet MS" w:hAnsi="Trebuchet MS" w:cs="Times New Roman"/>
          <w:b/>
          <w:iCs/>
          <w:sz w:val="24"/>
          <w:lang w:val="it-IT"/>
        </w:rPr>
        <w:t xml:space="preserve"> </w:t>
      </w:r>
      <w:r w:rsidR="00594DD9" w:rsidRPr="00594DD9">
        <w:rPr>
          <w:rFonts w:ascii="Trebuchet MS" w:hAnsi="Trebuchet MS" w:cs="Times New Roman"/>
          <w:b/>
          <w:iCs/>
          <w:sz w:val="24"/>
        </w:rPr>
        <w:t xml:space="preserve">servicii suport pentru inovare referitoare la studii de </w:t>
      </w:r>
      <w:proofErr w:type="spellStart"/>
      <w:r w:rsidR="00594DD9" w:rsidRPr="00594DD9">
        <w:rPr>
          <w:rFonts w:ascii="Trebuchet MS" w:hAnsi="Trebuchet MS" w:cs="Times New Roman"/>
          <w:b/>
          <w:iCs/>
          <w:sz w:val="24"/>
        </w:rPr>
        <w:t>piata</w:t>
      </w:r>
      <w:proofErr w:type="spellEnd"/>
    </w:p>
    <w:p w:rsidR="00CA38BF" w:rsidRDefault="00CA38BF" w:rsidP="00CA38BF">
      <w:pPr>
        <w:spacing w:after="0"/>
        <w:jc w:val="center"/>
        <w:rPr>
          <w:rFonts w:ascii="Trebuchet MS" w:hAnsi="Trebuchet MS" w:cs="Times New Roman"/>
          <w:b/>
          <w:iCs/>
          <w:sz w:val="24"/>
        </w:rPr>
      </w:pPr>
    </w:p>
    <w:p w:rsidR="00E225FD" w:rsidRPr="009A224D" w:rsidRDefault="00E225FD" w:rsidP="00CA38BF">
      <w:pPr>
        <w:spacing w:after="0"/>
        <w:jc w:val="both"/>
        <w:rPr>
          <w:rFonts w:ascii="Trebuchet MS" w:eastAsia="Times New Roman" w:hAnsi="Trebuchet MS"/>
          <w:b/>
          <w:sz w:val="24"/>
        </w:rPr>
      </w:pPr>
      <w:r w:rsidRPr="009A224D">
        <w:rPr>
          <w:rFonts w:ascii="Trebuchet MS" w:eastAsia="Times New Roman" w:hAnsi="Trebuchet MS"/>
          <w:b/>
          <w:color w:val="000000"/>
          <w:sz w:val="24"/>
        </w:rPr>
        <w:t xml:space="preserve">Obiectivul </w:t>
      </w:r>
      <w:r w:rsidRPr="009A224D">
        <w:rPr>
          <w:rFonts w:ascii="Trebuchet MS" w:eastAsia="Times New Roman" w:hAnsi="Trebuchet MS"/>
          <w:color w:val="000000"/>
          <w:sz w:val="24"/>
        </w:rPr>
        <w:t>proiectului „</w:t>
      </w:r>
      <w:r w:rsidRPr="009A224D">
        <w:rPr>
          <w:rFonts w:ascii="Trebuchet MS" w:eastAsia="Times New Roman" w:hAnsi="Trebuchet MS"/>
          <w:color w:val="000000"/>
          <w:sz w:val="24"/>
          <w:lang w:val="it-IT"/>
        </w:rPr>
        <w:t>PLATFORMA DE MIGRARE AUTOMATIZATA IN CLOUD A APLICATIILOR SI SISTEMELOR INFORMATICE CLASICE- Cloudifier.NET”</w:t>
      </w:r>
      <w:r w:rsidRPr="009A224D">
        <w:rPr>
          <w:rFonts w:ascii="Trebuchet MS" w:eastAsia="Times New Roman" w:hAnsi="Trebuchet MS"/>
          <w:color w:val="000000"/>
          <w:sz w:val="24"/>
        </w:rPr>
        <w:t xml:space="preserve"> este </w:t>
      </w:r>
      <w:r w:rsidRPr="009A224D">
        <w:rPr>
          <w:rFonts w:ascii="Trebuchet MS" w:eastAsia="Times New Roman" w:hAnsi="Trebuchet MS"/>
          <w:b/>
          <w:color w:val="000000"/>
          <w:sz w:val="24"/>
        </w:rPr>
        <w:t xml:space="preserve">cercetarea, dezvoltarea si punerea in </w:t>
      </w:r>
      <w:proofErr w:type="spellStart"/>
      <w:r w:rsidRPr="009A224D">
        <w:rPr>
          <w:rFonts w:ascii="Trebuchet MS" w:eastAsia="Times New Roman" w:hAnsi="Trebuchet MS"/>
          <w:b/>
          <w:color w:val="000000"/>
          <w:sz w:val="24"/>
        </w:rPr>
        <w:t>functiune</w:t>
      </w:r>
      <w:proofErr w:type="spellEnd"/>
      <w:r w:rsidRPr="009A224D">
        <w:rPr>
          <w:rFonts w:ascii="Trebuchet MS" w:eastAsia="Times New Roman" w:hAnsi="Trebuchet MS"/>
          <w:b/>
          <w:color w:val="000000"/>
          <w:sz w:val="24"/>
        </w:rPr>
        <w:t xml:space="preserve"> in mediul comercial a produsului platforma  inovativ</w:t>
      </w:r>
      <w:r w:rsidRPr="009A224D">
        <w:rPr>
          <w:rFonts w:ascii="Trebuchet MS" w:eastAsia="Times New Roman" w:hAnsi="Trebuchet MS"/>
          <w:color w:val="000000"/>
          <w:sz w:val="24"/>
        </w:rPr>
        <w:t xml:space="preserve"> </w:t>
      </w:r>
      <w:r w:rsidRPr="009A224D">
        <w:rPr>
          <w:rFonts w:ascii="Trebuchet MS" w:eastAsia="Times New Roman" w:hAnsi="Trebuchet MS"/>
          <w:b/>
          <w:color w:val="000000"/>
          <w:sz w:val="24"/>
        </w:rPr>
        <w:t>Cloudifier.NET,</w:t>
      </w:r>
      <w:r w:rsidRPr="009A224D">
        <w:rPr>
          <w:rFonts w:ascii="Trebuchet MS" w:eastAsia="Times New Roman" w:hAnsi="Trebuchet MS"/>
          <w:color w:val="000000"/>
          <w:sz w:val="24"/>
        </w:rPr>
        <w:t xml:space="preserve"> ce</w:t>
      </w:r>
      <w:r w:rsidRPr="009A224D">
        <w:rPr>
          <w:rFonts w:ascii="Trebuchet MS" w:eastAsia="Times New Roman" w:hAnsi="Trebuchet MS"/>
          <w:sz w:val="24"/>
        </w:rPr>
        <w:t xml:space="preserve"> se </w:t>
      </w:r>
      <w:proofErr w:type="spellStart"/>
      <w:r w:rsidRPr="009A224D">
        <w:rPr>
          <w:rFonts w:ascii="Trebuchet MS" w:eastAsia="Times New Roman" w:hAnsi="Trebuchet MS"/>
          <w:sz w:val="24"/>
        </w:rPr>
        <w:t>adreseaza</w:t>
      </w:r>
      <w:proofErr w:type="spellEnd"/>
      <w:r w:rsidRPr="009A224D">
        <w:rPr>
          <w:rFonts w:ascii="Trebuchet MS" w:eastAsia="Times New Roman" w:hAnsi="Trebuchet MS"/>
          <w:sz w:val="24"/>
        </w:rPr>
        <w:t xml:space="preserve"> domeniului tehnologiilor </w:t>
      </w:r>
      <w:proofErr w:type="spellStart"/>
      <w:r w:rsidRPr="009A224D">
        <w:rPr>
          <w:rFonts w:ascii="Trebuchet MS" w:eastAsia="Times New Roman" w:hAnsi="Trebuchet MS"/>
          <w:sz w:val="24"/>
        </w:rPr>
        <w:t>informatiei</w:t>
      </w:r>
      <w:proofErr w:type="spellEnd"/>
      <w:r w:rsidRPr="009A224D">
        <w:rPr>
          <w:rFonts w:ascii="Trebuchet MS" w:eastAsia="Times New Roman" w:hAnsi="Trebuchet MS"/>
          <w:sz w:val="24"/>
        </w:rPr>
        <w:t xml:space="preserve"> si </w:t>
      </w:r>
      <w:proofErr w:type="spellStart"/>
      <w:r w:rsidRPr="009A224D">
        <w:rPr>
          <w:rFonts w:ascii="Trebuchet MS" w:eastAsia="Times New Roman" w:hAnsi="Trebuchet MS"/>
          <w:sz w:val="24"/>
        </w:rPr>
        <w:t>comunicatiilor</w:t>
      </w:r>
      <w:proofErr w:type="spellEnd"/>
      <w:r w:rsidRPr="009A224D">
        <w:rPr>
          <w:rFonts w:ascii="Trebuchet MS" w:eastAsia="Times New Roman" w:hAnsi="Trebuchet MS"/>
          <w:sz w:val="24"/>
        </w:rPr>
        <w:t>.</w:t>
      </w:r>
      <w:r w:rsidRPr="009A224D">
        <w:rPr>
          <w:rFonts w:ascii="Trebuchet MS" w:eastAsia="Times New Roman" w:hAnsi="Trebuchet MS"/>
          <w:b/>
          <w:sz w:val="24"/>
        </w:rPr>
        <w:t xml:space="preserve"> </w:t>
      </w:r>
    </w:p>
    <w:p w:rsidR="00E225FD" w:rsidRPr="009A224D" w:rsidRDefault="00E225FD" w:rsidP="00E225FD">
      <w:pPr>
        <w:pStyle w:val="CM18"/>
        <w:spacing w:after="0" w:line="276" w:lineRule="auto"/>
        <w:jc w:val="both"/>
        <w:rPr>
          <w:rFonts w:ascii="Trebuchet MS" w:hAnsi="Trebuchet MS"/>
          <w:color w:val="00000A"/>
          <w:lang w:val="it-IT" w:eastAsia="ro-RO"/>
        </w:rPr>
      </w:pPr>
      <w:r w:rsidRPr="009A224D">
        <w:rPr>
          <w:rFonts w:ascii="Trebuchet MS" w:hAnsi="Trebuchet MS"/>
          <w:color w:val="00000A"/>
          <w:lang w:val="it-IT" w:eastAsia="ro-RO"/>
        </w:rPr>
        <w:t>Obiectivul proiectului “</w:t>
      </w:r>
      <w:r w:rsidRPr="009A224D">
        <w:rPr>
          <w:rFonts w:ascii="Trebuchet MS" w:hAnsi="Trebuchet MS"/>
          <w:i/>
          <w:noProof/>
          <w:szCs w:val="22"/>
          <w:lang w:val="it-IT"/>
        </w:rPr>
        <w:t xml:space="preserve">PLATFORMA DE MIGRARE AUTOMATIZATA IN CLOUD A APLICATIILOR SI SISTEMELOR INFORMATICE CLASICE - Cloudifier.NET” </w:t>
      </w:r>
      <w:r w:rsidRPr="009A224D">
        <w:rPr>
          <w:rFonts w:ascii="Trebuchet MS" w:hAnsi="Trebuchet MS"/>
          <w:color w:val="00000A"/>
          <w:lang w:val="it-IT" w:eastAsia="ro-RO"/>
        </w:rPr>
        <w:t>raspunde uneia dintre prioritatile stabilite de Comisia Europeană prin Agenda Digitala 2020 si anume stimularea si facilitarea comertului electronic la nivelul tarilor membre. Acest proiect va contribui major la sporirea utilizarii, calitatii si a accesului la tehnologia informatiei si comunicatiilor atat la nivelul local al Romaniei cat si la nivelul comunitatii de viitori potentiali utilizatori din intreaga Uniune Europeana iar implementarea cu succes a platformei va duce la sporirea contributiei sectorului TIC pentru competitivitatea economica a Romaniei.</w:t>
      </w:r>
    </w:p>
    <w:p w:rsidR="00E225FD" w:rsidRPr="009A224D" w:rsidRDefault="00E225FD" w:rsidP="00E225FD">
      <w:pPr>
        <w:pStyle w:val="Default"/>
        <w:rPr>
          <w:rFonts w:ascii="Trebuchet MS" w:hAnsi="Trebuchet MS"/>
          <w:lang w:val="it-IT" w:eastAsia="ro-RO"/>
        </w:rPr>
      </w:pPr>
    </w:p>
    <w:p w:rsidR="00E225FD" w:rsidRPr="009A224D" w:rsidRDefault="00E225FD" w:rsidP="00E225FD">
      <w:pPr>
        <w:pStyle w:val="NoSpacing"/>
        <w:jc w:val="both"/>
        <w:rPr>
          <w:rFonts w:ascii="Trebuchet MS" w:hAnsi="Trebuchet MS"/>
          <w:sz w:val="24"/>
          <w:szCs w:val="24"/>
          <w:lang w:val="en-US"/>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achiziţie</w:t>
      </w:r>
      <w:proofErr w:type="spellEnd"/>
      <w:r w:rsidRPr="009A224D">
        <w:rPr>
          <w:rFonts w:ascii="Trebuchet MS" w:hAnsi="Trebuchet MS"/>
          <w:color w:val="000000"/>
          <w:sz w:val="24"/>
          <w:szCs w:val="24"/>
        </w:rPr>
        <w:t xml:space="preserve"> </w:t>
      </w:r>
      <w:r w:rsidR="00594DD9" w:rsidRPr="00594DD9">
        <w:rPr>
          <w:rFonts w:ascii="Trebuchet MS" w:hAnsi="Trebuchet MS" w:cs="Times New Roman"/>
          <w:b/>
          <w:iCs/>
          <w:sz w:val="24"/>
        </w:rPr>
        <w:t xml:space="preserve">servicii suport pentru inovare referitoare la studii de </w:t>
      </w:r>
      <w:proofErr w:type="spellStart"/>
      <w:r w:rsidR="00594DD9" w:rsidRPr="00594DD9">
        <w:rPr>
          <w:rFonts w:ascii="Trebuchet MS" w:hAnsi="Trebuchet MS" w:cs="Times New Roman"/>
          <w:b/>
          <w:iCs/>
          <w:sz w:val="24"/>
        </w:rPr>
        <w:t>piata</w:t>
      </w:r>
      <w:proofErr w:type="spellEnd"/>
      <w:r w:rsidR="00354BD2" w:rsidRPr="00594DD9">
        <w:rPr>
          <w:rFonts w:ascii="Trebuchet MS" w:hAnsi="Trebuchet MS" w:cs="Times New Roman"/>
          <w:b/>
          <w:iCs/>
          <w:sz w:val="24"/>
          <w:lang w:val="it-IT"/>
        </w:rPr>
        <w:t xml:space="preserve"> </w:t>
      </w:r>
      <w:r w:rsidR="00876449" w:rsidRPr="009A224D">
        <w:rPr>
          <w:rFonts w:ascii="Trebuchet MS" w:hAnsi="Trebuchet MS"/>
          <w:color w:val="000000"/>
          <w:sz w:val="24"/>
          <w:szCs w:val="24"/>
        </w:rPr>
        <w:t xml:space="preserve"> </w:t>
      </w:r>
      <w:r w:rsidRPr="009A224D">
        <w:rPr>
          <w:rFonts w:ascii="Trebuchet MS" w:hAnsi="Trebuchet MS"/>
          <w:color w:val="000000"/>
          <w:sz w:val="24"/>
          <w:szCs w:val="24"/>
        </w:rPr>
        <w:t xml:space="preserve">s-a efectuat cu luarea în considerare a indicatorilor </w:t>
      </w:r>
      <w:proofErr w:type="spellStart"/>
      <w:r w:rsidRPr="009A224D">
        <w:rPr>
          <w:rFonts w:ascii="Trebuchet MS" w:hAnsi="Trebuchet MS"/>
          <w:color w:val="000000"/>
          <w:sz w:val="24"/>
          <w:szCs w:val="24"/>
        </w:rPr>
        <w:t>preţurilor</w:t>
      </w:r>
      <w:proofErr w:type="spellEnd"/>
      <w:r w:rsidRPr="009A224D">
        <w:rPr>
          <w:rFonts w:ascii="Trebuchet MS" w:hAnsi="Trebuchet MS"/>
          <w:color w:val="000000"/>
          <w:sz w:val="24"/>
          <w:szCs w:val="24"/>
        </w:rPr>
        <w:t xml:space="preserve"> medii pe </w:t>
      </w:r>
      <w:proofErr w:type="spellStart"/>
      <w:r w:rsidRPr="009A224D">
        <w:rPr>
          <w:rFonts w:ascii="Trebuchet MS" w:hAnsi="Trebuchet MS"/>
          <w:color w:val="000000"/>
          <w:sz w:val="24"/>
          <w:szCs w:val="24"/>
        </w:rPr>
        <w:t>piaţă</w:t>
      </w:r>
      <w:proofErr w:type="spellEnd"/>
      <w:r w:rsidRPr="009A224D">
        <w:rPr>
          <w:rFonts w:ascii="Trebuchet MS" w:hAnsi="Trebuchet MS"/>
          <w:color w:val="000000"/>
          <w:sz w:val="24"/>
          <w:szCs w:val="24"/>
        </w:rPr>
        <w:t xml:space="preserve">, in acest sens </w:t>
      </w:r>
      <w:proofErr w:type="spellStart"/>
      <w:r w:rsidRPr="009A224D">
        <w:rPr>
          <w:rFonts w:ascii="Trebuchet MS" w:hAnsi="Trebuchet MS"/>
          <w:color w:val="000000"/>
          <w:sz w:val="24"/>
          <w:szCs w:val="24"/>
        </w:rPr>
        <w:t>solicitandu</w:t>
      </w:r>
      <w:proofErr w:type="spellEnd"/>
      <w:r w:rsidRPr="009A224D">
        <w:rPr>
          <w:rFonts w:ascii="Trebuchet MS" w:hAnsi="Trebuchet MS"/>
          <w:color w:val="000000"/>
          <w:sz w:val="24"/>
          <w:szCs w:val="24"/>
        </w:rPr>
        <w:t xml:space="preserve">-se </w:t>
      </w:r>
      <w:r w:rsidRPr="009A224D">
        <w:rPr>
          <w:rFonts w:ascii="Trebuchet MS" w:hAnsi="Trebuchet MS"/>
          <w:color w:val="000000"/>
          <w:sz w:val="24"/>
          <w:szCs w:val="24"/>
          <w:highlight w:val="yellow"/>
        </w:rPr>
        <w:t xml:space="preserve">3 oferte de </w:t>
      </w:r>
      <w:proofErr w:type="spellStart"/>
      <w:r w:rsidRPr="009A224D">
        <w:rPr>
          <w:rFonts w:ascii="Trebuchet MS" w:hAnsi="Trebuchet MS"/>
          <w:color w:val="000000"/>
          <w:sz w:val="24"/>
          <w:szCs w:val="24"/>
          <w:highlight w:val="yellow"/>
        </w:rPr>
        <w:t>pret</w:t>
      </w:r>
      <w:proofErr w:type="spellEnd"/>
      <w:r w:rsidRPr="009A224D">
        <w:rPr>
          <w:rFonts w:ascii="Trebuchet MS" w:hAnsi="Trebuchet MS"/>
          <w:color w:val="000000"/>
          <w:sz w:val="24"/>
          <w:szCs w:val="24"/>
          <w:highlight w:val="yellow"/>
        </w:rPr>
        <w:t>,</w:t>
      </w:r>
      <w:r w:rsidRPr="009A224D">
        <w:rPr>
          <w:rFonts w:ascii="Trebuchet MS" w:hAnsi="Trebuchet MS"/>
          <w:color w:val="000000"/>
          <w:sz w:val="24"/>
          <w:szCs w:val="24"/>
        </w:rPr>
        <w:t xml:space="preserve"> </w:t>
      </w:r>
      <w:proofErr w:type="spellStart"/>
      <w:r w:rsidRPr="009A224D">
        <w:rPr>
          <w:rFonts w:ascii="Trebuchet MS" w:hAnsi="Trebuchet MS"/>
          <w:color w:val="000000"/>
          <w:sz w:val="24"/>
          <w:szCs w:val="24"/>
        </w:rPr>
        <w:t>respectand</w:t>
      </w:r>
      <w:proofErr w:type="spellEnd"/>
      <w:r w:rsidRPr="009A224D">
        <w:rPr>
          <w:rFonts w:ascii="Trebuchet MS" w:hAnsi="Trebuchet MS"/>
          <w:color w:val="000000"/>
          <w:sz w:val="24"/>
          <w:szCs w:val="24"/>
        </w:rPr>
        <w:t xml:space="preserve"> principiile Ordinului MFE nr 1284/2016.</w:t>
      </w:r>
    </w:p>
    <w:p w:rsidR="00E225FD" w:rsidRPr="009A224D" w:rsidRDefault="00E225FD" w:rsidP="00E225FD">
      <w:pPr>
        <w:spacing w:after="0" w:line="240" w:lineRule="auto"/>
        <w:rPr>
          <w:rFonts w:ascii="Trebuchet MS" w:hAnsi="Trebuchet MS"/>
          <w:color w:val="000000"/>
          <w:sz w:val="24"/>
          <w:szCs w:val="24"/>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achiziţii</w:t>
      </w:r>
      <w:proofErr w:type="spellEnd"/>
      <w:r w:rsidRPr="009A224D">
        <w:rPr>
          <w:rFonts w:ascii="Trebuchet MS" w:hAnsi="Trebuchet MS"/>
          <w:color w:val="000000"/>
          <w:sz w:val="24"/>
          <w:szCs w:val="24"/>
        </w:rPr>
        <w:t xml:space="preserve"> se bazează pe valoarea totală, fără TVA.</w:t>
      </w:r>
    </w:p>
    <w:p w:rsidR="00E225FD" w:rsidRPr="009A224D" w:rsidRDefault="00E225FD" w:rsidP="00E225FD">
      <w:pPr>
        <w:spacing w:after="0" w:line="240" w:lineRule="auto"/>
        <w:jc w:val="both"/>
        <w:rPr>
          <w:rFonts w:ascii="Trebuchet MS" w:hAnsi="Trebuchet MS"/>
          <w:color w:val="000000"/>
          <w:sz w:val="24"/>
          <w:szCs w:val="24"/>
        </w:rPr>
      </w:pPr>
    </w:p>
    <w:p w:rsidR="00E225FD" w:rsidRPr="009A224D" w:rsidRDefault="00E225FD" w:rsidP="00E225FD">
      <w:pPr>
        <w:pStyle w:val="ListParagraph"/>
        <w:spacing w:after="0" w:line="240" w:lineRule="auto"/>
        <w:ind w:left="0"/>
        <w:jc w:val="both"/>
        <w:rPr>
          <w:rFonts w:ascii="Trebuchet MS" w:hAnsi="Trebuchet MS"/>
          <w:sz w:val="24"/>
          <w:szCs w:val="24"/>
        </w:rPr>
      </w:pPr>
      <w:r w:rsidRPr="009A224D">
        <w:rPr>
          <w:rFonts w:ascii="Trebuchet MS" w:hAnsi="Trebuchet MS"/>
          <w:sz w:val="24"/>
          <w:szCs w:val="24"/>
        </w:rPr>
        <w:t xml:space="preserve">Valoarea de </w:t>
      </w:r>
      <w:proofErr w:type="spellStart"/>
      <w:r w:rsidRPr="009A224D">
        <w:rPr>
          <w:rFonts w:ascii="Trebuchet MS" w:hAnsi="Trebuchet MS"/>
          <w:sz w:val="24"/>
          <w:szCs w:val="24"/>
        </w:rPr>
        <w:t>achizitie</w:t>
      </w:r>
      <w:proofErr w:type="spellEnd"/>
      <w:r w:rsidRPr="009A224D">
        <w:rPr>
          <w:rFonts w:ascii="Trebuchet MS" w:hAnsi="Trebuchet MS"/>
          <w:sz w:val="24"/>
          <w:szCs w:val="24"/>
        </w:rPr>
        <w:t xml:space="preserve"> estimată este de: </w:t>
      </w:r>
      <w:r w:rsidR="00594DD9" w:rsidRPr="00594DD9">
        <w:rPr>
          <w:rFonts w:ascii="Trebuchet MS" w:hAnsi="Trebuchet MS"/>
          <w:b/>
          <w:sz w:val="24"/>
          <w:szCs w:val="24"/>
        </w:rPr>
        <w:t>32.258,00</w:t>
      </w:r>
      <w:r w:rsidR="00594DD9">
        <w:rPr>
          <w:rFonts w:ascii="Trebuchet MS" w:hAnsi="Trebuchet MS"/>
          <w:b/>
          <w:sz w:val="24"/>
          <w:szCs w:val="24"/>
        </w:rPr>
        <w:t xml:space="preserve"> </w:t>
      </w:r>
      <w:r w:rsidRPr="009A224D">
        <w:rPr>
          <w:rFonts w:ascii="Trebuchet MS" w:hAnsi="Trebuchet MS"/>
          <w:sz w:val="24"/>
          <w:szCs w:val="24"/>
        </w:rPr>
        <w:t xml:space="preserve">lei, valoare </w:t>
      </w:r>
      <w:proofErr w:type="spellStart"/>
      <w:r w:rsidRPr="009A224D">
        <w:rPr>
          <w:rFonts w:ascii="Trebuchet MS" w:hAnsi="Trebuchet MS"/>
          <w:sz w:val="24"/>
          <w:szCs w:val="24"/>
        </w:rPr>
        <w:t>fara</w:t>
      </w:r>
      <w:proofErr w:type="spellEnd"/>
      <w:r w:rsidRPr="009A224D">
        <w:rPr>
          <w:rFonts w:ascii="Trebuchet MS" w:hAnsi="Trebuchet MS"/>
          <w:sz w:val="24"/>
          <w:szCs w:val="24"/>
        </w:rPr>
        <w:t xml:space="preserve"> TVA si  corespunde cu valorile specificate în cadrul contractului de finanțare pentru proiectul mai sus menționat:</w:t>
      </w:r>
    </w:p>
    <w:p w:rsidR="00E225FD" w:rsidRPr="009A224D" w:rsidRDefault="00E225FD" w:rsidP="00E225FD">
      <w:pPr>
        <w:spacing w:after="0" w:line="240" w:lineRule="auto"/>
        <w:jc w:val="both"/>
        <w:rPr>
          <w:rFonts w:ascii="Trebuchet MS" w:hAnsi="Trebuchet MS"/>
          <w:b/>
          <w:sz w:val="24"/>
          <w:szCs w:val="24"/>
          <w:highlight w:val="darkCyan"/>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numPr>
          <w:ilvl w:val="0"/>
          <w:numId w:val="1"/>
        </w:numPr>
        <w:spacing w:after="0" w:line="240" w:lineRule="auto"/>
        <w:ind w:left="-90" w:firstLine="90"/>
        <w:jc w:val="both"/>
        <w:rPr>
          <w:rFonts w:ascii="Trebuchet MS" w:hAnsi="Trebuchet MS"/>
          <w:b/>
          <w:sz w:val="24"/>
          <w:szCs w:val="24"/>
        </w:rPr>
      </w:pPr>
      <w:r w:rsidRPr="009A224D">
        <w:rPr>
          <w:rFonts w:ascii="Trebuchet MS" w:hAnsi="Trebuchet MS"/>
          <w:b/>
          <w:sz w:val="24"/>
          <w:szCs w:val="24"/>
        </w:rPr>
        <w:t>Alegerea procedurii de achiziție</w:t>
      </w:r>
    </w:p>
    <w:p w:rsidR="00E225FD" w:rsidRPr="009A224D" w:rsidRDefault="00E225FD" w:rsidP="00E225FD">
      <w:pPr>
        <w:spacing w:after="0" w:line="240" w:lineRule="auto"/>
        <w:jc w:val="both"/>
        <w:rPr>
          <w:rFonts w:ascii="Trebuchet MS" w:hAnsi="Trebuchet MS" w:cs="Arial"/>
        </w:rPr>
      </w:pPr>
    </w:p>
    <w:p w:rsidR="00E225FD" w:rsidRPr="009A224D" w:rsidRDefault="00E225FD" w:rsidP="00E225FD">
      <w:pPr>
        <w:spacing w:after="0"/>
        <w:ind w:left="-90" w:firstLine="90"/>
        <w:jc w:val="both"/>
        <w:rPr>
          <w:rFonts w:ascii="Trebuchet MS" w:hAnsi="Trebuchet MS"/>
          <w:sz w:val="24"/>
          <w:szCs w:val="24"/>
        </w:rPr>
      </w:pPr>
      <w:r w:rsidRPr="009A224D">
        <w:rPr>
          <w:rFonts w:ascii="Trebuchet MS" w:hAnsi="Trebuchet MS"/>
          <w:sz w:val="24"/>
          <w:szCs w:val="24"/>
        </w:rPr>
        <w:t xml:space="preserve">Alegerea procedurii de achiziție s-a realizat cu respectarea Ordinului 1284/2016 privind aprobarea Procedurii competitive aplicabile </w:t>
      </w:r>
      <w:proofErr w:type="spellStart"/>
      <w:r w:rsidRPr="009A224D">
        <w:rPr>
          <w:rFonts w:ascii="Trebuchet MS" w:hAnsi="Trebuchet MS"/>
          <w:sz w:val="24"/>
          <w:szCs w:val="24"/>
        </w:rPr>
        <w:t>solicitantilor</w:t>
      </w:r>
      <w:proofErr w:type="spellEnd"/>
      <w:r w:rsidRPr="009A224D">
        <w:rPr>
          <w:rFonts w:ascii="Trebuchet MS" w:hAnsi="Trebuchet MS"/>
          <w:sz w:val="24"/>
          <w:szCs w:val="24"/>
        </w:rPr>
        <w:t xml:space="preserve">/beneficiarilor </w:t>
      </w:r>
      <w:proofErr w:type="spellStart"/>
      <w:r w:rsidRPr="009A224D">
        <w:rPr>
          <w:rFonts w:ascii="Trebuchet MS" w:hAnsi="Trebuchet MS"/>
          <w:sz w:val="24"/>
          <w:szCs w:val="24"/>
        </w:rPr>
        <w:t>privati</w:t>
      </w:r>
      <w:proofErr w:type="spellEnd"/>
      <w:r w:rsidRPr="009A224D">
        <w:rPr>
          <w:rFonts w:ascii="Trebuchet MS" w:hAnsi="Trebuchet MS"/>
          <w:sz w:val="24"/>
          <w:szCs w:val="24"/>
        </w:rPr>
        <w:t xml:space="preserve"> pentru atribuirea contractelor de furnizare, servicii sau </w:t>
      </w:r>
      <w:proofErr w:type="spellStart"/>
      <w:r w:rsidRPr="009A224D">
        <w:rPr>
          <w:rFonts w:ascii="Trebuchet MS" w:hAnsi="Trebuchet MS"/>
          <w:sz w:val="24"/>
          <w:szCs w:val="24"/>
        </w:rPr>
        <w:t>lucrari</w:t>
      </w:r>
      <w:proofErr w:type="spellEnd"/>
      <w:r w:rsidRPr="009A224D">
        <w:rPr>
          <w:rFonts w:ascii="Trebuchet MS" w:hAnsi="Trebuchet MS"/>
          <w:sz w:val="24"/>
          <w:szCs w:val="24"/>
        </w:rPr>
        <w:t xml:space="preserve"> </w:t>
      </w:r>
      <w:proofErr w:type="spellStart"/>
      <w:r w:rsidRPr="009A224D">
        <w:rPr>
          <w:rFonts w:ascii="Trebuchet MS" w:hAnsi="Trebuchet MS"/>
          <w:sz w:val="24"/>
          <w:szCs w:val="24"/>
        </w:rPr>
        <w:t>finantate</w:t>
      </w:r>
      <w:proofErr w:type="spellEnd"/>
      <w:r w:rsidRPr="009A224D">
        <w:rPr>
          <w:rFonts w:ascii="Trebuchet MS" w:hAnsi="Trebuchet MS"/>
          <w:sz w:val="24"/>
          <w:szCs w:val="24"/>
        </w:rPr>
        <w:t xml:space="preserve"> din fonduri europene si a anexei Ordinului, capitolul 4- </w:t>
      </w:r>
      <w:proofErr w:type="spellStart"/>
      <w:r w:rsidRPr="009A224D">
        <w:rPr>
          <w:rFonts w:ascii="Trebuchet MS" w:hAnsi="Trebuchet MS"/>
          <w:sz w:val="24"/>
          <w:szCs w:val="24"/>
        </w:rPr>
        <w:t>Achizitia</w:t>
      </w:r>
      <w:proofErr w:type="spellEnd"/>
      <w:r w:rsidRPr="009A224D">
        <w:rPr>
          <w:rFonts w:ascii="Trebuchet MS" w:hAnsi="Trebuchet MS"/>
          <w:sz w:val="24"/>
          <w:szCs w:val="24"/>
        </w:rPr>
        <w:t xml:space="preserve"> directa</w:t>
      </w:r>
    </w:p>
    <w:p w:rsidR="00E225FD" w:rsidRPr="009A224D" w:rsidRDefault="00E225FD" w:rsidP="00E225FD">
      <w:pPr>
        <w:spacing w:after="0" w:line="240" w:lineRule="auto"/>
        <w:jc w:val="both"/>
        <w:rPr>
          <w:rFonts w:ascii="Trebuchet MS" w:hAnsi="Trebuchet MS" w:cs="Arial"/>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2977"/>
        <w:gridCol w:w="3544"/>
      </w:tblGrid>
      <w:tr w:rsidR="00E225FD" w:rsidRPr="009A224D" w:rsidTr="009A224D">
        <w:tc>
          <w:tcPr>
            <w:tcW w:w="2830"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Tipul contractului</w:t>
            </w:r>
          </w:p>
        </w:tc>
        <w:tc>
          <w:tcPr>
            <w:tcW w:w="2977" w:type="dxa"/>
            <w:vAlign w:val="center"/>
          </w:tcPr>
          <w:p w:rsidR="00E225FD" w:rsidRPr="009A224D" w:rsidRDefault="00E225FD" w:rsidP="009A224D">
            <w:pPr>
              <w:spacing w:after="0" w:line="240" w:lineRule="auto"/>
              <w:jc w:val="center"/>
              <w:rPr>
                <w:rFonts w:ascii="Trebuchet MS" w:hAnsi="Trebuchet MS"/>
                <w:sz w:val="24"/>
                <w:szCs w:val="24"/>
              </w:rPr>
            </w:pPr>
            <w:proofErr w:type="spellStart"/>
            <w:r w:rsidRPr="009A224D">
              <w:rPr>
                <w:rFonts w:ascii="Trebuchet MS" w:hAnsi="Trebuchet MS"/>
                <w:sz w:val="24"/>
                <w:szCs w:val="24"/>
              </w:rPr>
              <w:t>Condiţiile</w:t>
            </w:r>
            <w:proofErr w:type="spellEnd"/>
            <w:r w:rsidRPr="009A224D">
              <w:rPr>
                <w:rFonts w:ascii="Trebuchet MS" w:hAnsi="Trebuchet MS"/>
                <w:sz w:val="24"/>
                <w:szCs w:val="24"/>
              </w:rPr>
              <w:t xml:space="preserve"> de aplicare a </w:t>
            </w:r>
            <w:r w:rsidR="00230DA5">
              <w:rPr>
                <w:rFonts w:ascii="Trebuchet MS" w:hAnsi="Trebuchet MS"/>
                <w:sz w:val="24"/>
                <w:szCs w:val="24"/>
              </w:rPr>
              <w:t>Ordinului 1284/2016</w:t>
            </w:r>
          </w:p>
        </w:tc>
        <w:tc>
          <w:tcPr>
            <w:tcW w:w="3544"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Modul în care se îndeplinesc condițiile de aplicare a </w:t>
            </w:r>
            <w:r w:rsidR="00230DA5">
              <w:rPr>
                <w:rFonts w:ascii="Trebuchet MS" w:hAnsi="Trebuchet MS"/>
                <w:sz w:val="24"/>
                <w:szCs w:val="24"/>
              </w:rPr>
              <w:t>Ordinului 1284/2016</w:t>
            </w:r>
          </w:p>
        </w:tc>
      </w:tr>
      <w:tr w:rsidR="00E225FD" w:rsidRPr="009A224D" w:rsidTr="00456E94">
        <w:tc>
          <w:tcPr>
            <w:tcW w:w="2830" w:type="dxa"/>
          </w:tcPr>
          <w:p w:rsidR="00E225FD" w:rsidRPr="009A224D" w:rsidRDefault="00A01C4A" w:rsidP="00B12238">
            <w:pPr>
              <w:spacing w:after="0" w:line="240" w:lineRule="auto"/>
              <w:jc w:val="both"/>
              <w:rPr>
                <w:rFonts w:ascii="Trebuchet MS" w:hAnsi="Trebuchet MS"/>
                <w:sz w:val="24"/>
                <w:szCs w:val="24"/>
              </w:rPr>
            </w:pPr>
            <w:r w:rsidRPr="009A224D">
              <w:rPr>
                <w:rFonts w:ascii="Trebuchet MS" w:hAnsi="Trebuchet MS"/>
                <w:b/>
                <w:noProof/>
                <w:color w:val="000000"/>
                <w:spacing w:val="-2"/>
                <w:sz w:val="24"/>
              </w:rPr>
              <w:lastRenderedPageBreak/>
              <w:t xml:space="preserve">Prestari </w:t>
            </w:r>
            <w:r w:rsidR="00EB22BB" w:rsidRPr="00594DD9">
              <w:rPr>
                <w:rFonts w:ascii="Trebuchet MS" w:hAnsi="Trebuchet MS" w:cs="Times New Roman"/>
                <w:b/>
                <w:iCs/>
                <w:sz w:val="24"/>
              </w:rPr>
              <w:t>servicii suport pentru inovare referitoare la studii de piata</w:t>
            </w:r>
          </w:p>
        </w:tc>
        <w:tc>
          <w:tcPr>
            <w:tcW w:w="2977" w:type="dxa"/>
          </w:tcPr>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w:t>
            </w:r>
            <w:r w:rsidR="00E419BD" w:rsidRPr="009A224D">
              <w:rPr>
                <w:rFonts w:ascii="Trebuchet MS" w:hAnsi="Trebuchet MS"/>
                <w:sz w:val="24"/>
                <w:szCs w:val="24"/>
              </w:rPr>
              <w:t xml:space="preserve">a </w:t>
            </w:r>
            <w:proofErr w:type="spellStart"/>
            <w:r w:rsidR="00E419BD" w:rsidRPr="009A224D">
              <w:rPr>
                <w:rFonts w:ascii="Trebuchet MS" w:hAnsi="Trebuchet MS"/>
                <w:sz w:val="24"/>
                <w:szCs w:val="24"/>
              </w:rPr>
              <w:t>achizitiei</w:t>
            </w:r>
            <w:proofErr w:type="spellEnd"/>
            <w:r w:rsidR="00E419BD" w:rsidRPr="009A224D">
              <w:rPr>
                <w:rFonts w:ascii="Trebuchet MS" w:hAnsi="Trebuchet MS"/>
                <w:sz w:val="24"/>
                <w:szCs w:val="24"/>
              </w:rPr>
              <w:t xml:space="preserve"> este mai mica </w:t>
            </w:r>
            <w:proofErr w:type="spellStart"/>
            <w:r w:rsidR="00E419BD" w:rsidRPr="009A224D">
              <w:rPr>
                <w:rFonts w:ascii="Trebuchet MS" w:hAnsi="Trebuchet MS"/>
                <w:sz w:val="24"/>
                <w:szCs w:val="24"/>
              </w:rPr>
              <w:t>decat</w:t>
            </w:r>
            <w:proofErr w:type="spellEnd"/>
            <w:r w:rsidR="00E419BD" w:rsidRPr="009A224D">
              <w:rPr>
                <w:rFonts w:ascii="Trebuchet MS" w:hAnsi="Trebuchet MS"/>
                <w:sz w:val="24"/>
                <w:szCs w:val="24"/>
              </w:rPr>
              <w:t xml:space="preserve"> pragurile valorice </w:t>
            </w:r>
            <w:proofErr w:type="spellStart"/>
            <w:r w:rsidR="00E419BD" w:rsidRPr="009A224D">
              <w:rPr>
                <w:rFonts w:ascii="Trebuchet MS" w:hAnsi="Trebuchet MS"/>
                <w:sz w:val="24"/>
                <w:szCs w:val="24"/>
              </w:rPr>
              <w:t>prevazute</w:t>
            </w:r>
            <w:proofErr w:type="spellEnd"/>
            <w:r w:rsidR="00E419BD" w:rsidRPr="009A224D">
              <w:rPr>
                <w:rFonts w:ascii="Trebuchet MS" w:hAnsi="Trebuchet MS"/>
                <w:sz w:val="24"/>
                <w:szCs w:val="24"/>
              </w:rPr>
              <w:t xml:space="preserve"> la art. 7, alin. (5) din Legea 98/2016.</w:t>
            </w:r>
          </w:p>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Notă: pragul valoric prevăzut la art. </w:t>
            </w:r>
            <w:r w:rsidR="00E419BD" w:rsidRPr="009A224D">
              <w:rPr>
                <w:rFonts w:ascii="Trebuchet MS" w:hAnsi="Trebuchet MS"/>
                <w:sz w:val="24"/>
                <w:szCs w:val="24"/>
              </w:rPr>
              <w:t xml:space="preserve">7, alin. (5) din Legea 98/2016 este de </w:t>
            </w:r>
            <w:r w:rsidR="00E419BD" w:rsidRPr="009A224D">
              <w:rPr>
                <w:rFonts w:ascii="Trebuchet MS" w:hAnsi="Trebuchet MS"/>
                <w:b/>
                <w:sz w:val="24"/>
                <w:szCs w:val="24"/>
              </w:rPr>
              <w:t>132.519 lei</w:t>
            </w:r>
            <w:r w:rsidR="00E419BD" w:rsidRPr="009A224D">
              <w:rPr>
                <w:rFonts w:ascii="Trebuchet MS" w:hAnsi="Trebuchet MS"/>
                <w:sz w:val="24"/>
                <w:szCs w:val="24"/>
              </w:rPr>
              <w:t>, exclusiv TVA</w:t>
            </w:r>
          </w:p>
        </w:tc>
        <w:tc>
          <w:tcPr>
            <w:tcW w:w="3544" w:type="dxa"/>
          </w:tcPr>
          <w:p w:rsidR="00E225FD" w:rsidRPr="009A224D" w:rsidRDefault="00E225FD" w:rsidP="00B12238">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 </w:t>
            </w:r>
            <w:r w:rsidR="00594DD9" w:rsidRPr="00594DD9">
              <w:rPr>
                <w:rFonts w:ascii="Trebuchet MS" w:hAnsi="Trebuchet MS"/>
                <w:b/>
                <w:sz w:val="24"/>
                <w:szCs w:val="24"/>
              </w:rPr>
              <w:t>32.258,00</w:t>
            </w:r>
            <w:r w:rsidR="00594DD9">
              <w:rPr>
                <w:rFonts w:ascii="Trebuchet MS" w:hAnsi="Trebuchet MS"/>
                <w:b/>
                <w:sz w:val="24"/>
                <w:szCs w:val="24"/>
              </w:rPr>
              <w:t xml:space="preserve"> </w:t>
            </w:r>
            <w:r w:rsidRPr="009A224D">
              <w:rPr>
                <w:rFonts w:ascii="Trebuchet MS" w:hAnsi="Trebuchet MS"/>
                <w:sz w:val="24"/>
                <w:szCs w:val="24"/>
              </w:rPr>
              <w:t xml:space="preserve">lei </w:t>
            </w:r>
            <w:proofErr w:type="spellStart"/>
            <w:r w:rsidR="00E419BD" w:rsidRPr="009A224D">
              <w:rPr>
                <w:rFonts w:ascii="Trebuchet MS" w:hAnsi="Trebuchet MS"/>
                <w:sz w:val="24"/>
                <w:szCs w:val="24"/>
              </w:rPr>
              <w:t>fara</w:t>
            </w:r>
            <w:proofErr w:type="spellEnd"/>
            <w:r w:rsidR="00E419BD" w:rsidRPr="009A224D">
              <w:rPr>
                <w:rFonts w:ascii="Trebuchet MS" w:hAnsi="Trebuchet MS"/>
                <w:sz w:val="24"/>
                <w:szCs w:val="24"/>
              </w:rPr>
              <w:t xml:space="preserve"> TVA</w:t>
            </w:r>
          </w:p>
        </w:tc>
      </w:tr>
    </w:tbl>
    <w:p w:rsidR="00E225FD" w:rsidRPr="009A224D" w:rsidRDefault="00E225FD" w:rsidP="00E225FD">
      <w:pPr>
        <w:spacing w:after="0" w:line="360" w:lineRule="auto"/>
        <w:jc w:val="both"/>
        <w:rPr>
          <w:rFonts w:ascii="Trebuchet MS" w:eastAsia="Times New Roman" w:hAnsi="Trebuchet MS" w:cs="Arial"/>
          <w:lang w:eastAsia="ro-RO"/>
        </w:rPr>
      </w:pPr>
    </w:p>
    <w:p w:rsidR="00E225FD" w:rsidRPr="009A224D" w:rsidRDefault="00E225FD" w:rsidP="00456E94">
      <w:pPr>
        <w:spacing w:after="0" w:line="240" w:lineRule="auto"/>
        <w:ind w:left="-90"/>
        <w:jc w:val="both"/>
        <w:rPr>
          <w:rFonts w:ascii="Trebuchet MS" w:eastAsia="Times New Roman" w:hAnsi="Trebuchet MS"/>
          <w:sz w:val="24"/>
          <w:szCs w:val="24"/>
          <w:u w:val="single"/>
          <w:lang w:eastAsia="ro-RO"/>
        </w:rPr>
      </w:pPr>
      <w:r w:rsidRPr="009A224D">
        <w:rPr>
          <w:rFonts w:ascii="Trebuchet MS" w:eastAsia="Times New Roman" w:hAnsi="Trebuchet MS"/>
          <w:sz w:val="24"/>
          <w:szCs w:val="24"/>
          <w:u w:val="single"/>
          <w:lang w:eastAsia="ro-RO"/>
        </w:rPr>
        <w:t xml:space="preserve">În raport cu </w:t>
      </w:r>
      <w:proofErr w:type="spellStart"/>
      <w:r w:rsidRPr="009A224D">
        <w:rPr>
          <w:rFonts w:ascii="Trebuchet MS" w:eastAsia="Times New Roman" w:hAnsi="Trebuchet MS"/>
          <w:sz w:val="24"/>
          <w:szCs w:val="24"/>
          <w:u w:val="single"/>
          <w:lang w:eastAsia="ro-RO"/>
        </w:rPr>
        <w:t>cerintele</w:t>
      </w:r>
      <w:proofErr w:type="spellEnd"/>
      <w:r w:rsidRPr="009A224D">
        <w:rPr>
          <w:rFonts w:ascii="Trebuchet MS" w:hAnsi="Trebuchet MS"/>
          <w:sz w:val="24"/>
          <w:szCs w:val="24"/>
        </w:rPr>
        <w:t xml:space="preserve"> </w:t>
      </w:r>
      <w:r w:rsidRPr="009A224D">
        <w:rPr>
          <w:rFonts w:ascii="Trebuchet MS" w:eastAsia="Times New Roman" w:hAnsi="Trebuchet MS"/>
          <w:sz w:val="24"/>
          <w:szCs w:val="24"/>
          <w:u w:val="single"/>
          <w:lang w:eastAsia="ro-RO"/>
        </w:rPr>
        <w:t xml:space="preserve">Ordinul 1248/2016, în elaborarea Cererii de oferta s-au respectat </w:t>
      </w:r>
      <w:proofErr w:type="spellStart"/>
      <w:r w:rsidRPr="009A224D">
        <w:rPr>
          <w:rFonts w:ascii="Trebuchet MS" w:eastAsia="Times New Roman" w:hAnsi="Trebuchet MS"/>
          <w:sz w:val="24"/>
          <w:szCs w:val="24"/>
          <w:u w:val="single"/>
          <w:lang w:eastAsia="ro-RO"/>
        </w:rPr>
        <w:t>urmatoarele</w:t>
      </w:r>
      <w:proofErr w:type="spellEnd"/>
      <w:r w:rsidRPr="009A224D">
        <w:rPr>
          <w:rFonts w:ascii="Trebuchet MS" w:eastAsia="Times New Roman" w:hAnsi="Trebuchet MS"/>
          <w:sz w:val="24"/>
          <w:szCs w:val="24"/>
          <w:u w:val="single"/>
          <w:lang w:eastAsia="ro-RO"/>
        </w:rPr>
        <w:t xml:space="preserve"> principii: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economicitatii</w:t>
      </w:r>
      <w:proofErr w:type="spellEnd"/>
      <w:r w:rsidRPr="009A224D">
        <w:rPr>
          <w:rFonts w:ascii="Trebuchet MS" w:eastAsia="Times New Roman" w:hAnsi="Trebuchet MS"/>
          <w:sz w:val="24"/>
          <w:szCs w:val="24"/>
          <w:lang w:eastAsia="ro-RO"/>
        </w:rPr>
        <w:t>;</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eficientei,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eficacitatii</w:t>
      </w:r>
      <w:proofErr w:type="spellEnd"/>
      <w:r w:rsidRPr="009A224D">
        <w:rPr>
          <w:rFonts w:ascii="Trebuchet MS" w:eastAsia="Times New Roman" w:hAnsi="Trebuchet MS"/>
          <w:sz w:val="24"/>
          <w:szCs w:val="24"/>
          <w:lang w:eastAsia="ro-RO"/>
        </w:rPr>
        <w:t>,</w:t>
      </w:r>
    </w:p>
    <w:p w:rsidR="00E225FD" w:rsidRPr="009A224D" w:rsidRDefault="00E225FD" w:rsidP="00E225FD">
      <w:pPr>
        <w:spacing w:after="0" w:line="360" w:lineRule="auto"/>
        <w:jc w:val="both"/>
        <w:rPr>
          <w:rFonts w:ascii="Trebuchet MS" w:hAnsi="Trebuchet MS"/>
          <w:b/>
          <w:sz w:val="24"/>
          <w:szCs w:val="24"/>
        </w:rPr>
      </w:pPr>
    </w:p>
    <w:p w:rsidR="00E225FD" w:rsidRPr="009A224D" w:rsidRDefault="00E225FD" w:rsidP="00456E94">
      <w:pPr>
        <w:numPr>
          <w:ilvl w:val="0"/>
          <w:numId w:val="1"/>
        </w:numPr>
        <w:spacing w:after="0" w:line="240" w:lineRule="auto"/>
        <w:ind w:left="0" w:firstLine="0"/>
        <w:jc w:val="both"/>
        <w:rPr>
          <w:rFonts w:ascii="Trebuchet MS" w:hAnsi="Trebuchet MS"/>
          <w:b/>
          <w:sz w:val="24"/>
          <w:szCs w:val="24"/>
        </w:rPr>
      </w:pPr>
      <w:r w:rsidRPr="009A224D">
        <w:rPr>
          <w:rFonts w:ascii="Trebuchet MS" w:hAnsi="Trebuchet MS"/>
          <w:b/>
          <w:sz w:val="24"/>
          <w:szCs w:val="24"/>
        </w:rPr>
        <w:t>Utilizarea criteriului de atribuire a contractului</w:t>
      </w:r>
    </w:p>
    <w:p w:rsidR="00E225FD" w:rsidRDefault="00E225FD" w:rsidP="00456E94">
      <w:pPr>
        <w:pStyle w:val="ListParagraph"/>
        <w:spacing w:after="0" w:line="240" w:lineRule="auto"/>
        <w:ind w:left="142" w:hanging="38"/>
        <w:jc w:val="both"/>
        <w:rPr>
          <w:rFonts w:ascii="Trebuchet MS" w:hAnsi="Trebuchet MS"/>
          <w:b/>
          <w:sz w:val="24"/>
          <w:szCs w:val="24"/>
          <w:lang w:val="it-IT"/>
        </w:rPr>
      </w:pPr>
      <w:r w:rsidRPr="009A224D">
        <w:rPr>
          <w:rFonts w:ascii="Trebuchet MS" w:hAnsi="Trebuchet MS"/>
          <w:sz w:val="24"/>
          <w:szCs w:val="24"/>
        </w:rPr>
        <w:t>Criteriul de atribuire utilizat va fi “</w:t>
      </w:r>
      <w:r w:rsidRPr="009A224D">
        <w:rPr>
          <w:rFonts w:ascii="Trebuchet MS" w:hAnsi="Trebuchet MS"/>
          <w:sz w:val="24"/>
          <w:szCs w:val="24"/>
          <w:highlight w:val="yellow"/>
        </w:rPr>
        <w:t xml:space="preserve">Oferta cea mai avantajoasă din punct de vedere </w:t>
      </w:r>
      <w:proofErr w:type="spellStart"/>
      <w:r w:rsidR="00A01C4A" w:rsidRPr="009A224D">
        <w:rPr>
          <w:rFonts w:ascii="Trebuchet MS" w:hAnsi="Trebuchet MS"/>
          <w:sz w:val="24"/>
          <w:szCs w:val="24"/>
          <w:highlight w:val="yellow"/>
        </w:rPr>
        <w:t>tehnico</w:t>
      </w:r>
      <w:proofErr w:type="spellEnd"/>
      <w:r w:rsidR="00A01C4A" w:rsidRPr="009A224D">
        <w:rPr>
          <w:rFonts w:ascii="Trebuchet MS" w:hAnsi="Trebuchet MS"/>
          <w:sz w:val="24"/>
          <w:szCs w:val="24"/>
          <w:highlight w:val="yellow"/>
        </w:rPr>
        <w:t>-financiar</w:t>
      </w:r>
      <w:r w:rsidRPr="009A224D">
        <w:rPr>
          <w:rFonts w:ascii="Trebuchet MS" w:hAnsi="Trebuchet MS"/>
          <w:sz w:val="24"/>
          <w:szCs w:val="24"/>
        </w:rPr>
        <w:t xml:space="preserve">” datorită necesității încadrării în bugetul prevăzut în Contractul de Finanțare nr. </w:t>
      </w:r>
      <w:r w:rsidR="00E419BD" w:rsidRPr="00C30B0B">
        <w:rPr>
          <w:rFonts w:ascii="Trebuchet MS" w:hAnsi="Trebuchet MS"/>
          <w:b/>
          <w:sz w:val="24"/>
          <w:szCs w:val="24"/>
          <w:lang w:val="it-IT"/>
        </w:rPr>
        <w:t>98 din 09 09 2016.</w:t>
      </w: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bookmarkStart w:id="0" w:name="_GoBack"/>
      <w:bookmarkEnd w:id="0"/>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 xml:space="preserve">Intocmit: Director proiect </w:t>
      </w:r>
    </w:p>
    <w:p w:rsidR="00004CC3" w:rsidRPr="009A224D" w:rsidRDefault="00004CC3" w:rsidP="00456E94">
      <w:pPr>
        <w:pStyle w:val="ListParagraph"/>
        <w:spacing w:after="0" w:line="240" w:lineRule="auto"/>
        <w:ind w:left="142" w:hanging="38"/>
        <w:jc w:val="both"/>
        <w:rPr>
          <w:rFonts w:ascii="Trebuchet MS" w:hAnsi="Trebuchet MS"/>
          <w:sz w:val="24"/>
          <w:szCs w:val="24"/>
        </w:rPr>
      </w:pPr>
      <w:r>
        <w:rPr>
          <w:rFonts w:ascii="Trebuchet MS" w:hAnsi="Trebuchet MS"/>
          <w:b/>
          <w:sz w:val="24"/>
          <w:szCs w:val="24"/>
          <w:lang w:val="it-IT"/>
        </w:rPr>
        <w:t>Damian Ionut Andrei</w:t>
      </w:r>
    </w:p>
    <w:p w:rsidR="00E225FD" w:rsidRPr="009A224D" w:rsidRDefault="00E225FD" w:rsidP="00456E94">
      <w:pPr>
        <w:spacing w:after="0" w:line="240" w:lineRule="auto"/>
        <w:jc w:val="both"/>
        <w:rPr>
          <w:rFonts w:ascii="Trebuchet MS" w:hAnsi="Trebuchet MS" w:cs="Times New Roman"/>
          <w:sz w:val="24"/>
          <w:lang w:val="en-US"/>
        </w:rPr>
      </w:pPr>
    </w:p>
    <w:p w:rsidR="009A224D" w:rsidRPr="009A224D" w:rsidRDefault="009A224D">
      <w:pPr>
        <w:spacing w:after="0" w:line="240" w:lineRule="auto"/>
        <w:jc w:val="both"/>
        <w:rPr>
          <w:rFonts w:ascii="Trebuchet MS" w:hAnsi="Trebuchet MS" w:cs="Times New Roman"/>
          <w:sz w:val="24"/>
          <w:lang w:val="en-US"/>
        </w:rPr>
      </w:pPr>
    </w:p>
    <w:sectPr w:rsidR="009A224D" w:rsidRPr="009A224D" w:rsidSect="00456E94">
      <w:headerReference w:type="default" r:id="rId7"/>
      <w:footerReference w:type="default" r:id="rId8"/>
      <w:pgSz w:w="11906" w:h="16838"/>
      <w:pgMar w:top="1440" w:right="1440" w:bottom="1440" w:left="1440" w:header="227"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EE6" w:rsidRDefault="004F3EE6" w:rsidP="00E225FD">
      <w:pPr>
        <w:spacing w:after="0" w:line="240" w:lineRule="auto"/>
      </w:pPr>
      <w:r>
        <w:separator/>
      </w:r>
    </w:p>
  </w:endnote>
  <w:endnote w:type="continuationSeparator" w:id="0">
    <w:p w:rsidR="004F3EE6" w:rsidRDefault="004F3EE6" w:rsidP="00E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94" w:rsidRPr="00456E94" w:rsidRDefault="00456E94" w:rsidP="00456E94">
    <w:pPr>
      <w:pStyle w:val="Header"/>
      <w:jc w:val="right"/>
      <w:rPr>
        <w:rFonts w:ascii="Trebuchet MS" w:hAnsi="Trebuchet MS"/>
        <w:sz w:val="16"/>
        <w:szCs w:val="16"/>
      </w:rPr>
    </w:pPr>
    <w:r w:rsidRPr="00456E94">
      <w:rPr>
        <w:rFonts w:ascii="Trebuchet MS" w:hAnsi="Trebuchet MS"/>
        <w:sz w:val="16"/>
        <w:szCs w:val="16"/>
      </w:rPr>
      <w:t xml:space="preserve">Pagina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PAGE </w:instrText>
    </w:r>
    <w:r w:rsidRPr="00456E94">
      <w:rPr>
        <w:rFonts w:ascii="Trebuchet MS" w:hAnsi="Trebuchet MS"/>
        <w:b/>
        <w:bCs/>
        <w:sz w:val="16"/>
        <w:szCs w:val="16"/>
      </w:rPr>
      <w:fldChar w:fldCharType="separate"/>
    </w:r>
    <w:r w:rsidR="00C30B0B">
      <w:rPr>
        <w:rFonts w:ascii="Trebuchet MS" w:hAnsi="Trebuchet MS"/>
        <w:b/>
        <w:bCs/>
        <w:noProof/>
        <w:sz w:val="16"/>
        <w:szCs w:val="16"/>
      </w:rPr>
      <w:t>2</w:t>
    </w:r>
    <w:r w:rsidRPr="00456E94">
      <w:rPr>
        <w:rFonts w:ascii="Trebuchet MS" w:hAnsi="Trebuchet MS"/>
        <w:b/>
        <w:bCs/>
        <w:sz w:val="16"/>
        <w:szCs w:val="16"/>
      </w:rPr>
      <w:fldChar w:fldCharType="end"/>
    </w:r>
    <w:r w:rsidRPr="00456E94">
      <w:rPr>
        <w:rFonts w:ascii="Trebuchet MS" w:hAnsi="Trebuchet MS"/>
        <w:sz w:val="16"/>
        <w:szCs w:val="16"/>
      </w:rPr>
      <w:t xml:space="preserve"> din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NUMPAGES  </w:instrText>
    </w:r>
    <w:r w:rsidRPr="00456E94">
      <w:rPr>
        <w:rFonts w:ascii="Trebuchet MS" w:hAnsi="Trebuchet MS"/>
        <w:b/>
        <w:bCs/>
        <w:sz w:val="16"/>
        <w:szCs w:val="16"/>
      </w:rPr>
      <w:fldChar w:fldCharType="separate"/>
    </w:r>
    <w:r w:rsidR="00C30B0B">
      <w:rPr>
        <w:rFonts w:ascii="Trebuchet MS" w:hAnsi="Trebuchet MS"/>
        <w:b/>
        <w:bCs/>
        <w:noProof/>
        <w:sz w:val="16"/>
        <w:szCs w:val="16"/>
      </w:rPr>
      <w:t>2</w:t>
    </w:r>
    <w:r w:rsidRPr="00456E94">
      <w:rPr>
        <w:rFonts w:ascii="Trebuchet MS" w:hAnsi="Trebuchet MS"/>
        <w:b/>
        <w:bCs/>
        <w:sz w:val="16"/>
        <w:szCs w:val="16"/>
      </w:rPr>
      <w:fldChar w:fldCharType="end"/>
    </w:r>
  </w:p>
  <w:p w:rsidR="00456E94" w:rsidRPr="00456E94" w:rsidRDefault="00456E94" w:rsidP="00456E94">
    <w:pPr>
      <w:tabs>
        <w:tab w:val="center" w:pos="4320"/>
        <w:tab w:val="right" w:pos="9072"/>
      </w:tabs>
      <w:jc w:val="center"/>
      <w:rPr>
        <w:rFonts w:ascii="Trebuchet MS" w:hAnsi="Trebuchet MS"/>
        <w:b/>
        <w:i/>
        <w:color w:val="000000"/>
        <w:sz w:val="16"/>
        <w:szCs w:val="16"/>
        <w:lang w:val="en-US"/>
      </w:rPr>
    </w:pPr>
    <w:r w:rsidRPr="00456E94">
      <w:rPr>
        <w:rFonts w:ascii="Trebuchet MS" w:hAnsi="Trebuchet MS"/>
        <w:b/>
        <w:i/>
        <w:color w:val="000000"/>
        <w:sz w:val="16"/>
        <w:szCs w:val="16"/>
        <w:lang w:val="en-US"/>
      </w:rPr>
      <w:t>„PLATFORMA DE MIGRARE AUTOMATIZATA IN CLOUD A APLICATIILOR SI SISTEMELOR INFORMATICE CLASICE Cloudifier.NET” P_38_543</w:t>
    </w:r>
    <w:r w:rsidR="00B264C2">
      <w:rPr>
        <w:rFonts w:ascii="Trebuchet MS" w:hAnsi="Trebuchet MS"/>
        <w:b/>
        <w:i/>
        <w:color w:val="000000"/>
        <w:sz w:val="16"/>
        <w:szCs w:val="16"/>
        <w:lang w:val="en-US"/>
      </w:rPr>
      <w:t xml:space="preserve">; </w:t>
    </w:r>
    <w:proofErr w:type="spellStart"/>
    <w:r w:rsidR="00B264C2">
      <w:rPr>
        <w:rFonts w:ascii="Trebuchet MS" w:hAnsi="Trebuchet MS"/>
        <w:b/>
        <w:i/>
        <w:color w:val="000000"/>
        <w:sz w:val="16"/>
        <w:szCs w:val="16"/>
        <w:lang w:val="en-US"/>
      </w:rPr>
      <w:t>Nr</w:t>
    </w:r>
    <w:proofErr w:type="spellEnd"/>
    <w:r w:rsidR="00B264C2">
      <w:rPr>
        <w:rFonts w:ascii="Trebuchet MS" w:hAnsi="Trebuchet MS"/>
        <w:b/>
        <w:i/>
        <w:color w:val="000000"/>
        <w:sz w:val="16"/>
        <w:szCs w:val="16"/>
        <w:lang w:val="en-US"/>
      </w:rPr>
      <w:t xml:space="preserve">. Contract </w:t>
    </w:r>
    <w:proofErr w:type="spellStart"/>
    <w:r w:rsidR="00B264C2">
      <w:rPr>
        <w:rFonts w:ascii="Trebuchet MS" w:hAnsi="Trebuchet MS"/>
        <w:b/>
        <w:i/>
        <w:color w:val="000000"/>
        <w:sz w:val="16"/>
        <w:szCs w:val="16"/>
        <w:lang w:val="en-US"/>
      </w:rPr>
      <w:t>finantare</w:t>
    </w:r>
    <w:proofErr w:type="spellEnd"/>
    <w:r w:rsidR="00B264C2">
      <w:rPr>
        <w:rFonts w:ascii="Trebuchet MS" w:hAnsi="Trebuchet MS"/>
        <w:b/>
        <w:i/>
        <w:color w:val="000000"/>
        <w:sz w:val="16"/>
        <w:szCs w:val="16"/>
        <w:lang w:val="en-US"/>
      </w:rPr>
      <w:t xml:space="preserve"> 98/09.09.2016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EE6" w:rsidRDefault="004F3EE6" w:rsidP="00E225FD">
      <w:pPr>
        <w:spacing w:after="0" w:line="240" w:lineRule="auto"/>
      </w:pPr>
      <w:r>
        <w:separator/>
      </w:r>
    </w:p>
  </w:footnote>
  <w:footnote w:type="continuationSeparator" w:id="0">
    <w:p w:rsidR="004F3EE6" w:rsidRDefault="004F3EE6" w:rsidP="00E22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FD" w:rsidRDefault="00E225FD">
    <w:pPr>
      <w:pStyle w:val="Header"/>
    </w:pPr>
  </w:p>
  <w:tbl>
    <w:tblPr>
      <w:tblW w:w="10060" w:type="dxa"/>
      <w:tblInd w:w="-567" w:type="dxa"/>
      <w:tblLook w:val="04A0" w:firstRow="1" w:lastRow="0" w:firstColumn="1" w:lastColumn="0" w:noHBand="0" w:noVBand="1"/>
    </w:tblPr>
    <w:tblGrid>
      <w:gridCol w:w="9998"/>
      <w:gridCol w:w="222"/>
    </w:tblGrid>
    <w:tr w:rsidR="00E225FD" w:rsidRPr="00E225FD" w:rsidTr="00E225FD">
      <w:tc>
        <w:tcPr>
          <w:tcW w:w="4673" w:type="dxa"/>
          <w:shd w:val="clear" w:color="auto" w:fill="auto"/>
        </w:tcPr>
        <w:tbl>
          <w:tblPr>
            <w:tblW w:w="9782" w:type="dxa"/>
            <w:tblLook w:val="04A0" w:firstRow="1" w:lastRow="0" w:firstColumn="1" w:lastColumn="0" w:noHBand="0" w:noVBand="1"/>
          </w:tblPr>
          <w:tblGrid>
            <w:gridCol w:w="2927"/>
            <w:gridCol w:w="3590"/>
            <w:gridCol w:w="3265"/>
          </w:tblGrid>
          <w:tr w:rsidR="00B264C2" w:rsidRPr="00B876D2" w:rsidTr="00553B90">
            <w:trPr>
              <w:trHeight w:val="1587"/>
            </w:trPr>
            <w:tc>
              <w:tcPr>
                <w:tcW w:w="2927" w:type="dxa"/>
                <w:shd w:val="clear" w:color="auto" w:fill="auto"/>
                <w:vAlign w:val="center"/>
              </w:tcPr>
              <w:p w:rsidR="00B264C2" w:rsidRPr="00B876D2" w:rsidRDefault="00B264C2" w:rsidP="00B264C2">
                <w:pPr>
                  <w:widowControl w:val="0"/>
                  <w:autoSpaceDE w:val="0"/>
                  <w:autoSpaceDN w:val="0"/>
                  <w:adjustRightInd w:val="0"/>
                  <w:spacing w:after="0" w:line="240" w:lineRule="auto"/>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04C64384" wp14:editId="4518C9E3">
                      <wp:extent cx="965200" cy="965200"/>
                      <wp:effectExtent l="0" t="0" r="6350" b="6350"/>
                      <wp:docPr id="6" name="Picture 6"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B264C2" w:rsidRPr="00B876D2" w:rsidRDefault="00B264C2" w:rsidP="00B264C2">
                <w:pPr>
                  <w:widowControl w:val="0"/>
                  <w:autoSpaceDE w:val="0"/>
                  <w:autoSpaceDN w:val="0"/>
                  <w:adjustRightInd w:val="0"/>
                  <w:spacing w:after="0" w:line="240" w:lineRule="auto"/>
                  <w:jc w:val="center"/>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6305E660" wp14:editId="7463D3B4">
                      <wp:extent cx="901700" cy="901700"/>
                      <wp:effectExtent l="0" t="0" r="0" b="0"/>
                      <wp:docPr id="5" name="Picture 5"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B264C2" w:rsidRPr="00B876D2" w:rsidRDefault="00B264C2" w:rsidP="00B264C2">
                <w:pPr>
                  <w:widowControl w:val="0"/>
                  <w:autoSpaceDE w:val="0"/>
                  <w:autoSpaceDN w:val="0"/>
                  <w:adjustRightInd w:val="0"/>
                  <w:spacing w:after="0" w:line="240" w:lineRule="auto"/>
                  <w:jc w:val="right"/>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34BD90A2" wp14:editId="67627496">
                      <wp:extent cx="838200" cy="838200"/>
                      <wp:effectExtent l="0" t="0" r="0" b="0"/>
                      <wp:docPr id="4" name="Picture 4"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225FD" w:rsidRPr="00E225FD" w:rsidRDefault="00E225FD" w:rsidP="00E225FD">
          <w:pPr>
            <w:tabs>
              <w:tab w:val="center" w:pos="4680"/>
              <w:tab w:val="right" w:pos="9360"/>
            </w:tabs>
            <w:spacing w:after="0" w:line="240" w:lineRule="auto"/>
            <w:rPr>
              <w:rFonts w:ascii="Times New Roman" w:eastAsia="Calibri" w:hAnsi="Times New Roman" w:cs="Times New Roman"/>
              <w:i/>
              <w:color w:val="323E4F"/>
              <w:szCs w:val="24"/>
              <w:highlight w:val="yellow"/>
              <w:lang w:val="en-US"/>
            </w:rPr>
          </w:pPr>
        </w:p>
      </w:tc>
      <w:tc>
        <w:tcPr>
          <w:tcW w:w="5387" w:type="dxa"/>
          <w:shd w:val="clear" w:color="auto" w:fill="auto"/>
        </w:tcPr>
        <w:p w:rsidR="00E225FD" w:rsidRPr="00E225FD" w:rsidRDefault="00E225FD" w:rsidP="00E225FD">
          <w:pPr>
            <w:tabs>
              <w:tab w:val="center" w:pos="4680"/>
              <w:tab w:val="right" w:pos="9360"/>
            </w:tabs>
            <w:spacing w:after="0" w:line="240" w:lineRule="auto"/>
            <w:jc w:val="right"/>
            <w:rPr>
              <w:rFonts w:ascii="Times New Roman" w:eastAsia="Calibri" w:hAnsi="Times New Roman" w:cs="Times New Roman"/>
              <w:i/>
              <w:color w:val="323E4F"/>
              <w:szCs w:val="24"/>
              <w:lang w:val="en-US"/>
            </w:rPr>
          </w:pPr>
        </w:p>
      </w:tc>
    </w:tr>
  </w:tbl>
  <w:p w:rsidR="00E225FD" w:rsidRDefault="00E22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91600"/>
    <w:multiLevelType w:val="hybridMultilevel"/>
    <w:tmpl w:val="3C8C3F2A"/>
    <w:lvl w:ilvl="0" w:tplc="9AD0CAD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2766E85"/>
    <w:multiLevelType w:val="hybridMultilevel"/>
    <w:tmpl w:val="761EC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25FA8"/>
    <w:multiLevelType w:val="hybridMultilevel"/>
    <w:tmpl w:val="141E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27B18"/>
    <w:multiLevelType w:val="hybridMultilevel"/>
    <w:tmpl w:val="127CA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D6"/>
    <w:rsid w:val="00004CC3"/>
    <w:rsid w:val="001E1EAD"/>
    <w:rsid w:val="001E5946"/>
    <w:rsid w:val="00230DA5"/>
    <w:rsid w:val="00277883"/>
    <w:rsid w:val="00336C91"/>
    <w:rsid w:val="00354BD2"/>
    <w:rsid w:val="003C2B3F"/>
    <w:rsid w:val="00456E94"/>
    <w:rsid w:val="004F3EE6"/>
    <w:rsid w:val="004F4FD6"/>
    <w:rsid w:val="00594DD9"/>
    <w:rsid w:val="00604A07"/>
    <w:rsid w:val="00637361"/>
    <w:rsid w:val="00876449"/>
    <w:rsid w:val="008D605D"/>
    <w:rsid w:val="009A224D"/>
    <w:rsid w:val="00A01C4A"/>
    <w:rsid w:val="00B264C2"/>
    <w:rsid w:val="00B927FE"/>
    <w:rsid w:val="00BB20FD"/>
    <w:rsid w:val="00C30B0B"/>
    <w:rsid w:val="00CA38BF"/>
    <w:rsid w:val="00E225FD"/>
    <w:rsid w:val="00E419BD"/>
    <w:rsid w:val="00EB22BB"/>
    <w:rsid w:val="00FC00A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8DB3E-0F3E-45E1-95F4-A362C227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qFormat/>
    <w:rsid w:val="00E225FD"/>
    <w:pPr>
      <w:keepNext/>
      <w:spacing w:after="0" w:line="240" w:lineRule="auto"/>
      <w:jc w:val="both"/>
      <w:outlineLvl w:val="7"/>
    </w:pPr>
    <w:rPr>
      <w:rFonts w:ascii="Arial" w:eastAsia="Times New Roman" w:hAnsi="Arial" w:cs="Times New Roman"/>
      <w:b/>
      <w:bCs/>
      <w:i/>
      <w:iCs/>
      <w:color w:val="FF0000"/>
      <w:sz w:val="24"/>
      <w:szCs w:val="24"/>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FD"/>
  </w:style>
  <w:style w:type="paragraph" w:styleId="Footer">
    <w:name w:val="footer"/>
    <w:basedOn w:val="Normal"/>
    <w:link w:val="FooterChar"/>
    <w:uiPriority w:val="99"/>
    <w:unhideWhenUsed/>
    <w:rsid w:val="00E22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FD"/>
  </w:style>
  <w:style w:type="paragraph" w:styleId="ListParagraph">
    <w:name w:val="List Paragraph"/>
    <w:basedOn w:val="Normal"/>
    <w:uiPriority w:val="34"/>
    <w:qFormat/>
    <w:rsid w:val="00E225FD"/>
    <w:pPr>
      <w:spacing w:after="200" w:line="276" w:lineRule="auto"/>
      <w:ind w:left="720"/>
      <w:contextualSpacing/>
    </w:pPr>
    <w:rPr>
      <w:rFonts w:ascii="Calibri" w:eastAsia="Calibri" w:hAnsi="Calibri" w:cs="Times New Roman"/>
    </w:rPr>
  </w:style>
  <w:style w:type="paragraph" w:customStyle="1" w:styleId="Default">
    <w:name w:val="Default"/>
    <w:rsid w:val="00E225FD"/>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Spacing">
    <w:name w:val="No Spacing"/>
    <w:uiPriority w:val="1"/>
    <w:qFormat/>
    <w:rsid w:val="00E225FD"/>
    <w:pPr>
      <w:spacing w:after="0" w:line="240" w:lineRule="auto"/>
    </w:pPr>
    <w:rPr>
      <w:rFonts w:ascii="Calibri" w:eastAsia="Calibri" w:hAnsi="Calibri" w:cs="Times New Roman"/>
    </w:rPr>
  </w:style>
  <w:style w:type="paragraph" w:customStyle="1" w:styleId="CM18">
    <w:name w:val="CM18"/>
    <w:basedOn w:val="Default"/>
    <w:next w:val="Default"/>
    <w:rsid w:val="00E225FD"/>
    <w:pPr>
      <w:widowControl w:val="0"/>
      <w:spacing w:after="313"/>
    </w:pPr>
    <w:rPr>
      <w:rFonts w:ascii="Palatino Linotype" w:eastAsia="Times New Roman" w:hAnsi="Palatino Linotype" w:cs="Times New Roman"/>
      <w:color w:val="auto"/>
    </w:rPr>
  </w:style>
  <w:style w:type="character" w:customStyle="1" w:styleId="Heading8Char">
    <w:name w:val="Heading 8 Char"/>
    <w:basedOn w:val="DefaultParagraphFont"/>
    <w:link w:val="Heading8"/>
    <w:rsid w:val="00E225FD"/>
    <w:rPr>
      <w:rFonts w:ascii="Arial" w:eastAsia="Times New Roman" w:hAnsi="Arial" w:cs="Times New Roman"/>
      <w:b/>
      <w:bCs/>
      <w:i/>
      <w:iCs/>
      <w:color w:val="FF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452</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13</cp:revision>
  <dcterms:created xsi:type="dcterms:W3CDTF">2016-09-13T09:12:00Z</dcterms:created>
  <dcterms:modified xsi:type="dcterms:W3CDTF">2016-09-14T14:10:00Z</dcterms:modified>
</cp:coreProperties>
</file>