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4"/>
        </w:rPr>
        <w:t>SmartEnergy Lab Frontend Final Design Handoff</w:t>
      </w:r>
    </w:p>
    <w:p>
      <w:pPr>
        <w:jc w:val="center"/>
      </w:pPr>
      <w:r>
        <w:rPr>
          <w:i/>
          <w:sz w:val="20"/>
        </w:rPr>
        <w:t>Implementation request for Codex / React frontend update</w:t>
      </w:r>
    </w:p>
    <w:p>
      <w:r>
        <w:rPr>
          <w:b/>
        </w:rPr>
        <w:t xml:space="preserve">Status: </w:t>
      </w:r>
      <w:r>
        <w:t>final approved mock design. Use mock data for newly added EMS, battery, load, and history-playback footer until backend/API endpoints are connected later.</w:t>
      </w:r>
    </w:p>
    <w:p>
      <w:r>
        <w:rPr>
          <w:b/>
        </w:rPr>
        <w:t xml:space="preserve">Primary reference mock: </w:t>
      </w:r>
      <w:r>
        <w:t>docs/ui/mock_design_system_layout_v29.html</w:t>
      </w:r>
    </w:p>
    <w:p>
      <w:r>
        <w:rPr>
          <w:b/>
        </w:rPr>
        <w:t xml:space="preserve">Inverter image asset: </w:t>
      </w:r>
      <w:r>
        <w:t>frontend/src/assets/inverter.png</w:t>
      </w:r>
    </w:p>
    <w:p>
      <w:pPr>
        <w:pStyle w:val="Heading1"/>
      </w:pPr>
      <w:r>
        <w:t>1. Purpose of this task</w:t>
      </w:r>
    </w:p>
    <w:p>
      <w:r>
        <w:t>Implement the final dashboard layout from the approved HTML mock into the React frontend. The existing solar and grid widgets must remain functionally intact, while the right side of the page receives EMS, battery, and load widgets. The footer receives historical simulation controls.</w:t>
      </w:r>
    </w:p>
    <w:p>
      <w:r>
        <w:t>The new widgets should initially use deterministic mock data. Do not create backend/API work for the new modules in this task. The goal is to make the final frontend layout ready; backend stitching will be done later.</w:t>
      </w:r>
    </w:p>
    <w:p>
      <w:r>
        <w:t>The implementation must preserve the visual direction of mock_design_system_layout_v29.html. Small code-level adaptations are acceptable, but Codex must not redesign the UI.</w:t>
      </w:r>
    </w:p>
    <w:p>
      <w:pPr>
        <w:pStyle w:val="Heading1"/>
      </w:pPr>
      <w:r>
        <w:t>2. Repository placement</w:t>
      </w:r>
    </w:p>
    <w:tbl>
      <w:tblPr>
        <w:tblStyle w:val="TableGrid"/>
        <w:tblW w:type="auto" w:w="0"/>
        <w:jc w:val="center"/>
        <w:tblLook w:firstColumn="1" w:firstRow="1" w:lastColumn="0" w:lastRow="0" w:noHBand="0" w:noVBand="1" w:val="04A0"/>
      </w:tblPr>
      <w:tblGrid>
        <w:gridCol w:w="5227"/>
        <w:gridCol w:w="5227"/>
      </w:tblGrid>
      <w:tr>
        <w:tc>
          <w:tcPr>
            <w:tcW w:type="dxa" w:w="3024"/>
            <w:shd w:fill="EDEDED"/>
            <w:vAlign w:val="center"/>
          </w:tcPr>
          <w:p>
            <w:r/>
            <w:r>
              <w:rPr>
                <w:rFonts w:ascii="Arial" w:hAnsi="Arial" w:eastAsia="Arial"/>
                <w:b/>
                <w:sz w:val="17"/>
              </w:rPr>
              <w:t>Item</w:t>
            </w:r>
          </w:p>
        </w:tc>
        <w:tc>
          <w:tcPr>
            <w:tcW w:type="dxa" w:w="8064"/>
            <w:shd w:fill="EDEDED"/>
            <w:vAlign w:val="center"/>
          </w:tcPr>
          <w:p>
            <w:r/>
            <w:r>
              <w:rPr>
                <w:rFonts w:ascii="Arial" w:hAnsi="Arial" w:eastAsia="Arial"/>
                <w:b/>
                <w:sz w:val="17"/>
              </w:rPr>
              <w:t>Required path / action</w:t>
            </w:r>
          </w:p>
        </w:tc>
      </w:tr>
      <w:tr>
        <w:tc>
          <w:tcPr>
            <w:tcW w:type="dxa" w:w="3024"/>
            <w:vAlign w:val="top"/>
          </w:tcPr>
          <w:p>
            <w:r/>
            <w:r>
              <w:rPr>
                <w:rFonts w:ascii="Arial" w:hAnsi="Arial" w:eastAsia="Arial"/>
                <w:b w:val="0"/>
                <w:sz w:val="17"/>
              </w:rPr>
              <w:t>Final HTML reference mock</w:t>
            </w:r>
          </w:p>
        </w:tc>
        <w:tc>
          <w:tcPr>
            <w:tcW w:type="dxa" w:w="8064"/>
            <w:vAlign w:val="top"/>
          </w:tcPr>
          <w:p>
            <w:r/>
            <w:r>
              <w:rPr>
                <w:rFonts w:ascii="Arial" w:hAnsi="Arial" w:eastAsia="Arial"/>
                <w:b w:val="0"/>
                <w:sz w:val="17"/>
              </w:rPr>
              <w:t>Place/copy as docs/ui/mock_design_system_layout_v29.html. It is the visual source of truth, not production code.</w:t>
            </w:r>
          </w:p>
        </w:tc>
      </w:tr>
      <w:tr>
        <w:tc>
          <w:tcPr>
            <w:tcW w:type="dxa" w:w="3024"/>
            <w:vAlign w:val="top"/>
          </w:tcPr>
          <w:p>
            <w:r/>
            <w:r>
              <w:rPr>
                <w:rFonts w:ascii="Arial" w:hAnsi="Arial" w:eastAsia="Arial"/>
                <w:b w:val="0"/>
                <w:sz w:val="17"/>
              </w:rPr>
              <w:t>Inverter PNG</w:t>
            </w:r>
          </w:p>
        </w:tc>
        <w:tc>
          <w:tcPr>
            <w:tcW w:type="dxa" w:w="8064"/>
            <w:vAlign w:val="top"/>
          </w:tcPr>
          <w:p>
            <w:r/>
            <w:r>
              <w:rPr>
                <w:rFonts w:ascii="Arial" w:hAnsi="Arial" w:eastAsia="Arial"/>
                <w:b w:val="0"/>
                <w:sz w:val="17"/>
              </w:rPr>
              <w:t>Place as frontend/src/assets/inverter.png. Do not base64-embed it in React. Import it from the component.</w:t>
            </w:r>
          </w:p>
        </w:tc>
      </w:tr>
      <w:tr>
        <w:tc>
          <w:tcPr>
            <w:tcW w:type="dxa" w:w="3024"/>
            <w:vAlign w:val="top"/>
          </w:tcPr>
          <w:p>
            <w:r/>
            <w:r>
              <w:rPr>
                <w:rFonts w:ascii="Arial" w:hAnsi="Arial" w:eastAsia="Arial"/>
                <w:b w:val="0"/>
                <w:sz w:val="17"/>
              </w:rPr>
              <w:t>EMS component</w:t>
            </w:r>
          </w:p>
        </w:tc>
        <w:tc>
          <w:tcPr>
            <w:tcW w:type="dxa" w:w="8064"/>
            <w:vAlign w:val="top"/>
          </w:tcPr>
          <w:p>
            <w:r/>
            <w:r>
              <w:rPr>
                <w:rFonts w:ascii="Arial" w:hAnsi="Arial" w:eastAsia="Arial"/>
                <w:b w:val="0"/>
                <w:sz w:val="17"/>
              </w:rPr>
              <w:t>Recommended: frontend/src/components/EmsWidget.jsx.</w:t>
            </w:r>
          </w:p>
        </w:tc>
      </w:tr>
      <w:tr>
        <w:tc>
          <w:tcPr>
            <w:tcW w:type="dxa" w:w="3024"/>
            <w:vAlign w:val="top"/>
          </w:tcPr>
          <w:p>
            <w:r/>
            <w:r>
              <w:rPr>
                <w:rFonts w:ascii="Arial" w:hAnsi="Arial" w:eastAsia="Arial"/>
                <w:b w:val="0"/>
                <w:sz w:val="17"/>
              </w:rPr>
              <w:t>Battery component</w:t>
            </w:r>
          </w:p>
        </w:tc>
        <w:tc>
          <w:tcPr>
            <w:tcW w:type="dxa" w:w="8064"/>
            <w:vAlign w:val="top"/>
          </w:tcPr>
          <w:p>
            <w:r/>
            <w:r>
              <w:rPr>
                <w:rFonts w:ascii="Arial" w:hAnsi="Arial" w:eastAsia="Arial"/>
                <w:b w:val="0"/>
                <w:sz w:val="17"/>
              </w:rPr>
              <w:t>Recommended: frontend/src/components/BatteryWidget.jsx.</w:t>
            </w:r>
          </w:p>
        </w:tc>
      </w:tr>
      <w:tr>
        <w:tc>
          <w:tcPr>
            <w:tcW w:type="dxa" w:w="3024"/>
            <w:vAlign w:val="top"/>
          </w:tcPr>
          <w:p>
            <w:r/>
            <w:r>
              <w:rPr>
                <w:rFonts w:ascii="Arial" w:hAnsi="Arial" w:eastAsia="Arial"/>
                <w:b w:val="0"/>
                <w:sz w:val="17"/>
              </w:rPr>
              <w:t>Load component</w:t>
            </w:r>
          </w:p>
        </w:tc>
        <w:tc>
          <w:tcPr>
            <w:tcW w:type="dxa" w:w="8064"/>
            <w:vAlign w:val="top"/>
          </w:tcPr>
          <w:p>
            <w:r/>
            <w:r>
              <w:rPr>
                <w:rFonts w:ascii="Arial" w:hAnsi="Arial" w:eastAsia="Arial"/>
                <w:b w:val="0"/>
                <w:sz w:val="17"/>
              </w:rPr>
              <w:t>Recommended: frontend/src/components/LoadWidget.jsx.</w:t>
            </w:r>
          </w:p>
        </w:tc>
      </w:tr>
      <w:tr>
        <w:tc>
          <w:tcPr>
            <w:tcW w:type="dxa" w:w="3024"/>
            <w:vAlign w:val="top"/>
          </w:tcPr>
          <w:p>
            <w:r/>
            <w:r>
              <w:rPr>
                <w:rFonts w:ascii="Arial" w:hAnsi="Arial" w:eastAsia="Arial"/>
                <w:b w:val="0"/>
                <w:sz w:val="17"/>
              </w:rPr>
              <w:t>History footer component</w:t>
            </w:r>
          </w:p>
        </w:tc>
        <w:tc>
          <w:tcPr>
            <w:tcW w:type="dxa" w:w="8064"/>
            <w:vAlign w:val="top"/>
          </w:tcPr>
          <w:p>
            <w:r/>
            <w:r>
              <w:rPr>
                <w:rFonts w:ascii="Arial" w:hAnsi="Arial" w:eastAsia="Arial"/>
                <w:b w:val="0"/>
                <w:sz w:val="17"/>
              </w:rPr>
              <w:t>Recommended: frontend/src/components/HistoryFooter.jsx.</w:t>
            </w:r>
          </w:p>
        </w:tc>
      </w:tr>
      <w:tr>
        <w:tc>
          <w:tcPr>
            <w:tcW w:type="dxa" w:w="3024"/>
            <w:vAlign w:val="top"/>
          </w:tcPr>
          <w:p>
            <w:r/>
            <w:r>
              <w:rPr>
                <w:rFonts w:ascii="Arial" w:hAnsi="Arial" w:eastAsia="Arial"/>
                <w:b w:val="0"/>
                <w:sz w:val="17"/>
              </w:rPr>
              <w:t>Mock data</w:t>
            </w:r>
          </w:p>
        </w:tc>
        <w:tc>
          <w:tcPr>
            <w:tcW w:type="dxa" w:w="8064"/>
            <w:vAlign w:val="top"/>
          </w:tcPr>
          <w:p>
            <w:r/>
            <w:r>
              <w:rPr>
                <w:rFonts w:ascii="Arial" w:hAnsi="Arial" w:eastAsia="Arial"/>
                <w:b w:val="0"/>
                <w:sz w:val="17"/>
              </w:rPr>
              <w:t>Recommended: frontend/src/mock/dashboardMockData.js or local constants inside each component if simpler.</w:t>
            </w:r>
          </w:p>
        </w:tc>
      </w:tr>
      <w:tr>
        <w:tc>
          <w:tcPr>
            <w:tcW w:type="dxa" w:w="3024"/>
            <w:vAlign w:val="top"/>
          </w:tcPr>
          <w:p>
            <w:r/>
            <w:r>
              <w:rPr>
                <w:rFonts w:ascii="Arial" w:hAnsi="Arial" w:eastAsia="Arial"/>
                <w:b w:val="0"/>
                <w:sz w:val="17"/>
              </w:rPr>
              <w:t>Styles</w:t>
            </w:r>
          </w:p>
        </w:tc>
        <w:tc>
          <w:tcPr>
            <w:tcW w:type="dxa" w:w="8064"/>
            <w:vAlign w:val="top"/>
          </w:tcPr>
          <w:p>
            <w:r/>
            <w:r>
              <w:rPr>
                <w:rFonts w:ascii="Arial" w:hAnsi="Arial" w:eastAsia="Arial"/>
                <w:b w:val="0"/>
                <w:sz w:val="17"/>
              </w:rPr>
              <w:t>Use frontend/src/App.css unless existing project style is already split; do not introduce new styling dependencies.</w:t>
            </w:r>
          </w:p>
        </w:tc>
      </w:tr>
    </w:tbl>
    <w:p/>
    <w:p>
      <w:r>
        <w:rPr>
          <w:b/>
        </w:rPr>
        <w:t>Inverter import example:</w:t>
      </w:r>
    </w:p>
    <w:p>
      <w:pPr>
        <w:pStyle w:val="CodeBlock"/>
      </w:pPr>
      <w:r>
        <w:t>import inverterIcon from "../assets/inverter.png";     // from frontend/src/components/EmsWidget.jsx</w:t>
      </w:r>
    </w:p>
    <w:p>
      <w:pPr>
        <w:pStyle w:val="CodeBlock"/>
      </w:pPr>
      <w:r>
        <w:t>&lt;img src={inverterIcon} alt="Інвертор" className="ems-inverter-image" /&gt;</w:t>
      </w:r>
    </w:p>
    <w:p>
      <w:pPr>
        <w:pStyle w:val="Heading1"/>
      </w:pPr>
      <w:r>
        <w:t>3. Non-negotiable constraints</w:t>
      </w:r>
    </w:p>
    <w:p>
      <w:pPr/>
      <w:r>
        <w:t>Do not rewrite the whole frontend. Touch only the files required for the new dashboard layout and components.</w:t>
      </w:r>
    </w:p>
    <w:p>
      <w:pPr/>
      <w:r>
        <w:t>Do not break existing solar and grid data/API behavior. Solar and grid may keep using current API data.</w:t>
      </w:r>
    </w:p>
    <w:p>
      <w:pPr/>
      <w:r>
        <w:t>New EMS, battery, load, and history footer use mock data for now.</w:t>
      </w:r>
    </w:p>
    <w:p>
      <w:pPr/>
      <w:r>
        <w:t>No new dependencies unless absolutely necessary. The project already has React, Recharts, and lucide-react.</w:t>
      </w:r>
    </w:p>
    <w:p>
      <w:pPr/>
      <w:r>
        <w:t>All UI labels are Ukrainian except standard technical abbreviations: EMS, SoC, SoH, V, W, Wh, kWh.</w:t>
      </w:r>
    </w:p>
    <w:p>
      <w:pPr/>
      <w:r>
        <w:t>Decimal values use dot as separator across the page, not comma.</w:t>
      </w:r>
    </w:p>
    <w:p>
      <w:pPr/>
      <w:r>
        <w:t>UAH currency symbol goes after the value and is not bold, e.g. −8.40 ₴.</w:t>
      </w:r>
    </w:p>
    <w:p>
      <w:pPr/>
      <w:r>
        <w:t>Keep final layout compact enough for a full-screen dashboard. No footer clipping. No content hidden below the viewport.</w:t>
      </w:r>
    </w:p>
    <w:p>
      <w:pPr>
        <w:pStyle w:val="Heading1"/>
      </w:pPr>
      <w:r>
        <w:t>4. Final page layout</w:t>
      </w:r>
    </w:p>
    <w:p>
      <w:r>
        <w:t>The final dashboard uses a two-column system card layout under the existing header.</w:t>
      </w:r>
    </w:p>
    <w:tbl>
      <w:tblPr>
        <w:tblStyle w:val="TableGrid"/>
        <w:tblW w:type="auto" w:w="0"/>
        <w:jc w:val="center"/>
        <w:tblLook w:firstColumn="1" w:firstRow="1" w:lastColumn="0" w:lastRow="0" w:noHBand="0" w:noVBand="1" w:val="04A0"/>
      </w:tblPr>
      <w:tblGrid>
        <w:gridCol w:w="5227"/>
        <w:gridCol w:w="5227"/>
      </w:tblGrid>
      <w:tr>
        <w:tc>
          <w:tcPr>
            <w:tcW w:type="dxa" w:w="2880"/>
            <w:shd w:fill="EDEDED"/>
            <w:vAlign w:val="center"/>
          </w:tcPr>
          <w:p>
            <w:r/>
            <w:r>
              <w:rPr>
                <w:rFonts w:ascii="Arial" w:hAnsi="Arial" w:eastAsia="Arial"/>
                <w:b/>
                <w:sz w:val="17"/>
              </w:rPr>
              <w:t>Region</w:t>
            </w:r>
          </w:p>
        </w:tc>
        <w:tc>
          <w:tcPr>
            <w:tcW w:type="dxa" w:w="8208"/>
            <w:shd w:fill="EDEDED"/>
            <w:vAlign w:val="center"/>
          </w:tcPr>
          <w:p>
            <w:r/>
            <w:r>
              <w:rPr>
                <w:rFonts w:ascii="Arial" w:hAnsi="Arial" w:eastAsia="Arial"/>
                <w:b/>
                <w:sz w:val="17"/>
              </w:rPr>
              <w:t>Content</w:t>
            </w:r>
          </w:p>
        </w:tc>
      </w:tr>
      <w:tr>
        <w:tc>
          <w:tcPr>
            <w:tcW w:type="dxa" w:w="2880"/>
            <w:vAlign w:val="top"/>
          </w:tcPr>
          <w:p>
            <w:r/>
            <w:r>
              <w:rPr>
                <w:rFonts w:ascii="Arial" w:hAnsi="Arial" w:eastAsia="Arial"/>
                <w:b w:val="0"/>
                <w:sz w:val="17"/>
              </w:rPr>
              <w:t>Left side</w:t>
            </w:r>
          </w:p>
        </w:tc>
        <w:tc>
          <w:tcPr>
            <w:tcW w:type="dxa" w:w="8208"/>
            <w:vAlign w:val="top"/>
          </w:tcPr>
          <w:p>
            <w:r/>
            <w:r>
              <w:rPr>
                <w:rFonts w:ascii="Arial" w:hAnsi="Arial" w:eastAsia="Arial"/>
                <w:b w:val="0"/>
                <w:sz w:val="17"/>
              </w:rPr>
              <w:t>Existing solar generation card on top and existing grid card below. These remain the context modules.</w:t>
            </w:r>
          </w:p>
        </w:tc>
      </w:tr>
      <w:tr>
        <w:tc>
          <w:tcPr>
            <w:tcW w:type="dxa" w:w="2880"/>
            <w:vAlign w:val="top"/>
          </w:tcPr>
          <w:p>
            <w:r/>
            <w:r>
              <w:rPr>
                <w:rFonts w:ascii="Arial" w:hAnsi="Arial" w:eastAsia="Arial"/>
                <w:b w:val="0"/>
                <w:sz w:val="17"/>
              </w:rPr>
              <w:t>Right top half</w:t>
            </w:r>
          </w:p>
        </w:tc>
        <w:tc>
          <w:tcPr>
            <w:tcW w:type="dxa" w:w="8208"/>
            <w:vAlign w:val="top"/>
          </w:tcPr>
          <w:p>
            <w:r/>
            <w:r>
              <w:rPr>
                <w:rFonts w:ascii="Arial" w:hAnsi="Arial" w:eastAsia="Arial"/>
                <w:b w:val="0"/>
                <w:sz w:val="17"/>
              </w:rPr>
              <w:t>EMS card occupies the full upper-right area.</w:t>
            </w:r>
          </w:p>
        </w:tc>
      </w:tr>
      <w:tr>
        <w:tc>
          <w:tcPr>
            <w:tcW w:type="dxa" w:w="2880"/>
            <w:vAlign w:val="top"/>
          </w:tcPr>
          <w:p>
            <w:r/>
            <w:r>
              <w:rPr>
                <w:rFonts w:ascii="Arial" w:hAnsi="Arial" w:eastAsia="Arial"/>
                <w:b w:val="0"/>
                <w:sz w:val="17"/>
              </w:rPr>
              <w:t>Right bottom half</w:t>
            </w:r>
          </w:p>
        </w:tc>
        <w:tc>
          <w:tcPr>
            <w:tcW w:type="dxa" w:w="8208"/>
            <w:vAlign w:val="top"/>
          </w:tcPr>
          <w:p>
            <w:r/>
            <w:r>
              <w:rPr>
                <w:rFonts w:ascii="Arial" w:hAnsi="Arial" w:eastAsia="Arial"/>
                <w:b w:val="0"/>
                <w:sz w:val="17"/>
              </w:rPr>
              <w:t>Split into two equal cards: battery on the left, load on the right.</w:t>
            </w:r>
          </w:p>
        </w:tc>
      </w:tr>
      <w:tr>
        <w:tc>
          <w:tcPr>
            <w:tcW w:type="dxa" w:w="2880"/>
            <w:vAlign w:val="top"/>
          </w:tcPr>
          <w:p>
            <w:r/>
            <w:r>
              <w:rPr>
                <w:rFonts w:ascii="Arial" w:hAnsi="Arial" w:eastAsia="Arial"/>
                <w:b w:val="0"/>
                <w:sz w:val="17"/>
              </w:rPr>
              <w:t>Footer</w:t>
            </w:r>
          </w:p>
        </w:tc>
        <w:tc>
          <w:tcPr>
            <w:tcW w:type="dxa" w:w="8208"/>
            <w:vAlign w:val="top"/>
          </w:tcPr>
          <w:p>
            <w:r/>
            <w:r>
              <w:rPr>
                <w:rFonts w:ascii="Arial" w:hAnsi="Arial" w:eastAsia="Arial"/>
                <w:b w:val="0"/>
                <w:sz w:val="17"/>
              </w:rPr>
              <w:t>Yellow footer with centered historical simulation date and skip controls; return-to-now button on the right only when historical playback is not real-time.</w:t>
            </w:r>
          </w:p>
        </w:tc>
      </w:tr>
    </w:tbl>
    <w:p/>
    <w:p>
      <w:pPr>
        <w:pStyle w:val="Heading1"/>
      </w:pPr>
      <w:r>
        <w:t>5. Shared card/header style</w:t>
      </w:r>
    </w:p>
    <w:p>
      <w:r>
        <w:t>Use rounded system cards with a header strip and body. Header text is black/dark, not blue. Existing overall light UI style and Jura font must be preserved.</w:t>
      </w:r>
    </w:p>
    <w:tbl>
      <w:tblPr>
        <w:tblStyle w:val="TableGrid"/>
        <w:tblW w:type="auto" w:w="0"/>
        <w:jc w:val="center"/>
        <w:tblLook w:firstColumn="1" w:firstRow="1" w:lastColumn="0" w:lastRow="0" w:noHBand="0" w:noVBand="1" w:val="04A0"/>
      </w:tblPr>
      <w:tblGrid>
        <w:gridCol w:w="5227"/>
        <w:gridCol w:w="5227"/>
      </w:tblGrid>
      <w:tr>
        <w:tc>
          <w:tcPr>
            <w:tcW w:type="dxa" w:w="2592"/>
            <w:shd w:fill="EDEDED"/>
            <w:vAlign w:val="center"/>
          </w:tcPr>
          <w:p>
            <w:r/>
            <w:r>
              <w:rPr>
                <w:rFonts w:ascii="Arial" w:hAnsi="Arial" w:eastAsia="Arial"/>
                <w:b/>
                <w:sz w:val="17"/>
              </w:rPr>
              <w:t>Card</w:t>
            </w:r>
          </w:p>
        </w:tc>
        <w:tc>
          <w:tcPr>
            <w:tcW w:type="dxa" w:w="8496"/>
            <w:shd w:fill="EDEDED"/>
            <w:vAlign w:val="center"/>
          </w:tcPr>
          <w:p>
            <w:r/>
            <w:r>
              <w:rPr>
                <w:rFonts w:ascii="Arial" w:hAnsi="Arial" w:eastAsia="Arial"/>
                <w:b/>
                <w:sz w:val="17"/>
              </w:rPr>
              <w:t>Header treatment</w:t>
            </w:r>
          </w:p>
        </w:tc>
      </w:tr>
      <w:tr>
        <w:tc>
          <w:tcPr>
            <w:tcW w:type="dxa" w:w="2592"/>
            <w:vAlign w:val="top"/>
          </w:tcPr>
          <w:p>
            <w:r/>
            <w:r>
              <w:rPr>
                <w:rFonts w:ascii="Arial" w:hAnsi="Arial" w:eastAsia="Arial"/>
                <w:b w:val="0"/>
                <w:sz w:val="17"/>
              </w:rPr>
              <w:t>Solar</w:t>
            </w:r>
          </w:p>
        </w:tc>
        <w:tc>
          <w:tcPr>
            <w:tcW w:type="dxa" w:w="8496"/>
            <w:vAlign w:val="top"/>
          </w:tcPr>
          <w:p>
            <w:r/>
            <w:r>
              <w:rPr>
                <w:rFonts w:ascii="Arial" w:hAnsi="Arial" w:eastAsia="Arial"/>
                <w:b w:val="0"/>
                <w:sz w:val="17"/>
              </w:rPr>
              <w:t>Neutral gray existing header.</w:t>
            </w:r>
          </w:p>
        </w:tc>
      </w:tr>
      <w:tr>
        <w:tc>
          <w:tcPr>
            <w:tcW w:type="dxa" w:w="2592"/>
            <w:vAlign w:val="top"/>
          </w:tcPr>
          <w:p>
            <w:r/>
            <w:r>
              <w:rPr>
                <w:rFonts w:ascii="Arial" w:hAnsi="Arial" w:eastAsia="Arial"/>
                <w:b w:val="0"/>
                <w:sz w:val="17"/>
              </w:rPr>
              <w:t>Grid</w:t>
            </w:r>
          </w:p>
        </w:tc>
        <w:tc>
          <w:tcPr>
            <w:tcW w:type="dxa" w:w="8496"/>
            <w:vAlign w:val="top"/>
          </w:tcPr>
          <w:p>
            <w:r/>
            <w:r>
              <w:rPr>
                <w:rFonts w:ascii="Arial" w:hAnsi="Arial" w:eastAsia="Arial"/>
                <w:b w:val="0"/>
                <w:sz w:val="17"/>
              </w:rPr>
              <w:t>Blue-tinted header gradient; grid voltage values must use black/dark text, not blue.</w:t>
            </w:r>
          </w:p>
        </w:tc>
      </w:tr>
      <w:tr>
        <w:tc>
          <w:tcPr>
            <w:tcW w:type="dxa" w:w="2592"/>
            <w:vAlign w:val="top"/>
          </w:tcPr>
          <w:p>
            <w:r/>
            <w:r>
              <w:rPr>
                <w:rFonts w:ascii="Arial" w:hAnsi="Arial" w:eastAsia="Arial"/>
                <w:b w:val="0"/>
                <w:sz w:val="17"/>
              </w:rPr>
              <w:t>EMS</w:t>
            </w:r>
          </w:p>
        </w:tc>
        <w:tc>
          <w:tcPr>
            <w:tcW w:type="dxa" w:w="8496"/>
            <w:vAlign w:val="top"/>
          </w:tcPr>
          <w:p>
            <w:r/>
            <w:r>
              <w:rPr>
                <w:rFonts w:ascii="Arial" w:hAnsi="Arial" w:eastAsia="Arial"/>
                <w:b w:val="0"/>
                <w:sz w:val="17"/>
              </w:rPr>
              <w:t>Neutral gray header gradient, compact controls.</w:t>
            </w:r>
          </w:p>
        </w:tc>
      </w:tr>
      <w:tr>
        <w:tc>
          <w:tcPr>
            <w:tcW w:type="dxa" w:w="2592"/>
            <w:vAlign w:val="top"/>
          </w:tcPr>
          <w:p>
            <w:r/>
            <w:r>
              <w:rPr>
                <w:rFonts w:ascii="Arial" w:hAnsi="Arial" w:eastAsia="Arial"/>
                <w:b w:val="0"/>
                <w:sz w:val="17"/>
              </w:rPr>
              <w:t>Battery</w:t>
            </w:r>
          </w:p>
        </w:tc>
        <w:tc>
          <w:tcPr>
            <w:tcW w:type="dxa" w:w="8496"/>
            <w:vAlign w:val="top"/>
          </w:tcPr>
          <w:p>
            <w:r/>
            <w:r>
              <w:rPr>
                <w:rFonts w:ascii="Arial" w:hAnsi="Arial" w:eastAsia="Arial"/>
                <w:b w:val="0"/>
                <w:sz w:val="17"/>
              </w:rPr>
              <w:t>Soft green/teal header gradient.</w:t>
            </w:r>
          </w:p>
        </w:tc>
      </w:tr>
      <w:tr>
        <w:tc>
          <w:tcPr>
            <w:tcW w:type="dxa" w:w="2592"/>
            <w:vAlign w:val="top"/>
          </w:tcPr>
          <w:p>
            <w:r/>
            <w:r>
              <w:rPr>
                <w:rFonts w:ascii="Arial" w:hAnsi="Arial" w:eastAsia="Arial"/>
                <w:b w:val="0"/>
                <w:sz w:val="17"/>
              </w:rPr>
              <w:t>Load</w:t>
            </w:r>
          </w:p>
        </w:tc>
        <w:tc>
          <w:tcPr>
            <w:tcW w:type="dxa" w:w="8496"/>
            <w:vAlign w:val="top"/>
          </w:tcPr>
          <w:p>
            <w:r/>
            <w:r>
              <w:rPr>
                <w:rFonts w:ascii="Arial" w:hAnsi="Arial" w:eastAsia="Arial"/>
                <w:b w:val="0"/>
                <w:sz w:val="17"/>
              </w:rPr>
              <w:t>Soft pale red header gradient.</w:t>
            </w:r>
          </w:p>
        </w:tc>
      </w:tr>
    </w:tbl>
    <w:p/>
    <w:p>
      <w:pPr>
        <w:pStyle w:val="Heading1"/>
      </w:pPr>
      <w:r>
        <w:t>6. EMS widget specification</w:t>
      </w:r>
    </w:p>
    <w:p>
      <w:r>
        <w:t>EMS is the main new module. It must show operating mode, outage risk, energy routing, and current EMS decision metrics.</w:t>
      </w:r>
    </w:p>
    <w:p>
      <w:pPr>
        <w:pStyle w:val="Heading2"/>
      </w:pPr>
      <w:r>
        <w:t>6.1 EMS header</w:t>
      </w:r>
    </w:p>
    <w:tbl>
      <w:tblPr>
        <w:tblStyle w:val="TableGrid"/>
        <w:tblW w:type="auto" w:w="0"/>
        <w:jc w:val="center"/>
        <w:tblLook w:firstColumn="1" w:firstRow="1" w:lastColumn="0" w:lastRow="0" w:noHBand="0" w:noVBand="1" w:val="04A0"/>
      </w:tblPr>
      <w:tblGrid>
        <w:gridCol w:w="5227"/>
        <w:gridCol w:w="5227"/>
      </w:tblGrid>
      <w:tr>
        <w:tc>
          <w:tcPr>
            <w:tcW w:type="dxa" w:w="3024"/>
            <w:shd w:fill="EDEDED"/>
            <w:vAlign w:val="center"/>
          </w:tcPr>
          <w:p>
            <w:r/>
            <w:r>
              <w:rPr>
                <w:rFonts w:ascii="Arial" w:hAnsi="Arial" w:eastAsia="Arial"/>
                <w:b/>
                <w:sz w:val="17"/>
              </w:rPr>
              <w:t>Element</w:t>
            </w:r>
          </w:p>
        </w:tc>
        <w:tc>
          <w:tcPr>
            <w:tcW w:type="dxa" w:w="8064"/>
            <w:shd w:fill="EDEDED"/>
            <w:vAlign w:val="center"/>
          </w:tcPr>
          <w:p>
            <w:r/>
            <w:r>
              <w:rPr>
                <w:rFonts w:ascii="Arial" w:hAnsi="Arial" w:eastAsia="Arial"/>
                <w:b/>
                <w:sz w:val="17"/>
              </w:rPr>
              <w:t>Required behavior / visual</w:t>
            </w:r>
          </w:p>
        </w:tc>
      </w:tr>
      <w:tr>
        <w:tc>
          <w:tcPr>
            <w:tcW w:type="dxa" w:w="3024"/>
            <w:vAlign w:val="top"/>
          </w:tcPr>
          <w:p>
            <w:r/>
            <w:r>
              <w:rPr>
                <w:rFonts w:ascii="Arial" w:hAnsi="Arial" w:eastAsia="Arial"/>
                <w:b w:val="0"/>
                <w:sz w:val="17"/>
              </w:rPr>
              <w:t>EMS title</w:t>
            </w:r>
          </w:p>
        </w:tc>
        <w:tc>
          <w:tcPr>
            <w:tcW w:type="dxa" w:w="8064"/>
            <w:vAlign w:val="top"/>
          </w:tcPr>
          <w:p>
            <w:r/>
            <w:r>
              <w:rPr>
                <w:rFonts w:ascii="Arial" w:hAnsi="Arial" w:eastAsia="Arial"/>
                <w:b w:val="0"/>
                <w:sz w:val="17"/>
              </w:rPr>
              <w:t>Text: EMS. Tooltip is attached directly to the EMS text, not to an info icon. Tooltip explains: EMS — система керування енергією.</w:t>
            </w:r>
          </w:p>
        </w:tc>
      </w:tr>
      <w:tr>
        <w:tc>
          <w:tcPr>
            <w:tcW w:type="dxa" w:w="3024"/>
            <w:vAlign w:val="top"/>
          </w:tcPr>
          <w:p>
            <w:r/>
            <w:r>
              <w:rPr>
                <w:rFonts w:ascii="Arial" w:hAnsi="Arial" w:eastAsia="Arial"/>
                <w:b w:val="0"/>
                <w:sz w:val="17"/>
              </w:rPr>
              <w:t>Manual/Auto switch</w:t>
            </w:r>
          </w:p>
        </w:tc>
        <w:tc>
          <w:tcPr>
            <w:tcW w:type="dxa" w:w="8064"/>
            <w:vAlign w:val="top"/>
          </w:tcPr>
          <w:p>
            <w:r/>
            <w:r>
              <w:rPr>
                <w:rFonts w:ascii="Arial" w:hAnsi="Arial" w:eastAsia="Arial"/>
                <w:b w:val="0"/>
                <w:sz w:val="17"/>
              </w:rPr>
              <w:t>Clickable segmented control. Auto active by default in the mock.</w:t>
            </w:r>
          </w:p>
        </w:tc>
      </w:tr>
      <w:tr>
        <w:tc>
          <w:tcPr>
            <w:tcW w:type="dxa" w:w="3024"/>
            <w:vAlign w:val="top"/>
          </w:tcPr>
          <w:p>
            <w:r/>
            <w:r>
              <w:rPr>
                <w:rFonts w:ascii="Arial" w:hAnsi="Arial" w:eastAsia="Arial"/>
                <w:b w:val="0"/>
                <w:sz w:val="17"/>
              </w:rPr>
              <w:t>Middle arrow</w:t>
            </w:r>
          </w:p>
        </w:tc>
        <w:tc>
          <w:tcPr>
            <w:tcW w:type="dxa" w:w="8064"/>
            <w:vAlign w:val="top"/>
          </w:tcPr>
          <w:p>
            <w:r/>
            <w:r>
              <w:rPr>
                <w:rFonts w:ascii="Arial" w:hAnsi="Arial" w:eastAsia="Arial"/>
                <w:b w:val="0"/>
                <w:sz w:val="17"/>
              </w:rPr>
              <w:t>Arrow between Manual/Auto switch and selected mode bubble. It is not inside the mode bubble.</w:t>
            </w:r>
          </w:p>
        </w:tc>
      </w:tr>
      <w:tr>
        <w:tc>
          <w:tcPr>
            <w:tcW w:type="dxa" w:w="3024"/>
            <w:vAlign w:val="top"/>
          </w:tcPr>
          <w:p>
            <w:r/>
            <w:r>
              <w:rPr>
                <w:rFonts w:ascii="Arial" w:hAnsi="Arial" w:eastAsia="Arial"/>
                <w:b w:val="0"/>
                <w:sz w:val="17"/>
              </w:rPr>
              <w:t>Selected mode bubble</w:t>
            </w:r>
          </w:p>
        </w:tc>
        <w:tc>
          <w:tcPr>
            <w:tcW w:type="dxa" w:w="8064"/>
            <w:vAlign w:val="top"/>
          </w:tcPr>
          <w:p>
            <w:r/>
            <w:r>
              <w:rPr>
                <w:rFonts w:ascii="Arial" w:hAnsi="Arial" w:eastAsia="Arial"/>
                <w:b w:val="0"/>
                <w:sz w:val="17"/>
              </w:rPr>
              <w:t>Centered text. Ukrainian short mode name. No caret. In Auto mode it visually indicates locked/non-editable; in Manual mode it indicates selectable.</w:t>
            </w:r>
          </w:p>
        </w:tc>
      </w:tr>
      <w:tr>
        <w:tc>
          <w:tcPr>
            <w:tcW w:type="dxa" w:w="3024"/>
            <w:vAlign w:val="top"/>
          </w:tcPr>
          <w:p>
            <w:r/>
            <w:r>
              <w:rPr>
                <w:rFonts w:ascii="Arial" w:hAnsi="Arial" w:eastAsia="Arial"/>
                <w:b w:val="0"/>
                <w:sz w:val="17"/>
              </w:rPr>
              <w:t>Manual dropdown</w:t>
            </w:r>
          </w:p>
        </w:tc>
        <w:tc>
          <w:tcPr>
            <w:tcW w:type="dxa" w:w="8064"/>
            <w:vAlign w:val="top"/>
          </w:tcPr>
          <w:p>
            <w:r/>
            <w:r>
              <w:rPr>
                <w:rFonts w:ascii="Arial" w:hAnsi="Arial" w:eastAsia="Arial"/>
                <w:b w:val="0"/>
                <w:sz w:val="17"/>
              </w:rPr>
              <w:t>Available only in Manual mode. Opens a mode list with tooltips. Do not show it in Auto mode.</w:t>
            </w:r>
          </w:p>
        </w:tc>
      </w:tr>
      <w:tr>
        <w:tc>
          <w:tcPr>
            <w:tcW w:type="dxa" w:w="3024"/>
            <w:vAlign w:val="top"/>
          </w:tcPr>
          <w:p>
            <w:r/>
            <w:r>
              <w:rPr>
                <w:rFonts w:ascii="Arial" w:hAnsi="Arial" w:eastAsia="Arial"/>
                <w:b w:val="0"/>
                <w:sz w:val="17"/>
              </w:rPr>
              <w:t>Risk score block</w:t>
            </w:r>
          </w:p>
        </w:tc>
        <w:tc>
          <w:tcPr>
            <w:tcW w:type="dxa" w:w="8064"/>
            <w:vAlign w:val="top"/>
          </w:tcPr>
          <w:p>
            <w:r/>
            <w:r>
              <w:rPr>
                <w:rFonts w:ascii="Arial" w:hAnsi="Arial" w:eastAsia="Arial"/>
                <w:b w:val="0"/>
                <w:sz w:val="17"/>
              </w:rPr>
              <w:t>Right side of header. No progress bar. Shows stacked label “Оцінка / ризику” and score like 62/100. Tooltip explains recent outages/risk logic.</w:t>
            </w:r>
          </w:p>
        </w:tc>
      </w:tr>
    </w:tbl>
    <w:p/>
    <w:p>
      <w:pPr>
        <w:pStyle w:val="Heading2"/>
      </w:pPr>
      <w:r>
        <w:t>6.2 EMS mode labels</w:t>
      </w:r>
    </w:p>
    <w:tbl>
      <w:tblPr>
        <w:tblStyle w:val="TableGrid"/>
        <w:tblW w:type="auto" w:w="0"/>
        <w:jc w:val="center"/>
        <w:tblLook w:firstColumn="1" w:firstRow="1" w:lastColumn="0" w:lastRow="0" w:noHBand="0" w:noVBand="1" w:val="04A0"/>
      </w:tblPr>
      <w:tblGrid>
        <w:gridCol w:w="3485"/>
        <w:gridCol w:w="3485"/>
        <w:gridCol w:w="3485"/>
      </w:tblGrid>
      <w:tr>
        <w:tc>
          <w:tcPr>
            <w:tcW w:type="dxa" w:w="2448"/>
            <w:shd w:fill="EDEDED"/>
            <w:vAlign w:val="center"/>
          </w:tcPr>
          <w:p>
            <w:r/>
            <w:r>
              <w:rPr>
                <w:rFonts w:ascii="Arial" w:hAnsi="Arial" w:eastAsia="Arial"/>
                <w:b/>
                <w:sz w:val="17"/>
              </w:rPr>
              <w:t>Mode</w:t>
            </w:r>
          </w:p>
        </w:tc>
        <w:tc>
          <w:tcPr>
            <w:tcW w:type="dxa" w:w="2592"/>
            <w:shd w:fill="EDEDED"/>
            <w:vAlign w:val="center"/>
          </w:tcPr>
          <w:p>
            <w:r/>
            <w:r>
              <w:rPr>
                <w:rFonts w:ascii="Arial" w:hAnsi="Arial" w:eastAsia="Arial"/>
                <w:b/>
                <w:sz w:val="17"/>
              </w:rPr>
              <w:t>Short label suggestion</w:t>
            </w:r>
          </w:p>
        </w:tc>
        <w:tc>
          <w:tcPr>
            <w:tcW w:type="dxa" w:w="6048"/>
            <w:shd w:fill="EDEDED"/>
            <w:vAlign w:val="center"/>
          </w:tcPr>
          <w:p>
            <w:r/>
            <w:r>
              <w:rPr>
                <w:rFonts w:ascii="Arial" w:hAnsi="Arial" w:eastAsia="Arial"/>
                <w:b/>
                <w:sz w:val="17"/>
              </w:rPr>
              <w:t>Tooltip meaning</w:t>
            </w:r>
          </w:p>
        </w:tc>
      </w:tr>
      <w:tr>
        <w:tc>
          <w:tcPr>
            <w:tcW w:type="dxa" w:w="2448"/>
            <w:vAlign w:val="top"/>
          </w:tcPr>
          <w:p>
            <w:r/>
            <w:r>
              <w:rPr>
                <w:rFonts w:ascii="Arial" w:hAnsi="Arial" w:eastAsia="Arial"/>
                <w:b w:val="0"/>
                <w:sz w:val="17"/>
              </w:rPr>
              <w:t>Grid priority</w:t>
            </w:r>
          </w:p>
        </w:tc>
        <w:tc>
          <w:tcPr>
            <w:tcW w:type="dxa" w:w="2592"/>
            <w:vAlign w:val="top"/>
          </w:tcPr>
          <w:p>
            <w:r/>
            <w:r>
              <w:rPr>
                <w:rFonts w:ascii="Arial" w:hAnsi="Arial" w:eastAsia="Arial"/>
                <w:b w:val="0"/>
                <w:sz w:val="17"/>
              </w:rPr>
              <w:t>Мережа</w:t>
            </w:r>
          </w:p>
        </w:tc>
        <w:tc>
          <w:tcPr>
            <w:tcW w:type="dxa" w:w="6048"/>
            <w:vAlign w:val="top"/>
          </w:tcPr>
          <w:p>
            <w:r/>
            <w:r>
              <w:rPr>
                <w:rFonts w:ascii="Arial" w:hAnsi="Arial" w:eastAsia="Arial"/>
                <w:b w:val="0"/>
                <w:sz w:val="17"/>
              </w:rPr>
              <w:t>Prefer grid for load/charging when available.</w:t>
            </w:r>
          </w:p>
        </w:tc>
      </w:tr>
      <w:tr>
        <w:tc>
          <w:tcPr>
            <w:tcW w:type="dxa" w:w="2448"/>
            <w:vAlign w:val="top"/>
          </w:tcPr>
          <w:p>
            <w:r/>
            <w:r>
              <w:rPr>
                <w:rFonts w:ascii="Arial" w:hAnsi="Arial" w:eastAsia="Arial"/>
                <w:b w:val="0"/>
                <w:sz w:val="17"/>
              </w:rPr>
              <w:t>Solar priority</w:t>
            </w:r>
          </w:p>
        </w:tc>
        <w:tc>
          <w:tcPr>
            <w:tcW w:type="dxa" w:w="2592"/>
            <w:vAlign w:val="top"/>
          </w:tcPr>
          <w:p>
            <w:r/>
            <w:r>
              <w:rPr>
                <w:rFonts w:ascii="Arial" w:hAnsi="Arial" w:eastAsia="Arial"/>
                <w:b w:val="0"/>
                <w:sz w:val="17"/>
              </w:rPr>
              <w:t>Сонце</w:t>
            </w:r>
          </w:p>
        </w:tc>
        <w:tc>
          <w:tcPr>
            <w:tcW w:type="dxa" w:w="6048"/>
            <w:vAlign w:val="top"/>
          </w:tcPr>
          <w:p>
            <w:r/>
            <w:r>
              <w:rPr>
                <w:rFonts w:ascii="Arial" w:hAnsi="Arial" w:eastAsia="Arial"/>
                <w:b w:val="0"/>
                <w:sz w:val="17"/>
              </w:rPr>
              <w:t>Prefer solar for load and battery charging.</w:t>
            </w:r>
          </w:p>
        </w:tc>
      </w:tr>
      <w:tr>
        <w:tc>
          <w:tcPr>
            <w:tcW w:type="dxa" w:w="2448"/>
            <w:vAlign w:val="top"/>
          </w:tcPr>
          <w:p>
            <w:r/>
            <w:r>
              <w:rPr>
                <w:rFonts w:ascii="Arial" w:hAnsi="Arial" w:eastAsia="Arial"/>
                <w:b w:val="0"/>
                <w:sz w:val="17"/>
              </w:rPr>
              <w:t>Self consumption</w:t>
            </w:r>
          </w:p>
        </w:tc>
        <w:tc>
          <w:tcPr>
            <w:tcW w:type="dxa" w:w="2592"/>
            <w:vAlign w:val="top"/>
          </w:tcPr>
          <w:p>
            <w:r/>
            <w:r>
              <w:rPr>
                <w:rFonts w:ascii="Arial" w:hAnsi="Arial" w:eastAsia="Arial"/>
                <w:b w:val="0"/>
                <w:sz w:val="17"/>
              </w:rPr>
              <w:t>Самоспож.</w:t>
            </w:r>
          </w:p>
        </w:tc>
        <w:tc>
          <w:tcPr>
            <w:tcW w:type="dxa" w:w="6048"/>
            <w:vAlign w:val="top"/>
          </w:tcPr>
          <w:p>
            <w:r/>
            <w:r>
              <w:rPr>
                <w:rFonts w:ascii="Arial" w:hAnsi="Arial" w:eastAsia="Arial"/>
                <w:b w:val="0"/>
                <w:sz w:val="17"/>
              </w:rPr>
              <w:t>Minimize grid usage while respecting battery limits.</w:t>
            </w:r>
          </w:p>
        </w:tc>
      </w:tr>
      <w:tr>
        <w:tc>
          <w:tcPr>
            <w:tcW w:type="dxa" w:w="2448"/>
            <w:vAlign w:val="top"/>
          </w:tcPr>
          <w:p>
            <w:r/>
            <w:r>
              <w:rPr>
                <w:rFonts w:ascii="Arial" w:hAnsi="Arial" w:eastAsia="Arial"/>
                <w:b w:val="0"/>
                <w:sz w:val="17"/>
              </w:rPr>
              <w:t>Battery priority</w:t>
            </w:r>
          </w:p>
        </w:tc>
        <w:tc>
          <w:tcPr>
            <w:tcW w:type="dxa" w:w="2592"/>
            <w:vAlign w:val="top"/>
          </w:tcPr>
          <w:p>
            <w:r/>
            <w:r>
              <w:rPr>
                <w:rFonts w:ascii="Arial" w:hAnsi="Arial" w:eastAsia="Arial"/>
                <w:b w:val="0"/>
                <w:sz w:val="17"/>
              </w:rPr>
              <w:t>АКБ пріор.</w:t>
            </w:r>
          </w:p>
        </w:tc>
        <w:tc>
          <w:tcPr>
            <w:tcW w:type="dxa" w:w="6048"/>
            <w:vAlign w:val="top"/>
          </w:tcPr>
          <w:p>
            <w:r/>
            <w:r>
              <w:rPr>
                <w:rFonts w:ascii="Arial" w:hAnsi="Arial" w:eastAsia="Arial"/>
                <w:b w:val="0"/>
                <w:sz w:val="17"/>
              </w:rPr>
              <w:t>Use battery more actively for load support.</w:t>
            </w:r>
          </w:p>
        </w:tc>
      </w:tr>
      <w:tr>
        <w:tc>
          <w:tcPr>
            <w:tcW w:type="dxa" w:w="2448"/>
            <w:vAlign w:val="top"/>
          </w:tcPr>
          <w:p>
            <w:r/>
            <w:r>
              <w:rPr>
                <w:rFonts w:ascii="Arial" w:hAnsi="Arial" w:eastAsia="Arial"/>
                <w:b w:val="0"/>
                <w:sz w:val="17"/>
              </w:rPr>
              <w:t>Backup reserve</w:t>
            </w:r>
          </w:p>
        </w:tc>
        <w:tc>
          <w:tcPr>
            <w:tcW w:type="dxa" w:w="2592"/>
            <w:vAlign w:val="top"/>
          </w:tcPr>
          <w:p>
            <w:r/>
            <w:r>
              <w:rPr>
                <w:rFonts w:ascii="Arial" w:hAnsi="Arial" w:eastAsia="Arial"/>
                <w:b w:val="0"/>
                <w:sz w:val="17"/>
              </w:rPr>
              <w:t>Резерв АКБ</w:t>
            </w:r>
          </w:p>
        </w:tc>
        <w:tc>
          <w:tcPr>
            <w:tcW w:type="dxa" w:w="6048"/>
            <w:vAlign w:val="top"/>
          </w:tcPr>
          <w:p>
            <w:r/>
            <w:r>
              <w:rPr>
                <w:rFonts w:ascii="Arial" w:hAnsi="Arial" w:eastAsia="Arial"/>
                <w:b w:val="0"/>
                <w:sz w:val="17"/>
              </w:rPr>
              <w:t>Keep battery charged for outage backup. This is the default mock Auto-selected mode.</w:t>
            </w:r>
          </w:p>
        </w:tc>
      </w:tr>
      <w:tr>
        <w:tc>
          <w:tcPr>
            <w:tcW w:type="dxa" w:w="2448"/>
            <w:vAlign w:val="top"/>
          </w:tcPr>
          <w:p>
            <w:r/>
            <w:r>
              <w:rPr>
                <w:rFonts w:ascii="Arial" w:hAnsi="Arial" w:eastAsia="Arial"/>
                <w:b w:val="0"/>
                <w:sz w:val="17"/>
              </w:rPr>
              <w:t>Force charge</w:t>
            </w:r>
          </w:p>
        </w:tc>
        <w:tc>
          <w:tcPr>
            <w:tcW w:type="dxa" w:w="2592"/>
            <w:vAlign w:val="top"/>
          </w:tcPr>
          <w:p>
            <w:r/>
            <w:r>
              <w:rPr>
                <w:rFonts w:ascii="Arial" w:hAnsi="Arial" w:eastAsia="Arial"/>
                <w:b w:val="0"/>
                <w:sz w:val="17"/>
              </w:rPr>
              <w:t>Форс. заряд</w:t>
            </w:r>
          </w:p>
        </w:tc>
        <w:tc>
          <w:tcPr>
            <w:tcW w:type="dxa" w:w="6048"/>
            <w:vAlign w:val="top"/>
          </w:tcPr>
          <w:p>
            <w:r/>
            <w:r>
              <w:rPr>
                <w:rFonts w:ascii="Arial" w:hAnsi="Arial" w:eastAsia="Arial"/>
                <w:b w:val="0"/>
                <w:sz w:val="17"/>
              </w:rPr>
              <w:t>Charge battery as aggressively as allowed.</w:t>
            </w:r>
          </w:p>
        </w:tc>
      </w:tr>
    </w:tbl>
    <w:p/>
    <w:p>
      <w:pPr>
        <w:pStyle w:val="Heading2"/>
      </w:pPr>
      <w:r>
        <w:t>6.3 EMS flow diagram</w:t>
      </w:r>
    </w:p>
    <w:p>
      <w:r>
        <w:t>The flow diagram has three source nodes on the left: Мережа, Сонце, Батарея. They must be evenly spaced vertically along the left side of the flow panel.</w:t>
      </w:r>
    </w:p>
    <w:p>
      <w:r>
        <w:t>The inverter is not a text node. It is a visual routing point using frontend/src/assets/inverter.png. It sits exactly in the center of the flow panel.</w:t>
      </w:r>
    </w:p>
    <w:p>
      <w:r>
        <w:t>The load node sits on the right side. Text “Навантаження” must fit inside the node box.</w:t>
      </w:r>
    </w:p>
    <w:p>
      <w:r>
        <w:t>Lines should start/end at node borders, not underneath nodes. Use straight segments with rounded corners. Do not use arrowheads. Direction is communicated by flow animation/text/state and the line routing.</w:t>
      </w:r>
    </w:p>
    <w:tbl>
      <w:tblPr>
        <w:tblStyle w:val="TableGrid"/>
        <w:tblW w:type="auto" w:w="0"/>
        <w:jc w:val="center"/>
        <w:tblLook w:firstColumn="1" w:firstRow="1" w:lastColumn="0" w:lastRow="0" w:noHBand="0" w:noVBand="1" w:val="04A0"/>
      </w:tblPr>
      <w:tblGrid>
        <w:gridCol w:w="5227"/>
        <w:gridCol w:w="5227"/>
      </w:tblGrid>
      <w:tr>
        <w:tc>
          <w:tcPr>
            <w:tcW w:type="dxa" w:w="3456"/>
            <w:shd w:fill="EDEDED"/>
            <w:vAlign w:val="center"/>
          </w:tcPr>
          <w:p>
            <w:r/>
            <w:r>
              <w:rPr>
                <w:rFonts w:ascii="Arial" w:hAnsi="Arial" w:eastAsia="Arial"/>
                <w:b/>
                <w:sz w:val="17"/>
              </w:rPr>
              <w:t>Flow case</w:t>
            </w:r>
          </w:p>
        </w:tc>
        <w:tc>
          <w:tcPr>
            <w:tcW w:type="dxa" w:w="7632"/>
            <w:shd w:fill="EDEDED"/>
            <w:vAlign w:val="center"/>
          </w:tcPr>
          <w:p>
            <w:r/>
            <w:r>
              <w:rPr>
                <w:rFonts w:ascii="Arial" w:hAnsi="Arial" w:eastAsia="Arial"/>
                <w:b/>
                <w:sz w:val="17"/>
              </w:rPr>
              <w:t>Visual rule</w:t>
            </w:r>
          </w:p>
        </w:tc>
      </w:tr>
      <w:tr>
        <w:tc>
          <w:tcPr>
            <w:tcW w:type="dxa" w:w="3456"/>
            <w:vAlign w:val="top"/>
          </w:tcPr>
          <w:p>
            <w:r/>
            <w:r>
              <w:rPr>
                <w:rFonts w:ascii="Arial" w:hAnsi="Arial" w:eastAsia="Arial"/>
                <w:b w:val="0"/>
                <w:sz w:val="17"/>
              </w:rPr>
              <w:t>Grid active</w:t>
            </w:r>
          </w:p>
        </w:tc>
        <w:tc>
          <w:tcPr>
            <w:tcW w:type="dxa" w:w="7632"/>
            <w:vAlign w:val="top"/>
          </w:tcPr>
          <w:p>
            <w:r/>
            <w:r>
              <w:rPr>
                <w:rFonts w:ascii="Arial" w:hAnsi="Arial" w:eastAsia="Arial"/>
                <w:b w:val="0"/>
                <w:sz w:val="17"/>
              </w:rPr>
              <w:t>Solid blue line using Ukrainian flag blue #005BBB. If grid unavailable, line becomes solid gray.</w:t>
            </w:r>
          </w:p>
        </w:tc>
      </w:tr>
      <w:tr>
        <w:tc>
          <w:tcPr>
            <w:tcW w:type="dxa" w:w="3456"/>
            <w:vAlign w:val="top"/>
          </w:tcPr>
          <w:p>
            <w:r/>
            <w:r>
              <w:rPr>
                <w:rFonts w:ascii="Arial" w:hAnsi="Arial" w:eastAsia="Arial"/>
                <w:b w:val="0"/>
                <w:sz w:val="17"/>
              </w:rPr>
              <w:t>Solar active</w:t>
            </w:r>
          </w:p>
        </w:tc>
        <w:tc>
          <w:tcPr>
            <w:tcW w:type="dxa" w:w="7632"/>
            <w:vAlign w:val="top"/>
          </w:tcPr>
          <w:p>
            <w:r/>
            <w:r>
              <w:rPr>
                <w:rFonts w:ascii="Arial" w:hAnsi="Arial" w:eastAsia="Arial"/>
                <w:b w:val="0"/>
                <w:sz w:val="17"/>
              </w:rPr>
              <w:t>Solid yellow line using Ukrainian flag yellow #FFD500. If no solar, line becomes solid gray.</w:t>
            </w:r>
          </w:p>
        </w:tc>
      </w:tr>
      <w:tr>
        <w:tc>
          <w:tcPr>
            <w:tcW w:type="dxa" w:w="3456"/>
            <w:vAlign w:val="top"/>
          </w:tcPr>
          <w:p>
            <w:r/>
            <w:r>
              <w:rPr>
                <w:rFonts w:ascii="Arial" w:hAnsi="Arial" w:eastAsia="Arial"/>
                <w:b w:val="0"/>
                <w:sz w:val="17"/>
              </w:rPr>
              <w:t>Battery discharging</w:t>
            </w:r>
          </w:p>
        </w:tc>
        <w:tc>
          <w:tcPr>
            <w:tcW w:type="dxa" w:w="7632"/>
            <w:vAlign w:val="top"/>
          </w:tcPr>
          <w:p>
            <w:r/>
            <w:r>
              <w:rPr>
                <w:rFonts w:ascii="Arial" w:hAnsi="Arial" w:eastAsia="Arial"/>
                <w:b w:val="0"/>
                <w:sz w:val="17"/>
              </w:rPr>
              <w:t>Solid green line from battery to inverter. Battery value has sign, e.g. −0.35 kW.</w:t>
            </w:r>
          </w:p>
        </w:tc>
      </w:tr>
      <w:tr>
        <w:tc>
          <w:tcPr>
            <w:tcW w:type="dxa" w:w="3456"/>
            <w:vAlign w:val="top"/>
          </w:tcPr>
          <w:p>
            <w:r/>
            <w:r>
              <w:rPr>
                <w:rFonts w:ascii="Arial" w:hAnsi="Arial" w:eastAsia="Arial"/>
                <w:b w:val="0"/>
                <w:sz w:val="17"/>
              </w:rPr>
              <w:t>Battery charging from one source</w:t>
            </w:r>
          </w:p>
        </w:tc>
        <w:tc>
          <w:tcPr>
            <w:tcW w:type="dxa" w:w="7632"/>
            <w:vAlign w:val="top"/>
          </w:tcPr>
          <w:p>
            <w:r/>
            <w:r>
              <w:rPr>
                <w:rFonts w:ascii="Arial" w:hAnsi="Arial" w:eastAsia="Arial"/>
                <w:b w:val="0"/>
                <w:sz w:val="17"/>
              </w:rPr>
              <w:t>Line from inverter/source direction to battery takes the source color: blue for grid or yellow for solar. Battery value has plus sign, e.g. +0.35 kW.</w:t>
            </w:r>
          </w:p>
        </w:tc>
      </w:tr>
      <w:tr>
        <w:tc>
          <w:tcPr>
            <w:tcW w:type="dxa" w:w="3456"/>
            <w:vAlign w:val="top"/>
          </w:tcPr>
          <w:p>
            <w:r/>
            <w:r>
              <w:rPr>
                <w:rFonts w:ascii="Arial" w:hAnsi="Arial" w:eastAsia="Arial"/>
                <w:b w:val="0"/>
                <w:sz w:val="17"/>
              </w:rPr>
              <w:t>Battery charging from two sources</w:t>
            </w:r>
          </w:p>
        </w:tc>
        <w:tc>
          <w:tcPr>
            <w:tcW w:type="dxa" w:w="7632"/>
            <w:vAlign w:val="top"/>
          </w:tcPr>
          <w:p>
            <w:r/>
            <w:r>
              <w:rPr>
                <w:rFonts w:ascii="Arial" w:hAnsi="Arial" w:eastAsia="Arial"/>
                <w:b w:val="0"/>
                <w:sz w:val="17"/>
              </w:rPr>
              <w:t>Dashed/animated mixed blue/yellow line toward battery.</w:t>
            </w:r>
          </w:p>
        </w:tc>
      </w:tr>
      <w:tr>
        <w:tc>
          <w:tcPr>
            <w:tcW w:type="dxa" w:w="3456"/>
            <w:vAlign w:val="top"/>
          </w:tcPr>
          <w:p>
            <w:r/>
            <w:r>
              <w:rPr>
                <w:rFonts w:ascii="Arial" w:hAnsi="Arial" w:eastAsia="Arial"/>
                <w:b w:val="0"/>
                <w:sz w:val="17"/>
              </w:rPr>
              <w:t>Load fed by one source</w:t>
            </w:r>
          </w:p>
        </w:tc>
        <w:tc>
          <w:tcPr>
            <w:tcW w:type="dxa" w:w="7632"/>
            <w:vAlign w:val="top"/>
          </w:tcPr>
          <w:p>
            <w:r/>
            <w:r>
              <w:rPr>
                <w:rFonts w:ascii="Arial" w:hAnsi="Arial" w:eastAsia="Arial"/>
                <w:b w:val="0"/>
                <w:sz w:val="17"/>
              </w:rPr>
              <w:t>Solid line of that source color to load.</w:t>
            </w:r>
          </w:p>
        </w:tc>
      </w:tr>
      <w:tr>
        <w:tc>
          <w:tcPr>
            <w:tcW w:type="dxa" w:w="3456"/>
            <w:vAlign w:val="top"/>
          </w:tcPr>
          <w:p>
            <w:r/>
            <w:r>
              <w:rPr>
                <w:rFonts w:ascii="Arial" w:hAnsi="Arial" w:eastAsia="Arial"/>
                <w:b w:val="0"/>
                <w:sz w:val="17"/>
              </w:rPr>
              <w:t>Load fed by multiple sources</w:t>
            </w:r>
          </w:p>
        </w:tc>
        <w:tc>
          <w:tcPr>
            <w:tcW w:type="dxa" w:w="7632"/>
            <w:vAlign w:val="top"/>
          </w:tcPr>
          <w:p>
            <w:r/>
            <w:r>
              <w:rPr>
                <w:rFonts w:ascii="Arial" w:hAnsi="Arial" w:eastAsia="Arial"/>
                <w:b w:val="0"/>
                <w:sz w:val="17"/>
              </w:rPr>
              <w:t>Dashed/animated mixed colors to load.</w:t>
            </w:r>
          </w:p>
        </w:tc>
      </w:tr>
      <w:tr>
        <w:tc>
          <w:tcPr>
            <w:tcW w:type="dxa" w:w="3456"/>
            <w:vAlign w:val="top"/>
          </w:tcPr>
          <w:p>
            <w:r/>
            <w:r>
              <w:rPr>
                <w:rFonts w:ascii="Arial" w:hAnsi="Arial" w:eastAsia="Arial"/>
                <w:b w:val="0"/>
                <w:sz w:val="17"/>
              </w:rPr>
              <w:t>Inactive flow</w:t>
            </w:r>
          </w:p>
        </w:tc>
        <w:tc>
          <w:tcPr>
            <w:tcW w:type="dxa" w:w="7632"/>
            <w:vAlign w:val="top"/>
          </w:tcPr>
          <w:p>
            <w:r/>
            <w:r>
              <w:rPr>
                <w:rFonts w:ascii="Arial" w:hAnsi="Arial" w:eastAsia="Arial"/>
                <w:b w:val="0"/>
                <w:sz w:val="17"/>
              </w:rPr>
              <w:t>Solid gray line.</w:t>
            </w:r>
          </w:p>
        </w:tc>
      </w:tr>
    </w:tbl>
    <w:p/>
    <w:p>
      <w:pPr>
        <w:pStyle w:val="Heading2"/>
      </w:pPr>
      <w:r>
        <w:t>6.4 EMS bottom metrics</w:t>
      </w:r>
    </w:p>
    <w:tbl>
      <w:tblPr>
        <w:tblStyle w:val="TableGrid"/>
        <w:tblW w:type="auto" w:w="0"/>
        <w:jc w:val="center"/>
        <w:tblLook w:firstColumn="1" w:firstRow="1" w:lastColumn="0" w:lastRow="0" w:noHBand="0" w:noVBand="1" w:val="04A0"/>
      </w:tblPr>
      <w:tblGrid>
        <w:gridCol w:w="5227"/>
        <w:gridCol w:w="5227"/>
      </w:tblGrid>
      <w:tr>
        <w:tc>
          <w:tcPr>
            <w:tcW w:type="dxa" w:w="3600"/>
            <w:shd w:fill="EDEDED"/>
            <w:vAlign w:val="center"/>
          </w:tcPr>
          <w:p>
            <w:r/>
            <w:r>
              <w:rPr>
                <w:rFonts w:ascii="Arial" w:hAnsi="Arial" w:eastAsia="Arial"/>
                <w:b/>
                <w:sz w:val="17"/>
              </w:rPr>
              <w:t>Metric</w:t>
            </w:r>
          </w:p>
        </w:tc>
        <w:tc>
          <w:tcPr>
            <w:tcW w:type="dxa" w:w="7488"/>
            <w:shd w:fill="EDEDED"/>
            <w:vAlign w:val="center"/>
          </w:tcPr>
          <w:p>
            <w:r/>
            <w:r>
              <w:rPr>
                <w:rFonts w:ascii="Arial" w:hAnsi="Arial" w:eastAsia="Arial"/>
                <w:b/>
                <w:sz w:val="17"/>
              </w:rPr>
              <w:t>Mock value</w:t>
            </w:r>
          </w:p>
        </w:tc>
      </w:tr>
      <w:tr>
        <w:tc>
          <w:tcPr>
            <w:tcW w:type="dxa" w:w="3600"/>
            <w:vAlign w:val="top"/>
          </w:tcPr>
          <w:p>
            <w:r/>
            <w:r>
              <w:rPr>
                <w:rFonts w:ascii="Arial" w:hAnsi="Arial" w:eastAsia="Arial"/>
                <w:b w:val="0"/>
                <w:sz w:val="17"/>
              </w:rPr>
              <w:t>Стан інвертора</w:t>
            </w:r>
          </w:p>
        </w:tc>
        <w:tc>
          <w:tcPr>
            <w:tcW w:type="dxa" w:w="7488"/>
            <w:vAlign w:val="top"/>
          </w:tcPr>
          <w:p>
            <w:r/>
            <w:r>
              <w:rPr>
                <w:rFonts w:ascii="Arial" w:hAnsi="Arial" w:eastAsia="Arial"/>
                <w:b w:val="0"/>
                <w:sz w:val="17"/>
              </w:rPr>
              <w:t>Pass-through</w:t>
            </w:r>
          </w:p>
        </w:tc>
      </w:tr>
      <w:tr>
        <w:tc>
          <w:tcPr>
            <w:tcW w:type="dxa" w:w="3600"/>
            <w:vAlign w:val="top"/>
          </w:tcPr>
          <w:p>
            <w:r/>
            <w:r>
              <w:rPr>
                <w:rFonts w:ascii="Arial" w:hAnsi="Arial" w:eastAsia="Arial"/>
                <w:b w:val="0"/>
                <w:sz w:val="17"/>
              </w:rPr>
              <w:t>Заряд АКБ</w:t>
            </w:r>
          </w:p>
        </w:tc>
        <w:tc>
          <w:tcPr>
            <w:tcW w:type="dxa" w:w="7488"/>
            <w:vAlign w:val="top"/>
          </w:tcPr>
          <w:p>
            <w:r/>
            <w:r>
              <w:rPr>
                <w:rFonts w:ascii="Arial" w:hAnsi="Arial" w:eastAsia="Arial"/>
                <w:b w:val="0"/>
                <w:sz w:val="17"/>
              </w:rPr>
              <w:t>350 W</w:t>
            </w:r>
          </w:p>
        </w:tc>
      </w:tr>
      <w:tr>
        <w:tc>
          <w:tcPr>
            <w:tcW w:type="dxa" w:w="3600"/>
            <w:vAlign w:val="top"/>
          </w:tcPr>
          <w:p>
            <w:r/>
            <w:r>
              <w:rPr>
                <w:rFonts w:ascii="Arial" w:hAnsi="Arial" w:eastAsia="Arial"/>
                <w:b w:val="0"/>
                <w:sz w:val="17"/>
              </w:rPr>
              <w:t>Ціль SoC</w:t>
            </w:r>
          </w:p>
        </w:tc>
        <w:tc>
          <w:tcPr>
            <w:tcW w:type="dxa" w:w="7488"/>
            <w:vAlign w:val="top"/>
          </w:tcPr>
          <w:p>
            <w:r/>
            <w:r>
              <w:rPr>
                <w:rFonts w:ascii="Arial" w:hAnsi="Arial" w:eastAsia="Arial"/>
                <w:b w:val="0"/>
                <w:sz w:val="17"/>
              </w:rPr>
              <w:t>80%</w:t>
            </w:r>
          </w:p>
        </w:tc>
      </w:tr>
      <w:tr>
        <w:tc>
          <w:tcPr>
            <w:tcW w:type="dxa" w:w="3600"/>
            <w:vAlign w:val="top"/>
          </w:tcPr>
          <w:p>
            <w:r/>
            <w:r>
              <w:rPr>
                <w:rFonts w:ascii="Arial" w:hAnsi="Arial" w:eastAsia="Arial"/>
                <w:b w:val="0"/>
                <w:sz w:val="17"/>
              </w:rPr>
              <w:t>Cutoff SoC</w:t>
            </w:r>
          </w:p>
        </w:tc>
        <w:tc>
          <w:tcPr>
            <w:tcW w:type="dxa" w:w="7488"/>
            <w:vAlign w:val="top"/>
          </w:tcPr>
          <w:p>
            <w:r/>
            <w:r>
              <w:rPr>
                <w:rFonts w:ascii="Arial" w:hAnsi="Arial" w:eastAsia="Arial"/>
                <w:b w:val="0"/>
                <w:sz w:val="17"/>
              </w:rPr>
              <w:t>10%</w:t>
            </w:r>
          </w:p>
        </w:tc>
      </w:tr>
    </w:tbl>
    <w:p/>
    <w:p>
      <w:pPr>
        <w:pStyle w:val="Heading1"/>
      </w:pPr>
      <w:r>
        <w:t>7. Battery widget specification</w:t>
      </w:r>
    </w:p>
    <w:p>
      <w:r>
        <w:t>Battery card uses mock data and must remain visually compact.</w:t>
      </w:r>
    </w:p>
    <w:tbl>
      <w:tblPr>
        <w:tblStyle w:val="TableGrid"/>
        <w:tblW w:type="auto" w:w="0"/>
        <w:jc w:val="center"/>
        <w:tblLook w:firstColumn="1" w:firstRow="1" w:lastColumn="0" w:lastRow="0" w:noHBand="0" w:noVBand="1" w:val="04A0"/>
      </w:tblPr>
      <w:tblGrid>
        <w:gridCol w:w="5227"/>
        <w:gridCol w:w="5227"/>
      </w:tblGrid>
      <w:tr>
        <w:tc>
          <w:tcPr>
            <w:tcW w:type="dxa" w:w="3024"/>
            <w:shd w:fill="EDEDED"/>
            <w:vAlign w:val="center"/>
          </w:tcPr>
          <w:p>
            <w:r/>
            <w:r>
              <w:rPr>
                <w:rFonts w:ascii="Arial" w:hAnsi="Arial" w:eastAsia="Arial"/>
                <w:b/>
                <w:sz w:val="17"/>
              </w:rPr>
              <w:t>Element</w:t>
            </w:r>
          </w:p>
        </w:tc>
        <w:tc>
          <w:tcPr>
            <w:tcW w:type="dxa" w:w="8064"/>
            <w:shd w:fill="EDEDED"/>
            <w:vAlign w:val="center"/>
          </w:tcPr>
          <w:p>
            <w:r/>
            <w:r>
              <w:rPr>
                <w:rFonts w:ascii="Arial" w:hAnsi="Arial" w:eastAsia="Arial"/>
                <w:b/>
                <w:sz w:val="17"/>
              </w:rPr>
              <w:t>Required behavior / visual</w:t>
            </w:r>
          </w:p>
        </w:tc>
      </w:tr>
      <w:tr>
        <w:tc>
          <w:tcPr>
            <w:tcW w:type="dxa" w:w="3024"/>
            <w:vAlign w:val="top"/>
          </w:tcPr>
          <w:p>
            <w:r/>
            <w:r>
              <w:rPr>
                <w:rFonts w:ascii="Arial" w:hAnsi="Arial" w:eastAsia="Arial"/>
                <w:b w:val="0"/>
                <w:sz w:val="17"/>
              </w:rPr>
              <w:t>Header</w:t>
            </w:r>
          </w:p>
        </w:tc>
        <w:tc>
          <w:tcPr>
            <w:tcW w:type="dxa" w:w="8064"/>
            <w:vAlign w:val="top"/>
          </w:tcPr>
          <w:p>
            <w:r/>
            <w:r>
              <w:rPr>
                <w:rFonts w:ascii="Arial" w:hAnsi="Arial" w:eastAsia="Arial"/>
                <w:b w:val="0"/>
                <w:sz w:val="17"/>
              </w:rPr>
              <w:t>Shows title “Батарея”, vertical separator, and whole-number SoC on right, e.g. 76%.</w:t>
            </w:r>
          </w:p>
        </w:tc>
      </w:tr>
      <w:tr>
        <w:tc>
          <w:tcPr>
            <w:tcW w:type="dxa" w:w="3024"/>
            <w:vAlign w:val="top"/>
          </w:tcPr>
          <w:p>
            <w:r/>
            <w:r>
              <w:rPr>
                <w:rFonts w:ascii="Arial" w:hAnsi="Arial" w:eastAsia="Arial"/>
                <w:b w:val="0"/>
                <w:sz w:val="17"/>
              </w:rPr>
              <w:t>Main stats grid</w:t>
            </w:r>
          </w:p>
        </w:tc>
        <w:tc>
          <w:tcPr>
            <w:tcW w:type="dxa" w:w="8064"/>
            <w:vAlign w:val="top"/>
          </w:tcPr>
          <w:p>
            <w:r/>
            <w:r>
              <w:rPr>
                <w:rFonts w:ascii="Arial" w:hAnsi="Arial" w:eastAsia="Arial"/>
                <w:b w:val="0"/>
                <w:sz w:val="17"/>
              </w:rPr>
              <w:t>2×2 formation with SoC, SoH, voltage, and energy. Values must fit vertically.</w:t>
            </w:r>
          </w:p>
        </w:tc>
      </w:tr>
      <w:tr>
        <w:tc>
          <w:tcPr>
            <w:tcW w:type="dxa" w:w="3024"/>
            <w:vAlign w:val="top"/>
          </w:tcPr>
          <w:p>
            <w:r/>
            <w:r>
              <w:rPr>
                <w:rFonts w:ascii="Arial" w:hAnsi="Arial" w:eastAsia="Arial"/>
                <w:b w:val="0"/>
                <w:sz w:val="17"/>
              </w:rPr>
              <w:t>SoC value</w:t>
            </w:r>
          </w:p>
        </w:tc>
        <w:tc>
          <w:tcPr>
            <w:tcW w:type="dxa" w:w="8064"/>
            <w:vAlign w:val="top"/>
          </w:tcPr>
          <w:p>
            <w:r/>
            <w:r>
              <w:rPr>
                <w:rFonts w:ascii="Arial" w:hAnsi="Arial" w:eastAsia="Arial"/>
                <w:b w:val="0"/>
                <w:sz w:val="17"/>
              </w:rPr>
              <w:t>Two digits after decimal point, e.g. 76.00%.</w:t>
            </w:r>
          </w:p>
        </w:tc>
      </w:tr>
      <w:tr>
        <w:tc>
          <w:tcPr>
            <w:tcW w:type="dxa" w:w="3024"/>
            <w:vAlign w:val="top"/>
          </w:tcPr>
          <w:p>
            <w:r/>
            <w:r>
              <w:rPr>
                <w:rFonts w:ascii="Arial" w:hAnsi="Arial" w:eastAsia="Arial"/>
                <w:b w:val="0"/>
                <w:sz w:val="17"/>
              </w:rPr>
              <w:t>SoH value</w:t>
            </w:r>
          </w:p>
        </w:tc>
        <w:tc>
          <w:tcPr>
            <w:tcW w:type="dxa" w:w="8064"/>
            <w:vAlign w:val="top"/>
          </w:tcPr>
          <w:p>
            <w:r/>
            <w:r>
              <w:rPr>
                <w:rFonts w:ascii="Arial" w:hAnsi="Arial" w:eastAsia="Arial"/>
                <w:b w:val="0"/>
                <w:sz w:val="17"/>
              </w:rPr>
              <w:t>Two digits after decimal point, e.g. 94.00%.</w:t>
            </w:r>
          </w:p>
        </w:tc>
      </w:tr>
      <w:tr>
        <w:tc>
          <w:tcPr>
            <w:tcW w:type="dxa" w:w="3024"/>
            <w:vAlign w:val="top"/>
          </w:tcPr>
          <w:p>
            <w:r/>
            <w:r>
              <w:rPr>
                <w:rFonts w:ascii="Arial" w:hAnsi="Arial" w:eastAsia="Arial"/>
                <w:b w:val="0"/>
                <w:sz w:val="17"/>
              </w:rPr>
              <w:t>Voltage value</w:t>
            </w:r>
          </w:p>
        </w:tc>
        <w:tc>
          <w:tcPr>
            <w:tcW w:type="dxa" w:w="8064"/>
            <w:vAlign w:val="top"/>
          </w:tcPr>
          <w:p>
            <w:r/>
            <w:r>
              <w:rPr>
                <w:rFonts w:ascii="Arial" w:hAnsi="Arial" w:eastAsia="Arial"/>
                <w:b w:val="0"/>
                <w:sz w:val="17"/>
              </w:rPr>
              <w:t>Two digits after decimal point, e.g. 12.47 V.</w:t>
            </w:r>
          </w:p>
        </w:tc>
      </w:tr>
      <w:tr>
        <w:tc>
          <w:tcPr>
            <w:tcW w:type="dxa" w:w="3024"/>
            <w:vAlign w:val="top"/>
          </w:tcPr>
          <w:p>
            <w:r/>
            <w:r>
              <w:rPr>
                <w:rFonts w:ascii="Arial" w:hAnsi="Arial" w:eastAsia="Arial"/>
                <w:b w:val="0"/>
                <w:sz w:val="17"/>
              </w:rPr>
              <w:t>Energy value</w:t>
            </w:r>
          </w:p>
        </w:tc>
        <w:tc>
          <w:tcPr>
            <w:tcW w:type="dxa" w:w="8064"/>
            <w:vAlign w:val="top"/>
          </w:tcPr>
          <w:p>
            <w:r/>
            <w:r>
              <w:rPr>
                <w:rFonts w:ascii="Arial" w:hAnsi="Arial" w:eastAsia="Arial"/>
                <w:b w:val="0"/>
                <w:sz w:val="17"/>
              </w:rPr>
              <w:t>Current Wh / total usable Wh, e.g. 730 / 960 Wh. Use responsive scaling if needed.</w:t>
            </w:r>
          </w:p>
        </w:tc>
      </w:tr>
      <w:tr>
        <w:tc>
          <w:tcPr>
            <w:tcW w:type="dxa" w:w="3024"/>
            <w:vAlign w:val="top"/>
          </w:tcPr>
          <w:p>
            <w:r/>
            <w:r>
              <w:rPr>
                <w:rFonts w:ascii="Arial" w:hAnsi="Arial" w:eastAsia="Arial"/>
                <w:b w:val="0"/>
                <w:sz w:val="17"/>
              </w:rPr>
              <w:t>Info caret</w:t>
            </w:r>
          </w:p>
        </w:tc>
        <w:tc>
          <w:tcPr>
            <w:tcW w:type="dxa" w:w="8064"/>
            <w:vAlign w:val="top"/>
          </w:tcPr>
          <w:p>
            <w:r/>
            <w:r>
              <w:rPr>
                <w:rFonts w:ascii="Arial" w:hAnsi="Arial" w:eastAsia="Arial"/>
                <w:b w:val="0"/>
                <w:sz w:val="17"/>
              </w:rPr>
              <w:t>Left-facing caret only, no button bubble. It sits between the SoH and energy rows at the right edge of the stats grid.</w:t>
            </w:r>
          </w:p>
        </w:tc>
      </w:tr>
      <w:tr>
        <w:tc>
          <w:tcPr>
            <w:tcW w:type="dxa" w:w="3024"/>
            <w:vAlign w:val="top"/>
          </w:tcPr>
          <w:p>
            <w:r/>
            <w:r>
              <w:rPr>
                <w:rFonts w:ascii="Arial" w:hAnsi="Arial" w:eastAsia="Arial"/>
                <w:b w:val="0"/>
                <w:sz w:val="17"/>
              </w:rPr>
              <w:t>Info popover</w:t>
            </w:r>
          </w:p>
        </w:tc>
        <w:tc>
          <w:tcPr>
            <w:tcW w:type="dxa" w:w="8064"/>
            <w:vAlign w:val="top"/>
          </w:tcPr>
          <w:p>
            <w:r/>
            <w:r>
              <w:rPr>
                <w:rFonts w:ascii="Arial" w:hAnsi="Arial" w:eastAsia="Arial"/>
                <w:b w:val="0"/>
                <w:sz w:val="17"/>
              </w:rPr>
              <w:t>Opens from caret and lists chemistry, capacity, nominal voltage, and installation date.</w:t>
            </w:r>
          </w:p>
        </w:tc>
      </w:tr>
      <w:tr>
        <w:tc>
          <w:tcPr>
            <w:tcW w:type="dxa" w:w="3024"/>
            <w:vAlign w:val="top"/>
          </w:tcPr>
          <w:p>
            <w:r/>
            <w:r>
              <w:rPr>
                <w:rFonts w:ascii="Arial" w:hAnsi="Arial" w:eastAsia="Arial"/>
                <w:b w:val="0"/>
                <w:sz w:val="17"/>
              </w:rPr>
              <w:t>Chart</w:t>
            </w:r>
          </w:p>
        </w:tc>
        <w:tc>
          <w:tcPr>
            <w:tcW w:type="dxa" w:w="8064"/>
            <w:vAlign w:val="top"/>
          </w:tcPr>
          <w:p>
            <w:r/>
            <w:r>
              <w:rPr>
                <w:rFonts w:ascii="Arial" w:hAnsi="Arial" w:eastAsia="Arial"/>
                <w:b w:val="0"/>
                <w:sz w:val="17"/>
              </w:rPr>
              <w:t>Bottom chart title: “Залишок енергії у Wh”. Show last 3 days. X-axis uses actual dates, y-axis uses Wh labels. Use production chart hover style like current solar charts: no permanent points, hover shows exact date/time and value.</w:t>
            </w:r>
          </w:p>
        </w:tc>
      </w:tr>
    </w:tbl>
    <w:p/>
    <w:p>
      <w:pPr>
        <w:pStyle w:val="Heading1"/>
      </w:pPr>
      <w:r>
        <w:t>8. Load widget specification</w:t>
      </w:r>
    </w:p>
    <w:tbl>
      <w:tblPr>
        <w:tblStyle w:val="TableGrid"/>
        <w:tblW w:type="auto" w:w="0"/>
        <w:jc w:val="center"/>
        <w:tblLook w:firstColumn="1" w:firstRow="1" w:lastColumn="0" w:lastRow="0" w:noHBand="0" w:noVBand="1" w:val="04A0"/>
      </w:tblPr>
      <w:tblGrid>
        <w:gridCol w:w="5227"/>
        <w:gridCol w:w="5227"/>
      </w:tblGrid>
      <w:tr>
        <w:tc>
          <w:tcPr>
            <w:tcW w:type="dxa" w:w="3024"/>
            <w:shd w:fill="EDEDED"/>
            <w:vAlign w:val="center"/>
          </w:tcPr>
          <w:p>
            <w:r/>
            <w:r>
              <w:rPr>
                <w:rFonts w:ascii="Arial" w:hAnsi="Arial" w:eastAsia="Arial"/>
                <w:b/>
                <w:sz w:val="17"/>
              </w:rPr>
              <w:t>Element</w:t>
            </w:r>
          </w:p>
        </w:tc>
        <w:tc>
          <w:tcPr>
            <w:tcW w:type="dxa" w:w="8064"/>
            <w:shd w:fill="EDEDED"/>
            <w:vAlign w:val="center"/>
          </w:tcPr>
          <w:p>
            <w:r/>
            <w:r>
              <w:rPr>
                <w:rFonts w:ascii="Arial" w:hAnsi="Arial" w:eastAsia="Arial"/>
                <w:b/>
                <w:sz w:val="17"/>
              </w:rPr>
              <w:t>Required behavior / visual</w:t>
            </w:r>
          </w:p>
        </w:tc>
      </w:tr>
      <w:tr>
        <w:tc>
          <w:tcPr>
            <w:tcW w:type="dxa" w:w="3024"/>
            <w:vAlign w:val="top"/>
          </w:tcPr>
          <w:p>
            <w:r/>
            <w:r>
              <w:rPr>
                <w:rFonts w:ascii="Arial" w:hAnsi="Arial" w:eastAsia="Arial"/>
                <w:b w:val="0"/>
                <w:sz w:val="17"/>
              </w:rPr>
              <w:t>Header</w:t>
            </w:r>
          </w:p>
        </w:tc>
        <w:tc>
          <w:tcPr>
            <w:tcW w:type="dxa" w:w="8064"/>
            <w:vAlign w:val="top"/>
          </w:tcPr>
          <w:p>
            <w:r/>
            <w:r>
              <w:rPr>
                <w:rFonts w:ascii="Arial" w:hAnsi="Arial" w:eastAsia="Arial"/>
                <w:b w:val="0"/>
                <w:sz w:val="17"/>
              </w:rPr>
              <w:t>Title “Навантаження”, separator, and current load on right, e.g. 428 W.</w:t>
            </w:r>
          </w:p>
        </w:tc>
      </w:tr>
      <w:tr>
        <w:tc>
          <w:tcPr>
            <w:tcW w:type="dxa" w:w="3024"/>
            <w:vAlign w:val="top"/>
          </w:tcPr>
          <w:p>
            <w:r/>
            <w:r>
              <w:rPr>
                <w:rFonts w:ascii="Arial" w:hAnsi="Arial" w:eastAsia="Arial"/>
                <w:b w:val="0"/>
                <w:sz w:val="17"/>
              </w:rPr>
              <w:t>Body</w:t>
            </w:r>
          </w:p>
        </w:tc>
        <w:tc>
          <w:tcPr>
            <w:tcW w:type="dxa" w:w="8064"/>
            <w:vAlign w:val="top"/>
          </w:tcPr>
          <w:p>
            <w:r/>
            <w:r>
              <w:rPr>
                <w:rFonts w:ascii="Arial" w:hAnsi="Arial" w:eastAsia="Arial"/>
                <w:b w:val="0"/>
                <w:sz w:val="17"/>
              </w:rPr>
              <w:t>Scrollable if needed. Keep scroll inside card, not page overflow.</w:t>
            </w:r>
          </w:p>
        </w:tc>
      </w:tr>
      <w:tr>
        <w:tc>
          <w:tcPr>
            <w:tcW w:type="dxa" w:w="3024"/>
            <w:vAlign w:val="top"/>
          </w:tcPr>
          <w:p>
            <w:r/>
            <w:r>
              <w:rPr>
                <w:rFonts w:ascii="Arial" w:hAnsi="Arial" w:eastAsia="Arial"/>
                <w:b w:val="0"/>
                <w:sz w:val="17"/>
              </w:rPr>
              <w:t>Metric grid</w:t>
            </w:r>
          </w:p>
        </w:tc>
        <w:tc>
          <w:tcPr>
            <w:tcW w:type="dxa" w:w="8064"/>
            <w:vAlign w:val="top"/>
          </w:tcPr>
          <w:p>
            <w:r/>
            <w:r>
              <w:rPr>
                <w:rFonts w:ascii="Arial" w:hAnsi="Arial" w:eastAsia="Arial"/>
                <w:b w:val="0"/>
                <w:sz w:val="17"/>
              </w:rPr>
              <w:t>2×2: current load, energy consumed today, solar coverage/economy, monthly consumption.</w:t>
            </w:r>
          </w:p>
        </w:tc>
      </w:tr>
      <w:tr>
        <w:tc>
          <w:tcPr>
            <w:tcW w:type="dxa" w:w="3024"/>
            <w:vAlign w:val="top"/>
          </w:tcPr>
          <w:p>
            <w:r/>
            <w:r>
              <w:rPr>
                <w:rFonts w:ascii="Arial" w:hAnsi="Arial" w:eastAsia="Arial"/>
                <w:b w:val="0"/>
                <w:sz w:val="17"/>
              </w:rPr>
              <w:t>Economy metric</w:t>
            </w:r>
          </w:p>
        </w:tc>
        <w:tc>
          <w:tcPr>
            <w:tcW w:type="dxa" w:w="8064"/>
            <w:vAlign w:val="top"/>
          </w:tcPr>
          <w:p>
            <w:r/>
            <w:r>
              <w:rPr>
                <w:rFonts w:ascii="Arial" w:hAnsi="Arial" w:eastAsia="Arial"/>
                <w:b w:val="0"/>
                <w:sz w:val="17"/>
              </w:rPr>
              <w:t>Show percent of total consumption covered by solar and saved money, e.g. 64% / −8.40 ₴. UAH symbol on the right and visually non-bold.</w:t>
            </w:r>
          </w:p>
        </w:tc>
      </w:tr>
      <w:tr>
        <w:tc>
          <w:tcPr>
            <w:tcW w:type="dxa" w:w="3024"/>
            <w:vAlign w:val="top"/>
          </w:tcPr>
          <w:p>
            <w:r/>
            <w:r>
              <w:rPr>
                <w:rFonts w:ascii="Arial" w:hAnsi="Arial" w:eastAsia="Arial"/>
                <w:b w:val="0"/>
                <w:sz w:val="17"/>
              </w:rPr>
              <w:t>Chart 1</w:t>
            </w:r>
          </w:p>
        </w:tc>
        <w:tc>
          <w:tcPr>
            <w:tcW w:type="dxa" w:w="8064"/>
            <w:vAlign w:val="top"/>
          </w:tcPr>
          <w:p>
            <w:r/>
            <w:r>
              <w:rPr>
                <w:rFonts w:ascii="Arial" w:hAnsi="Arial" w:eastAsia="Arial"/>
                <w:b w:val="0"/>
                <w:sz w:val="17"/>
              </w:rPr>
              <w:t>Line/area chart: “Споживана потужність за 24 год”, units W.</w:t>
            </w:r>
          </w:p>
        </w:tc>
      </w:tr>
      <w:tr>
        <w:tc>
          <w:tcPr>
            <w:tcW w:type="dxa" w:w="3024"/>
            <w:vAlign w:val="top"/>
          </w:tcPr>
          <w:p>
            <w:r/>
            <w:r>
              <w:rPr>
                <w:rFonts w:ascii="Arial" w:hAnsi="Arial" w:eastAsia="Arial"/>
                <w:b w:val="0"/>
                <w:sz w:val="17"/>
              </w:rPr>
              <w:t>Chart 2</w:t>
            </w:r>
          </w:p>
        </w:tc>
        <w:tc>
          <w:tcPr>
            <w:tcW w:type="dxa" w:w="8064"/>
            <w:vAlign w:val="top"/>
          </w:tcPr>
          <w:p>
            <w:r/>
            <w:r>
              <w:rPr>
                <w:rFonts w:ascii="Arial" w:hAnsi="Arial" w:eastAsia="Arial"/>
                <w:b w:val="0"/>
                <w:sz w:val="17"/>
              </w:rPr>
              <w:t>Column/bar chart below Chart 1: total monthly energy consumption in Wh.</w:t>
            </w:r>
          </w:p>
        </w:tc>
      </w:tr>
      <w:tr>
        <w:tc>
          <w:tcPr>
            <w:tcW w:type="dxa" w:w="3024"/>
            <w:vAlign w:val="top"/>
          </w:tcPr>
          <w:p>
            <w:r/>
            <w:r>
              <w:rPr>
                <w:rFonts w:ascii="Arial" w:hAnsi="Arial" w:eastAsia="Arial"/>
                <w:b w:val="0"/>
                <w:sz w:val="17"/>
              </w:rPr>
              <w:t>Chart interaction</w:t>
            </w:r>
          </w:p>
        </w:tc>
        <w:tc>
          <w:tcPr>
            <w:tcW w:type="dxa" w:w="8064"/>
            <w:vAlign w:val="top"/>
          </w:tcPr>
          <w:p>
            <w:r/>
            <w:r>
              <w:rPr>
                <w:rFonts w:ascii="Arial" w:hAnsi="Arial" w:eastAsia="Arial"/>
                <w:b w:val="0"/>
                <w:sz w:val="17"/>
              </w:rPr>
              <w:t>Use existing production solar chart interaction pattern: hover displays exact value/date; no explicit permanent data points.</w:t>
            </w:r>
          </w:p>
        </w:tc>
      </w:tr>
    </w:tbl>
    <w:p/>
    <w:p>
      <w:pPr>
        <w:pStyle w:val="Heading1"/>
      </w:pPr>
      <w:r>
        <w:t>9. Historical simulation footer</w:t>
      </w:r>
    </w:p>
    <w:p>
      <w:r>
        <w:t>The footer is a visual/control scaffold for a future polishing feature. It uses mock local state now.</w:t>
      </w:r>
    </w:p>
    <w:tbl>
      <w:tblPr>
        <w:tblStyle w:val="TableGrid"/>
        <w:tblW w:type="auto" w:w="0"/>
        <w:jc w:val="center"/>
        <w:tblLook w:firstColumn="1" w:firstRow="1" w:lastColumn="0" w:lastRow="0" w:noHBand="0" w:noVBand="1" w:val="04A0"/>
      </w:tblPr>
      <w:tblGrid>
        <w:gridCol w:w="5227"/>
        <w:gridCol w:w="5227"/>
      </w:tblGrid>
      <w:tr>
        <w:tc>
          <w:tcPr>
            <w:tcW w:type="dxa" w:w="3024"/>
            <w:shd w:fill="EDEDED"/>
            <w:vAlign w:val="center"/>
          </w:tcPr>
          <w:p>
            <w:r/>
            <w:r>
              <w:rPr>
                <w:rFonts w:ascii="Arial" w:hAnsi="Arial" w:eastAsia="Arial"/>
                <w:b/>
                <w:sz w:val="17"/>
              </w:rPr>
              <w:t>Element</w:t>
            </w:r>
          </w:p>
        </w:tc>
        <w:tc>
          <w:tcPr>
            <w:tcW w:type="dxa" w:w="8064"/>
            <w:shd w:fill="EDEDED"/>
            <w:vAlign w:val="center"/>
          </w:tcPr>
          <w:p>
            <w:r/>
            <w:r>
              <w:rPr>
                <w:rFonts w:ascii="Arial" w:hAnsi="Arial" w:eastAsia="Arial"/>
                <w:b/>
                <w:sz w:val="17"/>
              </w:rPr>
              <w:t>Required behavior / visual</w:t>
            </w:r>
          </w:p>
        </w:tc>
      </w:tr>
      <w:tr>
        <w:tc>
          <w:tcPr>
            <w:tcW w:type="dxa" w:w="3024"/>
            <w:vAlign w:val="top"/>
          </w:tcPr>
          <w:p>
            <w:r/>
            <w:r>
              <w:rPr>
                <w:rFonts w:ascii="Arial" w:hAnsi="Arial" w:eastAsia="Arial"/>
                <w:b w:val="0"/>
                <w:sz w:val="17"/>
              </w:rPr>
              <w:t>Footer height</w:t>
            </w:r>
          </w:p>
        </w:tc>
        <w:tc>
          <w:tcPr>
            <w:tcW w:type="dxa" w:w="8064"/>
            <w:vAlign w:val="top"/>
          </w:tcPr>
          <w:p>
            <w:r/>
            <w:r>
              <w:rPr>
                <w:rFonts w:ascii="Arial" w:hAnsi="Arial" w:eastAsia="Arial"/>
                <w:b w:val="0"/>
                <w:sz w:val="17"/>
              </w:rPr>
              <w:t>64px actual footer height. Must not clip content. Page/dashboard height calculations must account for this height.</w:t>
            </w:r>
          </w:p>
        </w:tc>
      </w:tr>
      <w:tr>
        <w:tc>
          <w:tcPr>
            <w:tcW w:type="dxa" w:w="3024"/>
            <w:vAlign w:val="top"/>
          </w:tcPr>
          <w:p>
            <w:r/>
            <w:r>
              <w:rPr>
                <w:rFonts w:ascii="Arial" w:hAnsi="Arial" w:eastAsia="Arial"/>
                <w:b w:val="0"/>
                <w:sz w:val="17"/>
              </w:rPr>
              <w:t>Centered controls</w:t>
            </w:r>
          </w:p>
        </w:tc>
        <w:tc>
          <w:tcPr>
            <w:tcW w:type="dxa" w:w="8064"/>
            <w:vAlign w:val="top"/>
          </w:tcPr>
          <w:p>
            <w:r/>
            <w:r>
              <w:rPr>
                <w:rFonts w:ascii="Arial" w:hAnsi="Arial" w:eastAsia="Arial"/>
                <w:b w:val="0"/>
                <w:sz w:val="17"/>
              </w:rPr>
              <w:t>Left skip button, date input, right skip button are centered as a group. Return button must not affect centering.</w:t>
            </w:r>
          </w:p>
        </w:tc>
      </w:tr>
      <w:tr>
        <w:tc>
          <w:tcPr>
            <w:tcW w:type="dxa" w:w="3024"/>
            <w:vAlign w:val="top"/>
          </w:tcPr>
          <w:p>
            <w:r/>
            <w:r>
              <w:rPr>
                <w:rFonts w:ascii="Arial" w:hAnsi="Arial" w:eastAsia="Arial"/>
                <w:b w:val="0"/>
                <w:sz w:val="17"/>
              </w:rPr>
              <w:t>Date input</w:t>
            </w:r>
          </w:p>
        </w:tc>
        <w:tc>
          <w:tcPr>
            <w:tcW w:type="dxa" w:w="8064"/>
            <w:vAlign w:val="top"/>
          </w:tcPr>
          <w:p>
            <w:r/>
            <w:r>
              <w:rPr>
                <w:rFonts w:ascii="Arial" w:hAnsi="Arial" w:eastAsia="Arial"/>
                <w:b w:val="0"/>
                <w:sz w:val="17"/>
              </w:rPr>
              <w:t>Plain date selector, no rounded bubble. Pressing Enter confirms/jumps to the selected day.</w:t>
            </w:r>
          </w:p>
        </w:tc>
      </w:tr>
      <w:tr>
        <w:tc>
          <w:tcPr>
            <w:tcW w:type="dxa" w:w="3024"/>
            <w:vAlign w:val="top"/>
          </w:tcPr>
          <w:p>
            <w:r/>
            <w:r>
              <w:rPr>
                <w:rFonts w:ascii="Arial" w:hAnsi="Arial" w:eastAsia="Arial"/>
                <w:b w:val="0"/>
                <w:sz w:val="17"/>
              </w:rPr>
              <w:t>Speed label</w:t>
            </w:r>
          </w:p>
        </w:tc>
        <w:tc>
          <w:tcPr>
            <w:tcW w:type="dxa" w:w="8064"/>
            <w:vAlign w:val="top"/>
          </w:tcPr>
          <w:p>
            <w:r/>
            <w:r>
              <w:rPr>
                <w:rFonts w:ascii="Arial" w:hAnsi="Arial" w:eastAsia="Arial"/>
                <w:b w:val="0"/>
                <w:sz w:val="17"/>
              </w:rPr>
              <w:t>Appears above the date only when non-real-time speed is selected. It must not push the date downward. Buttons and date remain on the same horizontal line.</w:t>
            </w:r>
          </w:p>
        </w:tc>
      </w:tr>
      <w:tr>
        <w:tc>
          <w:tcPr>
            <w:tcW w:type="dxa" w:w="3024"/>
            <w:vAlign w:val="top"/>
          </w:tcPr>
          <w:p>
            <w:r/>
            <w:r>
              <w:rPr>
                <w:rFonts w:ascii="Arial" w:hAnsi="Arial" w:eastAsia="Arial"/>
                <w:b w:val="0"/>
                <w:sz w:val="17"/>
              </w:rPr>
              <w:t>Return button</w:t>
            </w:r>
          </w:p>
        </w:tc>
        <w:tc>
          <w:tcPr>
            <w:tcW w:type="dxa" w:w="8064"/>
            <w:vAlign w:val="top"/>
          </w:tcPr>
          <w:p>
            <w:r/>
            <w:r>
              <w:rPr>
                <w:rFonts w:ascii="Arial" w:hAnsi="Arial" w:eastAsia="Arial"/>
                <w:b w:val="0"/>
                <w:sz w:val="17"/>
              </w:rPr>
              <w:t>“Повернутися до поточного моменту” appears on the right side of the footer only in non-real-time mode. It is not part of the centered group.</w:t>
            </w:r>
          </w:p>
        </w:tc>
      </w:tr>
      <w:tr>
        <w:tc>
          <w:tcPr>
            <w:tcW w:type="dxa" w:w="3024"/>
            <w:vAlign w:val="top"/>
          </w:tcPr>
          <w:p>
            <w:r/>
            <w:r>
              <w:rPr>
                <w:rFonts w:ascii="Arial" w:hAnsi="Arial" w:eastAsia="Arial"/>
                <w:b w:val="0"/>
                <w:sz w:val="17"/>
              </w:rPr>
              <w:t>Skip icons</w:t>
            </w:r>
          </w:p>
        </w:tc>
        <w:tc>
          <w:tcPr>
            <w:tcW w:type="dxa" w:w="8064"/>
            <w:vAlign w:val="top"/>
          </w:tcPr>
          <w:p>
            <w:r/>
            <w:r>
              <w:rPr>
                <w:rFonts w:ascii="Arial" w:hAnsi="Arial" w:eastAsia="Arial"/>
                <w:b w:val="0"/>
                <w:sz w:val="17"/>
              </w:rPr>
              <w:t>Use inline SVG skip icons. Do not use PNG masks; they caused black squares in the mock.</w:t>
            </w:r>
          </w:p>
        </w:tc>
      </w:tr>
    </w:tbl>
    <w:p/>
    <w:p>
      <w:pPr>
        <w:pStyle w:val="Heading2"/>
      </w:pPr>
      <w:r>
        <w:t>9.1 Speed logic</w:t>
      </w:r>
    </w:p>
    <w:p>
      <w:r>
        <w:t>Use one signed speed index. Real-time is zero. Right button increments by one step. Left button decrements by one step. Therefore pressing the opposite direction reduces speed by one step before crossing through real-time into the opposite direction.</w:t>
      </w:r>
    </w:p>
    <w:tbl>
      <w:tblPr>
        <w:tblStyle w:val="TableGrid"/>
        <w:tblW w:type="auto" w:w="0"/>
        <w:jc w:val="center"/>
        <w:tblLook w:firstColumn="1" w:firstRow="1" w:lastColumn="0" w:lastRow="0" w:noHBand="0" w:noVBand="1" w:val="04A0"/>
      </w:tblPr>
      <w:tblGrid>
        <w:gridCol w:w="5227"/>
        <w:gridCol w:w="5227"/>
      </w:tblGrid>
      <w:tr>
        <w:tc>
          <w:tcPr>
            <w:tcW w:type="dxa" w:w="1728"/>
            <w:shd w:fill="EDEDED"/>
            <w:vAlign w:val="center"/>
          </w:tcPr>
          <w:p>
            <w:r/>
            <w:r>
              <w:rPr>
                <w:rFonts w:ascii="Arial" w:hAnsi="Arial" w:eastAsia="Arial"/>
                <w:b/>
                <w:sz w:val="17"/>
              </w:rPr>
              <w:t>Index</w:t>
            </w:r>
          </w:p>
        </w:tc>
        <w:tc>
          <w:tcPr>
            <w:tcW w:type="dxa" w:w="9360"/>
            <w:shd w:fill="EDEDED"/>
            <w:vAlign w:val="center"/>
          </w:tcPr>
          <w:p>
            <w:r/>
            <w:r>
              <w:rPr>
                <w:rFonts w:ascii="Arial" w:hAnsi="Arial" w:eastAsia="Arial"/>
                <w:b/>
                <w:sz w:val="17"/>
              </w:rPr>
              <w:t>Speed label</w:t>
            </w:r>
          </w:p>
        </w:tc>
      </w:tr>
      <w:tr>
        <w:tc>
          <w:tcPr>
            <w:tcW w:type="dxa" w:w="1728"/>
            <w:vAlign w:val="top"/>
          </w:tcPr>
          <w:p>
            <w:r/>
            <w:r>
              <w:rPr>
                <w:rFonts w:ascii="Arial" w:hAnsi="Arial" w:eastAsia="Arial"/>
                <w:b w:val="0"/>
                <w:sz w:val="17"/>
              </w:rPr>
              <w:t>0</w:t>
            </w:r>
          </w:p>
        </w:tc>
        <w:tc>
          <w:tcPr>
            <w:tcW w:type="dxa" w:w="9360"/>
            <w:vAlign w:val="top"/>
          </w:tcPr>
          <w:p>
            <w:r/>
            <w:r>
              <w:rPr>
                <w:rFonts w:ascii="Arial" w:hAnsi="Arial" w:eastAsia="Arial"/>
                <w:b w:val="0"/>
                <w:sz w:val="17"/>
              </w:rPr>
              <w:t>real-time; no speed label shown</w:t>
            </w:r>
          </w:p>
        </w:tc>
      </w:tr>
      <w:tr>
        <w:tc>
          <w:tcPr>
            <w:tcW w:type="dxa" w:w="1728"/>
            <w:vAlign w:val="top"/>
          </w:tcPr>
          <w:p>
            <w:r/>
            <w:r>
              <w:rPr>
                <w:rFonts w:ascii="Arial" w:hAnsi="Arial" w:eastAsia="Arial"/>
                <w:b w:val="0"/>
                <w:sz w:val="17"/>
              </w:rPr>
              <w:t>+1</w:t>
            </w:r>
          </w:p>
        </w:tc>
        <w:tc>
          <w:tcPr>
            <w:tcW w:type="dxa" w:w="9360"/>
            <w:vAlign w:val="top"/>
          </w:tcPr>
          <w:p>
            <w:r/>
            <w:r>
              <w:rPr>
                <w:rFonts w:ascii="Arial" w:hAnsi="Arial" w:eastAsia="Arial"/>
                <w:b w:val="0"/>
                <w:sz w:val="17"/>
              </w:rPr>
              <w:t>6 годин за 1хв &gt;</w:t>
            </w:r>
          </w:p>
        </w:tc>
      </w:tr>
      <w:tr>
        <w:tc>
          <w:tcPr>
            <w:tcW w:type="dxa" w:w="1728"/>
            <w:vAlign w:val="top"/>
          </w:tcPr>
          <w:p>
            <w:r/>
            <w:r>
              <w:rPr>
                <w:rFonts w:ascii="Arial" w:hAnsi="Arial" w:eastAsia="Arial"/>
                <w:b w:val="0"/>
                <w:sz w:val="17"/>
              </w:rPr>
              <w:t>+2</w:t>
            </w:r>
          </w:p>
        </w:tc>
        <w:tc>
          <w:tcPr>
            <w:tcW w:type="dxa" w:w="9360"/>
            <w:vAlign w:val="top"/>
          </w:tcPr>
          <w:p>
            <w:r/>
            <w:r>
              <w:rPr>
                <w:rFonts w:ascii="Arial" w:hAnsi="Arial" w:eastAsia="Arial"/>
                <w:b w:val="0"/>
                <w:sz w:val="17"/>
              </w:rPr>
              <w:t>12 годин за 1хв &gt;</w:t>
            </w:r>
          </w:p>
        </w:tc>
      </w:tr>
      <w:tr>
        <w:tc>
          <w:tcPr>
            <w:tcW w:type="dxa" w:w="1728"/>
            <w:vAlign w:val="top"/>
          </w:tcPr>
          <w:p>
            <w:r/>
            <w:r>
              <w:rPr>
                <w:rFonts w:ascii="Arial" w:hAnsi="Arial" w:eastAsia="Arial"/>
                <w:b w:val="0"/>
                <w:sz w:val="17"/>
              </w:rPr>
              <w:t>+3</w:t>
            </w:r>
          </w:p>
        </w:tc>
        <w:tc>
          <w:tcPr>
            <w:tcW w:type="dxa" w:w="9360"/>
            <w:vAlign w:val="top"/>
          </w:tcPr>
          <w:p>
            <w:r/>
            <w:r>
              <w:rPr>
                <w:rFonts w:ascii="Arial" w:hAnsi="Arial" w:eastAsia="Arial"/>
                <w:b w:val="0"/>
                <w:sz w:val="17"/>
              </w:rPr>
              <w:t>1 день за 1хв &gt;</w:t>
            </w:r>
          </w:p>
        </w:tc>
      </w:tr>
      <w:tr>
        <w:tc>
          <w:tcPr>
            <w:tcW w:type="dxa" w:w="1728"/>
            <w:vAlign w:val="top"/>
          </w:tcPr>
          <w:p>
            <w:r/>
            <w:r>
              <w:rPr>
                <w:rFonts w:ascii="Arial" w:hAnsi="Arial" w:eastAsia="Arial"/>
                <w:b w:val="0"/>
                <w:sz w:val="17"/>
              </w:rPr>
              <w:t>+4</w:t>
            </w:r>
          </w:p>
        </w:tc>
        <w:tc>
          <w:tcPr>
            <w:tcW w:type="dxa" w:w="9360"/>
            <w:vAlign w:val="top"/>
          </w:tcPr>
          <w:p>
            <w:r/>
            <w:r>
              <w:rPr>
                <w:rFonts w:ascii="Arial" w:hAnsi="Arial" w:eastAsia="Arial"/>
                <w:b w:val="0"/>
                <w:sz w:val="17"/>
              </w:rPr>
              <w:t>1 тиждень за 1хв &gt;</w:t>
            </w:r>
          </w:p>
        </w:tc>
      </w:tr>
      <w:tr>
        <w:tc>
          <w:tcPr>
            <w:tcW w:type="dxa" w:w="1728"/>
            <w:vAlign w:val="top"/>
          </w:tcPr>
          <w:p>
            <w:r/>
            <w:r>
              <w:rPr>
                <w:rFonts w:ascii="Arial" w:hAnsi="Arial" w:eastAsia="Arial"/>
                <w:b w:val="0"/>
                <w:sz w:val="17"/>
              </w:rPr>
              <w:t>+5</w:t>
            </w:r>
          </w:p>
        </w:tc>
        <w:tc>
          <w:tcPr>
            <w:tcW w:type="dxa" w:w="9360"/>
            <w:vAlign w:val="top"/>
          </w:tcPr>
          <w:p>
            <w:r/>
            <w:r>
              <w:rPr>
                <w:rFonts w:ascii="Arial" w:hAnsi="Arial" w:eastAsia="Arial"/>
                <w:b w:val="0"/>
                <w:sz w:val="17"/>
              </w:rPr>
              <w:t>1 місяць за 1хв &gt;</w:t>
            </w:r>
          </w:p>
        </w:tc>
      </w:tr>
      <w:tr>
        <w:tc>
          <w:tcPr>
            <w:tcW w:type="dxa" w:w="1728"/>
            <w:vAlign w:val="top"/>
          </w:tcPr>
          <w:p>
            <w:r/>
            <w:r>
              <w:rPr>
                <w:rFonts w:ascii="Arial" w:hAnsi="Arial" w:eastAsia="Arial"/>
                <w:b w:val="0"/>
                <w:sz w:val="17"/>
              </w:rPr>
              <w:t>+6</w:t>
            </w:r>
          </w:p>
        </w:tc>
        <w:tc>
          <w:tcPr>
            <w:tcW w:type="dxa" w:w="9360"/>
            <w:vAlign w:val="top"/>
          </w:tcPr>
          <w:p>
            <w:r/>
            <w:r>
              <w:rPr>
                <w:rFonts w:ascii="Arial" w:hAnsi="Arial" w:eastAsia="Arial"/>
                <w:b w:val="0"/>
                <w:sz w:val="17"/>
              </w:rPr>
              <w:t>6 місяців за 1хв &gt;</w:t>
            </w:r>
          </w:p>
        </w:tc>
      </w:tr>
      <w:tr>
        <w:tc>
          <w:tcPr>
            <w:tcW w:type="dxa" w:w="1728"/>
            <w:vAlign w:val="top"/>
          </w:tcPr>
          <w:p>
            <w:r/>
            <w:r>
              <w:rPr>
                <w:rFonts w:ascii="Arial" w:hAnsi="Arial" w:eastAsia="Arial"/>
                <w:b w:val="0"/>
                <w:sz w:val="17"/>
              </w:rPr>
              <w:t>+7</w:t>
            </w:r>
          </w:p>
        </w:tc>
        <w:tc>
          <w:tcPr>
            <w:tcW w:type="dxa" w:w="9360"/>
            <w:vAlign w:val="top"/>
          </w:tcPr>
          <w:p>
            <w:r/>
            <w:r>
              <w:rPr>
                <w:rFonts w:ascii="Arial" w:hAnsi="Arial" w:eastAsia="Arial"/>
                <w:b w:val="0"/>
                <w:sz w:val="17"/>
              </w:rPr>
              <w:t>1 рік за 1хв &gt;</w:t>
            </w:r>
          </w:p>
        </w:tc>
      </w:tr>
      <w:tr>
        <w:tc>
          <w:tcPr>
            <w:tcW w:type="dxa" w:w="1728"/>
            <w:vAlign w:val="top"/>
          </w:tcPr>
          <w:p>
            <w:r/>
            <w:r>
              <w:rPr>
                <w:rFonts w:ascii="Arial" w:hAnsi="Arial" w:eastAsia="Arial"/>
                <w:b w:val="0"/>
                <w:sz w:val="17"/>
              </w:rPr>
              <w:t>-1</w:t>
            </w:r>
          </w:p>
        </w:tc>
        <w:tc>
          <w:tcPr>
            <w:tcW w:type="dxa" w:w="9360"/>
            <w:vAlign w:val="top"/>
          </w:tcPr>
          <w:p>
            <w:r/>
            <w:r>
              <w:rPr>
                <w:rFonts w:ascii="Arial" w:hAnsi="Arial" w:eastAsia="Arial"/>
                <w:b w:val="0"/>
                <w:sz w:val="17"/>
              </w:rPr>
              <w:t>&lt;6 годин за 1хв</w:t>
            </w:r>
          </w:p>
        </w:tc>
      </w:tr>
      <w:tr>
        <w:tc>
          <w:tcPr>
            <w:tcW w:type="dxa" w:w="1728"/>
            <w:vAlign w:val="top"/>
          </w:tcPr>
          <w:p>
            <w:r/>
            <w:r>
              <w:rPr>
                <w:rFonts w:ascii="Arial" w:hAnsi="Arial" w:eastAsia="Arial"/>
                <w:b w:val="0"/>
                <w:sz w:val="17"/>
              </w:rPr>
              <w:t>-2</w:t>
            </w:r>
          </w:p>
        </w:tc>
        <w:tc>
          <w:tcPr>
            <w:tcW w:type="dxa" w:w="9360"/>
            <w:vAlign w:val="top"/>
          </w:tcPr>
          <w:p>
            <w:r/>
            <w:r>
              <w:rPr>
                <w:rFonts w:ascii="Arial" w:hAnsi="Arial" w:eastAsia="Arial"/>
                <w:b w:val="0"/>
                <w:sz w:val="17"/>
              </w:rPr>
              <w:t>&lt;12 годин за 1хв</w:t>
            </w:r>
          </w:p>
        </w:tc>
      </w:tr>
      <w:tr>
        <w:tc>
          <w:tcPr>
            <w:tcW w:type="dxa" w:w="1728"/>
            <w:vAlign w:val="top"/>
          </w:tcPr>
          <w:p>
            <w:r/>
            <w:r>
              <w:rPr>
                <w:rFonts w:ascii="Arial" w:hAnsi="Arial" w:eastAsia="Arial"/>
                <w:b w:val="0"/>
                <w:sz w:val="17"/>
              </w:rPr>
              <w:t>-3</w:t>
            </w:r>
          </w:p>
        </w:tc>
        <w:tc>
          <w:tcPr>
            <w:tcW w:type="dxa" w:w="9360"/>
            <w:vAlign w:val="top"/>
          </w:tcPr>
          <w:p>
            <w:r/>
            <w:r>
              <w:rPr>
                <w:rFonts w:ascii="Arial" w:hAnsi="Arial" w:eastAsia="Arial"/>
                <w:b w:val="0"/>
                <w:sz w:val="17"/>
              </w:rPr>
              <w:t>&lt;1 день за 1хв</w:t>
            </w:r>
          </w:p>
        </w:tc>
      </w:tr>
      <w:tr>
        <w:tc>
          <w:tcPr>
            <w:tcW w:type="dxa" w:w="1728"/>
            <w:vAlign w:val="top"/>
          </w:tcPr>
          <w:p>
            <w:r/>
            <w:r>
              <w:rPr>
                <w:rFonts w:ascii="Arial" w:hAnsi="Arial" w:eastAsia="Arial"/>
                <w:b w:val="0"/>
                <w:sz w:val="17"/>
              </w:rPr>
              <w:t>-4</w:t>
            </w:r>
          </w:p>
        </w:tc>
        <w:tc>
          <w:tcPr>
            <w:tcW w:type="dxa" w:w="9360"/>
            <w:vAlign w:val="top"/>
          </w:tcPr>
          <w:p>
            <w:r/>
            <w:r>
              <w:rPr>
                <w:rFonts w:ascii="Arial" w:hAnsi="Arial" w:eastAsia="Arial"/>
                <w:b w:val="0"/>
                <w:sz w:val="17"/>
              </w:rPr>
              <w:t>&lt;1 тиждень за 1хв</w:t>
            </w:r>
          </w:p>
        </w:tc>
      </w:tr>
      <w:tr>
        <w:tc>
          <w:tcPr>
            <w:tcW w:type="dxa" w:w="1728"/>
            <w:vAlign w:val="top"/>
          </w:tcPr>
          <w:p>
            <w:r/>
            <w:r>
              <w:rPr>
                <w:rFonts w:ascii="Arial" w:hAnsi="Arial" w:eastAsia="Arial"/>
                <w:b w:val="0"/>
                <w:sz w:val="17"/>
              </w:rPr>
              <w:t>-5</w:t>
            </w:r>
          </w:p>
        </w:tc>
        <w:tc>
          <w:tcPr>
            <w:tcW w:type="dxa" w:w="9360"/>
            <w:vAlign w:val="top"/>
          </w:tcPr>
          <w:p>
            <w:r/>
            <w:r>
              <w:rPr>
                <w:rFonts w:ascii="Arial" w:hAnsi="Arial" w:eastAsia="Arial"/>
                <w:b w:val="0"/>
                <w:sz w:val="17"/>
              </w:rPr>
              <w:t>&lt;1 місяць за 1хв</w:t>
            </w:r>
          </w:p>
        </w:tc>
      </w:tr>
      <w:tr>
        <w:tc>
          <w:tcPr>
            <w:tcW w:type="dxa" w:w="1728"/>
            <w:vAlign w:val="top"/>
          </w:tcPr>
          <w:p>
            <w:r/>
            <w:r>
              <w:rPr>
                <w:rFonts w:ascii="Arial" w:hAnsi="Arial" w:eastAsia="Arial"/>
                <w:b w:val="0"/>
                <w:sz w:val="17"/>
              </w:rPr>
              <w:t>-6</w:t>
            </w:r>
          </w:p>
        </w:tc>
        <w:tc>
          <w:tcPr>
            <w:tcW w:type="dxa" w:w="9360"/>
            <w:vAlign w:val="top"/>
          </w:tcPr>
          <w:p>
            <w:r/>
            <w:r>
              <w:rPr>
                <w:rFonts w:ascii="Arial" w:hAnsi="Arial" w:eastAsia="Arial"/>
                <w:b w:val="0"/>
                <w:sz w:val="17"/>
              </w:rPr>
              <w:t>&lt;6 місяців за 1хв</w:t>
            </w:r>
          </w:p>
        </w:tc>
      </w:tr>
      <w:tr>
        <w:tc>
          <w:tcPr>
            <w:tcW w:type="dxa" w:w="1728"/>
            <w:vAlign w:val="top"/>
          </w:tcPr>
          <w:p>
            <w:r/>
            <w:r>
              <w:rPr>
                <w:rFonts w:ascii="Arial" w:hAnsi="Arial" w:eastAsia="Arial"/>
                <w:b w:val="0"/>
                <w:sz w:val="17"/>
              </w:rPr>
              <w:t>-7</w:t>
            </w:r>
          </w:p>
        </w:tc>
        <w:tc>
          <w:tcPr>
            <w:tcW w:type="dxa" w:w="9360"/>
            <w:vAlign w:val="top"/>
          </w:tcPr>
          <w:p>
            <w:r/>
            <w:r>
              <w:rPr>
                <w:rFonts w:ascii="Arial" w:hAnsi="Arial" w:eastAsia="Arial"/>
                <w:b w:val="0"/>
                <w:sz w:val="17"/>
              </w:rPr>
              <w:t>&lt;1 рік за 1хв</w:t>
            </w:r>
          </w:p>
        </w:tc>
      </w:tr>
    </w:tbl>
    <w:p/>
    <w:p>
      <w:pPr>
        <w:pStyle w:val="Heading1"/>
      </w:pPr>
      <w:r>
        <w:t>10. Mock data to use for the first frontend implementation</w:t>
      </w:r>
    </w:p>
    <w:p>
      <w:pPr>
        <w:pStyle w:val="CodeBlock"/>
      </w:pPr>
      <w:r>
        <w:t>const emsMock = {</w:t>
      </w:r>
    </w:p>
    <w:p>
      <w:pPr>
        <w:pStyle w:val="CodeBlock"/>
      </w:pPr>
      <w:r>
        <w:t xml:space="preserve">  controlMode: "auto",</w:t>
      </w:r>
    </w:p>
    <w:p>
      <w:pPr>
        <w:pStyle w:val="CodeBlock"/>
      </w:pPr>
      <w:r>
        <w:t xml:space="preserve">  selectedMode: "Резерв АКБ",</w:t>
      </w:r>
    </w:p>
    <w:p>
      <w:pPr>
        <w:pStyle w:val="CodeBlock"/>
      </w:pPr>
      <w:r>
        <w:t xml:space="preserve">  riskScore: 62,</w:t>
      </w:r>
    </w:p>
    <w:p>
      <w:pPr>
        <w:pStyle w:val="CodeBlock"/>
      </w:pPr>
      <w:r>
        <w:t xml:space="preserve">  inverterState: "Pass-through",</w:t>
      </w:r>
    </w:p>
    <w:p>
      <w:pPr>
        <w:pStyle w:val="CodeBlock"/>
      </w:pPr>
      <w:r>
        <w:t xml:space="preserve">  batteryChargePowerW: 350,</w:t>
      </w:r>
    </w:p>
    <w:p>
      <w:pPr>
        <w:pStyle w:val="CodeBlock"/>
      </w:pPr>
      <w:r>
        <w:t xml:space="preserve">  targetSocPct: 80,</w:t>
      </w:r>
    </w:p>
    <w:p>
      <w:pPr>
        <w:pStyle w:val="CodeBlock"/>
      </w:pPr>
      <w:r>
        <w:t xml:space="preserve">  cutoffSocPct: 10,</w:t>
      </w:r>
    </w:p>
    <w:p>
      <w:pPr>
        <w:pStyle w:val="CodeBlock"/>
      </w:pPr>
      <w:r>
        <w:t xml:space="preserve">  flows: { gridW: 1200, solarW: 2480, batteryW: 350, loadW: 3680 },</w:t>
      </w:r>
    </w:p>
    <w:p>
      <w:pPr>
        <w:pStyle w:val="CodeBlock"/>
      </w:pPr>
      <w:r>
        <w:t>};</w:t>
      </w:r>
    </w:p>
    <w:p>
      <w:pPr>
        <w:pStyle w:val="CodeBlock"/>
      </w:pPr>
    </w:p>
    <w:p>
      <w:pPr>
        <w:pStyle w:val="CodeBlock"/>
      </w:pPr>
      <w:r>
        <w:t>const batteryMock = {</w:t>
      </w:r>
    </w:p>
    <w:p>
      <w:pPr>
        <w:pStyle w:val="CodeBlock"/>
      </w:pPr>
      <w:r>
        <w:t xml:space="preserve">  socPct: 76.0, sohPct: 94.0, voltageV: 12.47,</w:t>
      </w:r>
    </w:p>
    <w:p>
      <w:pPr>
        <w:pStyle w:val="CodeBlock"/>
      </w:pPr>
      <w:r>
        <w:t xml:space="preserve">  energyWh: 730, usableEnergyWh: 960,</w:t>
      </w:r>
    </w:p>
    <w:p>
      <w:pPr>
        <w:pStyle w:val="CodeBlock"/>
      </w:pPr>
      <w:r>
        <w:t xml:space="preserve">  chemistry: "Lead-acid", capacityAh: 200, nominalVoltageV: 12,</w:t>
      </w:r>
    </w:p>
    <w:p>
      <w:pPr>
        <w:pStyle w:val="CodeBlock"/>
      </w:pPr>
      <w:r>
        <w:t xml:space="preserve">  installationDate: "2025-10-06",</w:t>
      </w:r>
    </w:p>
    <w:p>
      <w:pPr>
        <w:pStyle w:val="CodeBlock"/>
      </w:pPr>
      <w:r>
        <w:t>};</w:t>
      </w:r>
    </w:p>
    <w:p>
      <w:pPr>
        <w:pStyle w:val="CodeBlock"/>
      </w:pPr>
    </w:p>
    <w:p>
      <w:pPr>
        <w:pStyle w:val="CodeBlock"/>
      </w:pPr>
      <w:r>
        <w:t>const loadMock = {</w:t>
      </w:r>
    </w:p>
    <w:p>
      <w:pPr>
        <w:pStyle w:val="CodeBlock"/>
      </w:pPr>
      <w:r>
        <w:t xml:space="preserve">  currentPowerW: 428, todayEnergyKwh: 3.84,</w:t>
      </w:r>
    </w:p>
    <w:p>
      <w:pPr>
        <w:pStyle w:val="CodeBlock"/>
      </w:pPr>
      <w:r>
        <w:t xml:space="preserve">  solarCoveragePct: 64, savedUah: 8.40,</w:t>
      </w:r>
    </w:p>
    <w:p>
      <w:pPr>
        <w:pStyle w:val="CodeBlock"/>
      </w:pPr>
      <w:r>
        <w:t xml:space="preserve">  monthEnergyKwh: 116.2,</w:t>
      </w:r>
    </w:p>
    <w:p>
      <w:pPr>
        <w:pStyle w:val="CodeBlock"/>
      </w:pPr>
      <w:r>
        <w:t>};</w:t>
      </w:r>
    </w:p>
    <w:p>
      <w:pPr>
        <w:pStyle w:val="Heading1"/>
      </w:pPr>
      <w:r>
        <w:t>11. Recommended implementation plan for Codex</w:t>
      </w:r>
    </w:p>
    <w:p>
      <w:r>
        <w:rPr>
          <w:b/>
        </w:rPr>
        <w:t xml:space="preserve">1. </w:t>
      </w:r>
      <w:r>
        <w:t>Inspect current frontend structure first: App.jsx, App.css, components/GridWidget.jsx, package.json.</w:t>
      </w:r>
    </w:p>
    <w:p>
      <w:r>
        <w:rPr>
          <w:b/>
        </w:rPr>
        <w:t xml:space="preserve">2. </w:t>
      </w:r>
      <w:r>
        <w:t>Copy final reference mock into docs/ui/mock_design_system_layout_v29.html.</w:t>
      </w:r>
    </w:p>
    <w:p>
      <w:r>
        <w:rPr>
          <w:b/>
        </w:rPr>
        <w:t xml:space="preserve">3. </w:t>
      </w:r>
      <w:r>
        <w:t>Add inverter image as frontend/src/assets/inverter.png.</w:t>
      </w:r>
    </w:p>
    <w:p>
      <w:r>
        <w:rPr>
          <w:b/>
        </w:rPr>
        <w:t xml:space="preserve">4. </w:t>
      </w:r>
      <w:r>
        <w:t>Create EmsWidget.jsx, BatteryWidget.jsx, LoadWidget.jsx, and HistoryFooter.jsx, or implement equivalent internal components if keeping fewer files is simpler.</w:t>
      </w:r>
    </w:p>
    <w:p>
      <w:r>
        <w:rPr>
          <w:b/>
        </w:rPr>
        <w:t xml:space="preserve">5. </w:t>
      </w:r>
      <w:r>
        <w:t>Integrate right-side layout into App.jsx without breaking existing solar/grid API behavior.</w:t>
      </w:r>
    </w:p>
    <w:p>
      <w:r>
        <w:rPr>
          <w:b/>
        </w:rPr>
        <w:t xml:space="preserve">6. </w:t>
      </w:r>
      <w:r>
        <w:t>Move large static mock objects into a small mock data file or keep as component constants.</w:t>
      </w:r>
    </w:p>
    <w:p>
      <w:r>
        <w:rPr>
          <w:b/>
        </w:rPr>
        <w:t xml:space="preserve">7. </w:t>
      </w:r>
      <w:r>
        <w:t>Use Recharts for battery and load charts where practical. Static SVG is acceptable only for visual parity, but Recharts is preferred because the current app already uses it.</w:t>
      </w:r>
    </w:p>
    <w:p>
      <w:r>
        <w:rPr>
          <w:b/>
        </w:rPr>
        <w:t xml:space="preserve">8. </w:t>
      </w:r>
      <w:r>
        <w:t>Update App.css with final card layout, header gradients, body layouts, flow diagram CSS, battery/load CSS, and footer CSS.</w:t>
      </w:r>
    </w:p>
    <w:p>
      <w:r>
        <w:rPr>
          <w:b/>
        </w:rPr>
        <w:t xml:space="preserve">9. </w:t>
      </w:r>
      <w:r>
        <w:t>Ensure footer height is 64px and page/main layout height calculations account for it.</w:t>
      </w:r>
    </w:p>
    <w:p>
      <w:r>
        <w:rPr>
          <w:b/>
        </w:rPr>
        <w:t xml:space="preserve">10. </w:t>
      </w:r>
      <w:r>
        <w:t>Run npm run build. Fix lint/build errors. Do not modify backend.</w:t>
      </w:r>
    </w:p>
    <w:p>
      <w:pPr>
        <w:pStyle w:val="Heading1"/>
      </w:pPr>
      <w:r>
        <w:t>12. Acceptance criteria</w:t>
      </w:r>
    </w:p>
    <w:p>
      <w:r>
        <w:t>npm run build succeeds.</w:t>
      </w:r>
    </w:p>
    <w:p>
      <w:r>
        <w:t>Existing solar and grid widgets still work with existing APIs.</w:t>
      </w:r>
    </w:p>
    <w:p>
      <w:r>
        <w:t>EMS card uses mock data and visually matches the approved mock: compact header, centered inverter image, left-side source nodes, right-side load node, correct flow colors.</w:t>
      </w:r>
    </w:p>
    <w:p>
      <w:r>
        <w:t>Battery card has header title + right SoC, 2×2 stats, caret popover, and last-3-day Wh chart.</w:t>
      </w:r>
    </w:p>
    <w:p>
      <w:r>
        <w:t>Load card has current power header, 2×2 metrics, scrollable body, 24h power chart, and monthly Wh bar chart.</w:t>
      </w:r>
    </w:p>
    <w:p>
      <w:r>
        <w:t>Footer has centered skip/date/skip controls and right-side return button; no clipping; speed text appears above date only when non-real-time.</w:t>
      </w:r>
    </w:p>
    <w:p>
      <w:r>
        <w:t>No black square icons. Skip buttons use inline SVG, not PNG masking.</w:t>
      </w:r>
    </w:p>
    <w:p>
      <w:r>
        <w:t>All newly added labels are Ukrainian. Decimal values use dot separator.</w:t>
      </w:r>
    </w:p>
    <w:p>
      <w:r>
        <w:t>No backend code changes in this task.</w:t>
      </w:r>
    </w:p>
    <w:p>
      <w:pPr>
        <w:pStyle w:val="Heading1"/>
      </w:pPr>
      <w:r>
        <w:t>13. Copy-paste Codex prompt</w:t>
      </w:r>
    </w:p>
    <w:p>
      <w:pPr>
        <w:pStyle w:val="CodeBlock"/>
      </w:pPr>
      <w:r>
        <w:t>Implement the final SmartEnergy dashboard frontend design using the handoff document and docs/ui/mock_design_system_layout_v29.html as visual reference.</w:t>
      </w:r>
    </w:p>
    <w:p>
      <w:pPr>
        <w:pStyle w:val="CodeBlock"/>
      </w:pPr>
    </w:p>
    <w:p>
      <w:pPr>
        <w:pStyle w:val="CodeBlock"/>
      </w:pPr>
      <w:r>
        <w:t>Scope:</w:t>
      </w:r>
    </w:p>
    <w:p>
      <w:pPr>
        <w:pStyle w:val="CodeBlock"/>
      </w:pPr>
      <w:r>
        <w:t>- Frontend only. Do not modify backend.</w:t>
      </w:r>
    </w:p>
    <w:p>
      <w:pPr>
        <w:pStyle w:val="CodeBlock"/>
      </w:pPr>
      <w:r>
        <w:t>- Keep existing solar and grid API behavior intact.</w:t>
      </w:r>
    </w:p>
    <w:p>
      <w:pPr>
        <w:pStyle w:val="CodeBlock"/>
      </w:pPr>
      <w:r>
        <w:t>- Add EMS, Battery, Load, and HistoryFooter UI modules using mock data for now.</w:t>
      </w:r>
    </w:p>
    <w:p>
      <w:pPr>
        <w:pStyle w:val="CodeBlock"/>
      </w:pPr>
      <w:r>
        <w:t>- Put inverter PNG at frontend/src/assets/inverter.png and import it normally; do not base64 embed it.</w:t>
      </w:r>
    </w:p>
    <w:p>
      <w:pPr>
        <w:pStyle w:val="CodeBlock"/>
      </w:pPr>
      <w:r>
        <w:t>- Use existing dependencies only: React, Recharts, lucide-react.</w:t>
      </w:r>
    </w:p>
    <w:p>
      <w:pPr>
        <w:pStyle w:val="CodeBlock"/>
      </w:pPr>
      <w:r>
        <w:t>- Keep labels Ukrainian, decimal separator as dot, UAH symbol after value.</w:t>
      </w:r>
    </w:p>
    <w:p>
      <w:pPr>
        <w:pStyle w:val="CodeBlock"/>
      </w:pPr>
    </w:p>
    <w:p>
      <w:pPr>
        <w:pStyle w:val="CodeBlock"/>
      </w:pPr>
      <w:r>
        <w:t>Recommended files:</w:t>
      </w:r>
    </w:p>
    <w:p>
      <w:pPr>
        <w:pStyle w:val="CodeBlock"/>
      </w:pPr>
      <w:r>
        <w:t>- frontend/src/components/EmsWidget.jsx</w:t>
      </w:r>
    </w:p>
    <w:p>
      <w:pPr>
        <w:pStyle w:val="CodeBlock"/>
      </w:pPr>
      <w:r>
        <w:t>- frontend/src/components/BatteryWidget.jsx</w:t>
      </w:r>
    </w:p>
    <w:p>
      <w:pPr>
        <w:pStyle w:val="CodeBlock"/>
      </w:pPr>
      <w:r>
        <w:t>- frontend/src/components/LoadWidget.jsx</w:t>
      </w:r>
    </w:p>
    <w:p>
      <w:pPr>
        <w:pStyle w:val="CodeBlock"/>
      </w:pPr>
      <w:r>
        <w:t>- frontend/src/components/HistoryFooter.jsx</w:t>
      </w:r>
    </w:p>
    <w:p>
      <w:pPr>
        <w:pStyle w:val="CodeBlock"/>
      </w:pPr>
      <w:r>
        <w:t>- frontend/src/mock/dashboardMockData.js if useful</w:t>
      </w:r>
    </w:p>
    <w:p>
      <w:pPr>
        <w:pStyle w:val="CodeBlock"/>
      </w:pPr>
      <w:r>
        <w:t>- frontend/src/App.jsx</w:t>
      </w:r>
    </w:p>
    <w:p>
      <w:pPr>
        <w:pStyle w:val="CodeBlock"/>
      </w:pPr>
      <w:r>
        <w:t>- frontend/src/App.css</w:t>
      </w:r>
    </w:p>
    <w:p>
      <w:pPr>
        <w:pStyle w:val="CodeBlock"/>
      </w:pPr>
      <w:r>
        <w:t>- docs/ui/mock_design_system_layout_v29.html</w:t>
      </w:r>
    </w:p>
    <w:p>
      <w:pPr>
        <w:pStyle w:val="CodeBlock"/>
      </w:pPr>
    </w:p>
    <w:p>
      <w:pPr>
        <w:pStyle w:val="CodeBlock"/>
      </w:pPr>
      <w:r>
        <w:t>Important rules:</w:t>
      </w:r>
    </w:p>
    <w:p>
      <w:pPr>
        <w:pStyle w:val="CodeBlock"/>
      </w:pPr>
      <w:r>
        <w:t>- Do not redesign; translate the approved mock into maintainable React/CSS.</w:t>
      </w:r>
    </w:p>
    <w:p>
      <w:pPr>
        <w:pStyle w:val="CodeBlock"/>
      </w:pPr>
      <w:r>
        <w:t>- New modules use deterministic mock data until API integration is added later.</w:t>
      </w:r>
    </w:p>
    <w:p>
      <w:pPr>
        <w:pStyle w:val="CodeBlock"/>
      </w:pPr>
      <w:r>
        <w:t>- Footer speed control uses one signed speed index: left button decrements one step, right button increments one step, zero is real-time.</w:t>
      </w:r>
    </w:p>
    <w:p>
      <w:pPr>
        <w:pStyle w:val="CodeBlock"/>
      </w:pPr>
      <w:r>
        <w:t>- Return-to-current button is positioned on the right side of the footer and must not shift centered date controls.</w:t>
      </w:r>
    </w:p>
    <w:p>
      <w:pPr>
        <w:pStyle w:val="CodeBlock"/>
      </w:pPr>
      <w:r>
        <w:t>- Run npm run build and report touched files plus any deviations from the mock.</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SmartEnergy Lab frontend final design handoff — mock data first, API integration later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4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