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00"/>
      </w:pPr>
      <w:r>
        <w:rPr>
          <w:rFonts w:ascii="Calibri" w:hAnsi="Calibri"/>
          <w:b/>
          <w:i w:val="0"/>
          <w:color w:val="2E74B5"/>
          <w:sz w:val="22"/>
        </w:rPr>
        <w:t>LEVEL 3 TESTING</w:t>
      </w:r>
    </w:p>
    <w:p>
      <w:pPr>
        <w:spacing w:after="160"/>
      </w:pPr>
      <w:r>
        <w:rPr>
          <w:rFonts w:ascii="Calibri" w:hAnsi="Calibri"/>
          <w:b/>
          <w:i w:val="0"/>
          <w:color w:val="163A5F"/>
          <w:sz w:val="54"/>
        </w:rPr>
        <w:t>LIMS Level 3: Market Readiness and Release Certification</w:t>
      </w:r>
    </w:p>
    <w:p>
      <w:pPr>
        <w:spacing w:after="360"/>
      </w:pPr>
      <w:r>
        <w:rPr>
          <w:rFonts w:ascii="Calibri" w:hAnsi="Calibri"/>
          <w:b w:val="0"/>
          <w:i w:val="0"/>
          <w:color w:val="64748B"/>
          <w:sz w:val="28"/>
        </w:rPr>
        <w:t>Acts as the sales-release gate. It proves security, privacy, scale, recovery, compatibility, integrity, production operations, and real-user readiness.</w:t>
      </w:r>
    </w:p>
    <w:p>
      <w:pPr>
        <w:spacing w:before="100" w:after="140"/>
        <w:ind w:left="144" w:right="144"/>
        <w:shd w:fill="E8F1F8"/>
        <w:pBdr>
          <w:left w:val="single" w:sz="20" w:space="8" w:color="163A5F"/>
        </w:pBdr>
      </w:pPr>
      <w:r>
        <w:rPr>
          <w:rFonts w:ascii="Calibri" w:hAnsi="Calibri"/>
          <w:b/>
          <w:i w:val="0"/>
          <w:color w:val="163A5F"/>
          <w:sz w:val="22"/>
        </w:rPr>
        <w:t xml:space="preserve">For: </w:t>
      </w:r>
      <w:r>
        <w:rPr>
          <w:rFonts w:ascii="Calibri" w:hAnsi="Calibri"/>
          <w:b w:val="0"/>
          <w:i w:val="0"/>
          <w:color w:val="163A5F"/>
          <w:sz w:val="22"/>
        </w:rPr>
        <w:t>Manual QA, UAT and release teams. Use the consolidated Excel workbook to record execution results.</w:t>
      </w:r>
    </w:p>
    <w:p>
      <w:pPr>
        <w:pStyle w:val="Heading1"/>
        <w:keepNext/>
      </w:pPr>
      <w:r>
        <w:t>1. Objective</w:t>
      </w:r>
    </w:p>
    <w:p>
      <w:pPr/>
      <w:r>
        <w:rPr>
          <w:rFonts w:ascii="Calibri" w:hAnsi="Calibri"/>
          <w:b w:val="0"/>
          <w:i w:val="0"/>
          <w:color w:val="111827"/>
          <w:sz w:val="22"/>
        </w:rPr>
        <w:t>Acts as the sales-release gate. It proves security, privacy, scale, recovery, compatibility, integrity, production operations, and real-user readiness.</w:t>
      </w:r>
    </w:p>
    <w:p>
      <w:pPr>
        <w:pStyle w:val="Heading1"/>
        <w:keepNext/>
      </w:pPr>
      <w:r>
        <w:t>2. Entry criteria</w:t>
      </w:r>
    </w:p>
    <w:p>
      <w:pPr>
        <w:pStyle w:val="ListBullet"/>
      </w:pPr>
      <w:r>
        <w:rPr>
          <w:rFonts w:ascii="Calibri" w:hAnsi="Calibri"/>
          <w:b w:val="0"/>
          <w:i w:val="0"/>
          <w:color w:val="111827"/>
          <w:sz w:val="24"/>
        </w:rPr>
        <w:t>Levels 1 and 2 meet their exit criteria.</w:t>
      </w:r>
    </w:p>
    <w:p>
      <w:pPr>
        <w:pStyle w:val="ListBullet"/>
      </w:pPr>
      <w:r>
        <w:rPr>
          <w:rFonts w:ascii="Calibri" w:hAnsi="Calibri"/>
          <w:b w:val="0"/>
          <w:i w:val="0"/>
          <w:color w:val="111827"/>
          <w:sz w:val="24"/>
        </w:rPr>
        <w:t>Release candidate is deployed in a production-like environment.</w:t>
      </w:r>
    </w:p>
    <w:p>
      <w:pPr>
        <w:pStyle w:val="ListBullet"/>
      </w:pPr>
      <w:r>
        <w:rPr>
          <w:rFonts w:ascii="Calibri" w:hAnsi="Calibri"/>
          <w:b w:val="0"/>
          <w:i w:val="0"/>
          <w:color w:val="111827"/>
          <w:sz w:val="24"/>
        </w:rPr>
        <w:t>Backup, monitoring, support and rollback owners are available.</w:t>
      </w:r>
    </w:p>
    <w:p>
      <w:pPr>
        <w:pStyle w:val="Heading1"/>
        <w:keepNext/>
      </w:pPr>
      <w:r>
        <w:t>3. Exit criteria</w:t>
      </w:r>
    </w:p>
    <w:p>
      <w:pPr>
        <w:pStyle w:val="ListBullet"/>
      </w:pPr>
      <w:r>
        <w:rPr>
          <w:rFonts w:ascii="Calibri" w:hAnsi="Calibri"/>
          <w:b w:val="0"/>
          <w:i w:val="0"/>
          <w:color w:val="111827"/>
          <w:sz w:val="24"/>
        </w:rPr>
        <w:t>100% of Level 3 cases executed.</w:t>
      </w:r>
    </w:p>
    <w:p>
      <w:pPr>
        <w:pStyle w:val="ListBullet"/>
      </w:pPr>
      <w:r>
        <w:rPr>
          <w:rFonts w:ascii="Calibri" w:hAnsi="Calibri"/>
          <w:b w:val="0"/>
          <w:i w:val="0"/>
          <w:color w:val="111827"/>
          <w:sz w:val="24"/>
        </w:rPr>
        <w:t>At least 98% pass for applicable Level 3 cases.</w:t>
      </w:r>
    </w:p>
    <w:p>
      <w:pPr>
        <w:pStyle w:val="ListBullet"/>
      </w:pPr>
      <w:r>
        <w:rPr>
          <w:rFonts w:ascii="Calibri" w:hAnsi="Calibri"/>
          <w:b w:val="0"/>
          <w:i w:val="0"/>
          <w:color w:val="111827"/>
          <w:sz w:val="24"/>
        </w:rPr>
        <w:t>100% evidence for release-gate cases.</w:t>
      </w:r>
    </w:p>
    <w:p>
      <w:pPr>
        <w:pStyle w:val="ListBullet"/>
      </w:pPr>
      <w:r>
        <w:rPr>
          <w:rFonts w:ascii="Calibri" w:hAnsi="Calibri"/>
          <w:b w:val="0"/>
          <w:i w:val="0"/>
          <w:color w:val="111827"/>
          <w:sz w:val="24"/>
        </w:rPr>
        <w:t>Zero open Critical/High failure.</w:t>
      </w:r>
    </w:p>
    <w:p>
      <w:pPr>
        <w:pStyle w:val="ListBullet"/>
      </w:pPr>
      <w:r>
        <w:rPr>
          <w:rFonts w:ascii="Calibri" w:hAnsi="Calibri"/>
          <w:b w:val="0"/>
          <w:i w:val="0"/>
          <w:color w:val="111827"/>
          <w:sz w:val="24"/>
        </w:rPr>
        <w:t>Final dashboard status is READY FOR SALES.</w:t>
      </w:r>
    </w:p>
    <w:p>
      <w:pPr>
        <w:pStyle w:val="Heading1"/>
        <w:keepNext/>
      </w:pPr>
      <w:r>
        <w:t>4. Testing approach</w:t>
      </w:r>
    </w:p>
    <w:p>
      <w:pPr>
        <w:pStyle w:val="ListNumber"/>
      </w:pPr>
      <w:r>
        <w:rPr>
          <w:rFonts w:ascii="Calibri" w:hAnsi="Calibri"/>
          <w:b w:val="0"/>
          <w:i w:val="0"/>
          <w:color w:val="111827"/>
          <w:sz w:val="24"/>
        </w:rPr>
        <w:t>Use the Case ID from this document and the Excel tracker.</w:t>
      </w:r>
    </w:p>
    <w:p>
      <w:pPr>
        <w:pStyle w:val="ListNumber"/>
      </w:pPr>
      <w:r>
        <w:rPr>
          <w:rFonts w:ascii="Calibri" w:hAnsi="Calibri"/>
          <w:b w:val="0"/>
          <w:i w:val="0"/>
          <w:color w:val="111827"/>
          <w:sz w:val="24"/>
        </w:rPr>
        <w:t>Prepare the stated role, data and preconditions.</w:t>
      </w:r>
    </w:p>
    <w:p>
      <w:pPr>
        <w:pStyle w:val="ListNumber"/>
      </w:pPr>
      <w:r>
        <w:rPr>
          <w:rFonts w:ascii="Calibri" w:hAnsi="Calibri"/>
          <w:b w:val="0"/>
          <w:i w:val="0"/>
          <w:color w:val="111827"/>
          <w:sz w:val="24"/>
        </w:rPr>
        <w:t>Follow the action steps and save evidence.</w:t>
      </w:r>
    </w:p>
    <w:p>
      <w:pPr>
        <w:pStyle w:val="ListNumber"/>
      </w:pPr>
      <w:r>
        <w:rPr>
          <w:rFonts w:ascii="Calibri" w:hAnsi="Calibri"/>
          <w:b w:val="0"/>
          <w:i w:val="0"/>
          <w:color w:val="111827"/>
          <w:sz w:val="24"/>
        </w:rPr>
        <w:t>Record Passed, Failed, Blocked, Not Run or N/A in the workbook.</w:t>
      </w:r>
    </w:p>
    <w:p>
      <w:pPr>
        <w:pStyle w:val="ListNumber"/>
      </w:pPr>
      <w:r>
        <w:rPr>
          <w:rFonts w:ascii="Calibri" w:hAnsi="Calibri"/>
          <w:b w:val="0"/>
          <w:i w:val="0"/>
          <w:color w:val="111827"/>
          <w:sz w:val="24"/>
        </w:rPr>
        <w:t>Create a defect for every unexpected result.</w:t>
      </w:r>
    </w:p>
    <w:p>
      <w:pPr>
        <w:pStyle w:val="ListNumber"/>
      </w:pPr>
      <w:r>
        <w:rPr>
          <w:rFonts w:ascii="Calibri" w:hAnsi="Calibri"/>
          <w:b w:val="0"/>
          <w:i w:val="0"/>
          <w:color w:val="111827"/>
          <w:sz w:val="24"/>
        </w:rPr>
        <w:t>Retest fixes and update defect status before release review.</w:t>
      </w:r>
    </w:p>
    <w:p>
      <w:pPr>
        <w:pStyle w:val="Heading1"/>
        <w:keepNext/>
      </w:pPr>
      <w:r>
        <w:t>5. Scenario catalogue</w:t>
      </w:r>
    </w:p>
    <w:p>
      <w:pPr>
        <w:pStyle w:val="Heading2"/>
        <w:keepNext/>
      </w:pPr>
      <w:r>
        <w:t>Security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Broken object authorization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Change patient, bill, sample, report, doctor and account IDs in requests.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Every unauthorized object request is denied without data leakage.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Cross-tenant authorization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Replay valid requests with IDs from another tenant.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Tenant isolation holds for every tested API.</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Role escalation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Modify client payloads/cookies and call admin/refund/release APIs.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Server-side authorization prevents escalation.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Session fixation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Compare session before and after login/activation.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Authentication rotates or safely establishes the session.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Cookie security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Inspect all staff, doctor and patient cookies.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Secure, HttpOnly and appropriate SameSite/scope are applied.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CSRF-sensitive actions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Attempt cross-site state-changing requests.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Requests are blocked by the implemented session/CSRF design.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Injection inputs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Submit SQL/NoSQL/operator/script payloads in search and forms.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Input is validated/escaped and data is not exposed or changed.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Stored XSS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Save script/HTML payloads in names, notes and remarks.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Payload renders as safe text or is sanitized.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L3-009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File upload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Upload oversized, wrong-type and disguised files/images.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Unsafe files are rejected and allowed files are isolated.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OTP brute force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Repeat doctor/patient/reset OTP guesses.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Rate limit, expiry and lockout prevent brute force.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Credential reuse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Reuse activation/reset/QR tokens after success and reissue.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old single-use credentials fail.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Error information leakage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Trigger invalid IDs, server errors and unauthorized requests.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Responses contain no stack, DB, secret or tenant details.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Security headers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Inspect login, dashboard and portal headers.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Required transport/content framing/sniffing controls meet policy.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Secrets exposure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Inspect client bundles, logs and error output.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credentials, SMTP, database or signing secrets are exposed.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Dependency vulnerability gate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Run the approved dependency/security scan.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unaccepted Critical/High finding remains.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Privilege matrix certification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Security Tester. 2. Execute every dangerous permission against allowed and denied roles.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UI and API match the signed-off matrix.</w:t>
            </w:r>
          </w:p>
        </w:tc>
      </w:tr>
    </w:tbl>
    <w:p>
      <w:pPr>
        <w:spacing w:after="20"/>
      </w:pPr>
    </w:p>
    <w:p>
      <w:pPr>
        <w:pStyle w:val="Heading2"/>
        <w:keepNext/>
      </w:pPr>
      <w:r>
        <w:t>Privacy &amp; Medical Data</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Minimum necessary patient response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Inspect all patient portal/API fields.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approved patient-safe fields are returned.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Minimum necessary doctor response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Inspect doctor portal/API fields.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owned clinical/referral/approved commission data is returned.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L3-019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URL and log privacy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Inspect URLs, client/server logs and analytics events.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Sensitive medical data and tokens are not logged or placed in URLs.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Cache privacy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Use Back, shared browser profile and proxy cache after logout.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Private pages are not served from unsafe cache.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Search engine privacy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Inspect robots/meta behavior for patient pages.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Patient pages are not indexed.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Printout privacy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Review QR slips, invoices and reports.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Only necessary data is printed and confidential slips are clear.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Data export authorization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Export reports/accounts/inventory as several roles.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Exports contain only authorized tenant data.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Data retention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Age test audit, portal and medical records past configured periods.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Retention/deletion follows approved policy.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Support access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Use support/developer access to a tenant.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Access is authorized, time-bound and auditable.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Privacy incident evidence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Privacy Tester. 2. Trace one patient record across access logs.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organization can identify who accessed or changed it.</w:t>
            </w:r>
          </w:p>
        </w:tc>
      </w:tr>
    </w:tbl>
    <w:p>
      <w:pPr>
        <w:spacing w:after="20"/>
      </w:pPr>
    </w:p>
    <w:p>
      <w:pPr>
        <w:pStyle w:val="Heading2"/>
        <w:keepNext/>
      </w:pPr>
      <w:r>
        <w:t>Performance &amp; Scale</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Concurrent login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Run expected peak staff/doctor/patient logins.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Login remains within agreed response time and error rate.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search scale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Search a production-sized patient dataset.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Results return within the agreed SLA and remain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L3-029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Billing concurrency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Create bills and payments concurrently.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duplicate IDs, receipts or lost payments occur.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Sample concurrency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Create/collect/process many samples concurrently.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IDs/statuses/custody remain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Report entry concurrency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Enter and release multiple reports concurrently.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overwritten results or invalid transitions occur.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Dashboard load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Open dashboards during peak transactions.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Dashboard does not degrade core workflow beyond SLA.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Large pagination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Use first/middle/last pages for large datasets.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Stable ordering, counts and response time meet SLA.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Large report PDF</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Generate reports with many tests/parameters.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PDF completes within SLA with correct layout.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Export volume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Export production-sized ledger/inventory datasets.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Export completes without timeout or memory failure.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Notification burst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Release many reports and trigger stock alerts.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Notifications do not duplicate or block core work.</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Long-running soak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Run realistic transactions for the agreed soak duration.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Memory, connection and error rates remain stable.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Recovery after load</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Performance Tester. 2. Stop the load and continue normal use.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system returns to normal without manual restart.</w:t>
            </w:r>
          </w:p>
        </w:tc>
      </w:tr>
    </w:tbl>
    <w:p>
      <w:pPr>
        <w:spacing w:after="20"/>
      </w:pPr>
    </w:p>
    <w:p>
      <w:pPr>
        <w:pStyle w:val="Heading2"/>
        <w:keepNext/>
      </w:pPr>
      <w:r>
        <w:t>Reliability, Backup &amp; Recovery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L3-039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Transactional rollback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Force failure during patient+bill+sample creation.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partial linked records remain.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Payment rollback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Force failure after payment starts.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mismatched bill, receipt or journal remains.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Report release rollback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Force failure during release/notification.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Report status and downstream events remain consistent.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Network interruption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Disconnect during save/payment/result entry.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User sees a safe retry state with no duplicate transaction.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Browser refresh during submit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Refresh during sensitive submissions.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duplicate or corrupt records are created.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Database reconnect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Interrupt database connectivity in a controlled environment.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System fails safely and recovers without cross-tenant impact.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Backup creation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Run the production backup procedure.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Backup completes, is encrypted and produces verifiable evidence.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Restore drill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Restore backup into an isolated environment.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Patients, bills, samples, reports, accounts and tenant links reconcile.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Point-in-time recovery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Recover to an agreed point after test transactions.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Recovery meets RPO and data integrity expectations.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Disaster recovery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Execute the approved DR runbook.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RTO/RPO, ownership and communications are proven.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L3-049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Job retry/idempotency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Retry email, notification and background operations.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Retries are controlled and do not duplicate business records.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Graceful maintenance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Tester. 2. Enable maintenance/deploy while users are active.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Users receive safe behavior and no data corruption occurs.</w:t>
            </w:r>
          </w:p>
        </w:tc>
      </w:tr>
    </w:tbl>
    <w:p>
      <w:pPr>
        <w:spacing w:after="20"/>
      </w:pPr>
    </w:p>
    <w:p>
      <w:pPr>
        <w:pStyle w:val="Heading2"/>
        <w:keepNext/>
      </w:pPr>
      <w:r>
        <w:t>Compatibility &amp; Accessibility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Chrome current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Run the full Level 1 flow on current Chrome.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screens and downloads work.</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Edge current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Run the full Level 1 flow on current Edge.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screens and downloads work.</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Firefox current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Run the full Level 1 flow on current Firefox.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screens and downloads work.</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Mobile patient portal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Run activation, bills and reports at 390px width.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blocked controls, clipping or unsafe horizontal overflow.</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Tablet staff use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Run reception/sample flow at 768px width.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Primary actions and tables remain usable.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Desktop resolutions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Check 1366x768 and 1920x1080.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Layout, dialogs and tables remain readable.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Keyboard navigation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Complete critical forms without a mouse.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Focus order, controls and dialogs are usable.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Screen reader labels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Inspect login, patient, billing and portal forms.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Controls and errors have meaningful accessible names.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L3-059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Color and contrast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Review status, error, flag and dashboard colors.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Meaning is not color-only and contrast meets policy.</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Zoom/text scaling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Use 200% browser zoom.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Critical workflows remain operable without hidden content.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Print compatibility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Print invoice, receipt, barcode and report from supported browsers.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Content is complete, readable and not clipped.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Locale/timezone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Compatibility Tester. 2. Use supported locale/timezone variants.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Dates, times and numbers remain accurate and unambiguous.</w:t>
            </w:r>
          </w:p>
        </w:tc>
      </w:tr>
    </w:tbl>
    <w:p>
      <w:pPr>
        <w:spacing w:after="20"/>
      </w:pPr>
    </w:p>
    <w:p>
      <w:pPr>
        <w:pStyle w:val="Heading2"/>
        <w:keepNext/>
      </w:pPr>
      <w:r>
        <w:t>Clinical &amp; Financial Integrity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identity chain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Trace patient ID from registration through report and portal.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identity mismatch occurs.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Order-sample-report chain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Trace each billed item through sample and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Every item has correct one-to-one/many relationship and status.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Reference range certification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Verify representative sex/age/boundary results.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Displayed ranges and flags match the signed-off master.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Report release segregation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Attempt entry, approval and release with all roles.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Signed-off segregation is enforced.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Critical-result handling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Trigger critical results end to end.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Notification/acknowledgement policy is proven or release is blocked.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Bill-to-ledger reconciliation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Reconcile all UAT bills/payments/refunds.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Invoice, receipt, journal, ledger and P&amp;L totals agree.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L3-069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Commission reconciliation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Reconcile regular/investor referral commissions and payouts.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Historical rate, eligibility and payout references agree.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Corporate reconciliation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Reconcile credit bills, payments, statements and aging.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Opening, movement and closing balances agree.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Inventory reconciliation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Reconcile opening, receipts, consumption, rejects and wastage.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Physical/system balance and reservations agree.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Audit completeness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Sample sensitive actions from every module.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Required actor/action/time/object/before-after/reason evidence exists.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Status synchronization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Compare bill, item, sample and report statuses after all paths.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impossible or stale combination remains.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No orphan records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Senior QA. 2. Query for unlinked bills, samples, reports, receipts and journals.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No unexplained orphan or duplicate record exists.</w:t>
            </w:r>
          </w:p>
        </w:tc>
      </w:tr>
    </w:tbl>
    <w:p>
      <w:pPr>
        <w:spacing w:after="20"/>
      </w:pPr>
    </w:p>
    <w:p>
      <w:pPr>
        <w:pStyle w:val="Heading2"/>
        <w:keepNext/>
      </w:pPr>
      <w:r>
        <w:t>Production Operations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Production configuration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Validate domains, HTTPS, SMTP, storage, database and secrets.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production settings are present and no development fallback is active.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Tenant domain routing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Open valid/invalid tenant domains.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Correct tenant resolution and safe not-found behavior occur.</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Monitoring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Trigger application, API, DB, email and storage failures.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Monitoring detects them with actionable context.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Alert routing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Trigger Critical and High operational alerts.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The correct on-call owner receives alerts within SLA.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L3-079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Log correlation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Trace a transaction across UI/API/database/audit logs.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 correlation path exists without exposing medical data.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Health checks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Check production health/readiness endpoints during dependency failure.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Health state is accurate for routing and operations.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Deployment rollback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Deploy a test release and execute rollback.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Rollback is documented, fast and data-safe.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Database migration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Run migration on a production-like copy twice.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Migration is idempotent or safely guarded and preserves data.</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Support runbook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Exercise login, email, payment, report and tenant-support procedures.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Support can diagnose and escalate with defined ownership.</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Incident runbook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Simulate patient-data or report-release incident.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Containment, evidence, notification and recovery steps are executable.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Capacity thresholds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Compare load results with infrastructure limits.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Documented capacity and scale-up thresholds exist.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License/subscription enforcement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Release Manager. 2. Validate plan and quota behavior in production-like setup.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Commercial entitlements are enforced without blocking entitled labs.</w:t>
            </w:r>
          </w:p>
        </w:tc>
      </w:tr>
    </w:tbl>
    <w:p>
      <w:pPr>
        <w:spacing w:after="20"/>
      </w:pPr>
    </w:p>
    <w:p>
      <w:pPr>
        <w:pStyle w:val="Heading2"/>
        <w:keepNext/>
      </w:pPr>
      <w:r>
        <w:t>Release Certification &amp; Sales UAT</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5"/>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5"/>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5"/>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5"/>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New lab onboarding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Onboard a clean customer-like lab without developer fixes.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Admin can configure and start operations using documented steps.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Front-desk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Run registration, billing, receipt and portal issue as real staff.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Workflow is understandable and completes within agreed time.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L3-089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Lab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Run collection, processing, rejection and report entry.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Work queues and hand-offs are clear and reliable.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Pathologist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Review, approve, release, print and correct reports.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Clinical controls and outputs meet sign-off expectations.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Accounts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Run collection, refund, close, reconciliation and reporting.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Financial controls and reports meet sign-off expectations.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Inventory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Receive, issue, consume, alert and reconcile stock.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Inventory is usable for daily lab operations.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Doctor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Activate, view referrals/reports/commission and create a request.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Doctor experience and privacy meet sign-off expectations.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Patient UAT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Activate, log in, view and print bills/reports on mobile.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Patient experience is clear, private and usable.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Training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Give role guides to new users and observe task completion.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Users complete critical tasks without undocumented assistance.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Sales demo validation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Run the approved demo story on a clean demo tenant.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Demo data, speed and screens are stable and presentable.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Known-gap acceptance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Review every pending/gap-tagged case.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Each gap is fixed, excluded, or formally accepted with owner/date.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Go-live checklist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Review domains, backups, monitoring, support, data, users and rollback.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All mandatory checklist items have evidence and owner sign-off.</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L3-099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Regression completion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Execute the complete release regression set.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Required execution/pass thresholds are met.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5"/>
              </w:rPr>
              <w:t>L3-100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5"/>
              </w:rPr>
              <w:t>Final release decision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5"/>
              </w:rPr>
              <w:t>1. Sign in as Business UAT Team. 2. Review dashboard, blockers, risks and sign-offs.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5"/>
              </w:rPr>
              <w:t>READY FOR SALES appears only when every configured gate is met.</w:t>
            </w:r>
          </w:p>
        </w:tc>
      </w:tr>
    </w:tbl>
    <w:p>
      <w:pPr>
        <w:spacing w:after="20"/>
      </w:pPr>
    </w:p>
    <w:p>
      <w:pPr>
        <w:pStyle w:val="Heading1"/>
        <w:keepNext/>
      </w:pPr>
      <w:r>
        <w:t>6. Result recording</w:t>
      </w:r>
    </w:p>
    <w:p>
      <w:pPr/>
      <w:r>
        <w:rPr>
          <w:rFonts w:ascii="Calibri" w:hAnsi="Calibri"/>
          <w:b w:val="0"/>
          <w:i w:val="0"/>
          <w:color w:val="111827"/>
          <w:sz w:val="22"/>
        </w:rPr>
        <w:t>Record all results in the consolidated Excel workbook. Do not calculate readiness manually. The workbook uses formulas, release thresholds and blocker rules to decide whether the product is ready for sales.</w:t>
      </w:r>
    </w:p>
    <w:sectPr w:rsidR="00FC693F" w:rsidRPr="0006063C" w:rsidSect="00034616">
      <w:headerReference w:type="default" r:id="rId9"/>
      <w:footerReference w:type="default" r:id="rId10"/>
      <w:pgSz w:w="12240" w:h="15840"/>
      <w:pgMar w:top="1080"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4748B"/>
        <w:sz w:val="17"/>
      </w:rPr>
      <w:t>LIMS | LEVEL 3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605" w:hanging="288"/>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605" w:hanging="288"/>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LIMS Level 3 - Market Readiness and Release Certification</dc:title>
  <dc:subject/>
  <dc:creator>LIMS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