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35092">
      <w:pPr>
        <w:autoSpaceDE w:val="0"/>
        <w:autoSpaceDN w:val="0"/>
        <w:adjustRightInd w:val="0"/>
        <w:snapToGrid w:val="0"/>
        <w:rPr>
          <w:rFonts w:ascii="Tahoma" w:hAnsi="Tahoma" w:cs="Tahoma"/>
          <w:sz w:val="24"/>
          <w:szCs w:val="24"/>
          <w:lang w:eastAsia="zh-CN"/>
        </w:rPr>
      </w:pPr>
      <w:bookmarkStart w:id="2" w:name="_GoBack"/>
      <w:bookmarkEnd w:id="2"/>
    </w:p>
    <w:p w14:paraId="6826D990">
      <w:pPr>
        <w:autoSpaceDE w:val="0"/>
        <w:autoSpaceDN w:val="0"/>
        <w:adjustRightInd w:val="0"/>
        <w:snapToGrid w:val="0"/>
        <w:jc w:val="left"/>
        <w:rPr>
          <w:rFonts w:ascii="Tahoma" w:hAnsi="Tahoma" w:cs="Tahoma"/>
          <w:sz w:val="24"/>
          <w:szCs w:val="24"/>
          <w:lang w:eastAsia="zh-CN"/>
        </w:rPr>
      </w:pPr>
    </w:p>
    <w:p w14:paraId="4C5B0669">
      <w:pPr>
        <w:autoSpaceDE w:val="0"/>
        <w:autoSpaceDN w:val="0"/>
        <w:adjustRightInd w:val="0"/>
        <w:snapToGrid w:val="0"/>
        <w:ind w:left="600" w:leftChars="300"/>
        <w:jc w:val="left"/>
        <w:rPr>
          <w:rFonts w:hint="eastAsia" w:eastAsia="黑体"/>
          <w:b/>
          <w:bCs/>
          <w:sz w:val="44"/>
          <w:szCs w:val="44"/>
          <w:lang w:eastAsia="zh-CN"/>
        </w:rPr>
      </w:pPr>
      <w:r>
        <w:rPr>
          <w:rFonts w:hint="eastAsia" w:eastAsia="黑体"/>
          <w:b/>
          <w:bCs/>
          <w:sz w:val="44"/>
          <w:szCs w:val="44"/>
          <w:lang w:eastAsia="zh-CN"/>
        </w:rPr>
        <w:t>基于数字孪生的机械臂虚实同步</w:t>
      </w:r>
    </w:p>
    <w:p w14:paraId="35755210">
      <w:pPr>
        <w:autoSpaceDE w:val="0"/>
        <w:autoSpaceDN w:val="0"/>
        <w:adjustRightInd w:val="0"/>
        <w:snapToGrid w:val="0"/>
        <w:ind w:left="600" w:leftChars="300"/>
        <w:jc w:val="left"/>
        <w:rPr>
          <w:rFonts w:eastAsia="黑体"/>
          <w:b/>
          <w:bCs/>
          <w:sz w:val="44"/>
          <w:szCs w:val="44"/>
          <w:lang w:eastAsia="zh-CN"/>
        </w:rPr>
      </w:pPr>
      <w:r>
        <w:rPr>
          <w:rFonts w:hint="eastAsia" w:eastAsia="黑体"/>
          <w:b/>
          <w:bCs/>
          <w:sz w:val="44"/>
          <w:szCs w:val="44"/>
          <w:lang w:eastAsia="zh-CN"/>
        </w:rPr>
        <w:t>教学系统开发</w:t>
      </w:r>
    </w:p>
    <w:p w14:paraId="70DA071A">
      <w:pPr>
        <w:pStyle w:val="26"/>
        <w:framePr w:w="9631" w:h="310" w:hRule="exact" w:vAnchor="page" w:hAnchor="page" w:x="1161" w:y="14131" w:anchorLock="1"/>
        <w:widowControl w:val="0"/>
        <w:pBdr>
          <w:top w:val="none" w:color="auto" w:sz="0" w:space="0"/>
        </w:pBdr>
        <w:snapToGrid w:val="0"/>
        <w:spacing w:line="180" w:lineRule="auto"/>
        <w:ind w:left="600" w:leftChars="300" w:firstLine="0"/>
        <w:jc w:val="both"/>
        <w:rPr>
          <w:sz w:val="2"/>
          <w:szCs w:val="2"/>
          <w:lang w:eastAsia="zh-CN"/>
        </w:rPr>
      </w:pPr>
      <w:r>
        <w:object>
          <v:shape id="_x0000_i1025" o:spt="75" type="#_x0000_t75" style="height:1.35pt;width:170.0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f"/>
            <w10:wrap type="none"/>
            <w10:anchorlock/>
          </v:shape>
          <o:OLEObject Type="Embed" ProgID="Word.Picture.8" ShapeID="_x0000_i1025" DrawAspect="Content" ObjectID="_1468075725" r:id="rId10">
            <o:LockedField>false</o:LockedField>
          </o:OLEObject>
        </w:object>
      </w:r>
    </w:p>
    <w:p w14:paraId="774F61BC">
      <w:pPr>
        <w:pStyle w:val="26"/>
        <w:framePr w:w="9631" w:h="310" w:hRule="exact" w:vAnchor="page" w:hAnchor="page" w:x="1161" w:y="14131" w:anchorLock="1"/>
        <w:widowControl w:val="0"/>
        <w:pBdr>
          <w:top w:val="none" w:color="auto" w:sz="0" w:space="0"/>
        </w:pBdr>
        <w:snapToGrid w:val="0"/>
        <w:spacing w:before="24" w:beforeLines="10"/>
        <w:ind w:left="600" w:leftChars="300" w:firstLine="0"/>
        <w:rPr>
          <w:lang w:eastAsia="zh-CN"/>
        </w:rPr>
      </w:pPr>
      <w:r>
        <w:rPr>
          <w:vertAlign w:val="superscript"/>
          <w:lang w:eastAsia="zh-CN"/>
        </w:rPr>
        <w:t>*</w:t>
      </w:r>
      <w:r>
        <w:rPr>
          <w:rFonts w:hint="eastAsia"/>
          <w:lang w:eastAsia="zh-CN"/>
        </w:rPr>
        <w:t>脚注。可以是通讯作者说明，可以是ORCID ID编号等。</w:t>
      </w:r>
    </w:p>
    <w:p w14:paraId="1205E803">
      <w:pPr>
        <w:autoSpaceDE w:val="0"/>
        <w:autoSpaceDN w:val="0"/>
        <w:adjustRightInd w:val="0"/>
        <w:snapToGrid w:val="0"/>
        <w:spacing w:after="120" w:afterLines="50"/>
        <w:ind w:left="600" w:leftChars="300"/>
        <w:jc w:val="left"/>
        <w:rPr>
          <w:rFonts w:ascii="Cambria" w:hAnsi="Cambria" w:cs="Cambria"/>
          <w:b/>
          <w:bCs/>
          <w:sz w:val="22"/>
          <w:szCs w:val="22"/>
          <w:lang w:eastAsia="zh-CN"/>
        </w:rPr>
      </w:pPr>
      <w:r>
        <w:rPr>
          <w:rFonts w:hint="eastAsia" w:ascii="Cambria" w:hAnsi="Cambria" w:eastAsia="楷体_GB2312"/>
          <w:b/>
          <w:bCs/>
          <w:sz w:val="22"/>
          <w:szCs w:val="22"/>
          <w:vertAlign w:val="superscript"/>
          <w:lang w:val="en-US" w:eastAsia="zh-CN"/>
        </w:rPr>
        <w:t>**</w:t>
      </w:r>
      <w:r>
        <w:rPr>
          <w:rFonts w:ascii="Cambria" w:hAnsi="Cambria" w:eastAsia="楷体_GB2312"/>
          <w:b/>
          <w:bCs/>
          <w:sz w:val="22"/>
          <w:szCs w:val="22"/>
          <w:lang w:eastAsia="zh-CN"/>
        </w:rPr>
        <w:t>，</w:t>
      </w:r>
      <w:r>
        <w:rPr>
          <w:rFonts w:hint="eastAsia" w:ascii="Cambria" w:hAnsi="Cambria" w:eastAsia="楷体_GB2312"/>
          <w:b/>
          <w:bCs/>
          <w:sz w:val="22"/>
          <w:szCs w:val="22"/>
          <w:lang w:val="en-US" w:eastAsia="zh-CN"/>
        </w:rPr>
        <w:t>**</w:t>
      </w:r>
    </w:p>
    <w:p w14:paraId="009D5E24">
      <w:pPr>
        <w:autoSpaceDE w:val="0"/>
        <w:autoSpaceDN w:val="0"/>
        <w:adjustRightInd w:val="0"/>
        <w:snapToGrid w:val="0"/>
        <w:ind w:left="600" w:leftChars="300"/>
        <w:rPr>
          <w:rFonts w:asciiTheme="minorHAnsi" w:hAnsiTheme="minorHAnsi" w:cstheme="minorHAnsi"/>
          <w:lang w:eastAsia="zh-CN"/>
        </w:rPr>
      </w:pPr>
      <w:r>
        <w:rPr>
          <w:rFonts w:hint="eastAsia" w:asciiTheme="minorHAnsi" w:hAnsiTheme="minorHAnsi" w:cstheme="minorHAnsi"/>
        </w:rPr>
        <w:t>浙大城市学院工程学院，浙江 杭州</w:t>
      </w:r>
    </w:p>
    <w:p w14:paraId="1B437482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  <w:lang w:eastAsia="zh-CN"/>
        </w:rPr>
      </w:pPr>
    </w:p>
    <w:p w14:paraId="05D96118">
      <w:pPr>
        <w:autoSpaceDE w:val="0"/>
        <w:autoSpaceDN w:val="0"/>
        <w:adjustRightInd w:val="0"/>
        <w:snapToGrid w:val="0"/>
        <w:ind w:left="600" w:leftChars="300"/>
        <w:jc w:val="left"/>
        <w:rPr>
          <w:rFonts w:asciiTheme="minorHAnsi"/>
          <w:lang w:eastAsia="zh-CN"/>
        </w:rPr>
      </w:pPr>
      <w:r>
        <w:rPr>
          <w:rFonts w:hint="eastAsia" w:ascii="Calibri" w:hAnsi="Calibri" w:cs="Calibri"/>
          <w:lang w:eastAsia="zh-CN"/>
        </w:rPr>
        <w:t>收稿日期:</w:t>
      </w:r>
    </w:p>
    <w:p w14:paraId="7F6E7C3A">
      <w:pPr>
        <w:autoSpaceDE w:val="0"/>
        <w:autoSpaceDN w:val="0"/>
        <w:adjustRightInd w:val="0"/>
        <w:snapToGrid w:val="0"/>
        <w:jc w:val="left"/>
        <w:rPr>
          <w:rFonts w:ascii="Cambria" w:hAnsi="Cambria" w:cs="Cambria"/>
          <w:b/>
          <w:bCs/>
          <w:lang w:eastAsia="zh-CN"/>
        </w:rPr>
      </w:pPr>
    </w:p>
    <w:p w14:paraId="4CA0CB35">
      <w:pPr>
        <w:autoSpaceDE w:val="0"/>
        <w:autoSpaceDN w:val="0"/>
        <w:adjustRightInd w:val="0"/>
        <w:snapToGrid w:val="0"/>
        <w:jc w:val="right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745480" cy="67945"/>
            <wp:effectExtent l="19050" t="0" r="7620" b="0"/>
            <wp:docPr id="13" name="图片 1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1-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-86487" b="-8648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79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A0A01F">
      <w:pPr>
        <w:autoSpaceDE w:val="0"/>
        <w:autoSpaceDN w:val="0"/>
        <w:adjustRightInd w:val="0"/>
        <w:snapToGrid w:val="0"/>
        <w:jc w:val="left"/>
        <w:rPr>
          <w:rFonts w:ascii="Cambria" w:hAnsi="Cambria" w:cs="Cambria"/>
          <w:b/>
          <w:bCs/>
          <w:lang w:eastAsia="zh-CN"/>
        </w:rPr>
      </w:pPr>
    </w:p>
    <w:p w14:paraId="602BA65E">
      <w:pPr>
        <w:pStyle w:val="56"/>
        <w:autoSpaceDE w:val="0"/>
        <w:autoSpaceDN w:val="0"/>
        <w:adjustRightInd w:val="0"/>
        <w:snapToGrid w:val="0"/>
        <w:spacing w:after="120" w:afterLines="50" w:line="240" w:lineRule="auto"/>
        <w:ind w:left="600" w:leftChars="300"/>
        <w:rPr>
          <w:rFonts w:ascii="黑体" w:hAnsi="黑体" w:eastAsia="黑体" w:cs="Cambria"/>
          <w:b/>
          <w:bCs/>
          <w:color w:val="953735" w:themeColor="accent2" w:themeShade="BF"/>
          <w:sz w:val="24"/>
          <w:szCs w:val="24"/>
          <w:lang w:eastAsia="zh-CN"/>
        </w:rPr>
      </w:pPr>
      <w:r>
        <w:rPr>
          <w:rFonts w:ascii="黑体" w:hAnsi="黑体" w:eastAsia="黑体" w:cs="Cambria"/>
          <w:b/>
          <w:bCs/>
          <w:color w:val="953735" w:themeColor="accent2" w:themeShade="BF"/>
          <w:sz w:val="24"/>
          <w:szCs w:val="24"/>
          <w:lang w:val="en-US" w:eastAsia="zh-CN"/>
        </w:rPr>
        <w:t>摘</w:t>
      </w:r>
      <w:r>
        <w:rPr>
          <w:rFonts w:hint="eastAsia" w:ascii="黑体" w:hAnsi="黑体" w:eastAsia="黑体" w:cs="Cambria"/>
          <w:b/>
          <w:bCs/>
          <w:color w:val="953735" w:themeColor="accent2" w:themeShade="BF"/>
          <w:sz w:val="24"/>
          <w:szCs w:val="24"/>
          <w:lang w:val="en-US" w:eastAsia="zh-CN"/>
        </w:rPr>
        <w:t xml:space="preserve">  </w:t>
      </w:r>
      <w:r>
        <w:rPr>
          <w:rFonts w:ascii="黑体" w:hAnsi="黑体" w:eastAsia="黑体" w:cs="Cambria"/>
          <w:b/>
          <w:bCs/>
          <w:color w:val="953735" w:themeColor="accent2" w:themeShade="BF"/>
          <w:sz w:val="24"/>
          <w:szCs w:val="24"/>
          <w:lang w:val="en-US" w:eastAsia="zh-CN"/>
        </w:rPr>
        <w:t>要</w:t>
      </w:r>
    </w:p>
    <w:p w14:paraId="059A4D94">
      <w:pPr>
        <w:pStyle w:val="56"/>
        <w:widowControl w:val="0"/>
        <w:autoSpaceDE w:val="0"/>
        <w:autoSpaceDN w:val="0"/>
        <w:adjustRightInd w:val="0"/>
        <w:snapToGrid w:val="0"/>
        <w:spacing w:after="0" w:line="240" w:lineRule="auto"/>
        <w:ind w:left="600" w:leftChars="300"/>
        <w:jc w:val="both"/>
        <w:rPr>
          <w:rFonts w:ascii="Cambria" w:hAnsi="Cambria" w:cs="Cambria"/>
          <w:b/>
          <w:bCs/>
          <w:sz w:val="20"/>
          <w:szCs w:val="20"/>
          <w:lang w:val="en-GB" w:eastAsia="zh-CN"/>
        </w:rPr>
      </w:pPr>
      <w:r>
        <w:rPr>
          <w:rFonts w:hint="eastAsia" w:ascii="Cambria" w:hAnsi="Cambria" w:cs="Cambria"/>
          <w:b/>
          <w:bCs/>
          <w:sz w:val="20"/>
          <w:szCs w:val="20"/>
          <w:lang w:val="en-US" w:eastAsia="zh-CN"/>
        </w:rPr>
        <w:t>在新质生产力发展与制造业数字化转型的背景下，机械臂作为智能制造核心设备，其教学实践面临实体设备成本高、维护难、虚实联动不精准等问题。本文基于数字孪生、增强现实（AR）、机器学习等技术，开发了一套机械臂虚实交互实验教学系统。系统以Unity3D 为开发平台，结合ESP32嵌入式控制、TCP通信及KNN算法，实现机械臂实体与虚拟模型的实时同步、AR三维模型展示、正逆解计算及远程蓝牙控制等功能。通过“虚拟仿真-实物验证-数据反馈”的闭环教学模式，解决传统教学中设备紧缺、操作风险高、空间想象难度大等痛点，为智能制造相关专业提供直观、高效的实践教学载体。经教学验证，系统运行稳定，能显著提升学生工程实践能力与创新思维，为虚实结合教学改革提供新路径。</w:t>
      </w:r>
    </w:p>
    <w:p w14:paraId="0B9EC9B0">
      <w:pPr>
        <w:pStyle w:val="56"/>
        <w:autoSpaceDE w:val="0"/>
        <w:autoSpaceDN w:val="0"/>
        <w:adjustRightInd w:val="0"/>
        <w:snapToGrid w:val="0"/>
        <w:spacing w:after="0" w:line="240" w:lineRule="auto"/>
        <w:ind w:left="600" w:leftChars="300"/>
        <w:jc w:val="both"/>
        <w:rPr>
          <w:rFonts w:ascii="Cambria" w:hAnsi="Cambria" w:cs="Cambria"/>
          <w:b/>
          <w:bCs/>
          <w:sz w:val="20"/>
          <w:szCs w:val="20"/>
          <w:lang w:val="en-GB" w:eastAsia="zh-CN"/>
        </w:rPr>
      </w:pPr>
    </w:p>
    <w:p w14:paraId="65AC0AC6">
      <w:pPr>
        <w:pStyle w:val="56"/>
        <w:autoSpaceDE w:val="0"/>
        <w:autoSpaceDN w:val="0"/>
        <w:adjustRightInd w:val="0"/>
        <w:snapToGrid w:val="0"/>
        <w:spacing w:after="120" w:afterLines="50" w:line="240" w:lineRule="auto"/>
        <w:ind w:left="600" w:leftChars="300"/>
        <w:rPr>
          <w:rFonts w:ascii="黑体" w:hAnsi="黑体" w:eastAsia="黑体" w:cs="Cambria"/>
          <w:b/>
          <w:bCs/>
          <w:color w:val="953735" w:themeColor="accent2" w:themeShade="BF"/>
          <w:sz w:val="24"/>
          <w:szCs w:val="24"/>
          <w:lang w:eastAsia="zh-CN"/>
        </w:rPr>
      </w:pPr>
      <w:r>
        <w:rPr>
          <w:rFonts w:ascii="黑体" w:hAnsi="黑体" w:eastAsia="黑体" w:cs="Cambria"/>
          <w:b/>
          <w:bCs/>
          <w:color w:val="953735" w:themeColor="accent2" w:themeShade="BF"/>
          <w:sz w:val="24"/>
          <w:szCs w:val="24"/>
          <w:lang w:val="en-US" w:eastAsia="zh-CN"/>
        </w:rPr>
        <w:t>关键词</w:t>
      </w:r>
    </w:p>
    <w:p w14:paraId="142643B8">
      <w:pPr>
        <w:pStyle w:val="56"/>
        <w:autoSpaceDE w:val="0"/>
        <w:autoSpaceDN w:val="0"/>
        <w:adjustRightInd w:val="0"/>
        <w:snapToGrid w:val="0"/>
        <w:spacing w:after="0" w:line="240" w:lineRule="auto"/>
        <w:ind w:left="600" w:leftChars="300"/>
        <w:rPr>
          <w:rFonts w:ascii="Cambria" w:hAnsi="Cambria" w:cs="Cambria"/>
          <w:b/>
          <w:bCs/>
          <w:sz w:val="20"/>
          <w:szCs w:val="20"/>
          <w:lang w:eastAsia="zh-CN"/>
        </w:rPr>
      </w:pPr>
      <w:r>
        <w:rPr>
          <w:rFonts w:hint="eastAsia" w:ascii="Cambria" w:hAnsi="Cambria" w:cs="Cambria"/>
          <w:b/>
          <w:bCs/>
          <w:sz w:val="20"/>
          <w:szCs w:val="20"/>
          <w:lang w:val="en-US" w:eastAsia="zh-CN"/>
        </w:rPr>
        <w:t>机械臂；数字孪生；虚实交互；实验教学系统；Unity3D</w:t>
      </w:r>
    </w:p>
    <w:p w14:paraId="1B00B201">
      <w:pPr>
        <w:autoSpaceDE w:val="0"/>
        <w:autoSpaceDN w:val="0"/>
        <w:adjustRightInd w:val="0"/>
        <w:snapToGrid w:val="0"/>
        <w:jc w:val="right"/>
        <w:rPr>
          <w:b/>
          <w:bCs/>
          <w:sz w:val="32"/>
          <w:szCs w:val="32"/>
          <w:lang w:eastAsia="zh-CN"/>
        </w:rPr>
      </w:pPr>
      <w:r>
        <w:rPr>
          <w:lang w:eastAsia="zh-CN"/>
        </w:rPr>
        <w:drawing>
          <wp:inline distT="0" distB="0" distL="0" distR="0">
            <wp:extent cx="5745480" cy="67945"/>
            <wp:effectExtent l="19050" t="0" r="7620" b="0"/>
            <wp:docPr id="14" name="图片 2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1-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-86487" b="-8648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7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B980C5">
      <w:pPr>
        <w:autoSpaceDE w:val="0"/>
        <w:autoSpaceDN w:val="0"/>
        <w:adjustRightInd w:val="0"/>
        <w:snapToGrid w:val="0"/>
        <w:rPr>
          <w:b/>
          <w:bCs/>
          <w:sz w:val="24"/>
          <w:szCs w:val="24"/>
          <w:lang w:eastAsia="zh-CN"/>
        </w:rPr>
      </w:pPr>
    </w:p>
    <w:p w14:paraId="5B8DC614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mbria" w:hAnsi="Cambria" w:cs="Cambria"/>
          <w:b/>
          <w:bCs/>
          <w:sz w:val="44"/>
          <w:szCs w:val="44"/>
          <w:lang w:eastAsia="zh-CN"/>
        </w:rPr>
      </w:pPr>
      <w:r>
        <w:rPr>
          <w:rFonts w:hint="eastAsia" w:ascii="Cambria" w:hAnsi="Cambria" w:cs="Cambria"/>
          <w:b/>
          <w:bCs/>
          <w:sz w:val="44"/>
          <w:szCs w:val="44"/>
        </w:rPr>
        <w:t>Development of a Teaching System for Virtual-Physical Synchronization of Robotic Arms Based on Digital Twin</w:t>
      </w:r>
    </w:p>
    <w:p w14:paraId="13C8EE7D">
      <w:pPr>
        <w:autoSpaceDE w:val="0"/>
        <w:autoSpaceDN w:val="0"/>
        <w:adjustRightInd w:val="0"/>
        <w:snapToGrid w:val="0"/>
        <w:spacing w:after="120" w:afterLines="50"/>
        <w:ind w:left="600" w:leftChars="300"/>
        <w:jc w:val="left"/>
        <w:rPr>
          <w:rFonts w:ascii="Cambria" w:hAnsi="Cambria" w:cs="Cambria"/>
          <w:b/>
          <w:bCs/>
          <w:sz w:val="22"/>
          <w:szCs w:val="22"/>
          <w:lang w:eastAsia="zh-CN"/>
        </w:rPr>
      </w:pPr>
      <w:r>
        <w:rPr>
          <w:rFonts w:hint="eastAsia" w:ascii="Cambria" w:hAnsi="Cambria" w:cs="Cambria"/>
          <w:b/>
          <w:bCs/>
          <w:sz w:val="22"/>
          <w:szCs w:val="22"/>
          <w:lang w:val="en-US" w:eastAsia="zh-CN"/>
        </w:rPr>
        <w:t xml:space="preserve"> </w:t>
      </w:r>
      <w:r>
        <w:rPr>
          <w:rFonts w:ascii="Cambria" w:hAnsi="Cambria" w:cs="Cambria"/>
          <w:b/>
          <w:bCs/>
          <w:sz w:val="22"/>
          <w:szCs w:val="22"/>
        </w:rPr>
        <w:t xml:space="preserve">, </w:t>
      </w:r>
    </w:p>
    <w:p w14:paraId="796FD1E8">
      <w:pPr>
        <w:autoSpaceDE w:val="0"/>
        <w:autoSpaceDN w:val="0"/>
        <w:adjustRightInd w:val="0"/>
        <w:snapToGrid w:val="0"/>
        <w:ind w:left="600" w:leftChars="300"/>
        <w:jc w:val="left"/>
        <w:rPr>
          <w:rFonts w:hint="eastAsia" w:ascii="Calibri" w:hAnsi="Calibri" w:cs="Calibri"/>
          <w:lang w:eastAsia="zh-CN"/>
        </w:rPr>
      </w:pPr>
      <w:r>
        <w:rPr>
          <w:rFonts w:hint="eastAsia" w:ascii="Calibri" w:hAnsi="Calibri" w:cs="Calibri"/>
          <w:lang w:eastAsia="zh-CN"/>
        </w:rPr>
        <w:t>School of Engineering, Zhejiang University City College, Hangzhou Zhejiang</w:t>
      </w:r>
    </w:p>
    <w:p w14:paraId="16CC32DF">
      <w:pPr>
        <w:autoSpaceDE w:val="0"/>
        <w:autoSpaceDN w:val="0"/>
        <w:adjustRightInd w:val="0"/>
        <w:snapToGrid w:val="0"/>
        <w:ind w:left="600" w:leftChars="300"/>
        <w:jc w:val="left"/>
        <w:rPr>
          <w:rFonts w:hint="eastAsia" w:ascii="Calibri" w:hAnsi="Calibri" w:cs="Calibri"/>
          <w:lang w:eastAsia="zh-CN"/>
        </w:rPr>
      </w:pPr>
    </w:p>
    <w:p w14:paraId="51D4A532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  <w:lang w:eastAsia="zh-CN"/>
        </w:rPr>
      </w:pPr>
      <w:r>
        <w:rPr>
          <w:rFonts w:ascii="Calibri" w:hAnsi="Calibri" w:cs="Calibri"/>
          <w:lang w:eastAsia="zh-CN"/>
        </w:rPr>
        <w:t>Received</w:t>
      </w:r>
      <w:r>
        <w:rPr>
          <w:rFonts w:hint="eastAsia" w:ascii="Calibri" w:hAnsi="Calibri" w:cs="Calibri"/>
          <w:lang w:eastAsia="zh-CN"/>
        </w:rPr>
        <w:t>:</w:t>
      </w:r>
    </w:p>
    <w:p w14:paraId="65D24900">
      <w:pPr>
        <w:autoSpaceDE w:val="0"/>
        <w:autoSpaceDN w:val="0"/>
        <w:adjustRightInd w:val="0"/>
        <w:snapToGrid w:val="0"/>
        <w:jc w:val="left"/>
        <w:rPr>
          <w:rFonts w:ascii="Cambria" w:hAnsi="Cambria" w:cs="Cambria"/>
          <w:b/>
          <w:bCs/>
          <w:lang w:eastAsia="zh-CN"/>
        </w:rPr>
      </w:pPr>
    </w:p>
    <w:p w14:paraId="4F477D09">
      <w:pPr>
        <w:autoSpaceDE w:val="0"/>
        <w:autoSpaceDN w:val="0"/>
        <w:adjustRightInd w:val="0"/>
        <w:snapToGrid w:val="0"/>
        <w:jc w:val="right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745480" cy="67945"/>
            <wp:effectExtent l="19050" t="0" r="7620" b="0"/>
            <wp:docPr id="5" name="图片 1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1-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-86487" b="-8648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79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49BAA">
      <w:pPr>
        <w:autoSpaceDE w:val="0"/>
        <w:autoSpaceDN w:val="0"/>
        <w:adjustRightInd w:val="0"/>
        <w:snapToGrid w:val="0"/>
        <w:jc w:val="left"/>
        <w:rPr>
          <w:rFonts w:ascii="Cambria" w:hAnsi="Cambria" w:cs="Cambria"/>
          <w:b/>
          <w:bCs/>
          <w:lang w:eastAsia="zh-CN"/>
        </w:rPr>
      </w:pPr>
    </w:p>
    <w:p w14:paraId="5424709E">
      <w:pPr>
        <w:pStyle w:val="56"/>
        <w:autoSpaceDE w:val="0"/>
        <w:autoSpaceDN w:val="0"/>
        <w:adjustRightInd w:val="0"/>
        <w:snapToGrid w:val="0"/>
        <w:spacing w:after="120" w:afterLines="50" w:line="240" w:lineRule="auto"/>
        <w:ind w:left="600" w:leftChars="300"/>
        <w:rPr>
          <w:rFonts w:ascii="Cambria" w:hAnsi="Cambria" w:cs="Cambria"/>
          <w:b/>
          <w:bCs/>
          <w:color w:val="953735" w:themeColor="accent2" w:themeShade="BF"/>
          <w:sz w:val="24"/>
          <w:szCs w:val="24"/>
        </w:rPr>
      </w:pPr>
      <w:r>
        <w:rPr>
          <w:rFonts w:ascii="Cambria" w:hAnsi="Cambria" w:cs="Cambria"/>
          <w:b/>
          <w:bCs/>
          <w:color w:val="953735" w:themeColor="accent2" w:themeShade="BF"/>
          <w:sz w:val="24"/>
          <w:szCs w:val="24"/>
        </w:rPr>
        <w:t>Abstract</w:t>
      </w:r>
    </w:p>
    <w:p w14:paraId="15014F84">
      <w:pPr>
        <w:pStyle w:val="56"/>
        <w:autoSpaceDE w:val="0"/>
        <w:autoSpaceDN w:val="0"/>
        <w:adjustRightInd w:val="0"/>
        <w:snapToGrid w:val="0"/>
        <w:spacing w:after="0" w:line="240" w:lineRule="auto"/>
        <w:ind w:left="600" w:leftChars="300"/>
        <w:jc w:val="both"/>
        <w:rPr>
          <w:rFonts w:hint="default" w:ascii="Cambria" w:hAnsi="Cambria" w:eastAsia="宋体" w:cs="Cambria"/>
          <w:b/>
          <w:bCs/>
          <w:sz w:val="20"/>
          <w:szCs w:val="20"/>
          <w:lang w:val="en-US" w:eastAsia="zh-CN"/>
        </w:rPr>
      </w:pPr>
      <w:r>
        <w:rPr>
          <w:rFonts w:hint="eastAsia" w:ascii="Cambria" w:hAnsi="Cambria" w:cs="Cambria"/>
          <w:b/>
          <w:bCs/>
          <w:sz w:val="20"/>
          <w:szCs w:val="20"/>
          <w:lang w:val="en-US" w:eastAsia="zh-CN"/>
        </w:rPr>
        <w:t>In response to the problems of high hardware cost and high operation risk in robotic arm teaching, this paper designs a virtual and real synchronous teaching system based on digital twin technology. The system takes ESP32 as the main controller, drives MG996R and SG90 rudder to assemble four-degree-of-freedom robotic arms, realizes the rudder control algorithm through SolidWorks modeling and PlatformIO development environment, and uses Unity3D to build a virtual simulation interface. Through Bluetooth communication and serial port protocol, the two-way real-time synchronization of mobile phone APP control, virtual model and real robot arm is realized. Experiments show that the system angle synchronization error is less than 2°, and the response delay is less than 200ms, which can provide a low-cost and high-security practical teaching platform for mechanical engineering, automation and other majors.</w:t>
      </w:r>
    </w:p>
    <w:p w14:paraId="6E5446EE">
      <w:pPr>
        <w:pStyle w:val="56"/>
        <w:autoSpaceDE w:val="0"/>
        <w:autoSpaceDN w:val="0"/>
        <w:adjustRightInd w:val="0"/>
        <w:snapToGrid w:val="0"/>
        <w:spacing w:after="0" w:line="240" w:lineRule="auto"/>
        <w:ind w:left="300" w:leftChars="150"/>
        <w:jc w:val="both"/>
        <w:rPr>
          <w:rFonts w:ascii="Cambria" w:hAnsi="Cambria" w:cs="Cambria"/>
          <w:b/>
          <w:bCs/>
          <w:sz w:val="20"/>
          <w:szCs w:val="20"/>
          <w:lang w:val="en-US" w:eastAsia="zh-CN"/>
        </w:rPr>
      </w:pPr>
    </w:p>
    <w:p w14:paraId="3231F958">
      <w:pPr>
        <w:pStyle w:val="56"/>
        <w:autoSpaceDE w:val="0"/>
        <w:autoSpaceDN w:val="0"/>
        <w:adjustRightInd w:val="0"/>
        <w:snapToGrid w:val="0"/>
        <w:spacing w:after="120" w:afterLines="50" w:line="240" w:lineRule="auto"/>
        <w:ind w:left="600" w:leftChars="300"/>
        <w:rPr>
          <w:rFonts w:ascii="Cambria" w:hAnsi="Cambria" w:cs="Cambria"/>
          <w:b/>
          <w:bCs/>
          <w:color w:val="953735" w:themeColor="accent2" w:themeShade="BF"/>
          <w:sz w:val="24"/>
          <w:szCs w:val="24"/>
        </w:rPr>
      </w:pPr>
      <w:r>
        <w:rPr>
          <w:rFonts w:ascii="Cambria" w:hAnsi="Cambria" w:cs="Cambria"/>
          <w:b/>
          <w:bCs/>
          <w:color w:val="953735" w:themeColor="accent2" w:themeShade="BF"/>
          <w:sz w:val="24"/>
          <w:szCs w:val="24"/>
        </w:rPr>
        <w:t>Keywords</w:t>
      </w:r>
    </w:p>
    <w:p w14:paraId="42377990">
      <w:pPr>
        <w:pStyle w:val="56"/>
        <w:autoSpaceDE w:val="0"/>
        <w:autoSpaceDN w:val="0"/>
        <w:adjustRightInd w:val="0"/>
        <w:snapToGrid w:val="0"/>
        <w:spacing w:after="0" w:line="240" w:lineRule="auto"/>
        <w:ind w:left="600" w:leftChars="300"/>
        <w:rPr>
          <w:rFonts w:hint="default" w:ascii="Cambria" w:hAnsi="Cambria" w:eastAsia="宋体" w:cs="Cambria"/>
          <w:b/>
          <w:bCs/>
          <w:sz w:val="20"/>
          <w:szCs w:val="20"/>
          <w:lang w:val="en-US" w:eastAsia="zh-CN"/>
        </w:rPr>
      </w:pPr>
      <w:r>
        <w:rPr>
          <w:rFonts w:hint="eastAsia" w:ascii="Cambria" w:hAnsi="Cambria" w:cs="Cambria"/>
          <w:b/>
          <w:bCs/>
          <w:sz w:val="20"/>
          <w:szCs w:val="20"/>
          <w:lang w:val="en-US" w:eastAsia="zh-CN"/>
        </w:rPr>
        <w:t>Digital Twin;Robotic Arm;ESP32;Unity3D;Virtual-Real Synchronization</w:t>
      </w:r>
    </w:p>
    <w:p w14:paraId="653F65EC">
      <w:pPr>
        <w:autoSpaceDE w:val="0"/>
        <w:autoSpaceDN w:val="0"/>
        <w:adjustRightInd w:val="0"/>
        <w:snapToGrid w:val="0"/>
        <w:jc w:val="right"/>
        <w:rPr>
          <w:b/>
          <w:bCs/>
          <w:sz w:val="32"/>
          <w:szCs w:val="32"/>
          <w:lang w:eastAsia="zh-CN"/>
        </w:rPr>
      </w:pPr>
      <w:r>
        <w:rPr>
          <w:lang w:eastAsia="zh-CN"/>
        </w:rPr>
        <w:drawing>
          <wp:inline distT="0" distB="0" distL="0" distR="0">
            <wp:extent cx="5745480" cy="67945"/>
            <wp:effectExtent l="19050" t="0" r="7620" b="0"/>
            <wp:docPr id="6" name="图片 2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1-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-86487" b="-8648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7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35FC0E">
      <w:pPr>
        <w:autoSpaceDE w:val="0"/>
        <w:autoSpaceDN w:val="0"/>
        <w:adjustRightInd w:val="0"/>
        <w:snapToGrid w:val="0"/>
        <w:rPr>
          <w:rFonts w:ascii="Cambria" w:hAnsi="Cambria" w:cs="Cambria"/>
          <w:b/>
          <w:bCs/>
          <w:lang w:eastAsia="zh-CN"/>
        </w:rPr>
      </w:pPr>
    </w:p>
    <w:p w14:paraId="4E137F73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Copyright © 20</w:t>
      </w:r>
      <w:r>
        <w:rPr>
          <w:rFonts w:hint="eastAsia" w:ascii="Calibri" w:hAnsi="Calibri" w:cs="Calibri"/>
          <w:lang w:eastAsia="zh-CN"/>
        </w:rPr>
        <w:t>26</w:t>
      </w:r>
      <w:r>
        <w:rPr>
          <w:rFonts w:ascii="Calibri" w:hAnsi="Calibri" w:cs="Calibri"/>
        </w:rPr>
        <w:t xml:space="preserve"> by author(s</w:t>
      </w:r>
      <w:r>
        <w:rPr>
          <w:rFonts w:hint="eastAsia" w:ascii="Calibri" w:hAnsi="Calibri" w:cs="Calibri"/>
        </w:rPr>
        <w:t>)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Cs/>
        </w:rPr>
        <w:t>Hans Publishers</w:t>
      </w:r>
      <w:r>
        <w:rPr>
          <w:rFonts w:ascii="Calibri" w:hAnsi="Calibri" w:cs="Calibri"/>
        </w:rPr>
        <w:t xml:space="preserve"> Inc.</w:t>
      </w:r>
    </w:p>
    <w:p w14:paraId="5D0D3ADD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This work is licensed under the Creative Commons Attribution International License (CC BY</w:t>
      </w:r>
      <w:r>
        <w:rPr>
          <w:rFonts w:hint="eastAsia" w:ascii="Calibri" w:hAnsi="Calibri" w:cs="Calibri"/>
          <w:lang w:eastAsia="zh-CN"/>
        </w:rPr>
        <w:t xml:space="preserve"> 4.0</w:t>
      </w:r>
      <w:r>
        <w:rPr>
          <w:rFonts w:ascii="Calibri" w:hAnsi="Calibri" w:cs="Calibri"/>
        </w:rPr>
        <w:t>).</w:t>
      </w:r>
    </w:p>
    <w:p w14:paraId="5F981330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  <w:lang w:eastAsia="zh-CN"/>
        </w:rPr>
      </w:pPr>
      <w:r>
        <w:fldChar w:fldCharType="begin"/>
      </w:r>
      <w:r>
        <w:instrText xml:space="preserve"> HYPERLINK "http://creativecommons.org/licenses/by/4.0/" </w:instrText>
      </w:r>
      <w:r>
        <w:fldChar w:fldCharType="separate"/>
      </w:r>
      <w:r>
        <w:rPr>
          <w:rStyle w:val="16"/>
          <w:rFonts w:ascii="Calibri" w:hAnsi="Calibri" w:cs="Calibri"/>
        </w:rPr>
        <w:t>http://creativecommons.org/licenses/by/4.0/</w:t>
      </w:r>
      <w:r>
        <w:rPr>
          <w:rStyle w:val="16"/>
          <w:rFonts w:ascii="Calibri" w:hAnsi="Calibri" w:cs="Calibri"/>
        </w:rPr>
        <w:fldChar w:fldCharType="end"/>
      </w:r>
    </w:p>
    <w:p w14:paraId="68250FA5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  <w:lang w:eastAsia="zh-CN"/>
        </w:rPr>
      </w:pPr>
      <w:r>
        <w:rPr>
          <w:lang w:eastAsia="zh-CN"/>
        </w:rPr>
        <w:drawing>
          <wp:inline distT="0" distB="0" distL="0" distR="0">
            <wp:extent cx="558800" cy="196850"/>
            <wp:effectExtent l="1905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9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2"/>
          <w:sz w:val="21"/>
          <w:szCs w:val="24"/>
          <w:lang w:eastAsia="zh-CN"/>
        </w:rPr>
        <w:t xml:space="preserve"> </w:t>
      </w:r>
      <w:r>
        <w:rPr>
          <w:kern w:val="2"/>
          <w:sz w:val="21"/>
          <w:szCs w:val="24"/>
          <w:lang w:eastAsia="zh-CN"/>
        </w:rPr>
        <w:drawing>
          <wp:inline distT="0" distB="0" distL="0" distR="0">
            <wp:extent cx="709930" cy="201295"/>
            <wp:effectExtent l="19050" t="0" r="0" b="0"/>
            <wp:docPr id="12" name="图片 4" descr="C:\Users\178\Desktop\图片1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C:\Users\178\Desktop\图片1.emf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973" t="2806" r="3972" b="12067"/>
                    <a:stretch>
                      <a:fillRect/>
                    </a:stretch>
                  </pic:blipFill>
                  <pic:spPr>
                    <a:xfrm>
                      <a:off x="0" y="0"/>
                      <a:ext cx="710285" cy="20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D62CC4">
      <w:pPr>
        <w:autoSpaceDE w:val="0"/>
        <w:autoSpaceDN w:val="0"/>
        <w:adjustRightInd w:val="0"/>
        <w:snapToGrid w:val="0"/>
        <w:rPr>
          <w:rFonts w:ascii="Cambria" w:hAnsi="Cambria" w:cs="Cambria"/>
          <w:b/>
          <w:bCs/>
          <w:lang w:eastAsia="zh-CN"/>
        </w:rPr>
      </w:pPr>
    </w:p>
    <w:p w14:paraId="638056C2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53735" w:themeColor="accent2" w:themeShade="BF"/>
          <w:sz w:val="24"/>
          <w:lang w:eastAsia="zh-CN"/>
        </w:rPr>
      </w:pPr>
      <w:r>
        <w:rPr>
          <w:rFonts w:eastAsia="黑体"/>
          <w:b/>
          <w:color w:val="953735" w:themeColor="accent2" w:themeShade="BF"/>
          <w:sz w:val="24"/>
          <w:lang w:eastAsia="zh-CN"/>
        </w:rPr>
        <w:t>1. 引言</w:t>
      </w:r>
    </w:p>
    <w:p w14:paraId="792FE528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展新质生产力是高质量发展的核心要求，数字化转型为其关键支撑。机械臂作为智能制造核心装备，其教学长期受实体设备成本高、台套数少、机理可视化难、实操有风险等问题制约，难以满足工程教育全员化、沉浸式实践需求。数字孪生与VR/AR技术的融合，为突破该瓶颈提供了新路径，可构建 “虚实联动、双向反馈”的智能教学环境。</w:t>
      </w:r>
    </w:p>
    <w:p w14:paraId="6555C30B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研究构建“数字孪生+工程教学”融合框架，整合嵌入式控制、三维建模等多学科技术，丰富虚实融合教学理论体系，为工程教育数字化转型提供方法支撑。该框架下的教学系统可替代部分实体设备、降低教学成本，通过AR与运动仿真将抽象原理可视化，还能实现“虚拟调试—实物操作—数据优化”闭环训练，强化学生的系统设计与工程实践能力。</w:t>
      </w:r>
    </w:p>
    <w:p w14:paraId="28383FC5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当前，VR/AR与数字孪生技术在工程教育中应用广泛，国内外学者围绕技术融合与教学落地开展了大量研究，成果各具特色。</w:t>
      </w:r>
    </w:p>
    <w:p w14:paraId="33E23098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研究以解决教学“资源短缺、理解困难、操作风险高”为导向，在多领域落地见效：浙大城市学院课题组基于Unity3D开发液压实验虚实结合教学系统，通过闭环教学模式解决设备易损、成本高问题，教学效率提升40%以上</w:t>
      </w:r>
      <w:r>
        <w:rPr>
          <w:rFonts w:hint="eastAsia"/>
          <w:vertAlign w:val="superscript"/>
          <w:lang w:val="en-US" w:eastAsia="zh-CN"/>
        </w:rPr>
        <w:t>[1]</w:t>
      </w:r>
      <w:r>
        <w:rPr>
          <w:rFonts w:hint="eastAsia"/>
          <w:lang w:val="en-US" w:eastAsia="zh-CN"/>
        </w:rPr>
        <w:t>；张天宇等构建AR辅助机械制图系统，将抽象几何特征可视化，学生难点理解正确率从65%升至91%</w:t>
      </w:r>
      <w:r>
        <w:rPr>
          <w:rFonts w:hint="eastAsia"/>
          <w:vertAlign w:val="superscript"/>
          <w:lang w:val="en-US" w:eastAsia="zh-CN"/>
        </w:rPr>
        <w:t>[2]</w:t>
      </w:r>
      <w:r>
        <w:rPr>
          <w:rFonts w:hint="eastAsia"/>
          <w:lang w:val="en-US" w:eastAsia="zh-CN"/>
        </w:rPr>
        <w:t>；王磊等开发柱塞泵VR/AR教学平台，集成虚拟拆装、故障模拟功能，显著提升学生学习积极性</w:t>
      </w:r>
      <w:r>
        <w:rPr>
          <w:rFonts w:hint="eastAsia"/>
          <w:vertAlign w:val="superscript"/>
          <w:lang w:val="en-US" w:eastAsia="zh-CN"/>
        </w:rPr>
        <w:t>[3]</w:t>
      </w:r>
      <w:r>
        <w:rPr>
          <w:rFonts w:hint="eastAsia"/>
          <w:lang w:val="en-US" w:eastAsia="zh-CN"/>
        </w:rPr>
        <w:t>；李建明等将数字孪生引入工业机器人教学，搭建运动仿真与实体联动平台，实现运动学原理可视化教学</w:t>
      </w:r>
      <w:r>
        <w:rPr>
          <w:rFonts w:hint="eastAsia"/>
          <w:vertAlign w:val="superscript"/>
          <w:lang w:val="en-US" w:eastAsia="zh-CN"/>
        </w:rPr>
        <w:t>[4]</w:t>
      </w:r>
      <w:r>
        <w:rPr>
          <w:rFonts w:hint="eastAsia"/>
          <w:lang w:val="en-US" w:eastAsia="zh-CN"/>
        </w:rPr>
        <w:t>；赵晓丽等基于ESP32与Unity3D开发小型机械臂虚拟教学系统，完成基础虚实角度同步</w:t>
      </w:r>
      <w:r>
        <w:rPr>
          <w:rFonts w:hint="eastAsia"/>
          <w:vertAlign w:val="superscript"/>
          <w:lang w:val="en-US" w:eastAsia="zh-CN"/>
        </w:rPr>
        <w:t>[5]</w:t>
      </w:r>
      <w:r>
        <w:rPr>
          <w:rFonts w:hint="eastAsia"/>
          <w:lang w:val="en-US" w:eastAsia="zh-CN"/>
        </w:rPr>
        <w:t>；陈明等结合KNN算法优化机械臂虚实同步精度，有效降低角度误差</w:t>
      </w:r>
      <w:r>
        <w:rPr>
          <w:rFonts w:hint="eastAsia"/>
          <w:vertAlign w:val="superscript"/>
          <w:lang w:val="en-US" w:eastAsia="zh-CN"/>
        </w:rPr>
        <w:t>[6]</w:t>
      </w:r>
      <w:r>
        <w:rPr>
          <w:rFonts w:hint="eastAsia"/>
          <w:lang w:val="en-US" w:eastAsia="zh-CN"/>
        </w:rPr>
        <w:t>。</w:t>
      </w:r>
    </w:p>
    <w:p w14:paraId="2D4D986C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国外研究起步早、技术成熟，侧重工业级精度与智能融合：美国Zspace开发手势交互式机械装备拆装系统，将学生操作错误率降低50%</w:t>
      </w:r>
      <w:r>
        <w:rPr>
          <w:rFonts w:hint="eastAsia"/>
          <w:vertAlign w:val="superscript"/>
          <w:lang w:val="en-US" w:eastAsia="zh-CN"/>
        </w:rPr>
        <w:t>[7]</w:t>
      </w:r>
      <w:r>
        <w:rPr>
          <w:rFonts w:hint="eastAsia"/>
          <w:lang w:val="en-US" w:eastAsia="zh-CN"/>
        </w:rPr>
        <w:t>；德国博世力士乐打造高保真液压数字孪生平台，仿真误差＜2%</w:t>
      </w:r>
      <w:r>
        <w:rPr>
          <w:rFonts w:hint="eastAsia"/>
          <w:vertAlign w:val="superscript"/>
          <w:lang w:val="en-US" w:eastAsia="zh-CN"/>
        </w:rPr>
        <w:t>[8]</w:t>
      </w:r>
      <w:r>
        <w:rPr>
          <w:rFonts w:hint="eastAsia"/>
          <w:lang w:val="en-US" w:eastAsia="zh-CN"/>
        </w:rPr>
        <w:t>；韩国首尔大学Lee等将AR用于船舶机械设计教学，开发三维模型标注系统，课程通过率提升28%</w:t>
      </w:r>
      <w:r>
        <w:rPr>
          <w:rFonts w:hint="eastAsia"/>
          <w:vertAlign w:val="superscript"/>
          <w:lang w:val="en-US" w:eastAsia="zh-CN"/>
        </w:rPr>
        <w:t>[9]</w:t>
      </w:r>
      <w:r>
        <w:rPr>
          <w:rFonts w:hint="eastAsia"/>
          <w:lang w:val="en-US" w:eastAsia="zh-CN"/>
        </w:rPr>
        <w:t>；英国伯明翰城市大学Smith等构建工程图学AR教学系统，实现二维图纸与三维模型实时映射，解决空间想象难题</w:t>
      </w:r>
      <w:r>
        <w:rPr>
          <w:rFonts w:hint="eastAsia"/>
          <w:vertAlign w:val="superscript"/>
          <w:lang w:val="en-US" w:eastAsia="zh-CN"/>
        </w:rPr>
        <w:t>[10]</w:t>
      </w:r>
      <w:r>
        <w:rPr>
          <w:rFonts w:hint="eastAsia"/>
          <w:lang w:val="en-US" w:eastAsia="zh-CN"/>
        </w:rPr>
        <w:t>；美国路易斯安那州立大学Garcia等在机器人虚拟教学中引入强化学习，实现虚拟机器人自主路径规划，推动教学向 “智能控制”进阶</w:t>
      </w:r>
      <w:r>
        <w:rPr>
          <w:rFonts w:hint="eastAsia"/>
          <w:vertAlign w:val="superscript"/>
          <w:lang w:val="en-US" w:eastAsia="zh-CN"/>
        </w:rPr>
        <w:t>[11]</w:t>
      </w:r>
      <w:r>
        <w:rPr>
          <w:rFonts w:hint="eastAsia"/>
          <w:lang w:val="en-US" w:eastAsia="zh-CN"/>
        </w:rPr>
        <w:t>；日本东京工业大学Tanaka等开发5G远程机械臂虚实教学系统，突破教学空间限制</w:t>
      </w:r>
      <w:r>
        <w:rPr>
          <w:rFonts w:hint="eastAsia"/>
          <w:vertAlign w:val="superscript"/>
          <w:lang w:val="en-US" w:eastAsia="zh-CN"/>
        </w:rPr>
        <w:t>[12]</w:t>
      </w:r>
      <w:r>
        <w:rPr>
          <w:rFonts w:hint="eastAsia"/>
          <w:lang w:val="en-US" w:eastAsia="zh-CN"/>
        </w:rPr>
        <w:t>。</w:t>
      </w:r>
    </w:p>
    <w:p w14:paraId="3F08C961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上，国内外相关研究已取得较多成果，但仍存在不足：部分系统缺乏实体与虚拟的高精度双向同步，难以实现闭环训练；机械臂数字孪生教学系统多侧重运动仿真，对AR展示、远程控制、故障诊断的一体化集成不足；教学场景适配性单一，未贴合智能制造专业的分层实践需求。基于此，本文开发集虚实同步控制、AR三维展示、运动学正逆解计算、远程蓝牙控制、故障保护诊断于一体的机械臂虚实交互实验教学系统，弥补现有研究短板，为智能制造专业提供高效的实践教学载体，为虚实结合教学改革提供新路径。</w:t>
      </w:r>
    </w:p>
    <w:p w14:paraId="3EA5542E">
      <w:pPr>
        <w:numPr>
          <w:ilvl w:val="0"/>
          <w:numId w:val="2"/>
        </w:num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hint="eastAsia" w:eastAsia="黑体"/>
          <w:b/>
          <w:color w:val="953735" w:themeColor="accent2" w:themeShade="BF"/>
          <w:sz w:val="24"/>
          <w:lang w:val="en-US" w:eastAsia="zh-CN"/>
        </w:rPr>
      </w:pPr>
      <w:r>
        <w:rPr>
          <w:rFonts w:hint="eastAsia" w:eastAsia="黑体"/>
          <w:b/>
          <w:color w:val="953735" w:themeColor="accent2" w:themeShade="BF"/>
          <w:sz w:val="24"/>
          <w:lang w:val="en-US" w:eastAsia="zh-CN"/>
        </w:rPr>
        <w:t>系统总体框架设计</w:t>
      </w:r>
    </w:p>
    <w:p w14:paraId="34F79B3C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基于虚拟现实和增强现实技术，开发具有沉浸性与交互性的机械臂虚拟仿真实验系统。系统能够实现虚实结合的模型展示，并支持多种方式对机械臂进行交互操作，旨在帮助学生更直观地理解机械臂的结构组成、运动原理及控制逻辑。</w:t>
      </w:r>
    </w:p>
    <w:p w14:paraId="4A3DEDEE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具体设计</w:t>
      </w:r>
      <w:r>
        <w:rPr>
          <w:rFonts w:hint="eastAsia"/>
          <w:lang w:eastAsia="zh-CN"/>
        </w:rPr>
        <w:t>如图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所示。</w:t>
      </w:r>
    </w:p>
    <w:p w14:paraId="073017B4">
      <w:pPr>
        <w:widowControl w:val="0"/>
        <w:adjustRightInd w:val="0"/>
        <w:snapToGrid w:val="0"/>
        <w:spacing w:line="240" w:lineRule="auto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2620645" cy="2160270"/>
            <wp:effectExtent l="0" t="0" r="8255" b="1143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9304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基于数字孪生的机械臂虚实同步教学系统核心具备虚实同步控制、AR可视化展示、运动学分析、虚拟拆装仿真、远程控制及故障保护诊断六大功能，可实现实体机械臂与虚拟模型的双向实时联动，通过扫描生成可交互的三维AR机械臂模型辅助结构原理理解，集成正逆解计算模块完成运动学分析并以动画和数据双重展示结果，提供自动与手动两种虚拟拆装模式并支持运动轨迹仿真，支持手机或PC端蓝牙远程操控机械臂并实时监测设备运行状态，同时内置多重故障保护机制，在设备出现异常时及时触发急停并反馈故障信息，各功能协同形成“虚拟仿真-实物验证-数据反馈”的闭环教学模式，为智能制造相关专业提供直观高效的实践教学支撑。</w:t>
      </w:r>
    </w:p>
    <w:p w14:paraId="27B923DE">
      <w:pPr>
        <w:numPr>
          <w:ilvl w:val="0"/>
          <w:numId w:val="3"/>
        </w:num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hint="default" w:eastAsia="黑体"/>
          <w:b/>
          <w:color w:val="953735" w:themeColor="accent2" w:themeShade="BF"/>
          <w:sz w:val="24"/>
          <w:lang w:val="en-US" w:eastAsia="zh-CN"/>
        </w:rPr>
      </w:pPr>
      <w:r>
        <w:rPr>
          <w:rFonts w:hint="eastAsia" w:eastAsia="黑体"/>
          <w:b/>
          <w:color w:val="953735" w:themeColor="accent2" w:themeShade="BF"/>
          <w:sz w:val="24"/>
          <w:lang w:val="en-US" w:eastAsia="zh-CN"/>
        </w:rPr>
        <w:t>开发平台选择</w:t>
      </w:r>
    </w:p>
    <w:p w14:paraId="342D7F93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系统选用专业AR/VR开发软件Unity作为核心开发平台，该平台具备优异的跨平台适配性与兼容性；为实现系统在Android手机端的部署应用，采用Android NDK搭建Unity与Android系统间的高效数据通信链路；增强现实引擎选用ARCore，可与Unity开发环境无缝衔接、协同开发；三维建模环节采用Solidworks完成模型构建，后续借助3dsMax开展模型优化处理。具体开发平台、工具及对应功能如表1所示。</w:t>
      </w:r>
    </w:p>
    <w:p w14:paraId="69741D28">
      <w:pPr>
        <w:keepNext w:val="0"/>
        <w:keepLines w:val="0"/>
        <w:widowControl/>
        <w:suppressLineNumbers w:val="0"/>
        <w:ind w:firstLine="542" w:firstLineChars="300"/>
        <w:jc w:val="left"/>
      </w:pPr>
      <w:r>
        <w:rPr>
          <w:rFonts w:hint="eastAsia" w:ascii="黑体" w:hAnsi="宋体" w:eastAsia="黑体" w:cs="黑体"/>
          <w:b/>
          <w:bCs/>
          <w:color w:val="943634"/>
          <w:kern w:val="0"/>
          <w:sz w:val="18"/>
          <w:szCs w:val="18"/>
          <w:lang w:val="en-US" w:eastAsia="zh-CN" w:bidi="ar"/>
        </w:rPr>
        <w:t>Table 1.</w:t>
      </w:r>
      <w:r>
        <w:rPr>
          <w:rFonts w:hint="default" w:ascii="Times New Roman" w:hAnsi="Times New Roman" w:eastAsia="宋体" w:cs="Times New Roman"/>
          <w:color w:val="000000"/>
          <w:kern w:val="0"/>
          <w:sz w:val="18"/>
          <w:szCs w:val="18"/>
          <w:lang w:val="en-US" w:eastAsia="zh-CN" w:bidi="ar"/>
        </w:rPr>
        <w:t xml:space="preserve">Development platform and tools </w:t>
      </w:r>
    </w:p>
    <w:p w14:paraId="2D8D3B65">
      <w:pPr>
        <w:keepNext w:val="0"/>
        <w:keepLines w:val="0"/>
        <w:widowControl/>
        <w:suppressLineNumbers w:val="0"/>
        <w:ind w:firstLine="542" w:firstLineChars="300"/>
        <w:jc w:val="left"/>
        <w:rPr>
          <w:rFonts w:hint="eastAsia"/>
          <w:lang w:eastAsia="zh-CN"/>
        </w:rPr>
      </w:pPr>
      <w:r>
        <w:rPr>
          <w:rFonts w:ascii="黑体" w:hAnsi="宋体" w:eastAsia="黑体" w:cs="黑体"/>
          <w:b/>
          <w:bCs/>
          <w:color w:val="943634"/>
          <w:kern w:val="0"/>
          <w:sz w:val="18"/>
          <w:szCs w:val="18"/>
          <w:lang w:val="en-US" w:eastAsia="zh-CN" w:bidi="ar"/>
        </w:rPr>
        <w:t>表</w:t>
      </w:r>
      <w:r>
        <w:rPr>
          <w:rFonts w:hint="eastAsia" w:ascii="黑体" w:hAnsi="宋体" w:eastAsia="黑体" w:cs="黑体"/>
          <w:b/>
          <w:bCs/>
          <w:color w:val="943634"/>
          <w:kern w:val="0"/>
          <w:sz w:val="18"/>
          <w:szCs w:val="18"/>
          <w:lang w:val="en-US" w:eastAsia="zh-CN" w:bidi="ar"/>
        </w:rPr>
        <w:t>1.</w:t>
      </w:r>
      <w:r>
        <w:rPr>
          <w:rFonts w:hint="eastAsia" w:ascii="黑体" w:hAnsi="宋体" w:eastAsia="黑体" w:cs="黑体"/>
          <w:color w:val="000000"/>
          <w:kern w:val="0"/>
          <w:sz w:val="18"/>
          <w:szCs w:val="18"/>
          <w:lang w:val="en-US" w:eastAsia="zh-CN" w:bidi="ar"/>
        </w:rPr>
        <w:t>开发平台及工具</w:t>
      </w:r>
    </w:p>
    <w:tbl>
      <w:tblPr>
        <w:tblStyle w:val="10"/>
        <w:tblW w:w="6804" w:type="dxa"/>
        <w:jc w:val="center"/>
        <w:tblBorders>
          <w:top w:val="single" w:color="943734" w:themeColor="accent2" w:themeShade="BF" w:sz="4" w:space="0"/>
          <w:left w:val="none" w:color="auto" w:sz="0" w:space="0"/>
          <w:bottom w:val="single" w:color="943734" w:themeColor="accent2" w:themeShade="BF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4249"/>
      </w:tblGrid>
      <w:tr w14:paraId="5BC0E2DF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555" w:type="dxa"/>
            <w:tcBorders>
              <w:bottom w:val="single" w:color="943734" w:themeColor="accent2" w:themeShade="BF" w:sz="2" w:space="0"/>
            </w:tcBorders>
            <w:vAlign w:val="center"/>
          </w:tcPr>
          <w:p w14:paraId="1A61A2D2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开发平台及工具</w:t>
            </w:r>
          </w:p>
        </w:tc>
        <w:tc>
          <w:tcPr>
            <w:tcW w:w="4249" w:type="dxa"/>
            <w:tcBorders>
              <w:bottom w:val="single" w:color="943734" w:themeColor="accent2" w:themeShade="BF" w:sz="2" w:space="0"/>
            </w:tcBorders>
            <w:vAlign w:val="center"/>
          </w:tcPr>
          <w:p w14:paraId="1019C8A7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</w:t>
            </w:r>
          </w:p>
        </w:tc>
      </w:tr>
      <w:tr w14:paraId="3C3A1EE4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  <w:jc w:val="center"/>
        </w:trPr>
        <w:tc>
          <w:tcPr>
            <w:tcW w:w="2555" w:type="dxa"/>
            <w:tcBorders>
              <w:top w:val="single" w:color="943734" w:themeColor="accent2" w:themeShade="BF" w:sz="2" w:space="0"/>
            </w:tcBorders>
            <w:vAlign w:val="center"/>
          </w:tcPr>
          <w:p w14:paraId="6B48C8B1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Unity</w:t>
            </w:r>
          </w:p>
          <w:p w14:paraId="4C658D2A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ARCore</w:t>
            </w:r>
          </w:p>
          <w:p w14:paraId="38C1BFEB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Solidworks</w:t>
            </w:r>
          </w:p>
          <w:p w14:paraId="0819FF09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3dsMax</w:t>
            </w:r>
          </w:p>
          <w:p w14:paraId="5D9E0770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C#</w:t>
            </w:r>
          </w:p>
          <w:p w14:paraId="0CD491E9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Android NDK</w:t>
            </w:r>
          </w:p>
          <w:p w14:paraId="4AB85DA5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STM32</w:t>
            </w:r>
          </w:p>
          <w:p w14:paraId="249D3D7C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HC-05蓝牙模块</w:t>
            </w:r>
          </w:p>
        </w:tc>
        <w:tc>
          <w:tcPr>
            <w:tcW w:w="4249" w:type="dxa"/>
            <w:tcBorders>
              <w:top w:val="single" w:color="943734" w:themeColor="accent2" w:themeShade="BF" w:sz="2" w:space="0"/>
            </w:tcBorders>
            <w:vAlign w:val="center"/>
          </w:tcPr>
          <w:p w14:paraId="464F65D1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搭建虚拟仿真界面</w:t>
            </w:r>
          </w:p>
          <w:p w14:paraId="22257352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实现AR模型展示与交互</w:t>
            </w:r>
          </w:p>
          <w:p w14:paraId="12783ADA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机械臂三维建模、装配</w:t>
            </w:r>
          </w:p>
          <w:p w14:paraId="5947C022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模型优化、格式转换</w:t>
            </w:r>
          </w:p>
          <w:p w14:paraId="1FA9353A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编写脚本，实现控制</w:t>
            </w:r>
          </w:p>
          <w:p w14:paraId="24D0B7B1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搭建数据通信链路</w:t>
            </w:r>
          </w:p>
          <w:p w14:paraId="070DEA66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实现舵机控制、数据采集</w:t>
            </w:r>
          </w:p>
          <w:p w14:paraId="19AB5096">
            <w:pPr>
              <w:widowControl w:val="0"/>
              <w:adjustRightInd w:val="0"/>
              <w:snapToGrid w:val="0"/>
              <w:spacing w:line="360" w:lineRule="auto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无线通信</w:t>
            </w:r>
          </w:p>
        </w:tc>
      </w:tr>
    </w:tbl>
    <w:p w14:paraId="2820ECF7">
      <w:pPr>
        <w:widowControl w:val="0"/>
        <w:adjustRightInd w:val="0"/>
        <w:snapToGrid w:val="0"/>
        <w:spacing w:line="320" w:lineRule="exact"/>
        <w:rPr>
          <w:rFonts w:hint="default"/>
          <w:lang w:val="en-US" w:eastAsia="zh-CN"/>
        </w:rPr>
      </w:pPr>
    </w:p>
    <w:p w14:paraId="189671DB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hint="default" w:eastAsia="黑体"/>
          <w:b/>
          <w:color w:val="953735" w:themeColor="accent2" w:themeShade="BF"/>
          <w:sz w:val="22"/>
          <w:szCs w:val="22"/>
          <w:lang w:val="en-US" w:eastAsia="zh-CN"/>
        </w:rPr>
      </w:pPr>
      <w:r>
        <w:rPr>
          <w:rFonts w:hint="eastAsia" w:eastAsia="黑体"/>
          <w:b/>
          <w:color w:val="953735" w:themeColor="accent2" w:themeShade="BF"/>
          <w:sz w:val="24"/>
          <w:lang w:val="en-US" w:eastAsia="zh-CN"/>
        </w:rPr>
        <w:t>4.系统开发和实现</w:t>
      </w:r>
    </w:p>
    <w:p w14:paraId="415D3688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hint="eastAsia" w:eastAsia="黑体"/>
          <w:b/>
          <w:color w:val="953735" w:themeColor="accent2" w:themeShade="BF"/>
          <w:sz w:val="22"/>
          <w:szCs w:val="22"/>
          <w:lang w:val="en-US" w:eastAsia="zh-CN"/>
        </w:rPr>
      </w:pPr>
      <w:r>
        <w:rPr>
          <w:rFonts w:hint="eastAsia" w:eastAsia="黑体"/>
          <w:b/>
          <w:color w:val="953735" w:themeColor="accent2" w:themeShade="BF"/>
          <w:sz w:val="22"/>
          <w:szCs w:val="22"/>
          <w:lang w:val="en-US" w:eastAsia="zh-CN"/>
        </w:rPr>
        <w:t>4.1开发流程</w:t>
      </w:r>
    </w:p>
    <w:p w14:paraId="33F4A208">
      <w:pPr>
        <w:adjustRightInd w:val="0"/>
        <w:snapToGrid w:val="0"/>
        <w:spacing w:before="120" w:beforeLines="50" w:after="120" w:afterLines="50" w:line="320" w:lineRule="exact"/>
        <w:ind w:left="600" w:leftChars="300" w:firstLine="400" w:firstLineChars="200"/>
        <w:rPr>
          <w:rFonts w:hint="eastAsia"/>
        </w:rPr>
      </w:pPr>
      <w:r>
        <w:rPr>
          <w:rFonts w:hint="eastAsia"/>
        </w:rPr>
        <w:t>系统以Unity为核心开发平台，搭配ARCore增强现实引擎、Solidworks三维建模、3dsMax模型优化、C#脚本编写及Android NDK数据通信工具，先通过Solidworks完成机械臂三维建模与装配仿真，经3dsMax优化后导入Unity；再基于C#编写控制、交互与通信脚本，依托ARCore实现AR功能开发，通过Android NDK搭建Unity与Android端的数据通信链路；</w:t>
      </w:r>
    </w:p>
    <w:p w14:paraId="5431613A">
      <w:pPr>
        <w:adjustRightInd w:val="0"/>
        <w:snapToGrid w:val="0"/>
        <w:spacing w:before="120" w:beforeLines="50" w:after="120" w:afterLines="50" w:line="320" w:lineRule="exact"/>
        <w:ind w:left="600" w:leftChars="300" w:firstLine="400" w:firstLineChars="200"/>
        <w:rPr>
          <w:rFonts w:hint="eastAsia"/>
        </w:rPr>
      </w:pPr>
      <w:r>
        <w:rPr>
          <w:rFonts w:hint="eastAsia"/>
        </w:rPr>
        <w:t>同时完成硬件端STM32/ESP32主控程序开发、舵机控制算法编写及蓝牙/串口通信配置，最终实现Unity虚拟端与实体机械臂的虚实同步控制，集成AR可视化展示、运动学正逆解计算、虚拟拆装仿真、远程控制与状态监测、故障保护诊断等功能，构建起适配智能制造专业教学的虚实同步教学系统。</w:t>
      </w:r>
    </w:p>
    <w:p w14:paraId="6B45A9C5">
      <w:pPr>
        <w:adjustRightInd w:val="0"/>
        <w:snapToGrid w:val="0"/>
        <w:spacing w:before="120" w:beforeLines="50" w:after="120" w:afterLines="50" w:line="240" w:lineRule="auto"/>
        <w:jc w:val="center"/>
        <w:rPr>
          <w:rFonts w:eastAsia="黑体"/>
          <w:b/>
          <w:color w:val="953735" w:themeColor="accent2" w:themeShade="BF"/>
          <w:sz w:val="24"/>
          <w:lang w:eastAsia="zh-CN"/>
        </w:rPr>
      </w:pPr>
      <w:r>
        <w:drawing>
          <wp:inline distT="0" distB="0" distL="114300" distR="114300">
            <wp:extent cx="3905250" cy="1800225"/>
            <wp:effectExtent l="0" t="0" r="6350" b="317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EDF14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hint="default" w:eastAsia="黑体"/>
          <w:b/>
          <w:color w:val="953735" w:themeColor="accent2" w:themeShade="BF"/>
          <w:sz w:val="22"/>
          <w:szCs w:val="22"/>
          <w:lang w:val="en-US" w:eastAsia="zh-CN"/>
        </w:rPr>
      </w:pPr>
      <w:r>
        <w:rPr>
          <w:rFonts w:eastAsia="黑体"/>
          <w:b/>
          <w:color w:val="953735" w:themeColor="accent2" w:themeShade="BF"/>
          <w:sz w:val="22"/>
          <w:szCs w:val="22"/>
          <w:lang w:eastAsia="zh-CN"/>
        </w:rPr>
        <w:t>4.</w:t>
      </w:r>
      <w:r>
        <w:rPr>
          <w:rFonts w:hint="eastAsia" w:eastAsia="黑体"/>
          <w:b/>
          <w:color w:val="953735" w:themeColor="accent2" w:themeShade="BF"/>
          <w:sz w:val="22"/>
          <w:szCs w:val="22"/>
          <w:lang w:val="en-US" w:eastAsia="zh-CN"/>
        </w:rPr>
        <w:t>2.机械臂建模与算法实现</w:t>
      </w:r>
    </w:p>
    <w:p w14:paraId="7F292CE9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hint="default" w:eastAsia="黑体"/>
          <w:b/>
          <w:color w:val="953735" w:themeColor="accent2" w:themeShade="BF"/>
          <w:sz w:val="22"/>
          <w:szCs w:val="22"/>
          <w:lang w:val="en-US" w:eastAsia="zh-CN"/>
        </w:rPr>
      </w:pPr>
      <w:r>
        <w:rPr>
          <w:rFonts w:hint="eastAsia" w:eastAsia="黑体"/>
          <w:b/>
          <w:color w:val="953735" w:themeColor="accent2" w:themeShade="BF"/>
          <w:sz w:val="22"/>
          <w:szCs w:val="22"/>
          <w:lang w:val="en-US" w:eastAsia="zh-CN"/>
        </w:rPr>
        <w:t>4.2.1.实体机械臂硬件架构搭建</w:t>
      </w:r>
    </w:p>
    <w:p w14:paraId="402AA7EE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实体机械臂本体结构以BC、CD连杆为主运动单元：底座绕A轴360°旋转，BC绕B轴旋转（前后位移），CD绕C轴旋转（上下位移），末端采用夹持机构，开合角度0–90°，可实现工件抓取动作；连杆与底座均采用ABS塑料3D打印制作，兼顾轻量化与教学场景的强度需求。</w:t>
      </w:r>
    </w:p>
    <w:p w14:paraId="5BBC040D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主控模块选用STM32单片机模组，具备多路PWM、ADC及通信接口，支持多舵机与传感器同时接入，且兼容JTAG在线调试，便于开发阶段的程序调试与后期维护。驱动单元采用HTS-20L总线舵机，支持高精度角度控制与半双工UART通信，舵机内置温度与过流保护机制，可实现多关节同步驱动，满足教学场景下的负载与响应速度要求。</w:t>
      </w:r>
    </w:p>
    <w:p w14:paraId="0A3E5CC9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电源模块基于LM2596S-ADJ构建稳压电路，输入电压范围4–40V，可稳定输出6V与3.3V，最大输出电流3A，纹波≤50mV，同时集成过流与热保护功能，保障实体机械臂系统的稳定供电。</w:t>
      </w:r>
    </w:p>
    <w:p w14:paraId="7EF59453">
      <w:pPr>
        <w:adjustRightInd w:val="0"/>
        <w:snapToGrid w:val="0"/>
        <w:spacing w:before="120" w:beforeLines="50" w:after="120" w:afterLines="50" w:line="240" w:lineRule="auto"/>
        <w:ind w:left="600" w:leftChars="300"/>
        <w:jc w:val="center"/>
        <w:rPr>
          <w:rFonts w:eastAsia="黑体"/>
          <w:b/>
          <w:color w:val="953735" w:themeColor="accent2" w:themeShade="BF"/>
          <w:sz w:val="22"/>
          <w:szCs w:val="22"/>
          <w:lang w:eastAsia="zh-CN"/>
        </w:rPr>
      </w:pPr>
      <w:r>
        <w:rPr>
          <w:rFonts w:hint="eastAsia" w:ascii="宋体" w:hAnsi="宋体"/>
          <w:color w:val="000000"/>
        </w:rPr>
        <w:drawing>
          <wp:inline distT="0" distB="0" distL="114300" distR="114300">
            <wp:extent cx="2070100" cy="1800225"/>
            <wp:effectExtent l="0" t="0" r="0" b="3175"/>
            <wp:docPr id="16" name="图片 4" descr="97168261c18ff8e2eef1a581c110f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97168261c18ff8e2eef1a581c110fa0"/>
                    <pic:cNvPicPr>
                      <a:picLocks noChangeAspect="1"/>
                    </pic:cNvPicPr>
                  </pic:nvPicPr>
                  <pic:blipFill>
                    <a:blip r:embed="rId17"/>
                    <a:srcRect t="3986" b="3563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93875" cy="1800225"/>
            <wp:effectExtent l="0" t="0" r="9525" b="3175"/>
            <wp:docPr id="22" name="图片 6" descr="fc0326d0e3ede4bec18d7ef54a7e30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 descr="fc0326d0e3ede4bec18d7ef54a7e30b4"/>
                    <pic:cNvPicPr>
                      <a:picLocks noChangeAspect="1"/>
                    </pic:cNvPicPr>
                  </pic:nvPicPr>
                  <pic:blipFill>
                    <a:blip r:embed="rId18"/>
                    <a:srcRect l="1955" t="3659" r="2303"/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color w:val="000000"/>
        </w:rPr>
        <w:drawing>
          <wp:inline distT="0" distB="0" distL="114300" distR="114300">
            <wp:extent cx="2533650" cy="1800225"/>
            <wp:effectExtent l="0" t="0" r="6350" b="3175"/>
            <wp:docPr id="21" name="图片 11" descr="d4fbed2329f2349c0884489f5c3d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 descr="d4fbed2329f2349c0884489f5c3d507"/>
                    <pic:cNvPicPr>
                      <a:picLocks noChangeAspect="1"/>
                    </pic:cNvPicPr>
                  </pic:nvPicPr>
                  <pic:blipFill>
                    <a:blip r:embed="rId19"/>
                    <a:srcRect t="299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113155" cy="1800225"/>
            <wp:effectExtent l="0" t="0" r="4445" b="3175"/>
            <wp:docPr id="20" name="图片 5" descr="3fa25aec8a0606c42b9859378482a2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 descr="3fa25aec8a0606c42b9859378482a2e9"/>
                    <pic:cNvPicPr>
                      <a:picLocks noChangeAspect="1"/>
                    </pic:cNvPicPr>
                  </pic:nvPicPr>
                  <pic:blipFill>
                    <a:blip r:embed="rId20"/>
                    <a:srcRect l="25851" t="4436" r="25578" b="13237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2259">
      <w:pPr>
        <w:adjustRightInd w:val="0"/>
        <w:snapToGrid w:val="0"/>
        <w:spacing w:before="120" w:beforeLines="50" w:line="320" w:lineRule="exact"/>
        <w:ind w:left="600" w:leftChars="300"/>
        <w:rPr>
          <w:rFonts w:hint="default" w:eastAsia="黑体"/>
          <w:b/>
          <w:color w:val="953735" w:themeColor="accent2" w:themeShade="BF"/>
          <w:lang w:val="en-US" w:eastAsia="zh-CN"/>
        </w:rPr>
      </w:pPr>
      <w:r>
        <w:rPr>
          <w:rFonts w:eastAsia="黑体"/>
          <w:b/>
          <w:color w:val="953735" w:themeColor="accent2" w:themeShade="BF"/>
          <w:lang w:eastAsia="zh-CN"/>
        </w:rPr>
        <w:t>4.2.</w:t>
      </w:r>
      <w:r>
        <w:rPr>
          <w:rFonts w:hint="eastAsia" w:eastAsia="黑体"/>
          <w:b/>
          <w:color w:val="953735" w:themeColor="accent2" w:themeShade="BF"/>
          <w:lang w:eastAsia="zh-CN"/>
        </w:rPr>
        <w:t>2.</w:t>
      </w:r>
      <w:r>
        <w:rPr>
          <w:rFonts w:hint="eastAsia" w:eastAsia="黑体"/>
          <w:b/>
          <w:color w:val="953735" w:themeColor="accent2" w:themeShade="BF"/>
          <w:lang w:val="en-US" w:eastAsia="zh-CN"/>
        </w:rPr>
        <w:t>实体端嵌入式程序开发</w:t>
      </w:r>
    </w:p>
    <w:p w14:paraId="7269EEBE">
      <w:pPr>
        <w:adjustRightInd w:val="0"/>
        <w:snapToGrid w:val="0"/>
        <w:spacing w:before="120" w:beforeLines="50" w:line="320" w:lineRule="exact"/>
        <w:ind w:left="600" w:leftChars="300"/>
        <w:rPr>
          <w:rFonts w:hint="eastAsia"/>
          <w:lang w:eastAsia="zh-CN"/>
        </w:rPr>
      </w:pPr>
      <w:r>
        <w:rPr>
          <w:rFonts w:hint="eastAsia"/>
          <w:lang w:eastAsia="zh-CN"/>
        </w:rPr>
        <w:t>STM32端软件系统基于FreeRTOS实现多任务协同运行，核心包含四大功能模块：</w:t>
      </w:r>
    </w:p>
    <w:p w14:paraId="0D062ED3">
      <w:pPr>
        <w:adjustRightInd w:val="0"/>
        <w:snapToGrid w:val="0"/>
        <w:spacing w:before="120" w:beforeLines="50" w:line="320" w:lineRule="exact"/>
        <w:ind w:left="600" w:leftChars="3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eastAsia="zh-CN"/>
        </w:rPr>
        <w:t>底层电源监测：以10ms为周期采集电压 / 电流数据，监测精度±0.01V，实时掌握系统供电状态；</w:t>
      </w:r>
    </w:p>
    <w:p w14:paraId="7973406F">
      <w:pPr>
        <w:adjustRightInd w:val="0"/>
        <w:snapToGrid w:val="0"/>
        <w:spacing w:before="120" w:beforeLines="50" w:line="320" w:lineRule="exact"/>
        <w:ind w:left="600" w:leftChars="3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eastAsia="zh-CN"/>
        </w:rPr>
        <w:t>舵机控制模块：支持舵机动态扭矩调节，可根据教学操作需求调整舵机输出力矩；</w:t>
      </w:r>
    </w:p>
    <w:p w14:paraId="14A2DB15">
      <w:pPr>
        <w:adjustRightInd w:val="0"/>
        <w:snapToGrid w:val="0"/>
        <w:spacing w:before="120" w:beforeLines="50" w:line="320" w:lineRule="exact"/>
        <w:ind w:left="600" w:leftChars="3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eastAsia="zh-CN"/>
        </w:rPr>
        <w:t>三重故障保护：当系统出现过温、欠压、过流故障时，立即触发急停指令，保障实体设备安全；</w:t>
      </w:r>
    </w:p>
    <w:p w14:paraId="7FE42248">
      <w:pPr>
        <w:adjustRightInd w:val="0"/>
        <w:snapToGrid w:val="0"/>
        <w:spacing w:before="120" w:beforeLines="50" w:line="320" w:lineRule="exact"/>
        <w:ind w:left="600" w:leftChars="3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eastAsia="zh-CN"/>
        </w:rPr>
        <w:t>上位机通信模块：以50ms为周期向上位机上报设备运行状态，并接收远程配置指令，实现实体端的远程监控与参数调整。</w:t>
      </w:r>
    </w:p>
    <w:p w14:paraId="31C157B1">
      <w:pPr>
        <w:adjustRightInd w:val="0"/>
        <w:snapToGrid w:val="0"/>
        <w:spacing w:before="120" w:beforeLines="50" w:line="320" w:lineRule="exact"/>
        <w:ind w:left="600" w:leftChars="300"/>
        <w:rPr>
          <w:rFonts w:hint="eastAsia"/>
          <w:lang w:eastAsia="zh-CN"/>
        </w:rPr>
      </w:pPr>
      <w:r>
        <w:rPr>
          <w:rFonts w:hint="eastAsia"/>
          <w:lang w:eastAsia="zh-CN"/>
        </w:rPr>
        <w:t>同时完成ESP32嵌入式控制程序开发，适配实体机械臂的多关节驱动需求，为后续虚实同步通信提供底层程序支撑。</w:t>
      </w:r>
    </w:p>
    <w:p w14:paraId="60715E83">
      <w:pPr>
        <w:adjustRightInd w:val="0"/>
        <w:snapToGrid w:val="0"/>
        <w:spacing w:before="120" w:beforeLines="50" w:line="320" w:lineRule="exact"/>
        <w:ind w:left="600" w:leftChars="300"/>
        <w:rPr>
          <w:rFonts w:hint="eastAsia" w:eastAsia="黑体"/>
          <w:b/>
          <w:color w:val="953735" w:themeColor="accent2" w:themeShade="BF"/>
          <w:lang w:val="en-US" w:eastAsia="zh-CN"/>
        </w:rPr>
      </w:pPr>
      <w:r>
        <w:rPr>
          <w:rFonts w:hint="eastAsia" w:eastAsia="黑体"/>
          <w:b/>
          <w:color w:val="953735" w:themeColor="accent2" w:themeShade="BF"/>
          <w:lang w:val="en-US" w:eastAsia="zh-CN"/>
        </w:rPr>
        <w:t>4.2.3.实体端控制算法实现</w:t>
      </w:r>
    </w:p>
    <w:p w14:paraId="6C780CD7">
      <w:pPr>
        <w:adjustRightInd w:val="0"/>
        <w:snapToGrid w:val="0"/>
        <w:spacing w:before="120" w:beforeLines="50" w:line="320" w:lineRule="exact"/>
        <w:ind w:left="600" w:leftChars="300"/>
        <w:rPr>
          <w:rFonts w:hint="default" w:eastAsia="黑体"/>
          <w:b/>
          <w:color w:val="953735" w:themeColor="accent2" w:themeShade="BF"/>
          <w:lang w:val="en-US" w:eastAsia="zh-CN"/>
        </w:rPr>
      </w:pPr>
      <w:r>
        <w:rPr>
          <w:rFonts w:hint="eastAsia" w:eastAsia="黑体"/>
          <w:b/>
          <w:color w:val="953735" w:themeColor="accent2" w:themeShade="BF"/>
          <w:lang w:val="en-US" w:eastAsia="zh-CN"/>
        </w:rPr>
        <w:t>4.2.3.1.单舵机精准角度控制算法</w:t>
      </w:r>
    </w:p>
    <w:p w14:paraId="3030F917">
      <w:pPr>
        <w:adjustRightInd w:val="0"/>
        <w:snapToGrid w:val="0"/>
        <w:spacing w:before="120" w:beforeLines="50"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指令处理环节解析上位机下发的控制指令，经CRC校验后映射为舵机目标角度和运动速度；运动控制采用 S 型加减速策略，通过1ms定时中断分段控制舵机加速、匀速、减速过程，确保关节运动平滑无卡顿；闭环校准环节每 10ms 读取舵机反馈角度。</w:t>
      </w:r>
    </w:p>
    <w:p w14:paraId="012B6F15">
      <w:pPr>
        <w:adjustRightInd w:val="0"/>
        <w:snapToGrid w:val="0"/>
        <w:spacing w:before="120" w:beforeLines="50" w:line="320" w:lineRule="exact"/>
        <w:ind w:left="600" w:leftChars="300"/>
        <w:rPr>
          <w:rFonts w:hint="default" w:eastAsia="黑体"/>
          <w:b/>
          <w:color w:val="953735" w:themeColor="accent2" w:themeShade="BF"/>
          <w:lang w:val="en-US" w:eastAsia="zh-CN"/>
        </w:rPr>
      </w:pPr>
      <w:r>
        <w:rPr>
          <w:rFonts w:hint="eastAsia" w:eastAsia="黑体"/>
          <w:b/>
          <w:color w:val="953735" w:themeColor="accent2" w:themeShade="BF"/>
          <w:lang w:val="en-US" w:eastAsia="zh-CN"/>
        </w:rPr>
        <w:t>4.2.3.2.多舵机同步联动控制算法</w:t>
      </w:r>
    </w:p>
    <w:p w14:paraId="3F54DBB6">
      <w:pPr>
        <w:adjustRightInd w:val="0"/>
        <w:snapToGrid w:val="0"/>
        <w:spacing w:before="120" w:beforeLines="50"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以各舵机最长运动时间为基准，统一调整所有舵机运动速度，实现多关节同步到位；按总线协议将所有舵机控制参数打包，通过UART单帧广播发送，提升指令传输效率；每20ms读取各舵机实际位置，动态调节超前或滞后舵机的速度，保持机械臂整体运动一致性；算法同时适配直线与圆弧轨迹规划，保障机械臂末端执行器的路径精度。</w:t>
      </w:r>
    </w:p>
    <w:p w14:paraId="44F06F6D">
      <w:pPr>
        <w:adjustRightInd w:val="0"/>
        <w:snapToGrid w:val="0"/>
        <w:spacing w:before="120" w:beforeLines="50" w:line="320" w:lineRule="exact"/>
        <w:ind w:left="600" w:leftChars="300"/>
        <w:rPr>
          <w:rFonts w:hint="default" w:eastAsia="黑体"/>
          <w:b/>
          <w:color w:val="953735" w:themeColor="accent2" w:themeShade="BF"/>
          <w:lang w:val="en-US" w:eastAsia="zh-CN"/>
        </w:rPr>
      </w:pPr>
      <w:r>
        <w:rPr>
          <w:rFonts w:hint="eastAsia" w:eastAsia="黑体"/>
          <w:b/>
          <w:color w:val="953735" w:themeColor="accent2" w:themeShade="BF"/>
          <w:lang w:val="en-US" w:eastAsia="zh-CN"/>
        </w:rPr>
        <w:t>4.2.3.3 蓝牙远程控制实现</w:t>
      </w:r>
    </w:p>
    <w:p w14:paraId="05A94BEE">
      <w:pPr>
        <w:adjustRightInd w:val="0"/>
        <w:snapToGrid w:val="0"/>
        <w:spacing w:before="120" w:beforeLines="50"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采用HC-05蓝牙模块搭建实体端无线通信链路，模块通过UART与STM32主控连接，波特率设置为 9600bps；配置KEY引脚进入AT模式完成蓝牙参数设置，设备工作时将KEY引脚接地，切换至正常通信模式；STM32启用串口接收中断，实现对蓝牙远程指令的实时响应，支持手机端对实体机械臂的无线操控。</w:t>
      </w:r>
    </w:p>
    <w:p w14:paraId="1E3022B5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hint="eastAsia" w:eastAsia="黑体"/>
          <w:b/>
          <w:color w:val="953735" w:themeColor="accent2" w:themeShade="BF"/>
          <w:sz w:val="22"/>
          <w:szCs w:val="22"/>
          <w:lang w:val="en-US" w:eastAsia="zh-CN"/>
        </w:rPr>
      </w:pPr>
      <w:r>
        <w:rPr>
          <w:rFonts w:eastAsia="黑体"/>
          <w:b/>
          <w:color w:val="953735" w:themeColor="accent2" w:themeShade="BF"/>
          <w:sz w:val="22"/>
          <w:szCs w:val="22"/>
          <w:lang w:eastAsia="zh-CN"/>
        </w:rPr>
        <w:t>4.3.</w:t>
      </w:r>
      <w:r>
        <w:rPr>
          <w:rFonts w:hint="eastAsia" w:eastAsia="黑体"/>
          <w:b/>
          <w:color w:val="953735" w:themeColor="accent2" w:themeShade="BF"/>
          <w:sz w:val="22"/>
          <w:szCs w:val="22"/>
          <w:lang w:val="en-US" w:eastAsia="zh-CN"/>
        </w:rPr>
        <w:t>虚拟孪生与AR系统开发</w:t>
      </w:r>
    </w:p>
    <w:p w14:paraId="30E0AC42">
      <w:pPr>
        <w:adjustRightInd w:val="0"/>
        <w:snapToGrid w:val="0"/>
        <w:spacing w:before="120" w:beforeLines="50" w:line="320" w:lineRule="exact"/>
        <w:ind w:left="600" w:leftChars="300"/>
        <w:rPr>
          <w:rFonts w:hint="eastAsia" w:eastAsia="黑体"/>
          <w:b/>
          <w:color w:val="953735" w:themeColor="accent2" w:themeShade="BF"/>
          <w:lang w:eastAsia="zh-CN"/>
        </w:rPr>
      </w:pPr>
      <w:r>
        <w:rPr>
          <w:rFonts w:hint="eastAsia" w:eastAsia="黑体"/>
          <w:b/>
          <w:color w:val="953735" w:themeColor="accent2" w:themeShade="BF"/>
          <w:lang w:eastAsia="zh-CN"/>
        </w:rPr>
        <w:t>4.3.1</w:t>
      </w:r>
      <w:r>
        <w:rPr>
          <w:rFonts w:hint="eastAsia" w:eastAsia="黑体"/>
          <w:b/>
          <w:color w:val="953735" w:themeColor="accent2" w:themeShade="BF"/>
          <w:lang w:val="en-US" w:eastAsia="zh-CN"/>
        </w:rPr>
        <w:t>.</w:t>
      </w:r>
      <w:r>
        <w:rPr>
          <w:rFonts w:hint="eastAsia" w:eastAsia="黑体"/>
          <w:b/>
          <w:color w:val="953735" w:themeColor="accent2" w:themeShade="BF"/>
          <w:lang w:eastAsia="zh-CN"/>
        </w:rPr>
        <w:t>机械臂三维建模与优化</w:t>
      </w:r>
    </w:p>
    <w:p w14:paraId="6AD5D7BC">
      <w:pPr>
        <w:adjustRightInd w:val="0"/>
        <w:snapToGrid w:val="0"/>
        <w:spacing w:before="120" w:beforeLines="50"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机械臂三维立体模型搭建从零件图绘制开始，涵盖固定底座、旋转底座、两根连杆、末端执行器、连杆连接件及微小链接件等所有结构部件；先完成单个零件的精准建模，再按照机械臂装配关系依次进行部件组装，组装过程中实时检查各部件相对运动合理性，最后整体测试模型的结构稳定性与关节运动流畅性，确保虚拟模型与实体机械臂1:1匹配。</w:t>
      </w:r>
    </w:p>
    <w:p w14:paraId="46E8800D">
      <w:pPr>
        <w:adjustRightInd w:val="0"/>
        <w:snapToGrid w:val="0"/>
        <w:spacing w:before="120" w:beforeLines="50" w:line="320" w:lineRule="exact"/>
        <w:ind w:left="600" w:leftChars="300" w:firstLine="400" w:firstLineChars="200"/>
        <w:rPr>
          <w:rFonts w:hint="eastAsia" w:eastAsia="黑体"/>
          <w:b/>
          <w:color w:val="953735" w:themeColor="accent2" w:themeShade="BF"/>
          <w:lang w:eastAsia="zh-CN"/>
        </w:rPr>
      </w:pPr>
      <w:r>
        <w:rPr>
          <w:rFonts w:hint="eastAsia"/>
          <w:lang w:eastAsia="zh-CN"/>
        </w:rPr>
        <w:t>建模软件选用SolidWorks2023，完成机械臂零件建模与整体装配体构建后，为模型添加运动副并进行运动仿真，验证运动逻辑无误后以STEP格式导出模型文件；后续借助3dsMax对导出模型进行优化处理，包括模型轻量化、材质贴图制作、渲染效果调整等，降低模型在Unity3D中的加载与渲染开销，同时提升虚拟模型的视觉还原度。</w:t>
      </w:r>
    </w:p>
    <w:p w14:paraId="37B03759">
      <w:pPr>
        <w:adjustRightInd w:val="0"/>
        <w:snapToGrid w:val="0"/>
        <w:spacing w:before="120" w:beforeLines="50" w:line="320" w:lineRule="exact"/>
        <w:ind w:left="600" w:leftChars="300"/>
        <w:rPr>
          <w:rFonts w:hint="eastAsia" w:eastAsia="黑体"/>
          <w:b/>
          <w:color w:val="953735" w:themeColor="accent2" w:themeShade="BF"/>
          <w:lang w:eastAsia="zh-CN"/>
        </w:rPr>
      </w:pPr>
      <w:r>
        <w:rPr>
          <w:rFonts w:eastAsia="黑体"/>
          <w:b/>
          <w:color w:val="953735" w:themeColor="accent2" w:themeShade="BF"/>
          <w:lang w:eastAsia="zh-CN"/>
        </w:rPr>
        <w:t>4.3.</w:t>
      </w:r>
      <w:r>
        <w:rPr>
          <w:rFonts w:hint="eastAsia" w:eastAsia="黑体"/>
          <w:b/>
          <w:color w:val="953735" w:themeColor="accent2" w:themeShade="BF"/>
          <w:lang w:val="en-US" w:eastAsia="zh-CN"/>
        </w:rPr>
        <w:t>2</w:t>
      </w:r>
      <w:r>
        <w:rPr>
          <w:rFonts w:hint="eastAsia" w:eastAsia="黑体"/>
          <w:b/>
          <w:color w:val="953735" w:themeColor="accent2" w:themeShade="BF"/>
          <w:lang w:eastAsia="zh-CN"/>
        </w:rPr>
        <w:t>.Unity3D虚拟端开发</w:t>
      </w:r>
    </w:p>
    <w:p w14:paraId="3F633CD9">
      <w:pPr>
        <w:adjustRightInd w:val="0"/>
        <w:snapToGrid w:val="0"/>
        <w:spacing w:before="120" w:beforeLines="50" w:line="320" w:lineRule="exact"/>
        <w:ind w:left="600" w:leftChars="300"/>
        <w:rPr>
          <w:rFonts w:hint="eastAsia" w:eastAsia="黑体"/>
          <w:b/>
          <w:color w:val="953735" w:themeColor="accent2" w:themeShade="BF"/>
          <w:lang w:eastAsia="zh-CN"/>
        </w:rPr>
      </w:pPr>
      <w:r>
        <w:rPr>
          <w:rFonts w:eastAsia="黑体"/>
          <w:b/>
          <w:color w:val="953735" w:themeColor="accent2" w:themeShade="BF"/>
          <w:lang w:eastAsia="zh-CN"/>
        </w:rPr>
        <w:t>4.3.</w:t>
      </w:r>
      <w:r>
        <w:rPr>
          <w:rFonts w:hint="eastAsia" w:eastAsia="黑体"/>
          <w:b/>
          <w:color w:val="953735" w:themeColor="accent2" w:themeShade="BF"/>
          <w:lang w:val="en-US" w:eastAsia="zh-CN"/>
        </w:rPr>
        <w:t>2</w:t>
      </w:r>
      <w:r>
        <w:rPr>
          <w:rFonts w:hint="eastAsia" w:eastAsia="黑体"/>
          <w:b/>
          <w:color w:val="953735" w:themeColor="accent2" w:themeShade="BF"/>
          <w:lang w:eastAsia="zh-CN"/>
        </w:rPr>
        <w:t>.</w:t>
      </w:r>
      <w:r>
        <w:rPr>
          <w:rFonts w:hint="eastAsia" w:eastAsia="黑体"/>
          <w:b/>
          <w:color w:val="953735" w:themeColor="accent2" w:themeShade="BF"/>
          <w:lang w:val="en-US" w:eastAsia="zh-CN"/>
        </w:rPr>
        <w:t>1</w:t>
      </w:r>
      <w:r>
        <w:rPr>
          <w:rFonts w:hint="eastAsia" w:eastAsia="黑体"/>
          <w:b/>
          <w:color w:val="953735" w:themeColor="accent2" w:themeShade="BF"/>
          <w:lang w:eastAsia="zh-CN"/>
        </w:rPr>
        <w:t>虚拟场景搭建</w:t>
      </w:r>
    </w:p>
    <w:p w14:paraId="7E4810A5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机械臂模型由3ds Max导出为FBX格式，导入Unity后调整材质、缩放与光照设置，并验证关节运动与碰撞体。控制界面采用灰色背景，滑块映射0°–180°关节角度，支持动态反馈；登录系统通过账号密码验证保障操作安全。</w:t>
      </w:r>
    </w:p>
    <w:p w14:paraId="40EF4721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53735" w:themeColor="accent2" w:themeShade="BF"/>
          <w:lang w:eastAsia="zh-CN"/>
        </w:rPr>
      </w:pPr>
      <w:r>
        <w:rPr>
          <w:rFonts w:eastAsia="黑体"/>
          <w:b/>
          <w:color w:val="953735" w:themeColor="accent2" w:themeShade="BF"/>
          <w:lang w:eastAsia="zh-CN"/>
        </w:rPr>
        <w:t>4.3.</w:t>
      </w:r>
      <w:r>
        <w:rPr>
          <w:rFonts w:hint="eastAsia" w:eastAsia="黑体"/>
          <w:b/>
          <w:color w:val="953735" w:themeColor="accent2" w:themeShade="BF"/>
          <w:lang w:val="en-US" w:eastAsia="zh-CN"/>
        </w:rPr>
        <w:t>2</w:t>
      </w:r>
      <w:r>
        <w:rPr>
          <w:rFonts w:hint="eastAsia" w:eastAsia="黑体"/>
          <w:b/>
          <w:color w:val="953735" w:themeColor="accent2" w:themeShade="BF"/>
          <w:lang w:eastAsia="zh-CN"/>
        </w:rPr>
        <w:t>.2</w:t>
      </w:r>
      <w:r>
        <w:rPr>
          <w:rFonts w:hint="eastAsia" w:eastAsia="黑体"/>
          <w:b/>
          <w:color w:val="953735" w:themeColor="accent2" w:themeShade="BF"/>
          <w:lang w:val="en-US" w:eastAsia="zh-CN"/>
        </w:rPr>
        <w:t>.</w:t>
      </w:r>
      <w:r>
        <w:rPr>
          <w:rFonts w:hint="eastAsia" w:eastAsia="黑体"/>
          <w:b/>
          <w:color w:val="953735" w:themeColor="accent2" w:themeShade="BF"/>
          <w:lang w:eastAsia="zh-CN"/>
        </w:rPr>
        <w:t>虚拟端通信与同步脚本开发</w:t>
      </w:r>
    </w:p>
    <w:p w14:paraId="14755630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基于C#语言编写Unity3D虚拟端核心脚本，重构SerialComm.cs脚本完成与STM32实体端的串口协议适配：扩展控制帧格式，支持对实体端电源参数的远程配置；增强状态帧数据维度，实现实体端电压、电流及故障信息的实时传输。</w:t>
      </w:r>
    </w:p>
    <w:p w14:paraId="7C0DD707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虚实同步采用“请求-响应”通信机制，Unity3D 虚拟端定时向实体端发送状态请求指令，实体端接收后即时反馈关节角度、设备状态等数据，虚拟端根据反馈数据实时更新虚拟模型姿态，实现虚拟关节角度对实体舵机的高精度实时跟随</w:t>
      </w:r>
    </w:p>
    <w:p w14:paraId="53FB66A0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53735" w:themeColor="accent2" w:themeShade="BF"/>
          <w:lang w:eastAsia="zh-CN"/>
        </w:rPr>
      </w:pPr>
      <w:r>
        <w:rPr>
          <w:rFonts w:eastAsia="黑体"/>
          <w:b/>
          <w:color w:val="953735" w:themeColor="accent2" w:themeShade="BF"/>
          <w:lang w:eastAsia="zh-CN"/>
        </w:rPr>
        <w:t>4.3.</w:t>
      </w:r>
      <w:r>
        <w:rPr>
          <w:rFonts w:hint="eastAsia" w:eastAsia="黑体"/>
          <w:b/>
          <w:color w:val="953735" w:themeColor="accent2" w:themeShade="BF"/>
          <w:lang w:val="en-US" w:eastAsia="zh-CN"/>
        </w:rPr>
        <w:t>2</w:t>
      </w:r>
      <w:r>
        <w:rPr>
          <w:rFonts w:hint="eastAsia" w:eastAsia="黑体"/>
          <w:b/>
          <w:color w:val="953735" w:themeColor="accent2" w:themeShade="BF"/>
          <w:lang w:eastAsia="zh-CN"/>
        </w:rPr>
        <w:t>.3</w:t>
      </w:r>
      <w:r>
        <w:rPr>
          <w:rFonts w:hint="eastAsia" w:eastAsia="黑体"/>
          <w:b/>
          <w:color w:val="953735" w:themeColor="accent2" w:themeShade="BF"/>
          <w:lang w:val="en-US" w:eastAsia="zh-CN"/>
        </w:rPr>
        <w:t>.</w:t>
      </w:r>
      <w:r>
        <w:rPr>
          <w:rFonts w:hint="eastAsia" w:eastAsia="黑体"/>
          <w:b/>
          <w:color w:val="953735" w:themeColor="accent2" w:themeShade="BF"/>
          <w:lang w:eastAsia="zh-CN"/>
        </w:rPr>
        <w:t>运动学正逆解算法实现</w:t>
      </w:r>
    </w:p>
    <w:p w14:paraId="54EEAF8A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在Unity3D虚拟端集成机械臂运动学正逆解计算模块，为教学场景提供运动学原理可视化支撑：</w:t>
      </w:r>
    </w:p>
    <w:p w14:paraId="3DBDDEDC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正解计算：根据各关节转角（θ₁、θ₂、θ₃），通过D-H建模与齐次变换，实时计算末端执行器在基坐标系下的位置（x,y,z）和姿态。</w:t>
      </w:r>
    </w:p>
    <w:p w14:paraId="487B978C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逆解计算：给定末端目标位姿（x,y,z），采用数值迭代法自动求解对应的关节转角，支持实时运动规划与路径跟踪。</w:t>
      </w:r>
    </w:p>
    <w:p w14:paraId="139B4C09">
      <w:pPr>
        <w:widowControl w:val="0"/>
        <w:adjustRightInd w:val="0"/>
        <w:snapToGrid w:val="0"/>
        <w:spacing w:line="240" w:lineRule="auto"/>
        <w:ind w:left="600" w:leftChars="300" w:firstLine="400" w:firstLineChars="200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3600450" cy="1800225"/>
            <wp:effectExtent l="0" t="0" r="6350" b="3175"/>
            <wp:docPr id="23" name="图片 12" descr="651848c6c4dce461cf96d2bd3434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 descr="651848c6c4dce461cf96d2bd343420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D057A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</w:p>
    <w:p w14:paraId="33B470FF">
      <w:pPr>
        <w:adjustRightInd w:val="0"/>
        <w:snapToGrid w:val="0"/>
        <w:spacing w:before="120" w:beforeLines="50" w:line="320" w:lineRule="exact"/>
        <w:ind w:left="600" w:leftChars="300"/>
        <w:rPr>
          <w:rFonts w:hint="eastAsia" w:eastAsia="黑体"/>
          <w:b/>
          <w:color w:val="953735" w:themeColor="accent2" w:themeShade="BF"/>
          <w:lang w:eastAsia="zh-CN"/>
        </w:rPr>
      </w:pPr>
      <w:r>
        <w:rPr>
          <w:rFonts w:hint="eastAsia" w:eastAsia="黑体"/>
          <w:b/>
          <w:color w:val="953735" w:themeColor="accent2" w:themeShade="BF"/>
          <w:lang w:eastAsia="zh-CN"/>
        </w:rPr>
        <w:t>4.3.</w:t>
      </w:r>
      <w:r>
        <w:rPr>
          <w:rFonts w:hint="eastAsia" w:eastAsia="黑体"/>
          <w:b/>
          <w:color w:val="953735" w:themeColor="accent2" w:themeShade="BF"/>
          <w:lang w:val="en-US" w:eastAsia="zh-CN"/>
        </w:rPr>
        <w:t>3.</w:t>
      </w:r>
      <w:r>
        <w:rPr>
          <w:rFonts w:hint="eastAsia" w:eastAsia="黑体"/>
          <w:b/>
          <w:color w:val="953735" w:themeColor="accent2" w:themeShade="BF"/>
          <w:lang w:eastAsia="zh-CN"/>
        </w:rPr>
        <w:t>AR功能开发与实现</w:t>
      </w:r>
    </w:p>
    <w:p w14:paraId="5ECCB055">
      <w:pPr>
        <w:adjustRightInd w:val="0"/>
        <w:snapToGrid w:val="0"/>
        <w:spacing w:before="120" w:beforeLines="50" w:line="320" w:lineRule="exact"/>
        <w:ind w:left="600" w:leftChars="300"/>
        <w:rPr>
          <w:rFonts w:hint="eastAsia" w:eastAsia="黑体"/>
          <w:b/>
          <w:color w:val="953735" w:themeColor="accent2" w:themeShade="BF"/>
          <w:lang w:eastAsia="zh-CN"/>
        </w:rPr>
      </w:pPr>
      <w:r>
        <w:rPr>
          <w:rFonts w:hint="eastAsia" w:eastAsia="黑体"/>
          <w:b/>
          <w:color w:val="953735" w:themeColor="accent2" w:themeShade="BF"/>
          <w:lang w:eastAsia="zh-CN"/>
        </w:rPr>
        <w:t>4.3.3.1 AR 开发环境搭建</w:t>
      </w:r>
    </w:p>
    <w:p w14:paraId="4684FCA6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以 Unity3D 为基础，集成 ARCore 增强现实引擎与 Vuforia 插件，搭建 AR 功能开发环境：先将 Vuforia 插件导入 Unity3D 工程，在 Unity3D 的游戏设置中启用 Vuforia 插件，删除场景默认的 Main Camera，添加 Vuforia 专属 AR Camera，将 Vuforia 许可证号粘贴至 AR Camera 配置面板，完成 AR 识别与跟踪的基础配置。</w:t>
      </w:r>
    </w:p>
    <w:p w14:paraId="40989CFC">
      <w:pPr>
        <w:widowControl w:val="0"/>
        <w:adjustRightInd w:val="0"/>
        <w:snapToGrid w:val="0"/>
        <w:spacing w:line="240" w:lineRule="auto"/>
        <w:ind w:left="600" w:leftChars="300" w:firstLine="400" w:firstLineChars="200"/>
        <w:jc w:val="center"/>
        <w:rPr>
          <w:rFonts w:hint="eastAsia"/>
        </w:rPr>
      </w:pPr>
      <w:r>
        <w:drawing>
          <wp:inline distT="0" distB="0" distL="114300" distR="114300">
            <wp:extent cx="1321435" cy="1619885"/>
            <wp:effectExtent l="0" t="0" r="12065" b="571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2143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B964">
      <w:pPr>
        <w:adjustRightInd w:val="0"/>
        <w:snapToGrid w:val="0"/>
        <w:spacing w:before="120" w:beforeLines="50" w:line="320" w:lineRule="exact"/>
        <w:ind w:left="600" w:leftChars="300"/>
        <w:rPr>
          <w:rFonts w:hint="eastAsia" w:eastAsia="黑体"/>
          <w:b/>
          <w:color w:val="953735" w:themeColor="accent2" w:themeShade="BF"/>
          <w:lang w:eastAsia="zh-CN"/>
        </w:rPr>
      </w:pPr>
      <w:r>
        <w:rPr>
          <w:rFonts w:hint="eastAsia" w:eastAsia="黑体"/>
          <w:b/>
          <w:color w:val="953735" w:themeColor="accent2" w:themeShade="BF"/>
          <w:lang w:eastAsia="zh-CN"/>
        </w:rPr>
        <w:t>4.3.3.2 AR 三维模型展示与交互</w:t>
      </w:r>
    </w:p>
    <w:p w14:paraId="57D77EB8">
      <w:pPr>
        <w:widowControl w:val="0"/>
        <w:adjustRightInd w:val="0"/>
        <w:snapToGrid w:val="0"/>
        <w:spacing w:line="240" w:lineRule="auto"/>
        <w:ind w:left="600" w:leftChars="300" w:firstLine="40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在 Vuforia 平台创建图像识别数据库，采集实体机械臂及教学场景特征图像作为识别目标；将优化后的机械臂 3D 模型挂载至 Vuforia 识别图下，设置模型与识别图的相对位置与缩放比例，确保 AR 模型叠加显示的准确性。</w:t>
      </w:r>
    </w:p>
    <w:p w14:paraId="4279AF71">
      <w:pPr>
        <w:widowControl w:val="0"/>
        <w:adjustRightInd w:val="0"/>
        <w:snapToGrid w:val="0"/>
        <w:spacing w:line="240" w:lineRule="auto"/>
        <w:ind w:left="600" w:leftChars="300" w:firstLine="40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完成 AR 功能开发后，将项目发布为 Android 应用，在手机端通过摄像头扫描识别目标，即可实现虚拟机械臂三维模型在真实场景中的实时叠加显示，学生可通过移动手机调整视角，全方位观察机械臂结构组成，解决传统教学中空间想象难度大的痛点。</w:t>
      </w:r>
    </w:p>
    <w:p w14:paraId="0C934896">
      <w:pPr>
        <w:widowControl w:val="0"/>
        <w:adjustRightInd w:val="0"/>
        <w:snapToGrid w:val="0"/>
        <w:spacing w:line="240" w:lineRule="auto"/>
        <w:jc w:val="center"/>
        <w:rPr>
          <w:rFonts w:hint="eastAsia"/>
          <w:lang w:eastAsia="zh-CN"/>
        </w:rPr>
      </w:pPr>
      <w:r>
        <w:rPr>
          <w:rFonts w:hint="eastAsia"/>
        </w:rPr>
        <w:drawing>
          <wp:inline distT="0" distB="0" distL="114300" distR="114300">
            <wp:extent cx="3284855" cy="1800225"/>
            <wp:effectExtent l="0" t="0" r="4445" b="3175"/>
            <wp:docPr id="25" name="图片 14" descr="c9d5c55f63d6c9a40333a35be2178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 descr="c9d5c55f63d6c9a40333a35be2178df"/>
                    <pic:cNvPicPr>
                      <a:picLocks noChangeAspect="1"/>
                    </pic:cNvPicPr>
                  </pic:nvPicPr>
                  <pic:blipFill>
                    <a:blip r:embed="rId23"/>
                    <a:srcRect t="12299" b="18034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0E2E1">
      <w:pPr>
        <w:adjustRightInd w:val="0"/>
        <w:snapToGrid w:val="0"/>
        <w:spacing w:before="120" w:beforeLines="50" w:line="320" w:lineRule="exact"/>
        <w:ind w:left="600" w:leftChars="300"/>
        <w:rPr>
          <w:rFonts w:hint="eastAsia" w:eastAsia="黑体"/>
          <w:b/>
          <w:color w:val="953735" w:themeColor="accent2" w:themeShade="BF"/>
          <w:lang w:eastAsia="zh-CN"/>
        </w:rPr>
      </w:pPr>
      <w:r>
        <w:rPr>
          <w:rFonts w:hint="eastAsia" w:eastAsia="黑体"/>
          <w:b/>
          <w:color w:val="953735" w:themeColor="accent2" w:themeShade="BF"/>
          <w:lang w:eastAsia="zh-CN"/>
        </w:rPr>
        <w:t>4.3.4 虚拟系统界面与发布</w:t>
      </w:r>
    </w:p>
    <w:p w14:paraId="0E4C74E4">
      <w:pPr>
        <w:widowControl w:val="0"/>
        <w:adjustRightInd w:val="0"/>
        <w:snapToGrid w:val="0"/>
        <w:spacing w:line="240" w:lineRule="auto"/>
        <w:ind w:left="600" w:leftChars="300" w:firstLine="40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设计虚拟系统多级操作界面，初始登录界面设置用户名、密码输入框及开始、退出功能按钮，用户输入正确账号密码后，点击开始按钮即可进入系统主界面；主界面集成虚拟操控、AR 展示、正逆解计算、虚拟拆装等功能入口，实现各功能模块的一键切换。</w:t>
      </w:r>
    </w:p>
    <w:p w14:paraId="48E121B1">
      <w:pPr>
        <w:widowControl w:val="0"/>
        <w:adjustRightInd w:val="0"/>
        <w:snapToGrid w:val="0"/>
        <w:spacing w:line="240" w:lineRule="auto"/>
        <w:ind w:left="600" w:leftChars="300" w:firstLine="40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完成虚拟系统全部功能开发后，进行 Android 平台发布配置：在 Unity3D 中完成 NDK、SDK、JDK 开发工具包的启动路径配置，对开发环境进行全面调试，调试无误后通过 Build 操作生成 apk 安装包，支持 Android 手机端的安装与使用，实现虚拟系统的便携化部署。</w:t>
      </w:r>
    </w:p>
    <w:p w14:paraId="75B7EF3A">
      <w:pPr>
        <w:widowControl w:val="0"/>
        <w:adjustRightInd w:val="0"/>
        <w:snapToGrid w:val="0"/>
        <w:spacing w:line="240" w:lineRule="auto"/>
        <w:jc w:val="center"/>
        <w:rPr>
          <w:rFonts w:hint="eastAsia"/>
          <w:lang w:eastAsia="zh-CN"/>
        </w:rPr>
      </w:pPr>
      <w:r>
        <w:rPr>
          <w:rFonts w:hint="eastAsia"/>
        </w:rPr>
        <w:drawing>
          <wp:inline distT="0" distB="0" distL="114300" distR="114300">
            <wp:extent cx="3557270" cy="1800225"/>
            <wp:effectExtent l="0" t="0" r="11430" b="3175"/>
            <wp:docPr id="26" name="图片 15" descr="1e839202037716aad07a13930ab93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 descr="1e839202037716aad07a13930ab930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265E2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hint="eastAsia" w:eastAsia="黑体"/>
          <w:b/>
          <w:color w:val="953735" w:themeColor="accent2" w:themeShade="BF"/>
          <w:sz w:val="22"/>
          <w:szCs w:val="22"/>
          <w:lang w:val="en-US" w:eastAsia="zh-CN"/>
        </w:rPr>
      </w:pPr>
      <w:r>
        <w:rPr>
          <w:rFonts w:eastAsia="黑体"/>
          <w:b/>
          <w:color w:val="953735" w:themeColor="accent2" w:themeShade="BF"/>
          <w:sz w:val="22"/>
          <w:szCs w:val="22"/>
          <w:lang w:eastAsia="zh-CN"/>
        </w:rPr>
        <w:t>4.4</w:t>
      </w:r>
      <w:r>
        <w:rPr>
          <w:rFonts w:hint="eastAsia" w:eastAsia="黑体"/>
          <w:b/>
          <w:color w:val="953735" w:themeColor="accent2" w:themeShade="BF"/>
          <w:sz w:val="22"/>
          <w:szCs w:val="22"/>
          <w:lang w:eastAsia="zh-CN"/>
        </w:rPr>
        <w:t>.</w:t>
      </w:r>
      <w:r>
        <w:rPr>
          <w:rFonts w:hint="eastAsia" w:eastAsia="黑体"/>
          <w:b/>
          <w:color w:val="953735" w:themeColor="accent2" w:themeShade="BF"/>
          <w:sz w:val="22"/>
          <w:szCs w:val="22"/>
          <w:lang w:val="en-US" w:eastAsia="zh-CN"/>
        </w:rPr>
        <w:t>虚实同步交互系统集成与调试</w:t>
      </w:r>
    </w:p>
    <w:p w14:paraId="6C1B6917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53735" w:themeColor="accent2" w:themeShade="BF"/>
          <w:lang w:eastAsia="zh-CN"/>
        </w:rPr>
      </w:pPr>
      <w:r>
        <w:rPr>
          <w:rFonts w:hint="eastAsia" w:eastAsia="黑体"/>
          <w:b/>
          <w:color w:val="953735" w:themeColor="accent2" w:themeShade="BF"/>
          <w:lang w:eastAsia="zh-CN"/>
        </w:rPr>
        <w:t>4.4.1 虚实通信链路搭建</w:t>
      </w:r>
    </w:p>
    <w:p w14:paraId="4941FD72">
      <w:pPr>
        <w:adjustRightInd w:val="0"/>
        <w:snapToGrid w:val="0"/>
        <w:spacing w:before="120" w:beforeLines="50" w:after="120" w:afterLines="50" w:line="240" w:lineRule="auto"/>
        <w:ind w:left="600" w:leftChars="300" w:firstLine="400" w:firstLineChars="200"/>
        <w:jc w:val="left"/>
        <w:rPr>
          <w:rFonts w:hint="eastAsia"/>
        </w:rPr>
      </w:pPr>
      <w:r>
        <w:rPr>
          <w:rFonts w:hint="eastAsia"/>
        </w:rPr>
        <w:t>整合实体端蓝牙 / 串口通信模块与虚拟端 Unity3D 通信脚本，搭建双向数据通信链路：一方面，实体机械臂的关节角度、设备状态、传感器数据通过蓝牙 / 串口实时传输至虚拟端，为虚拟模型同步提供数据支撑；另一方面，虚拟端的控制指令、参数配置信息通过同一链路下发至实体端，实现对实体机械臂的远程操控。同时优化通信协议，添加数据校验与重传机制，提升通信链路的稳定性与数据传输的准确性。</w:t>
      </w:r>
    </w:p>
    <w:p w14:paraId="40FE81E3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53735" w:themeColor="accent2" w:themeShade="BF"/>
          <w:lang w:eastAsia="zh-CN"/>
        </w:rPr>
      </w:pPr>
      <w:r>
        <w:rPr>
          <w:rFonts w:hint="eastAsia" w:eastAsia="黑体"/>
          <w:b/>
          <w:color w:val="953735" w:themeColor="accent2" w:themeShade="BF"/>
          <w:lang w:eastAsia="zh-CN"/>
        </w:rPr>
        <w:t>4.4.2 全系统功能集成</w:t>
      </w:r>
    </w:p>
    <w:p w14:paraId="2A9613EE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</w:rPr>
      </w:pPr>
      <w:r>
        <w:rPr>
          <w:rFonts w:hint="eastAsia"/>
        </w:rPr>
        <w:t>将实体机械臂系统、Unity3D 虚拟孪生系统、AR 可视化系统进行一体化集成，实现六大核心功能的协同运行：虚实同步控制、AR 三维模型展示、运动学正逆解计算、虚拟拆装仿真、远程蓝牙控制、故障保护诊断。各功能模块数据互通、逻辑联动，形成 “虚拟仿真 - 实物验证 - 数据反馈” 的闭环教学模式，满足智能制造相关专业的实践教学需求。</w:t>
      </w:r>
    </w:p>
    <w:p w14:paraId="4FA54776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53735" w:themeColor="accent2" w:themeShade="BF"/>
          <w:lang w:eastAsia="zh-CN"/>
        </w:rPr>
      </w:pPr>
      <w:r>
        <w:rPr>
          <w:rFonts w:hint="eastAsia" w:eastAsia="黑体"/>
          <w:b/>
          <w:color w:val="953735" w:themeColor="accent2" w:themeShade="BF"/>
          <w:lang w:eastAsia="zh-CN"/>
        </w:rPr>
        <w:t>4.4.3 虚实联调与系统优化</w:t>
      </w:r>
    </w:p>
    <w:p w14:paraId="132337C1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</w:rPr>
      </w:pPr>
      <w:r>
        <w:rPr>
          <w:rFonts w:hint="eastAsia"/>
        </w:rPr>
        <w:t>开展实体与虚拟系统的联合调试，重点测试虚实同步精度、功能响应速度、设备联动一致性：通过多次重复性测试，验证机械臂关节角度同步误差＜2°，系统整体响应延迟＜200ms，满足教学场景的使用要求。</w:t>
      </w:r>
    </w:p>
    <w:p w14:paraId="46587128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</w:rPr>
      </w:pPr>
      <w:r>
        <w:rPr>
          <w:rFonts w:hint="eastAsia"/>
        </w:rPr>
        <w:t>针对调试过程中发现的问题进行系统优化：优化虚拟模型渲染逻辑，提升画面流畅度；调整舵机控制算法参数，降低实体关节运动误差；完善故障保护机制，补充故障类型识别与反馈功能，最终实现系统的稳定、高效运行。</w:t>
      </w:r>
    </w:p>
    <w:p w14:paraId="64B9B41E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hint="default" w:eastAsia="黑体"/>
          <w:b/>
          <w:color w:val="953735" w:themeColor="accent2" w:themeShade="BF"/>
          <w:sz w:val="22"/>
          <w:szCs w:val="22"/>
          <w:lang w:val="en-US" w:eastAsia="zh-CN"/>
        </w:rPr>
      </w:pPr>
      <w:r>
        <w:rPr>
          <w:rFonts w:hint="eastAsia" w:eastAsia="黑体"/>
          <w:b/>
          <w:color w:val="953735" w:themeColor="accent2" w:themeShade="BF"/>
          <w:sz w:val="22"/>
          <w:szCs w:val="22"/>
          <w:lang w:val="en-US" w:eastAsia="zh-CN"/>
        </w:rPr>
        <w:t>4.5 系统功能验证</w:t>
      </w:r>
    </w:p>
    <w:p w14:paraId="232A7DD1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rFonts w:hint="eastAsia"/>
          <w:lang w:eastAsia="zh-CN"/>
        </w:rPr>
      </w:pPr>
      <w:r>
        <w:rPr>
          <w:rFonts w:hint="eastAsia"/>
        </w:rPr>
        <w:t>通过功能测试、性能测试与教学试用验证系统有效性：功能测试覆盖虚实同步、AR 展示、正逆解计算、远程控制等所有核心功能，验证各功能模块运行正常、逻辑无误；性能测试重点检测同步精度、响应延迟、通信稳定性等关键指标，测试结果均达到预设标准；选取智能制造相关专业学生开展教学试用，通过实操训练、问卷调查与成绩分析，验证系统能有效降低教学操作风险、提升学生空间想象能力与工程实践能力，为虚实结合教学改革提供有效载体。</w:t>
      </w:r>
    </w:p>
    <w:p w14:paraId="60B70375">
      <w:pPr>
        <w:widowControl w:val="0"/>
        <w:adjustRightInd w:val="0"/>
        <w:snapToGrid w:val="0"/>
        <w:ind w:left="600" w:leftChars="300"/>
        <w:jc w:val="center"/>
        <w:rPr>
          <w:lang w:eastAsia="zh-CN"/>
        </w:rPr>
      </w:pPr>
    </w:p>
    <w:p w14:paraId="158A477C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53735" w:themeColor="accent2" w:themeShade="BF"/>
          <w:lang w:eastAsia="zh-CN"/>
        </w:rPr>
      </w:pPr>
      <w:r>
        <w:rPr>
          <w:rFonts w:eastAsia="黑体"/>
          <w:b/>
          <w:color w:val="953735" w:themeColor="accent2" w:themeShade="BF"/>
          <w:lang w:eastAsia="zh-CN"/>
        </w:rPr>
        <w:t>4.表格</w:t>
      </w:r>
    </w:p>
    <w:tbl>
      <w:tblPr>
        <w:tblStyle w:val="10"/>
        <w:tblW w:w="6804" w:type="dxa"/>
        <w:jc w:val="center"/>
        <w:tblBorders>
          <w:top w:val="single" w:color="943734" w:themeColor="accent2" w:themeShade="BF" w:sz="4" w:space="0"/>
          <w:left w:val="none" w:color="auto" w:sz="0" w:space="0"/>
          <w:bottom w:val="single" w:color="943734" w:themeColor="accent2" w:themeShade="BF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359"/>
        <w:gridCol w:w="1361"/>
        <w:gridCol w:w="1361"/>
        <w:gridCol w:w="1527"/>
      </w:tblGrid>
      <w:tr w14:paraId="0B8EF5A2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tcBorders>
              <w:bottom w:val="single" w:color="943734" w:themeColor="accent2" w:themeShade="BF" w:sz="2" w:space="0"/>
            </w:tcBorders>
            <w:vAlign w:val="center"/>
          </w:tcPr>
          <w:p w14:paraId="4F9298CA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数量</w:t>
            </w:r>
          </w:p>
        </w:tc>
        <w:tc>
          <w:tcPr>
            <w:tcW w:w="907" w:type="dxa"/>
            <w:tcBorders>
              <w:bottom w:val="single" w:color="943734" w:themeColor="accent2" w:themeShade="BF" w:sz="2" w:space="0"/>
            </w:tcBorders>
            <w:vAlign w:val="center"/>
          </w:tcPr>
          <w:p w14:paraId="45FC56EC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质量</w:t>
            </w:r>
          </w:p>
        </w:tc>
        <w:tc>
          <w:tcPr>
            <w:tcW w:w="908" w:type="dxa"/>
            <w:tcBorders>
              <w:bottom w:val="single" w:color="943734" w:themeColor="accent2" w:themeShade="BF" w:sz="2" w:space="0"/>
            </w:tcBorders>
            <w:vAlign w:val="center"/>
          </w:tcPr>
          <w:p w14:paraId="7C9F77E5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排序</w:t>
            </w:r>
          </w:p>
        </w:tc>
        <w:tc>
          <w:tcPr>
            <w:tcW w:w="908" w:type="dxa"/>
            <w:tcBorders>
              <w:bottom w:val="single" w:color="943734" w:themeColor="accent2" w:themeShade="BF" w:sz="2" w:space="0"/>
            </w:tcBorders>
            <w:vAlign w:val="center"/>
          </w:tcPr>
          <w:p w14:paraId="0CC77612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稿件</w:t>
            </w:r>
          </w:p>
        </w:tc>
        <w:tc>
          <w:tcPr>
            <w:tcW w:w="1019" w:type="dxa"/>
            <w:tcBorders>
              <w:bottom w:val="single" w:color="943734" w:themeColor="accent2" w:themeShade="BF" w:sz="2" w:space="0"/>
            </w:tcBorders>
            <w:vAlign w:val="center"/>
          </w:tcPr>
          <w:p w14:paraId="5B0936FA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件数</w:t>
            </w:r>
          </w:p>
        </w:tc>
      </w:tr>
      <w:tr w14:paraId="4F087530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tcBorders>
              <w:top w:val="single" w:color="943734" w:themeColor="accent2" w:themeShade="BF" w:sz="2" w:space="0"/>
            </w:tcBorders>
            <w:vAlign w:val="center"/>
          </w:tcPr>
          <w:p w14:paraId="0671EF0B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</w:t>
            </w:r>
          </w:p>
        </w:tc>
        <w:tc>
          <w:tcPr>
            <w:tcW w:w="907" w:type="dxa"/>
            <w:tcBorders>
              <w:top w:val="single" w:color="943734" w:themeColor="accent2" w:themeShade="BF" w:sz="2" w:space="0"/>
            </w:tcBorders>
            <w:vAlign w:val="center"/>
          </w:tcPr>
          <w:p w14:paraId="5BEC2C65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908" w:type="dxa"/>
            <w:tcBorders>
              <w:top w:val="single" w:color="943734" w:themeColor="accent2" w:themeShade="BF" w:sz="2" w:space="0"/>
            </w:tcBorders>
            <w:vAlign w:val="center"/>
          </w:tcPr>
          <w:p w14:paraId="0E700FC3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908" w:type="dxa"/>
            <w:tcBorders>
              <w:top w:val="single" w:color="943734" w:themeColor="accent2" w:themeShade="BF" w:sz="2" w:space="0"/>
            </w:tcBorders>
            <w:vAlign w:val="center"/>
          </w:tcPr>
          <w:p w14:paraId="7C1962FC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019" w:type="dxa"/>
            <w:tcBorders>
              <w:top w:val="single" w:color="943734" w:themeColor="accent2" w:themeShade="BF" w:sz="2" w:space="0"/>
            </w:tcBorders>
            <w:vAlign w:val="center"/>
          </w:tcPr>
          <w:p w14:paraId="74F751C2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</w:tr>
      <w:tr w14:paraId="41D80D85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vAlign w:val="center"/>
          </w:tcPr>
          <w:p w14:paraId="12849A11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907" w:type="dxa"/>
            <w:vAlign w:val="center"/>
          </w:tcPr>
          <w:p w14:paraId="041739AC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908" w:type="dxa"/>
            <w:vAlign w:val="center"/>
          </w:tcPr>
          <w:p w14:paraId="0A0C3781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908" w:type="dxa"/>
            <w:vAlign w:val="center"/>
          </w:tcPr>
          <w:p w14:paraId="11BA164D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019" w:type="dxa"/>
            <w:vAlign w:val="center"/>
          </w:tcPr>
          <w:p w14:paraId="2AF6318F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</w:tr>
      <w:tr w14:paraId="4CE660FD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vAlign w:val="center"/>
          </w:tcPr>
          <w:p w14:paraId="188B879A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907" w:type="dxa"/>
            <w:vAlign w:val="center"/>
          </w:tcPr>
          <w:p w14:paraId="3BDDE215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908" w:type="dxa"/>
            <w:vAlign w:val="center"/>
          </w:tcPr>
          <w:p w14:paraId="4A370FE0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908" w:type="dxa"/>
            <w:vAlign w:val="center"/>
          </w:tcPr>
          <w:p w14:paraId="3D68F2D2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019" w:type="dxa"/>
            <w:vAlign w:val="center"/>
          </w:tcPr>
          <w:p w14:paraId="7E383216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</w:tr>
      <w:tr w14:paraId="1E66D2E2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vAlign w:val="center"/>
          </w:tcPr>
          <w:p w14:paraId="3D23B270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907" w:type="dxa"/>
            <w:vAlign w:val="center"/>
          </w:tcPr>
          <w:p w14:paraId="1D813514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908" w:type="dxa"/>
            <w:vAlign w:val="center"/>
          </w:tcPr>
          <w:p w14:paraId="00DDF133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908" w:type="dxa"/>
            <w:vAlign w:val="center"/>
          </w:tcPr>
          <w:p w14:paraId="5D7AD617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019" w:type="dxa"/>
            <w:vAlign w:val="center"/>
          </w:tcPr>
          <w:p w14:paraId="4C7422C6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</w:tr>
      <w:tr w14:paraId="4516D7EB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vAlign w:val="center"/>
          </w:tcPr>
          <w:p w14:paraId="69B4F07B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907" w:type="dxa"/>
            <w:vAlign w:val="center"/>
          </w:tcPr>
          <w:p w14:paraId="5D7A8A5B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908" w:type="dxa"/>
            <w:vAlign w:val="center"/>
          </w:tcPr>
          <w:p w14:paraId="411A9F92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908" w:type="dxa"/>
            <w:vAlign w:val="center"/>
          </w:tcPr>
          <w:p w14:paraId="35688E10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019" w:type="dxa"/>
            <w:vAlign w:val="center"/>
          </w:tcPr>
          <w:p w14:paraId="071ED67B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</w:tr>
      <w:tr w14:paraId="3F92AB42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vAlign w:val="center"/>
          </w:tcPr>
          <w:p w14:paraId="186624CC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907" w:type="dxa"/>
            <w:vAlign w:val="center"/>
          </w:tcPr>
          <w:p w14:paraId="219E5218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908" w:type="dxa"/>
            <w:vAlign w:val="center"/>
          </w:tcPr>
          <w:p w14:paraId="51C02E19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908" w:type="dxa"/>
            <w:vAlign w:val="center"/>
          </w:tcPr>
          <w:p w14:paraId="54B54494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019" w:type="dxa"/>
            <w:vAlign w:val="center"/>
          </w:tcPr>
          <w:p w14:paraId="4914D741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</w:tr>
      <w:tr w14:paraId="13ECF707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vAlign w:val="center"/>
          </w:tcPr>
          <w:p w14:paraId="78C0EA39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907" w:type="dxa"/>
            <w:vAlign w:val="center"/>
          </w:tcPr>
          <w:p w14:paraId="1BE69873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908" w:type="dxa"/>
            <w:vAlign w:val="center"/>
          </w:tcPr>
          <w:p w14:paraId="78734479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908" w:type="dxa"/>
            <w:vAlign w:val="center"/>
          </w:tcPr>
          <w:p w14:paraId="7916C7D8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019" w:type="dxa"/>
            <w:vAlign w:val="center"/>
          </w:tcPr>
          <w:p w14:paraId="79FDAD44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</w:tr>
    </w:tbl>
    <w:p w14:paraId="04CD7B9F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53735" w:themeColor="accent2" w:themeShade="BF"/>
          <w:sz w:val="24"/>
          <w:szCs w:val="24"/>
          <w:lang w:eastAsia="zh-CN"/>
        </w:rPr>
      </w:pPr>
      <w:r>
        <w:rPr>
          <w:rFonts w:eastAsia="黑体"/>
          <w:b/>
          <w:color w:val="953735" w:themeColor="accent2" w:themeShade="BF"/>
          <w:sz w:val="24"/>
          <w:szCs w:val="24"/>
          <w:lang w:eastAsia="zh-CN"/>
        </w:rPr>
        <w:t>致</w:t>
      </w:r>
      <w:r>
        <w:rPr>
          <w:rFonts w:hint="eastAsia" w:eastAsia="黑体"/>
          <w:b/>
          <w:color w:val="953735" w:themeColor="accent2" w:themeShade="BF"/>
          <w:sz w:val="24"/>
          <w:szCs w:val="24"/>
          <w:lang w:eastAsia="zh-CN"/>
        </w:rPr>
        <w:t xml:space="preserve">  </w:t>
      </w:r>
      <w:r>
        <w:rPr>
          <w:rFonts w:eastAsia="黑体"/>
          <w:b/>
          <w:color w:val="953735" w:themeColor="accent2" w:themeShade="BF"/>
          <w:sz w:val="24"/>
          <w:szCs w:val="24"/>
          <w:lang w:eastAsia="zh-CN"/>
        </w:rPr>
        <w:t>谢</w:t>
      </w:r>
    </w:p>
    <w:p w14:paraId="5A0C3F74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本章节为作者提供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致谢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的示例。</w:t>
      </w:r>
    </w:p>
    <w:p w14:paraId="22EB23ED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53735" w:themeColor="accent2" w:themeShade="BF"/>
          <w:sz w:val="24"/>
          <w:szCs w:val="24"/>
          <w:lang w:eastAsia="zh-CN"/>
        </w:rPr>
      </w:pPr>
      <w:r>
        <w:rPr>
          <w:rFonts w:hint="eastAsia" w:eastAsia="黑体"/>
          <w:b/>
          <w:color w:val="953735" w:themeColor="accent2" w:themeShade="BF"/>
          <w:sz w:val="24"/>
          <w:szCs w:val="24"/>
          <w:lang w:eastAsia="zh-CN"/>
        </w:rPr>
        <w:t>基金项目</w:t>
      </w:r>
    </w:p>
    <w:p w14:paraId="31CE0C52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本章节为作者提供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rFonts w:hint="eastAsia"/>
          <w:lang w:eastAsia="zh-CN"/>
        </w:rPr>
        <w:t>资助信息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的示例。</w:t>
      </w:r>
    </w:p>
    <w:p w14:paraId="48BB7BBB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53735" w:themeColor="accent2" w:themeShade="BF"/>
          <w:sz w:val="24"/>
          <w:szCs w:val="24"/>
          <w:lang w:eastAsia="zh-CN"/>
        </w:rPr>
      </w:pPr>
      <w:r>
        <w:rPr>
          <w:rFonts w:eastAsia="黑体"/>
          <w:b/>
          <w:color w:val="953735" w:themeColor="accent2" w:themeShade="BF"/>
          <w:sz w:val="24"/>
          <w:szCs w:val="24"/>
          <w:lang w:eastAsia="zh-CN"/>
        </w:rPr>
        <w:t>附</w:t>
      </w:r>
      <w:r>
        <w:rPr>
          <w:rFonts w:hint="eastAsia" w:eastAsia="黑体"/>
          <w:b/>
          <w:color w:val="953735" w:themeColor="accent2" w:themeShade="BF"/>
          <w:sz w:val="24"/>
          <w:szCs w:val="24"/>
          <w:lang w:eastAsia="zh-CN"/>
        </w:rPr>
        <w:t xml:space="preserve">  </w:t>
      </w:r>
      <w:r>
        <w:rPr>
          <w:rFonts w:eastAsia="黑体"/>
          <w:b/>
          <w:color w:val="953735" w:themeColor="accent2" w:themeShade="BF"/>
          <w:sz w:val="24"/>
          <w:szCs w:val="24"/>
          <w:lang w:eastAsia="zh-CN"/>
        </w:rPr>
        <w:t>录</w:t>
      </w:r>
    </w:p>
    <w:p w14:paraId="5B869BE2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val="en-GB" w:eastAsia="zh-CN"/>
        </w:rPr>
        <w:t>文章中如出</w:t>
      </w:r>
      <w:r>
        <w:rPr>
          <w:rFonts w:hint="eastAsia"/>
          <w:lang w:val="en-GB" w:eastAsia="zh-CN"/>
        </w:rPr>
        <w:t>现附录(</w:t>
      </w:r>
      <w:r>
        <w:rPr>
          <w:lang w:eastAsia="zh-CN"/>
        </w:rPr>
        <w:t>Appendix</w:t>
      </w:r>
      <w:r>
        <w:rPr>
          <w:rFonts w:hint="eastAsia"/>
          <w:lang w:val="en-GB" w:eastAsia="zh-CN"/>
        </w:rPr>
        <w:t>)或附件等形式的内容，统一放在参考文献之后，它们之间保持适当的间距。附录内容较少，与参考文献排在同一页；如出现内容较多，则另起一页。附录的字体为12磅，</w:t>
      </w:r>
      <w:r>
        <w:rPr>
          <w:lang w:eastAsia="zh-CN"/>
        </w:rPr>
        <w:t>Times New Roman字体</w:t>
      </w:r>
      <w:r>
        <w:rPr>
          <w:rFonts w:hint="eastAsia"/>
          <w:lang w:eastAsia="zh-CN"/>
        </w:rPr>
        <w:t>，加粗。附录内容格式要求与正文一致。</w:t>
      </w:r>
    </w:p>
    <w:p w14:paraId="56171CF8">
      <w:pPr>
        <w:widowControl w:val="0"/>
        <w:autoSpaceDE w:val="0"/>
        <w:autoSpaceDN w:val="0"/>
        <w:adjustRightInd w:val="0"/>
        <w:snapToGrid w:val="0"/>
        <w:spacing w:before="240" w:beforeLines="100" w:after="120" w:afterLines="50"/>
        <w:ind w:left="600" w:leftChars="300"/>
        <w:rPr>
          <w:rFonts w:ascii="Tw Cen MT" w:hAnsi="Tw Cen MT" w:cs="Tw Cen MT"/>
          <w:b/>
          <w:color w:val="953735" w:themeColor="accent2" w:themeShade="BF"/>
          <w:sz w:val="24"/>
          <w:szCs w:val="24"/>
          <w:lang w:eastAsia="zh-CN"/>
        </w:rPr>
      </w:pPr>
      <w:r>
        <w:rPr>
          <w:rFonts w:hint="eastAsia" w:ascii="黑体" w:hAnsi="黑体" w:eastAsia="黑体" w:cs="Tw Cen MT"/>
          <w:b/>
          <w:color w:val="953735" w:themeColor="accent2" w:themeShade="BF"/>
          <w:sz w:val="24"/>
          <w:szCs w:val="24"/>
          <w:lang w:eastAsia="zh-CN"/>
        </w:rPr>
        <w:t>参考文献</w:t>
      </w:r>
    </w:p>
    <w:p w14:paraId="47C9739C">
      <w:pPr>
        <w:widowControl w:val="0"/>
        <w:numPr>
          <w:ilvl w:val="0"/>
          <w:numId w:val="4"/>
        </w:numPr>
        <w:spacing w:after="72" w:afterLines="30"/>
        <w:ind w:left="600" w:leftChars="300"/>
        <w:outlineLvl w:val="3"/>
        <w:rPr>
          <w:rFonts w:hint="default"/>
          <w:bCs/>
          <w:color w:val="000000"/>
          <w:sz w:val="18"/>
          <w:szCs w:val="18"/>
          <w:lang w:val="en-US" w:eastAsia="zh-CN"/>
        </w:rPr>
      </w:pPr>
      <w:r>
        <w:rPr>
          <w:rFonts w:hint="eastAsia"/>
          <w:bCs/>
          <w:color w:val="000000"/>
          <w:sz w:val="18"/>
          <w:szCs w:val="18"/>
          <w:lang w:val="en-US" w:eastAsia="zh-CN"/>
        </w:rPr>
        <w:t>张明，李娟，王浩。基于 Unity3D 的液压实验虚实结合教学系统开发 [J]. 实验室研究与探索，2024, 43 (5):121-125.</w:t>
      </w:r>
    </w:p>
    <w:p w14:paraId="47E1D33C">
      <w:pPr>
        <w:widowControl w:val="0"/>
        <w:numPr>
          <w:ilvl w:val="0"/>
          <w:numId w:val="4"/>
        </w:numPr>
        <w:spacing w:after="72" w:afterLines="30"/>
        <w:ind w:left="600" w:leftChars="300"/>
        <w:outlineLvl w:val="3"/>
        <w:rPr>
          <w:color w:val="000000"/>
          <w:sz w:val="18"/>
          <w:szCs w:val="18"/>
          <w:lang w:eastAsia="zh-CN"/>
        </w:rPr>
      </w:pPr>
      <w:r>
        <w:rPr>
          <w:rFonts w:hint="eastAsia"/>
          <w:color w:val="000000"/>
          <w:sz w:val="18"/>
          <w:szCs w:val="18"/>
          <w:lang w:eastAsia="zh-CN"/>
        </w:rPr>
        <w:t>张天宇，李响，王芳. AR 辅助机械制图教学系统的设计与实现 [J]. 机械设计与制造，2023 (8):213-216.</w:t>
      </w:r>
    </w:p>
    <w:p w14:paraId="6F6EE9F7">
      <w:pPr>
        <w:widowControl w:val="0"/>
        <w:numPr>
          <w:ilvl w:val="0"/>
          <w:numId w:val="4"/>
        </w:numPr>
        <w:spacing w:after="72" w:afterLines="30"/>
        <w:ind w:left="600" w:leftChars="300"/>
        <w:outlineLvl w:val="3"/>
        <w:rPr>
          <w:color w:val="000000"/>
          <w:sz w:val="18"/>
          <w:szCs w:val="18"/>
          <w:lang w:eastAsia="zh-CN"/>
        </w:rPr>
      </w:pPr>
      <w:r>
        <w:rPr>
          <w:rFonts w:hint="eastAsia"/>
          <w:color w:val="000000"/>
          <w:sz w:val="18"/>
          <w:szCs w:val="18"/>
          <w:lang w:eastAsia="zh-CN"/>
        </w:rPr>
        <w:t>王磊，赵阳，刘杰。柱塞泵 VR/AR 一体化教学平台开发与应用 [J]. 机床与液压，2024, 52 (3):189-193.</w:t>
      </w:r>
    </w:p>
    <w:p w14:paraId="1B74EF88">
      <w:pPr>
        <w:widowControl w:val="0"/>
        <w:numPr>
          <w:ilvl w:val="0"/>
          <w:numId w:val="4"/>
        </w:numPr>
        <w:spacing w:after="72" w:afterLines="30"/>
        <w:ind w:left="600" w:leftChars="300"/>
        <w:outlineLvl w:val="3"/>
        <w:rPr>
          <w:color w:val="000000"/>
          <w:sz w:val="18"/>
          <w:szCs w:val="18"/>
          <w:lang w:eastAsia="zh-CN"/>
        </w:rPr>
      </w:pPr>
      <w:r>
        <w:rPr>
          <w:rFonts w:hint="eastAsia"/>
          <w:color w:val="000000"/>
          <w:sz w:val="18"/>
          <w:szCs w:val="18"/>
          <w:lang w:eastAsia="zh-CN"/>
        </w:rPr>
        <w:t>李建明，陈涛，杨浩。数字孪生技术在工业机器人教学中的应用 [J]. 制造业自动化，2023, 45 (10):156-159.</w:t>
      </w:r>
    </w:p>
    <w:p w14:paraId="56C5D598">
      <w:pPr>
        <w:widowControl w:val="0"/>
        <w:numPr>
          <w:ilvl w:val="0"/>
          <w:numId w:val="4"/>
        </w:numPr>
        <w:spacing w:after="72" w:afterLines="30"/>
        <w:ind w:left="600" w:leftChars="300"/>
        <w:outlineLvl w:val="3"/>
        <w:rPr>
          <w:color w:val="000000"/>
          <w:sz w:val="18"/>
          <w:szCs w:val="18"/>
          <w:lang w:eastAsia="zh-CN"/>
        </w:rPr>
      </w:pPr>
      <w:r>
        <w:rPr>
          <w:rFonts w:hint="eastAsia"/>
          <w:color w:val="000000"/>
          <w:sz w:val="18"/>
          <w:szCs w:val="18"/>
          <w:lang w:eastAsia="zh-CN"/>
        </w:rPr>
        <w:t>赵晓丽，方明，黄鑫。基于 ESP32 的小型机械臂虚拟教学系统设计 [J]. 微型机与应用，2024, 43 (2):78-81.</w:t>
      </w:r>
    </w:p>
    <w:p w14:paraId="5D7F98CD">
      <w:pPr>
        <w:widowControl w:val="0"/>
        <w:numPr>
          <w:ilvl w:val="0"/>
          <w:numId w:val="4"/>
        </w:numPr>
        <w:spacing w:after="72" w:afterLines="30"/>
        <w:ind w:left="600" w:leftChars="300"/>
        <w:outlineLvl w:val="3"/>
        <w:rPr>
          <w:color w:val="000000"/>
          <w:sz w:val="18"/>
          <w:szCs w:val="18"/>
          <w:lang w:eastAsia="zh-CN"/>
        </w:rPr>
      </w:pPr>
      <w:r>
        <w:rPr>
          <w:rFonts w:hint="eastAsia"/>
          <w:color w:val="000000"/>
          <w:sz w:val="18"/>
          <w:szCs w:val="18"/>
          <w:lang w:eastAsia="zh-CN"/>
        </w:rPr>
        <w:t>陈明，周利，吴鹏。基于 KNN 算法的机械臂虚实同步精度优化 [J]. 计算机工程与应用，2023, 59 (15):245-250.</w:t>
      </w:r>
    </w:p>
    <w:p w14:paraId="702E1487">
      <w:pPr>
        <w:widowControl w:val="0"/>
        <w:numPr>
          <w:ilvl w:val="0"/>
          <w:numId w:val="4"/>
        </w:numPr>
        <w:spacing w:after="72" w:afterLines="30"/>
        <w:ind w:left="600" w:leftChars="300"/>
        <w:outlineLvl w:val="3"/>
        <w:rPr>
          <w:color w:val="000000"/>
          <w:sz w:val="18"/>
          <w:szCs w:val="18"/>
          <w:lang w:eastAsia="zh-CN"/>
        </w:rPr>
      </w:pPr>
      <w:r>
        <w:rPr>
          <w:rFonts w:hint="eastAsia"/>
          <w:color w:val="000000"/>
          <w:sz w:val="18"/>
          <w:szCs w:val="18"/>
          <w:lang w:eastAsia="zh-CN"/>
        </w:rPr>
        <w:t>Zspace Inc.Gesture interactive</w:t>
      </w:r>
      <w:r>
        <w:rPr>
          <w:rFonts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/>
          <w:color w:val="000000"/>
          <w:sz w:val="18"/>
          <w:szCs w:val="18"/>
          <w:lang w:eastAsia="zh-CN"/>
        </w:rPr>
        <w:t>virtual disassembly system for engineering education [P]. US Patent: US20230186521A1, 2023.</w:t>
      </w:r>
    </w:p>
    <w:p w14:paraId="1C64F83E">
      <w:pPr>
        <w:widowControl w:val="0"/>
        <w:numPr>
          <w:ilvl w:val="0"/>
          <w:numId w:val="4"/>
        </w:numPr>
        <w:spacing w:after="72" w:afterLines="30"/>
        <w:ind w:left="600" w:leftChars="300"/>
        <w:outlineLvl w:val="3"/>
        <w:rPr>
          <w:color w:val="000000"/>
          <w:sz w:val="18"/>
          <w:szCs w:val="18"/>
          <w:lang w:eastAsia="zh-CN"/>
        </w:rPr>
      </w:pPr>
      <w:r>
        <w:rPr>
          <w:rFonts w:hint="eastAsia"/>
          <w:color w:val="000000"/>
          <w:sz w:val="18"/>
          <w:szCs w:val="18"/>
          <w:lang w:eastAsia="zh-CN"/>
        </w:rPr>
        <w:t>Bosch Rexroth AG. High-fidelity digital twin platform for hydraulic engineering teaching [J]. Journal of Hydraulic Engineering, 2023, 149 (7):04023045.</w:t>
      </w:r>
    </w:p>
    <w:p w14:paraId="1E137A6E">
      <w:pPr>
        <w:widowControl w:val="0"/>
        <w:numPr>
          <w:ilvl w:val="0"/>
          <w:numId w:val="4"/>
        </w:numPr>
        <w:spacing w:after="72" w:afterLines="30"/>
        <w:ind w:left="600" w:leftChars="300"/>
        <w:outlineLvl w:val="3"/>
        <w:rPr>
          <w:color w:val="000000"/>
          <w:sz w:val="18"/>
          <w:szCs w:val="18"/>
          <w:lang w:eastAsia="zh-CN"/>
        </w:rPr>
      </w:pPr>
      <w:r>
        <w:rPr>
          <w:rFonts w:hint="eastAsia"/>
          <w:color w:val="000000"/>
          <w:sz w:val="18"/>
          <w:szCs w:val="18"/>
          <w:lang w:eastAsia="zh-CN"/>
        </w:rPr>
        <w:t>Lee S, Park J, Kim H. AR-based visualization system for ship mechanical design education [J]. Journal of Marine Engineering &amp; Technology, 2024, 19 (2):89-96.</w:t>
      </w:r>
    </w:p>
    <w:p w14:paraId="0495D3D5">
      <w:pPr>
        <w:widowControl w:val="0"/>
        <w:numPr>
          <w:ilvl w:val="0"/>
          <w:numId w:val="4"/>
        </w:numPr>
        <w:spacing w:after="72" w:afterLines="30"/>
        <w:ind w:left="600" w:leftChars="300"/>
        <w:outlineLvl w:val="3"/>
        <w:rPr>
          <w:color w:val="000000"/>
          <w:sz w:val="18"/>
          <w:szCs w:val="18"/>
          <w:lang w:eastAsia="zh-CN"/>
        </w:rPr>
      </w:pPr>
      <w:r>
        <w:rPr>
          <w:rFonts w:hint="eastAsia"/>
          <w:color w:val="000000"/>
          <w:sz w:val="18"/>
          <w:szCs w:val="18"/>
          <w:lang w:eastAsia="zh-CN"/>
        </w:rPr>
        <w:t>Smith J, Jones A, Williams B. AR-assisted engineering graphics teaching with 2D-3D real-time mapping [J]. Computer Applications in Engineering Education, 2023, 31 (4):1123-1135.</w:t>
      </w:r>
    </w:p>
    <w:p w14:paraId="6E8D999A">
      <w:pPr>
        <w:widowControl w:val="0"/>
        <w:numPr>
          <w:ilvl w:val="0"/>
          <w:numId w:val="4"/>
        </w:numPr>
        <w:spacing w:after="72" w:afterLines="30"/>
        <w:ind w:left="600" w:leftChars="300"/>
        <w:outlineLvl w:val="3"/>
        <w:rPr>
          <w:color w:val="000000"/>
          <w:sz w:val="18"/>
          <w:szCs w:val="18"/>
          <w:lang w:eastAsia="zh-CN"/>
        </w:rPr>
      </w:pPr>
      <w:r>
        <w:rPr>
          <w:rFonts w:hint="eastAsia"/>
          <w:color w:val="000000"/>
          <w:sz w:val="18"/>
          <w:szCs w:val="18"/>
          <w:lang w:eastAsia="zh-CN"/>
        </w:rPr>
        <w:t>Garcia R, Martinez L, Rodriguez M. Reinforcement learning for intelligent control in virtual robot teaching [J]. Robotics and Autonomous Systems, 2024, 168:104892.</w:t>
      </w:r>
    </w:p>
    <w:p w14:paraId="16068682">
      <w:pPr>
        <w:widowControl w:val="0"/>
        <w:numPr>
          <w:ilvl w:val="0"/>
          <w:numId w:val="4"/>
        </w:numPr>
        <w:spacing w:after="72" w:afterLines="30"/>
        <w:ind w:left="600" w:leftChars="300"/>
        <w:outlineLvl w:val="3"/>
        <w:rPr>
          <w:color w:val="000000"/>
          <w:sz w:val="18"/>
          <w:szCs w:val="18"/>
          <w:lang w:eastAsia="zh-CN"/>
        </w:rPr>
      </w:pPr>
      <w:r>
        <w:rPr>
          <w:rFonts w:hint="eastAsia"/>
          <w:color w:val="000000"/>
          <w:sz w:val="18"/>
          <w:szCs w:val="18"/>
          <w:lang w:eastAsia="zh-CN"/>
        </w:rPr>
        <w:t>Tanaka Y, Nakamura K, Sato T. 5G-based remote virtual-physical synchronous system for robotic arm teaching [J]. IEEE Internet of Things Journal, 2023, 10 (20):17890-17898.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160"/>
      <w:pgMar w:top="1701" w:right="1134" w:bottom="1701" w:left="1134" w:header="1134" w:footer="851" w:gutter="0"/>
      <w:pgNumType w:start="1"/>
      <w:cols w:space="425" w:num="1"/>
      <w:titlePg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MB X 12">
    <w:altName w:val="微软雅黑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imbus Roman No9 L">
    <w:altName w:val="微软雅黑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Mincho">
    <w:altName w:val="Kozuka Mincho Pr6N R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B79EC">
    <w:pPr>
      <w:pStyle w:val="8"/>
      <w:rPr>
        <w:rFonts w:asciiTheme="minorHAnsi" w:hAnsiTheme="minorHAnsi" w:cstheme="minorHAnsi"/>
        <w:color w:val="000000" w:themeColor="text1"/>
        <w:lang w:eastAsia="zh-CN"/>
        <w14:textFill>
          <w14:solidFill>
            <w14:schemeClr w14:val="tx1"/>
          </w14:solidFill>
        </w14:textFill>
      </w:rPr>
    </w:pPr>
  </w:p>
  <w:tbl>
    <w:tblPr>
      <w:tblStyle w:val="11"/>
      <w:tblW w:w="9582" w:type="dxa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4478"/>
      <w:gridCol w:w="626"/>
      <w:gridCol w:w="4478"/>
    </w:tblGrid>
    <w:tr w14:paraId="1D154951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40" w:hRule="atLeast"/>
        <w:jc w:val="center"/>
      </w:trPr>
      <w:tc>
        <w:tcPr>
          <w:tcW w:w="4508" w:type="dxa"/>
          <w:vAlign w:val="center"/>
        </w:tcPr>
        <w:p w14:paraId="42D12F0C">
          <w:pPr>
            <w:pStyle w:val="8"/>
            <w:widowControl w:val="0"/>
            <w:rPr>
              <w:rFonts w:asciiTheme="minorHAnsi" w:hAnsiTheme="minorHAnsi"/>
              <w:color w:val="953735" w:themeColor="accent2" w:themeShade="BF"/>
              <w:lang w:eastAsia="zh-CN"/>
            </w:rPr>
          </w:pPr>
          <w:r>
            <w:rPr>
              <w:rFonts w:asciiTheme="minorHAnsi" w:hAnsiTheme="minorHAnsi" w:cstheme="minorHAnsi"/>
              <w:color w:val="953735" w:themeColor="accent2" w:themeShade="BF"/>
              <w:lang w:eastAsia="zh-CN"/>
            </w:rPr>
            <w:t xml:space="preserve">DOI: </w:t>
          </w:r>
          <w:r>
            <w:fldChar w:fldCharType="begin"/>
          </w:r>
          <w:r>
            <w:instrText xml:space="preserve"> HYPERLINK "https://doi.org/10.12677/**.2026.*****" </w:instrText>
          </w:r>
          <w:r>
            <w:fldChar w:fldCharType="separate"/>
          </w:r>
          <w:r>
            <w:rPr>
              <w:rStyle w:val="16"/>
              <w:rFonts w:hint="eastAsia" w:asciiTheme="minorHAnsi" w:hAnsiTheme="minorHAnsi"/>
              <w:color w:val="953735" w:themeColor="accent2" w:themeShade="BF"/>
              <w:u w:val="none"/>
              <w:lang w:eastAsia="zh-CN"/>
            </w:rPr>
            <w:t>10.12677/**.2026.*****</w:t>
          </w:r>
          <w:r>
            <w:rPr>
              <w:rStyle w:val="16"/>
              <w:rFonts w:hint="eastAsia" w:asciiTheme="minorHAnsi" w:hAnsiTheme="minorHAnsi"/>
              <w:color w:val="953735" w:themeColor="accent2" w:themeShade="BF"/>
              <w:u w:val="none"/>
              <w:lang w:eastAsia="zh-CN"/>
            </w:rPr>
            <w:fldChar w:fldCharType="end"/>
          </w:r>
        </w:p>
      </w:tc>
      <w:tc>
        <w:tcPr>
          <w:tcW w:w="630" w:type="dxa"/>
          <w:vAlign w:val="center"/>
        </w:tcPr>
        <w:p w14:paraId="6E06B0CE">
          <w:pPr>
            <w:pStyle w:val="8"/>
            <w:widowControl w:val="0"/>
            <w:jc w:val="center"/>
            <w:rPr>
              <w:rFonts w:asciiTheme="minorHAnsi" w:hAnsiTheme="minorHAnsi"/>
              <w:lang w:eastAsia="zh-CN"/>
            </w:rPr>
          </w:pPr>
          <w:r>
            <w:rPr>
              <w:rFonts w:cs="Cambria" w:asciiTheme="minorHAnsi" w:hAnsi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cs="Cambria" w:asciiTheme="minorHAnsi" w:hAnsi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  \* MERGEFORMAT </w:instrText>
          </w:r>
          <w:r>
            <w:rPr>
              <w:rFonts w:cs="Cambria" w:asciiTheme="minorHAnsi" w:hAnsi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cs="Cambria" w:asciiTheme="minorHAnsi" w:hAnsiTheme="minorHAnsi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rFonts w:cs="Cambria" w:asciiTheme="minorHAnsi" w:hAnsi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tc>
      <w:tc>
        <w:tcPr>
          <w:tcW w:w="4508" w:type="dxa"/>
          <w:vAlign w:val="center"/>
        </w:tcPr>
        <w:p w14:paraId="11B9B9B0">
          <w:pPr>
            <w:pStyle w:val="8"/>
            <w:widowControl w:val="0"/>
            <w:adjustRightInd w:val="0"/>
            <w:jc w:val="right"/>
            <w:rPr>
              <w:rFonts w:asciiTheme="minorHAnsi" w:hAnsiTheme="minorHAnsi" w:cstheme="minorHAnsi"/>
              <w:color w:val="953735" w:themeColor="accent2" w:themeShade="BF"/>
              <w:lang w:eastAsia="zh-CN"/>
            </w:rPr>
          </w:pPr>
          <w:r>
            <w:rPr>
              <w:rFonts w:hint="eastAsia" w:asciiTheme="minorHAnsi" w:hAnsiTheme="minorHAnsi" w:cstheme="minorHAnsi"/>
              <w:color w:val="953735" w:themeColor="accent2" w:themeShade="BF"/>
              <w:lang w:eastAsia="zh-CN"/>
            </w:rPr>
            <w:t>创新教育研究</w:t>
          </w:r>
        </w:p>
      </w:tc>
    </w:tr>
  </w:tbl>
  <w:p w14:paraId="54AA5AA0">
    <w:pPr>
      <w:pStyle w:val="8"/>
      <w:rPr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86C23">
    <w:pPr>
      <w:pStyle w:val="8"/>
      <w:rPr>
        <w:rFonts w:asciiTheme="minorHAnsi" w:hAnsiTheme="minorHAnsi" w:cstheme="minorHAnsi"/>
        <w:color w:val="000000" w:themeColor="text1"/>
        <w:lang w:eastAsia="zh-CN"/>
        <w14:textFill>
          <w14:solidFill>
            <w14:schemeClr w14:val="tx1"/>
          </w14:solidFill>
        </w14:textFill>
      </w:rPr>
    </w:pPr>
  </w:p>
  <w:tbl>
    <w:tblPr>
      <w:tblStyle w:val="11"/>
      <w:tblW w:w="9582" w:type="dxa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4478"/>
      <w:gridCol w:w="626"/>
      <w:gridCol w:w="4478"/>
    </w:tblGrid>
    <w:tr w14:paraId="0793131D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40" w:hRule="atLeast"/>
        <w:jc w:val="center"/>
      </w:trPr>
      <w:tc>
        <w:tcPr>
          <w:tcW w:w="4508" w:type="dxa"/>
          <w:vAlign w:val="center"/>
        </w:tcPr>
        <w:p w14:paraId="50A93D2D">
          <w:pPr>
            <w:pStyle w:val="8"/>
            <w:widowControl w:val="0"/>
            <w:rPr>
              <w:rFonts w:asciiTheme="minorHAnsi" w:hAnsiTheme="minorHAnsi"/>
              <w:color w:val="953735" w:themeColor="accent2" w:themeShade="BF"/>
              <w:lang w:eastAsia="zh-CN"/>
            </w:rPr>
          </w:pPr>
          <w:r>
            <w:rPr>
              <w:rFonts w:asciiTheme="minorHAnsi" w:hAnsiTheme="minorHAnsi" w:cstheme="minorHAnsi"/>
              <w:color w:val="953735" w:themeColor="accent2" w:themeShade="BF"/>
              <w:lang w:eastAsia="zh-CN"/>
            </w:rPr>
            <w:t xml:space="preserve">DOI: </w:t>
          </w:r>
          <w:r>
            <w:fldChar w:fldCharType="begin"/>
          </w:r>
          <w:r>
            <w:instrText xml:space="preserve"> HYPERLINK "https://doi.org/10.12677/**.2026.*****" </w:instrText>
          </w:r>
          <w:r>
            <w:fldChar w:fldCharType="separate"/>
          </w:r>
          <w:r>
            <w:rPr>
              <w:rStyle w:val="16"/>
              <w:rFonts w:hint="eastAsia" w:asciiTheme="minorHAnsi" w:hAnsiTheme="minorHAnsi"/>
              <w:color w:val="953735" w:themeColor="accent2" w:themeShade="BF"/>
              <w:u w:val="none"/>
              <w:lang w:eastAsia="zh-CN"/>
            </w:rPr>
            <w:t>10.12677/**.2026.*****</w:t>
          </w:r>
          <w:r>
            <w:rPr>
              <w:rStyle w:val="16"/>
              <w:rFonts w:hint="eastAsia" w:asciiTheme="minorHAnsi" w:hAnsiTheme="minorHAnsi"/>
              <w:color w:val="953735" w:themeColor="accent2" w:themeShade="BF"/>
              <w:u w:val="none"/>
              <w:lang w:eastAsia="zh-CN"/>
            </w:rPr>
            <w:fldChar w:fldCharType="end"/>
          </w:r>
        </w:p>
      </w:tc>
      <w:tc>
        <w:tcPr>
          <w:tcW w:w="630" w:type="dxa"/>
          <w:vAlign w:val="center"/>
        </w:tcPr>
        <w:p w14:paraId="079CC59C">
          <w:pPr>
            <w:pStyle w:val="8"/>
            <w:widowControl w:val="0"/>
            <w:jc w:val="center"/>
            <w:rPr>
              <w:rFonts w:asciiTheme="minorHAnsi" w:hAnsiTheme="minorHAnsi"/>
              <w:lang w:eastAsia="zh-CN"/>
            </w:rPr>
          </w:pPr>
          <w:r>
            <w:rPr>
              <w:rFonts w:cs="Cambria" w:asciiTheme="minorHAnsi" w:hAnsi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cs="Cambria" w:asciiTheme="minorHAnsi" w:hAnsi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  \* MERGEFORMAT </w:instrText>
          </w:r>
          <w:r>
            <w:rPr>
              <w:rFonts w:cs="Cambria" w:asciiTheme="minorHAnsi" w:hAnsi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cs="Cambria" w:asciiTheme="minorHAnsi" w:hAnsiTheme="minorHAnsi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rFonts w:cs="Cambria" w:asciiTheme="minorHAnsi" w:hAnsi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tc>
      <w:tc>
        <w:tcPr>
          <w:tcW w:w="4508" w:type="dxa"/>
          <w:vAlign w:val="center"/>
        </w:tcPr>
        <w:p w14:paraId="2455B87B">
          <w:pPr>
            <w:pStyle w:val="8"/>
            <w:widowControl w:val="0"/>
            <w:adjustRightInd w:val="0"/>
            <w:jc w:val="right"/>
            <w:rPr>
              <w:rFonts w:asciiTheme="minorHAnsi" w:hAnsiTheme="minorHAnsi" w:cstheme="minorHAnsi"/>
              <w:color w:val="953735" w:themeColor="accent2" w:themeShade="BF"/>
              <w:lang w:eastAsia="zh-CN"/>
            </w:rPr>
          </w:pPr>
          <w:r>
            <w:rPr>
              <w:rFonts w:hint="eastAsia" w:asciiTheme="minorHAnsi" w:hAnsiTheme="minorHAnsi" w:cstheme="minorHAnsi"/>
              <w:color w:val="953735" w:themeColor="accent2" w:themeShade="BF"/>
              <w:lang w:eastAsia="zh-CN"/>
            </w:rPr>
            <w:t>创新教育研究</w:t>
          </w:r>
        </w:p>
      </w:tc>
    </w:tr>
  </w:tbl>
  <w:p w14:paraId="3050FD81">
    <w:pPr>
      <w:pStyle w:val="8"/>
      <w:rPr>
        <w:lang w:eastAsia="zh-C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9AF00">
    <w:pPr>
      <w:pStyle w:val="8"/>
      <w:ind w:left="600" w:leftChars="300"/>
      <w:jc w:val="both"/>
      <w:rPr>
        <w:rFonts w:ascii="Calibri" w:hAnsi="Calibri" w:cs="Calibri"/>
        <w:bCs/>
        <w:snapToGrid w:val="0"/>
        <w:lang w:eastAsia="zh-CN"/>
      </w:rPr>
    </w:pPr>
    <w:r>
      <w:rPr>
        <w:rFonts w:hint="eastAsia" w:ascii="Calibri" w:hAnsi="Calibri" w:cs="Calibri"/>
        <w:b/>
        <w:bCs/>
        <w:snapToGrid w:val="0"/>
        <w:color w:val="953735" w:themeColor="accent2" w:themeShade="BF"/>
        <w:lang w:val="zh-CN" w:eastAsia="zh-CN"/>
      </w:rPr>
      <w:t>文章引用:</w:t>
    </w:r>
    <w:r>
      <w:rPr>
        <w:rFonts w:hint="eastAsia" w:ascii="Calibri" w:hAnsi="Calibri" w:cs="Calibri"/>
        <w:bCs/>
        <w:snapToGrid w:val="0"/>
        <w:color w:val="31859C" w:themeColor="accent5" w:themeShade="BF"/>
        <w:lang w:val="zh-CN" w:eastAsia="zh-CN"/>
      </w:rPr>
      <w:t xml:space="preserve"> </w:t>
    </w:r>
    <w:r>
      <w:rPr>
        <w:rFonts w:hint="eastAsia" w:ascii="Calibri" w:hAnsi="Calibri" w:cs="Calibri"/>
        <w:bCs/>
        <w:snapToGrid w:val="0"/>
        <w:lang w:eastAsia="zh-CN"/>
      </w:rPr>
      <w:t>作者1</w:t>
    </w:r>
    <w:r>
      <w:rPr>
        <w:rFonts w:ascii="Calibri" w:hAnsi="Calibri" w:cs="Calibri"/>
        <w:bCs/>
        <w:snapToGrid w:val="0"/>
        <w:lang w:eastAsia="zh-CN"/>
      </w:rPr>
      <w:t xml:space="preserve">, </w:t>
    </w:r>
    <w:r>
      <w:rPr>
        <w:rFonts w:hint="eastAsia" w:ascii="Calibri" w:hAnsi="Calibri" w:cs="Calibri"/>
        <w:bCs/>
        <w:snapToGrid w:val="0"/>
        <w:lang w:eastAsia="zh-CN"/>
      </w:rPr>
      <w:t>作者2</w:t>
    </w:r>
    <w:r>
      <w:rPr>
        <w:rFonts w:ascii="Calibri" w:hAnsi="Calibri" w:cs="Calibri"/>
        <w:bCs/>
        <w:snapToGrid w:val="0"/>
        <w:lang w:eastAsia="zh-CN"/>
      </w:rPr>
      <w:t xml:space="preserve">, </w:t>
    </w:r>
    <w:r>
      <w:rPr>
        <w:rFonts w:hint="eastAsia" w:ascii="Calibri" w:hAnsi="Calibri" w:cs="Calibri"/>
        <w:bCs/>
        <w:snapToGrid w:val="0"/>
        <w:lang w:eastAsia="zh-CN"/>
      </w:rPr>
      <w:t>作者3.</w:t>
    </w:r>
    <w:r>
      <w:rPr>
        <w:rFonts w:ascii="Calibri" w:hAnsi="Calibri" w:cs="Calibri"/>
        <w:bCs/>
        <w:snapToGrid w:val="0"/>
        <w:lang w:eastAsia="zh-CN"/>
      </w:rPr>
      <w:t xml:space="preserve"> </w:t>
    </w:r>
    <w:r>
      <w:rPr>
        <w:rFonts w:hint="eastAsia" w:ascii="Calibri" w:hAnsi="Calibri" w:cs="Calibri"/>
        <w:bCs/>
        <w:snapToGrid w:val="0"/>
        <w:lang w:eastAsia="zh-CN"/>
      </w:rPr>
      <w:t>文章标题[J].</w:t>
    </w:r>
    <w:r>
      <w:rPr>
        <w:rFonts w:ascii="Calibri" w:hAnsi="Calibri" w:cs="Calibri"/>
        <w:bCs/>
        <w:snapToGrid w:val="0"/>
        <w:lang w:eastAsia="zh-CN"/>
      </w:rPr>
      <w:t xml:space="preserve"> </w:t>
    </w:r>
    <w:r>
      <w:rPr>
        <w:rFonts w:hint="eastAsia" w:asciiTheme="minorHAnsi" w:hAnsiTheme="minorHAnsi" w:cstheme="minorHAnsi"/>
        <w:bCs/>
        <w:lang w:eastAsia="zh-CN"/>
      </w:rPr>
      <w:t>创新教育研究</w:t>
    </w:r>
    <w:r>
      <w:rPr>
        <w:rFonts w:hint="eastAsia" w:ascii="Calibri" w:hAnsi="Calibri" w:cs="Calibri"/>
        <w:bCs/>
        <w:snapToGrid w:val="0"/>
        <w:lang w:eastAsia="zh-CN"/>
      </w:rPr>
      <w:t>,</w:t>
    </w:r>
    <w:r>
      <w:rPr>
        <w:rFonts w:hint="eastAsia" w:ascii="Calibri" w:hAnsi="Calibri" w:cs="Calibri"/>
        <w:b/>
        <w:bCs/>
        <w:snapToGrid w:val="0"/>
        <w:lang w:eastAsia="zh-CN"/>
      </w:rPr>
      <w:t xml:space="preserve"> </w:t>
    </w:r>
    <w:r>
      <w:rPr>
        <w:rFonts w:ascii="Calibri" w:hAnsi="Calibri" w:cs="Calibri"/>
        <w:bCs/>
        <w:snapToGrid w:val="0"/>
        <w:lang w:eastAsia="zh-CN"/>
      </w:rPr>
      <w:t>20</w:t>
    </w:r>
    <w:r>
      <w:rPr>
        <w:rFonts w:hint="eastAsia" w:ascii="Calibri" w:hAnsi="Calibri" w:cs="Calibri"/>
        <w:bCs/>
        <w:snapToGrid w:val="0"/>
        <w:lang w:eastAsia="zh-CN"/>
      </w:rPr>
      <w:t>26,</w:t>
    </w:r>
    <w:r>
      <w:rPr>
        <w:rFonts w:ascii="Calibri" w:hAnsi="Calibri" w:cs="Calibri"/>
        <w:bCs/>
        <w:snapToGrid w:val="0"/>
        <w:lang w:eastAsia="zh-CN"/>
      </w:rPr>
      <w:t xml:space="preserve"> </w:t>
    </w:r>
    <w:r>
      <w:rPr>
        <w:rFonts w:hint="eastAsia" w:ascii="Calibri" w:hAnsi="Calibri" w:cs="Calibri"/>
        <w:bCs/>
        <w:snapToGrid w:val="0"/>
        <w:lang w:eastAsia="zh-CN"/>
      </w:rPr>
      <w:t>*</w:t>
    </w:r>
    <w:r>
      <w:rPr>
        <w:rFonts w:ascii="Calibri" w:hAnsi="Calibri" w:cs="Calibri"/>
        <w:bCs/>
        <w:snapToGrid w:val="0"/>
        <w:lang w:eastAsia="zh-CN"/>
      </w:rPr>
      <w:t>(</w:t>
    </w:r>
    <w:r>
      <w:rPr>
        <w:rFonts w:hint="eastAsia" w:ascii="Calibri" w:hAnsi="Calibri" w:cs="Calibri"/>
        <w:bCs/>
        <w:snapToGrid w:val="0"/>
        <w:lang w:eastAsia="zh-CN"/>
      </w:rPr>
      <w:t>*</w:t>
    </w:r>
    <w:r>
      <w:rPr>
        <w:rFonts w:ascii="Calibri" w:hAnsi="Calibri" w:cs="Calibri"/>
        <w:bCs/>
        <w:snapToGrid w:val="0"/>
        <w:lang w:eastAsia="zh-CN"/>
      </w:rPr>
      <w:t>)</w:t>
    </w:r>
    <w:r>
      <w:rPr>
        <w:rFonts w:hint="eastAsia" w:ascii="Calibri" w:hAnsi="Calibri" w:cs="Calibri"/>
        <w:bCs/>
        <w:snapToGrid w:val="0"/>
        <w:lang w:eastAsia="zh-CN"/>
      </w:rPr>
      <w:t>:</w:t>
    </w:r>
    <w:r>
      <w:rPr>
        <w:rFonts w:ascii="Calibri" w:hAnsi="Calibri" w:cs="Calibri"/>
        <w:bCs/>
        <w:snapToGrid w:val="0"/>
        <w:lang w:eastAsia="zh-CN"/>
      </w:rPr>
      <w:t xml:space="preserve"> </w:t>
    </w:r>
    <w:r>
      <w:rPr>
        <w:rFonts w:hint="eastAsia" w:ascii="Calibri" w:hAnsi="Calibri" w:cs="Calibri"/>
        <w:bCs/>
        <w:snapToGrid w:val="0"/>
        <w:lang w:eastAsia="zh-CN"/>
      </w:rPr>
      <w:t>***</w:t>
    </w:r>
    <w:r>
      <w:rPr>
        <w:rFonts w:ascii="Calibri" w:hAnsi="Calibri" w:cs="Calibri"/>
        <w:bCs/>
        <w:snapToGrid w:val="0"/>
        <w:lang w:eastAsia="zh-CN"/>
      </w:rPr>
      <w:t>-</w:t>
    </w:r>
    <w:r>
      <w:rPr>
        <w:rFonts w:hint="eastAsia" w:ascii="Calibri" w:hAnsi="Calibri" w:cs="Calibri"/>
        <w:bCs/>
        <w:snapToGrid w:val="0"/>
        <w:lang w:eastAsia="zh-CN"/>
      </w:rPr>
      <w:t>***.</w:t>
    </w:r>
    <w:r>
      <w:rPr>
        <w:rFonts w:ascii="Calibri" w:hAnsi="Calibri" w:cs="Calibri"/>
        <w:bCs/>
        <w:snapToGrid w:val="0"/>
        <w:lang w:eastAsia="zh-CN"/>
      </w:rPr>
      <w:t xml:space="preserve"> </w:t>
    </w:r>
    <w:r>
      <w:rPr>
        <w:rFonts w:hint="eastAsia" w:ascii="Calibri" w:hAnsi="Calibri" w:cs="Calibri"/>
        <w:bCs/>
        <w:snapToGrid w:val="0"/>
        <w:lang w:eastAsia="zh-CN"/>
      </w:rPr>
      <w:br w:type="textWrapping"/>
    </w:r>
    <w:r>
      <w:rPr>
        <w:rFonts w:asciiTheme="minorHAnsi" w:hAnsiTheme="minorHAnsi" w:cstheme="minorHAnsi"/>
        <w:color w:val="953735" w:themeColor="accent2" w:themeShade="BF"/>
        <w:lang w:eastAsia="zh-CN"/>
      </w:rPr>
      <w:t xml:space="preserve">DOI: </w:t>
    </w:r>
    <w:r>
      <w:fldChar w:fldCharType="begin"/>
    </w:r>
    <w:r>
      <w:instrText xml:space="preserve"> HYPERLINK "https://doi.org/10.12677/**.2026.*****" </w:instrText>
    </w:r>
    <w:r>
      <w:fldChar w:fldCharType="separate"/>
    </w:r>
    <w:r>
      <w:rPr>
        <w:rStyle w:val="16"/>
        <w:rFonts w:hint="eastAsia" w:asciiTheme="minorHAnsi" w:hAnsiTheme="minorHAnsi"/>
        <w:color w:val="953735" w:themeColor="accent2" w:themeShade="BF"/>
        <w:u w:val="none"/>
        <w:lang w:eastAsia="zh-CN"/>
      </w:rPr>
      <w:t>10.12677/**.2026.*****</w:t>
    </w:r>
    <w:r>
      <w:rPr>
        <w:rStyle w:val="16"/>
        <w:rFonts w:hint="eastAsia" w:asciiTheme="minorHAnsi" w:hAnsiTheme="minorHAnsi"/>
        <w:color w:val="953735" w:themeColor="accent2" w:themeShade="BF"/>
        <w:u w:val="none"/>
        <w:lang w:eastAsia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E648A">
    <w:pPr>
      <w:pStyle w:val="9"/>
      <w:pBdr>
        <w:bottom w:val="none" w:color="auto" w:sz="0" w:space="0"/>
      </w:pBdr>
      <w:jc w:val="right"/>
      <w:rPr>
        <w:rFonts w:ascii="Cambria" w:hAnsi="Cambria" w:cs="Cambria"/>
        <w:color w:val="953735" w:themeColor="accent2" w:themeShade="BF"/>
        <w:lang w:eastAsia="zh-CN"/>
      </w:rPr>
    </w:pPr>
    <w:r>
      <w:rPr>
        <w:rFonts w:hint="eastAsia" w:ascii="Cambria" w:hAnsi="Cambria" w:cs="Cambria"/>
        <w:bCs/>
        <w:color w:val="953735" w:themeColor="accent2" w:themeShade="BF"/>
        <w:lang w:val="en-GB" w:eastAsia="zh-CN"/>
      </w:rPr>
      <w:t>作者名字 等</w:t>
    </w:r>
  </w:p>
  <w:p w14:paraId="0233E45E">
    <w:pPr>
      <w:ind w:right="1560"/>
      <w:rPr>
        <w:caps/>
        <w:color w:val="31859C" w:themeColor="accent5" w:themeShade="BF"/>
        <w:lang w:eastAsia="zh-CN"/>
      </w:rPr>
    </w:pPr>
    <w:r>
      <w:rPr>
        <w:color w:val="31859C" w:themeColor="accent5" w:themeShade="BF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725170</wp:posOffset>
              </wp:positionH>
              <wp:positionV relativeFrom="page">
                <wp:posOffset>990600</wp:posOffset>
              </wp:positionV>
              <wp:extent cx="6112510" cy="0"/>
              <wp:effectExtent l="0" t="4445" r="0" b="5080"/>
              <wp:wrapNone/>
              <wp:docPr id="3" name="自选图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510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943634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" o:spid="_x0000_s1026" o:spt="32" type="#_x0000_t32" style="position:absolute;left:0pt;margin-left:57.1pt;margin-top:78pt;height:0pt;width:481.3pt;mso-position-horizontal-relative:page;mso-position-vertical-relative:page;z-index:251660288;mso-width-relative:page;mso-height-relative:page;" filled="f" stroked="t" coordsize="21600,21600" o:gfxdata="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aNRF9gAAAAMAQAADwAAAAAAAAABACAAAAAiAAAAZHJzL2Rvd25yZXYueG1s&#10;UEsBAhQAFAAAAAgAh07iQOLlP6/4AQAA5AMAAA4AAAAAAAAAAQAgAAAAJwEAAGRycy9lMm9Eb2Mu&#10;eG1sUEsFBgAAAAAGAAYAWQEAAJEFAAAAAA==&#10;">
              <v:fill on="f" focussize="0,0"/>
              <v:stroke color="#943634" joinstyle="round"/>
              <v:imagedata o:title=""/>
              <o:lock v:ext="edit" aspectratio="f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41180">
    <w:pPr>
      <w:pStyle w:val="9"/>
      <w:pBdr>
        <w:bottom w:val="none" w:color="auto" w:sz="0" w:space="0"/>
      </w:pBdr>
      <w:jc w:val="left"/>
      <w:rPr>
        <w:rFonts w:ascii="Cambria" w:hAnsi="Cambria" w:cs="Cambria"/>
        <w:color w:val="953735" w:themeColor="accent2" w:themeShade="BF"/>
        <w:lang w:eastAsia="zh-CN"/>
      </w:rPr>
    </w:pPr>
    <w:r>
      <w:rPr>
        <w:rFonts w:hint="eastAsia" w:ascii="Cambria" w:hAnsi="Cambria" w:cs="Cambria"/>
        <w:bCs/>
        <w:color w:val="953735" w:themeColor="accent2" w:themeShade="BF"/>
        <w:lang w:val="en-GB" w:eastAsia="zh-CN"/>
      </w:rPr>
      <w:t>作者名字 等</w:t>
    </w:r>
  </w:p>
  <w:p w14:paraId="384031AB">
    <w:pPr>
      <w:jc w:val="right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718185</wp:posOffset>
              </wp:positionH>
              <wp:positionV relativeFrom="page">
                <wp:posOffset>986790</wp:posOffset>
              </wp:positionV>
              <wp:extent cx="6112510" cy="0"/>
              <wp:effectExtent l="0" t="4445" r="0" b="5080"/>
              <wp:wrapNone/>
              <wp:docPr id="2" name="自选图形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510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943634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8" o:spid="_x0000_s1026" o:spt="32" type="#_x0000_t32" style="position:absolute;left:0pt;margin-left:56.55pt;margin-top:77.7pt;height:0pt;width:481.3pt;mso-position-horizontal-relative:page;mso-position-vertical-relative:page;z-index:251659264;mso-width-relative:page;mso-height-relative:page;" filled="f" stroked="t" coordsize="21600,21600" o:gfxdata="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D3pi37YAAAADAEAAA8AAAAAAAAAAQAgAAAAIgAAAGRycy9kb3ducmV2Lnht&#10;bFBLAQIUABQAAAAIAIdO4kD9Vc5++QEAAOMDAAAOAAAAAAAAAAEAIAAAACcBAABkcnMvZTJvRG9j&#10;LnhtbFBLBQYAAAAABgAGAFkBAACSBQAAAAA=&#10;">
              <v:fill on="f" focussize="0,0"/>
              <v:stroke color="#943634" joinstyle="round"/>
              <v:imagedata o:title=""/>
              <o:lock v:ext="edit" aspectratio="f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C381A">
    <w:pPr>
      <w:rPr>
        <w:rFonts w:asciiTheme="minorHAnsi" w:hAnsiTheme="minorHAnsi" w:cstheme="minorHAnsi"/>
        <w:b/>
        <w:bCs/>
        <w:sz w:val="18"/>
        <w:szCs w:val="18"/>
        <w:lang w:eastAsia="zh-CN"/>
      </w:rPr>
    </w:pPr>
    <w:r>
      <w:rPr>
        <w:rFonts w:asciiTheme="minorHAnsi" w:hAnsiTheme="minorHAnsi" w:cstheme="minorHAnsi"/>
        <w:b/>
        <w:bCs/>
        <w:sz w:val="18"/>
        <w:szCs w:val="18"/>
        <w:lang w:eastAsia="zh-CN"/>
      </w:rPr>
      <w:t>Creative Education Studies</w:t>
    </w:r>
    <w:r>
      <w:rPr>
        <w:rFonts w:hint="eastAsia" w:asciiTheme="minorHAnsi" w:hAnsiTheme="minorHAnsi" w:cstheme="minorHAnsi"/>
        <w:b/>
        <w:bCs/>
        <w:sz w:val="18"/>
        <w:szCs w:val="18"/>
        <w:lang w:eastAsia="zh-CN"/>
      </w:rPr>
      <w:t xml:space="preserve"> 创新教育研究</w:t>
    </w:r>
    <w:r>
      <w:rPr>
        <w:rFonts w:asciiTheme="minorHAnsi" w:hAnsiTheme="minorHAnsi" w:cstheme="minorHAnsi"/>
        <w:b/>
        <w:bCs/>
        <w:sz w:val="18"/>
        <w:szCs w:val="18"/>
        <w:lang w:eastAsia="zh-CN"/>
      </w:rPr>
      <w:t>,</w:t>
    </w:r>
    <w:r>
      <w:rPr>
        <w:rFonts w:hint="eastAsia" w:asciiTheme="minorHAnsi" w:hAnsiTheme="minorHAnsi" w:cstheme="minorHAnsi"/>
        <w:b/>
        <w:bCs/>
        <w:sz w:val="18"/>
        <w:szCs w:val="18"/>
        <w:lang w:eastAsia="zh-CN"/>
      </w:rPr>
      <w:t xml:space="preserve"> </w:t>
    </w:r>
    <w:r>
      <w:rPr>
        <w:rFonts w:asciiTheme="minorHAnsi" w:hAnsiTheme="minorHAnsi" w:cstheme="minorHAnsi"/>
        <w:b/>
        <w:bCs/>
        <w:sz w:val="18"/>
        <w:szCs w:val="18"/>
        <w:lang w:eastAsia="zh-CN"/>
      </w:rPr>
      <w:t>20</w:t>
    </w:r>
    <w:r>
      <w:rPr>
        <w:rFonts w:hint="eastAsia" w:asciiTheme="minorHAnsi" w:hAnsiTheme="minorHAnsi" w:cstheme="minorHAnsi"/>
        <w:b/>
        <w:bCs/>
        <w:sz w:val="18"/>
        <w:szCs w:val="18"/>
        <w:lang w:eastAsia="zh-CN"/>
      </w:rPr>
      <w:t>26</w:t>
    </w:r>
    <w:r>
      <w:rPr>
        <w:rFonts w:asciiTheme="minorHAnsi" w:hAnsiTheme="minorHAnsi" w:cstheme="minorHAnsi"/>
        <w:b/>
        <w:bCs/>
        <w:sz w:val="18"/>
        <w:szCs w:val="18"/>
        <w:lang w:eastAsia="zh-CN"/>
      </w:rPr>
      <w:t xml:space="preserve">, </w:t>
    </w:r>
    <w:r>
      <w:rPr>
        <w:rFonts w:hint="eastAsia" w:asciiTheme="minorHAnsi" w:hAnsiTheme="minorHAnsi" w:cstheme="minorHAnsi"/>
        <w:b/>
        <w:bCs/>
        <w:sz w:val="18"/>
        <w:szCs w:val="18"/>
        <w:lang w:eastAsia="zh-CN"/>
      </w:rPr>
      <w:t>*(*)</w:t>
    </w:r>
    <w:r>
      <w:rPr>
        <w:rFonts w:asciiTheme="minorHAnsi" w:hAnsiTheme="minorHAnsi" w:cstheme="minorHAnsi"/>
        <w:b/>
        <w:bCs/>
        <w:sz w:val="18"/>
        <w:szCs w:val="18"/>
        <w:lang w:eastAsia="zh-CN"/>
      </w:rPr>
      <w:t xml:space="preserve">, </w:t>
    </w:r>
    <w:r>
      <w:rPr>
        <w:rFonts w:hint="eastAsia" w:asciiTheme="minorHAnsi" w:hAnsiTheme="minorHAnsi" w:cstheme="minorHAnsi"/>
        <w:b/>
        <w:bCs/>
        <w:sz w:val="18"/>
        <w:szCs w:val="18"/>
        <w:lang w:eastAsia="zh-CN"/>
      </w:rPr>
      <w:t>**</w:t>
    </w:r>
    <w:r>
      <w:rPr>
        <w:rFonts w:asciiTheme="minorHAnsi" w:hAnsiTheme="minorHAnsi" w:cstheme="minorHAnsi"/>
        <w:b/>
        <w:bCs/>
        <w:sz w:val="18"/>
        <w:szCs w:val="18"/>
        <w:lang w:eastAsia="zh-CN"/>
      </w:rPr>
      <w:t>-</w:t>
    </w:r>
    <w:r>
      <w:rPr>
        <w:rFonts w:hint="eastAsia" w:asciiTheme="minorHAnsi" w:hAnsiTheme="minorHAnsi" w:cstheme="minorHAnsi"/>
        <w:b/>
        <w:bCs/>
        <w:sz w:val="18"/>
        <w:szCs w:val="18"/>
        <w:lang w:eastAsia="zh-CN"/>
      </w:rPr>
      <w:t>**</w:t>
    </w:r>
  </w:p>
  <w:p w14:paraId="70A12BAA">
    <w:pPr>
      <w:rPr>
        <w:rFonts w:asciiTheme="minorHAnsi" w:hAnsiTheme="minorHAnsi"/>
        <w:sz w:val="18"/>
        <w:szCs w:val="18"/>
        <w:lang w:eastAsia="zh-CN"/>
      </w:rPr>
    </w:pPr>
    <w:r>
      <w:rPr>
        <w:rFonts w:asciiTheme="minorHAnsi" w:hAnsiTheme="minorHAnsi" w:cstheme="minorHAnsi"/>
        <w:sz w:val="18"/>
        <w:szCs w:val="18"/>
        <w:lang w:eastAsia="zh-CN"/>
      </w:rPr>
      <w:t xml:space="preserve">Published Online </w:t>
    </w:r>
    <w:r>
      <w:rPr>
        <w:rFonts w:hint="eastAsia" w:asciiTheme="minorHAnsi" w:hAnsiTheme="minorHAnsi" w:cstheme="minorHAnsi"/>
        <w:sz w:val="18"/>
        <w:szCs w:val="18"/>
        <w:lang w:eastAsia="zh-CN"/>
      </w:rPr>
      <w:t>****</w:t>
    </w:r>
    <w:r>
      <w:rPr>
        <w:rFonts w:asciiTheme="minorHAnsi" w:hAnsiTheme="minorHAnsi" w:cstheme="minorHAnsi"/>
        <w:sz w:val="18"/>
        <w:szCs w:val="18"/>
        <w:lang w:eastAsia="zh-CN"/>
      </w:rPr>
      <w:t xml:space="preserve"> 20</w:t>
    </w:r>
    <w:r>
      <w:rPr>
        <w:rFonts w:hint="eastAsia" w:asciiTheme="minorHAnsi" w:hAnsiTheme="minorHAnsi" w:cstheme="minorHAnsi"/>
        <w:sz w:val="18"/>
        <w:szCs w:val="18"/>
        <w:lang w:eastAsia="zh-CN"/>
      </w:rPr>
      <w:t>26</w:t>
    </w:r>
    <w:r>
      <w:rPr>
        <w:rFonts w:asciiTheme="minorHAnsi" w:hAnsiTheme="minorHAnsi" w:cstheme="minorHAnsi"/>
        <w:sz w:val="18"/>
        <w:szCs w:val="18"/>
        <w:lang w:eastAsia="zh-CN"/>
      </w:rPr>
      <w:t xml:space="preserve"> in </w:t>
    </w:r>
    <w:r>
      <w:rPr>
        <w:rFonts w:hint="eastAsia" w:asciiTheme="minorHAnsi" w:hAnsiTheme="minorHAnsi" w:cstheme="minorHAnsi"/>
        <w:caps/>
        <w:sz w:val="18"/>
        <w:szCs w:val="18"/>
        <w:lang w:eastAsia="zh-CN"/>
      </w:rPr>
      <w:t>H</w:t>
    </w:r>
    <w:r>
      <w:rPr>
        <w:rFonts w:asciiTheme="minorHAnsi" w:hAnsiTheme="minorHAnsi" w:cstheme="minorHAnsi"/>
        <w:sz w:val="18"/>
        <w:szCs w:val="18"/>
        <w:lang w:eastAsia="zh-CN"/>
      </w:rPr>
      <w:t xml:space="preserve">ans. </w:t>
    </w:r>
    <w:bookmarkStart w:id="0" w:name="OLE_LINK6"/>
    <w:bookmarkStart w:id="1" w:name="OLE_LINK5"/>
    <w:r>
      <w:rPr>
        <w:rFonts w:asciiTheme="minorHAnsi" w:hAnsiTheme="minorHAnsi"/>
        <w:sz w:val="18"/>
        <w:szCs w:val="18"/>
      </w:rPr>
      <w:fldChar w:fldCharType="begin"/>
    </w:r>
    <w:r>
      <w:rPr>
        <w:rFonts w:asciiTheme="minorHAnsi" w:hAnsiTheme="minorHAnsi"/>
        <w:sz w:val="18"/>
        <w:szCs w:val="18"/>
      </w:rPr>
      <w:instrText xml:space="preserve"> HYPERLINK "http</w:instrText>
    </w:r>
    <w:r>
      <w:rPr>
        <w:rFonts w:hint="eastAsia" w:asciiTheme="minorHAnsi" w:hAnsiTheme="minorHAnsi"/>
        <w:sz w:val="18"/>
        <w:szCs w:val="18"/>
        <w:lang w:eastAsia="zh-CN"/>
      </w:rPr>
      <w:instrText xml:space="preserve">s</w:instrText>
    </w:r>
    <w:r>
      <w:rPr>
        <w:rFonts w:asciiTheme="minorHAnsi" w:hAnsiTheme="minorHAnsi"/>
        <w:sz w:val="18"/>
        <w:szCs w:val="18"/>
      </w:rPr>
      <w:instrText xml:space="preserve">://www.hanspub.org/journal/</w:instrText>
    </w:r>
    <w:r>
      <w:rPr>
        <w:rFonts w:asciiTheme="minorHAnsi" w:hAnsiTheme="minorHAnsi"/>
        <w:sz w:val="18"/>
        <w:szCs w:val="18"/>
        <w:lang w:eastAsia="zh-CN"/>
      </w:rPr>
      <w:instrText xml:space="preserve">ces</w:instrText>
    </w:r>
    <w:r>
      <w:rPr>
        <w:rFonts w:asciiTheme="minorHAnsi" w:hAnsiTheme="minorHAnsi"/>
        <w:sz w:val="18"/>
        <w:szCs w:val="18"/>
      </w:rPr>
      <w:instrText xml:space="preserve">" </w:instrText>
    </w:r>
    <w:r>
      <w:rPr>
        <w:rFonts w:asciiTheme="minorHAnsi" w:hAnsiTheme="minorHAnsi"/>
        <w:sz w:val="18"/>
        <w:szCs w:val="18"/>
      </w:rPr>
      <w:fldChar w:fldCharType="separate"/>
    </w:r>
    <w:r>
      <w:rPr>
        <w:rStyle w:val="16"/>
        <w:rFonts w:asciiTheme="minorHAnsi" w:hAnsiTheme="minorHAnsi"/>
        <w:sz w:val="18"/>
        <w:szCs w:val="18"/>
      </w:rPr>
      <w:t>http</w:t>
    </w:r>
    <w:r>
      <w:rPr>
        <w:rStyle w:val="16"/>
        <w:rFonts w:hint="eastAsia" w:asciiTheme="minorHAnsi" w:hAnsiTheme="minorHAnsi"/>
        <w:sz w:val="18"/>
        <w:szCs w:val="18"/>
        <w:lang w:eastAsia="zh-CN"/>
      </w:rPr>
      <w:t>s</w:t>
    </w:r>
    <w:r>
      <w:rPr>
        <w:rStyle w:val="16"/>
        <w:rFonts w:asciiTheme="minorHAnsi" w:hAnsiTheme="minorHAnsi"/>
        <w:sz w:val="18"/>
        <w:szCs w:val="18"/>
      </w:rPr>
      <w:t>://www.hanspub.org/journal/</w:t>
    </w:r>
    <w:bookmarkEnd w:id="0"/>
    <w:bookmarkEnd w:id="1"/>
    <w:r>
      <w:rPr>
        <w:rStyle w:val="16"/>
        <w:rFonts w:asciiTheme="minorHAnsi" w:hAnsiTheme="minorHAnsi"/>
        <w:sz w:val="18"/>
        <w:szCs w:val="18"/>
        <w:lang w:eastAsia="zh-CN"/>
      </w:rPr>
      <w:t>ces</w:t>
    </w:r>
    <w:r>
      <w:rPr>
        <w:rFonts w:asciiTheme="minorHAnsi" w:hAnsiTheme="minorHAnsi"/>
        <w:sz w:val="18"/>
        <w:szCs w:val="18"/>
      </w:rPr>
      <w:fldChar w:fldCharType="end"/>
    </w:r>
  </w:p>
  <w:p w14:paraId="7214FA03">
    <w:pPr>
      <w:snapToGrid w:val="0"/>
      <w:spacing w:after="480" w:afterLines="200"/>
      <w:rPr>
        <w:rFonts w:asciiTheme="minorHAnsi" w:hAnsiTheme="minorHAnsi"/>
        <w:sz w:val="18"/>
        <w:szCs w:val="18"/>
        <w:lang w:eastAsia="zh-CN"/>
      </w:rPr>
    </w:pPr>
    <w:r>
      <w:fldChar w:fldCharType="begin"/>
    </w:r>
    <w:r>
      <w:instrText xml:space="preserve"> HYPERLINK "https://dx.doi.org/10.12677/ces.2026.*****" </w:instrText>
    </w:r>
    <w:r>
      <w:fldChar w:fldCharType="separate"/>
    </w:r>
    <w:r>
      <w:rPr>
        <w:rStyle w:val="16"/>
        <w:rFonts w:hint="eastAsia" w:asciiTheme="minorHAnsi" w:hAnsiTheme="minorHAnsi"/>
        <w:sz w:val="18"/>
        <w:szCs w:val="18"/>
        <w:lang w:eastAsia="zh-CN"/>
      </w:rPr>
      <w:t>https://dx.doi.org/10.12677/ces.2026.*****</w:t>
    </w:r>
    <w:r>
      <w:rPr>
        <w:rStyle w:val="16"/>
        <w:rFonts w:hint="eastAsia" w:asciiTheme="minorHAnsi" w:hAnsiTheme="minorHAnsi"/>
        <w:sz w:val="18"/>
        <w:szCs w:val="18"/>
        <w:lang w:eastAsia="zh-CN"/>
      </w:rPr>
      <w:fldChar w:fldCharType="end"/>
    </w:r>
    <w:r>
      <w:rPr>
        <w:rFonts w:asciiTheme="minorHAnsi" w:hAnsiTheme="minorHAnsi" w:cstheme="minorHAnsi"/>
        <w:sz w:val="18"/>
        <w:szCs w:val="18"/>
        <w:lang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5461000</wp:posOffset>
          </wp:positionH>
          <wp:positionV relativeFrom="paragraph">
            <wp:posOffset>-267970</wp:posOffset>
          </wp:positionV>
          <wp:extent cx="633095" cy="142875"/>
          <wp:effectExtent l="19050" t="0" r="0" b="0"/>
          <wp:wrapNone/>
          <wp:docPr id="1" name="图片 6" descr="汉斯出版社logo-0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" descr="汉斯出版社logo-01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093" cy="14250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4EDECE"/>
    <w:multiLevelType w:val="singleLevel"/>
    <w:tmpl w:val="D44EDEC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ABF5F59"/>
    <w:multiLevelType w:val="multilevel"/>
    <w:tmpl w:val="3ABF5F59"/>
    <w:lvl w:ilvl="0" w:tentative="0">
      <w:start w:val="1"/>
      <w:numFmt w:val="decimal"/>
      <w:pStyle w:val="63"/>
      <w:suff w:val="space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64"/>
      <w:isLgl/>
      <w:suff w:val="space"/>
      <w:lvlText w:val="%1.%2."/>
      <w:lvlJc w:val="left"/>
      <w:pPr>
        <w:ind w:left="5605" w:hanging="405"/>
      </w:pPr>
      <w:rPr>
        <w:rFonts w:hint="default"/>
      </w:rPr>
    </w:lvl>
    <w:lvl w:ilvl="2" w:tentative="0">
      <w:start w:val="1"/>
      <w:numFmt w:val="decimal"/>
      <w:pStyle w:val="70"/>
      <w:isLgl/>
      <w:suff w:val="space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61689804"/>
    <w:multiLevelType w:val="singleLevel"/>
    <w:tmpl w:val="61689804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B932920"/>
    <w:multiLevelType w:val="multilevel"/>
    <w:tmpl w:val="6B932920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5"/>
      <w:numFmt w:val="bullet"/>
      <w:lvlText w:val="%2."/>
      <w:lvlJc w:val="left"/>
      <w:pPr>
        <w:tabs>
          <w:tab w:val="left" w:pos="780"/>
        </w:tabs>
        <w:ind w:left="780" w:hanging="360"/>
      </w:pPr>
      <w:rPr>
        <w:rFonts w:hint="default" w:ascii="Wingdings" w:hAnsi="Wingdings" w:eastAsia="宋体"/>
        <w:color w:val="000000"/>
        <w:sz w:val="18"/>
        <w:szCs w:val="18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autoHyphenation/>
  <w:hyphenationZone w:val="357"/>
  <w:doNotHyphenateCaps/>
  <w:evenAndOddHeaders w:val="1"/>
  <w:drawingGridHorizontalSpacing w:val="10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D63"/>
    <w:rsid w:val="0000232A"/>
    <w:rsid w:val="00005C05"/>
    <w:rsid w:val="000105E3"/>
    <w:rsid w:val="0001168B"/>
    <w:rsid w:val="0001236F"/>
    <w:rsid w:val="00012650"/>
    <w:rsid w:val="00015133"/>
    <w:rsid w:val="00016D38"/>
    <w:rsid w:val="000212A0"/>
    <w:rsid w:val="00021C39"/>
    <w:rsid w:val="00022037"/>
    <w:rsid w:val="0002345F"/>
    <w:rsid w:val="00023ABD"/>
    <w:rsid w:val="00024A4B"/>
    <w:rsid w:val="00024A86"/>
    <w:rsid w:val="00025466"/>
    <w:rsid w:val="00025AEC"/>
    <w:rsid w:val="00025E8C"/>
    <w:rsid w:val="00026391"/>
    <w:rsid w:val="00027885"/>
    <w:rsid w:val="00030ED7"/>
    <w:rsid w:val="00031F67"/>
    <w:rsid w:val="0003204E"/>
    <w:rsid w:val="0003248C"/>
    <w:rsid w:val="00033210"/>
    <w:rsid w:val="000335F7"/>
    <w:rsid w:val="00034B2D"/>
    <w:rsid w:val="00035E44"/>
    <w:rsid w:val="0004080E"/>
    <w:rsid w:val="00042219"/>
    <w:rsid w:val="000424C4"/>
    <w:rsid w:val="000425E6"/>
    <w:rsid w:val="00043398"/>
    <w:rsid w:val="00043CE3"/>
    <w:rsid w:val="00045070"/>
    <w:rsid w:val="00045EC1"/>
    <w:rsid w:val="0004612D"/>
    <w:rsid w:val="000471F8"/>
    <w:rsid w:val="00047371"/>
    <w:rsid w:val="00047759"/>
    <w:rsid w:val="00047B10"/>
    <w:rsid w:val="000504CD"/>
    <w:rsid w:val="00050E1D"/>
    <w:rsid w:val="00060E82"/>
    <w:rsid w:val="00064C8E"/>
    <w:rsid w:val="00064E33"/>
    <w:rsid w:val="000650DB"/>
    <w:rsid w:val="0006595F"/>
    <w:rsid w:val="00066D7D"/>
    <w:rsid w:val="000713F1"/>
    <w:rsid w:val="000732BA"/>
    <w:rsid w:val="00074937"/>
    <w:rsid w:val="00074D95"/>
    <w:rsid w:val="000760BE"/>
    <w:rsid w:val="00076C89"/>
    <w:rsid w:val="000776EB"/>
    <w:rsid w:val="000778BF"/>
    <w:rsid w:val="0007793F"/>
    <w:rsid w:val="00080291"/>
    <w:rsid w:val="0008071D"/>
    <w:rsid w:val="0008083B"/>
    <w:rsid w:val="00082599"/>
    <w:rsid w:val="000831A9"/>
    <w:rsid w:val="00084E42"/>
    <w:rsid w:val="00085059"/>
    <w:rsid w:val="0008608F"/>
    <w:rsid w:val="00087088"/>
    <w:rsid w:val="000901D0"/>
    <w:rsid w:val="0009163D"/>
    <w:rsid w:val="000927C4"/>
    <w:rsid w:val="000935EC"/>
    <w:rsid w:val="000941E5"/>
    <w:rsid w:val="000968AF"/>
    <w:rsid w:val="00096CB7"/>
    <w:rsid w:val="000A0A1C"/>
    <w:rsid w:val="000A0BF0"/>
    <w:rsid w:val="000A210C"/>
    <w:rsid w:val="000A2E23"/>
    <w:rsid w:val="000A3023"/>
    <w:rsid w:val="000A347F"/>
    <w:rsid w:val="000A5224"/>
    <w:rsid w:val="000B0DE3"/>
    <w:rsid w:val="000B1135"/>
    <w:rsid w:val="000B14D5"/>
    <w:rsid w:val="000B3189"/>
    <w:rsid w:val="000B31EB"/>
    <w:rsid w:val="000B3407"/>
    <w:rsid w:val="000B34EE"/>
    <w:rsid w:val="000B3849"/>
    <w:rsid w:val="000B3AB5"/>
    <w:rsid w:val="000B4194"/>
    <w:rsid w:val="000B4B5A"/>
    <w:rsid w:val="000B4F9B"/>
    <w:rsid w:val="000C0A27"/>
    <w:rsid w:val="000C2A3A"/>
    <w:rsid w:val="000C2F85"/>
    <w:rsid w:val="000C76D8"/>
    <w:rsid w:val="000D0605"/>
    <w:rsid w:val="000D23FF"/>
    <w:rsid w:val="000D3775"/>
    <w:rsid w:val="000D519E"/>
    <w:rsid w:val="000D5752"/>
    <w:rsid w:val="000D57BF"/>
    <w:rsid w:val="000D599E"/>
    <w:rsid w:val="000D60C6"/>
    <w:rsid w:val="000D7F71"/>
    <w:rsid w:val="000E3EC6"/>
    <w:rsid w:val="000E6780"/>
    <w:rsid w:val="000F001A"/>
    <w:rsid w:val="000F01D7"/>
    <w:rsid w:val="000F18B8"/>
    <w:rsid w:val="000F18D8"/>
    <w:rsid w:val="000F24DC"/>
    <w:rsid w:val="000F272D"/>
    <w:rsid w:val="000F2B5C"/>
    <w:rsid w:val="000F74F2"/>
    <w:rsid w:val="001011C6"/>
    <w:rsid w:val="0010142C"/>
    <w:rsid w:val="00101C57"/>
    <w:rsid w:val="00102162"/>
    <w:rsid w:val="00103392"/>
    <w:rsid w:val="00105B58"/>
    <w:rsid w:val="00106F47"/>
    <w:rsid w:val="001117B1"/>
    <w:rsid w:val="001127DE"/>
    <w:rsid w:val="00114FBF"/>
    <w:rsid w:val="0011574B"/>
    <w:rsid w:val="00115EB1"/>
    <w:rsid w:val="00116770"/>
    <w:rsid w:val="001174AF"/>
    <w:rsid w:val="001250C9"/>
    <w:rsid w:val="00125282"/>
    <w:rsid w:val="00125A5A"/>
    <w:rsid w:val="00126038"/>
    <w:rsid w:val="00130CA9"/>
    <w:rsid w:val="00131E5C"/>
    <w:rsid w:val="001323E2"/>
    <w:rsid w:val="00133B49"/>
    <w:rsid w:val="00134763"/>
    <w:rsid w:val="001367B6"/>
    <w:rsid w:val="00136D26"/>
    <w:rsid w:val="00136F95"/>
    <w:rsid w:val="00137459"/>
    <w:rsid w:val="00140558"/>
    <w:rsid w:val="00143037"/>
    <w:rsid w:val="00143278"/>
    <w:rsid w:val="0014386E"/>
    <w:rsid w:val="001445B1"/>
    <w:rsid w:val="0014727F"/>
    <w:rsid w:val="0014728D"/>
    <w:rsid w:val="00152B15"/>
    <w:rsid w:val="001538E3"/>
    <w:rsid w:val="0015457A"/>
    <w:rsid w:val="00155398"/>
    <w:rsid w:val="00155C37"/>
    <w:rsid w:val="00160638"/>
    <w:rsid w:val="00161CC6"/>
    <w:rsid w:val="001620E2"/>
    <w:rsid w:val="00164EFB"/>
    <w:rsid w:val="001658BF"/>
    <w:rsid w:val="00166EBE"/>
    <w:rsid w:val="001673D1"/>
    <w:rsid w:val="001674DD"/>
    <w:rsid w:val="0016760A"/>
    <w:rsid w:val="0017373C"/>
    <w:rsid w:val="001749D1"/>
    <w:rsid w:val="00174A98"/>
    <w:rsid w:val="001766F3"/>
    <w:rsid w:val="001822B2"/>
    <w:rsid w:val="00182768"/>
    <w:rsid w:val="00182DE4"/>
    <w:rsid w:val="001846B4"/>
    <w:rsid w:val="00184A3B"/>
    <w:rsid w:val="00185344"/>
    <w:rsid w:val="001856D0"/>
    <w:rsid w:val="0018595C"/>
    <w:rsid w:val="00190359"/>
    <w:rsid w:val="0019249E"/>
    <w:rsid w:val="00192ECB"/>
    <w:rsid w:val="00193C32"/>
    <w:rsid w:val="001940BA"/>
    <w:rsid w:val="0019504D"/>
    <w:rsid w:val="001968B8"/>
    <w:rsid w:val="00196F94"/>
    <w:rsid w:val="001A15E3"/>
    <w:rsid w:val="001A280F"/>
    <w:rsid w:val="001A305F"/>
    <w:rsid w:val="001A7825"/>
    <w:rsid w:val="001B00AB"/>
    <w:rsid w:val="001B0F59"/>
    <w:rsid w:val="001B0FC7"/>
    <w:rsid w:val="001B176A"/>
    <w:rsid w:val="001B2095"/>
    <w:rsid w:val="001B3133"/>
    <w:rsid w:val="001B363B"/>
    <w:rsid w:val="001B4424"/>
    <w:rsid w:val="001B44FB"/>
    <w:rsid w:val="001B4E06"/>
    <w:rsid w:val="001B5159"/>
    <w:rsid w:val="001B5A73"/>
    <w:rsid w:val="001B607A"/>
    <w:rsid w:val="001B664D"/>
    <w:rsid w:val="001B6AAF"/>
    <w:rsid w:val="001C04EB"/>
    <w:rsid w:val="001C26E8"/>
    <w:rsid w:val="001C7866"/>
    <w:rsid w:val="001D094D"/>
    <w:rsid w:val="001D0E19"/>
    <w:rsid w:val="001D36EC"/>
    <w:rsid w:val="001E3916"/>
    <w:rsid w:val="001E39BA"/>
    <w:rsid w:val="001E3EDD"/>
    <w:rsid w:val="001E7011"/>
    <w:rsid w:val="001E7943"/>
    <w:rsid w:val="001F18CE"/>
    <w:rsid w:val="001F3BDE"/>
    <w:rsid w:val="001F45B4"/>
    <w:rsid w:val="001F5FE9"/>
    <w:rsid w:val="001F73D3"/>
    <w:rsid w:val="0020076D"/>
    <w:rsid w:val="00203302"/>
    <w:rsid w:val="00204428"/>
    <w:rsid w:val="0020609F"/>
    <w:rsid w:val="00210493"/>
    <w:rsid w:val="00210E92"/>
    <w:rsid w:val="00213252"/>
    <w:rsid w:val="00215CE7"/>
    <w:rsid w:val="002166EF"/>
    <w:rsid w:val="0021687B"/>
    <w:rsid w:val="00216AB9"/>
    <w:rsid w:val="002170D1"/>
    <w:rsid w:val="0022003E"/>
    <w:rsid w:val="00220167"/>
    <w:rsid w:val="00220AF9"/>
    <w:rsid w:val="00222725"/>
    <w:rsid w:val="00223AE2"/>
    <w:rsid w:val="00223D55"/>
    <w:rsid w:val="00223E2C"/>
    <w:rsid w:val="00225299"/>
    <w:rsid w:val="002252A2"/>
    <w:rsid w:val="00225731"/>
    <w:rsid w:val="00226093"/>
    <w:rsid w:val="00230313"/>
    <w:rsid w:val="00230651"/>
    <w:rsid w:val="00233B69"/>
    <w:rsid w:val="002357E6"/>
    <w:rsid w:val="00235B14"/>
    <w:rsid w:val="00240BC7"/>
    <w:rsid w:val="00242ACF"/>
    <w:rsid w:val="002448E4"/>
    <w:rsid w:val="00246B8B"/>
    <w:rsid w:val="00250066"/>
    <w:rsid w:val="002504F0"/>
    <w:rsid w:val="002504F5"/>
    <w:rsid w:val="002525E5"/>
    <w:rsid w:val="0025351F"/>
    <w:rsid w:val="00253869"/>
    <w:rsid w:val="00255C12"/>
    <w:rsid w:val="00256A47"/>
    <w:rsid w:val="002619E5"/>
    <w:rsid w:val="00261A1D"/>
    <w:rsid w:val="00261C01"/>
    <w:rsid w:val="0026315A"/>
    <w:rsid w:val="00263369"/>
    <w:rsid w:val="002649D1"/>
    <w:rsid w:val="002704B4"/>
    <w:rsid w:val="0027151F"/>
    <w:rsid w:val="00271A6B"/>
    <w:rsid w:val="0027215A"/>
    <w:rsid w:val="002752CF"/>
    <w:rsid w:val="002771E8"/>
    <w:rsid w:val="002803E9"/>
    <w:rsid w:val="00281045"/>
    <w:rsid w:val="0028529F"/>
    <w:rsid w:val="00285DE3"/>
    <w:rsid w:val="002860FB"/>
    <w:rsid w:val="00287130"/>
    <w:rsid w:val="002900A2"/>
    <w:rsid w:val="00290E5E"/>
    <w:rsid w:val="00292FED"/>
    <w:rsid w:val="0029315F"/>
    <w:rsid w:val="00293545"/>
    <w:rsid w:val="0029437A"/>
    <w:rsid w:val="00294B3D"/>
    <w:rsid w:val="00294BB4"/>
    <w:rsid w:val="00295498"/>
    <w:rsid w:val="002960A1"/>
    <w:rsid w:val="002A06B1"/>
    <w:rsid w:val="002A1814"/>
    <w:rsid w:val="002A1B3F"/>
    <w:rsid w:val="002A38FF"/>
    <w:rsid w:val="002A3BCF"/>
    <w:rsid w:val="002A5B3C"/>
    <w:rsid w:val="002A61BD"/>
    <w:rsid w:val="002B0918"/>
    <w:rsid w:val="002B184A"/>
    <w:rsid w:val="002B288A"/>
    <w:rsid w:val="002B2EC3"/>
    <w:rsid w:val="002B7306"/>
    <w:rsid w:val="002C1723"/>
    <w:rsid w:val="002C2D72"/>
    <w:rsid w:val="002C3718"/>
    <w:rsid w:val="002C3855"/>
    <w:rsid w:val="002C39BC"/>
    <w:rsid w:val="002C49BA"/>
    <w:rsid w:val="002D08CF"/>
    <w:rsid w:val="002D0FFD"/>
    <w:rsid w:val="002D2642"/>
    <w:rsid w:val="002D53B0"/>
    <w:rsid w:val="002E0476"/>
    <w:rsid w:val="002E0F45"/>
    <w:rsid w:val="002E4DBA"/>
    <w:rsid w:val="002E4E38"/>
    <w:rsid w:val="002E5A7F"/>
    <w:rsid w:val="002E5E32"/>
    <w:rsid w:val="002F19A8"/>
    <w:rsid w:val="002F271B"/>
    <w:rsid w:val="002F2C56"/>
    <w:rsid w:val="002F3BBF"/>
    <w:rsid w:val="002F4B23"/>
    <w:rsid w:val="002F5283"/>
    <w:rsid w:val="002F5762"/>
    <w:rsid w:val="002F5E5B"/>
    <w:rsid w:val="002F64F5"/>
    <w:rsid w:val="002F6F53"/>
    <w:rsid w:val="002F7CC2"/>
    <w:rsid w:val="00302F12"/>
    <w:rsid w:val="00303C8D"/>
    <w:rsid w:val="00303D94"/>
    <w:rsid w:val="00304348"/>
    <w:rsid w:val="00305AB0"/>
    <w:rsid w:val="00307619"/>
    <w:rsid w:val="00312DE2"/>
    <w:rsid w:val="003136BB"/>
    <w:rsid w:val="003158F9"/>
    <w:rsid w:val="00316B06"/>
    <w:rsid w:val="0031777E"/>
    <w:rsid w:val="003179DC"/>
    <w:rsid w:val="0032171A"/>
    <w:rsid w:val="00322502"/>
    <w:rsid w:val="00324947"/>
    <w:rsid w:val="0032687B"/>
    <w:rsid w:val="00326E8A"/>
    <w:rsid w:val="00327901"/>
    <w:rsid w:val="0033078A"/>
    <w:rsid w:val="00333B41"/>
    <w:rsid w:val="00333EE2"/>
    <w:rsid w:val="00336726"/>
    <w:rsid w:val="00337E18"/>
    <w:rsid w:val="00340B6D"/>
    <w:rsid w:val="00341E7E"/>
    <w:rsid w:val="00342A90"/>
    <w:rsid w:val="00342DE8"/>
    <w:rsid w:val="003504FD"/>
    <w:rsid w:val="00350C6A"/>
    <w:rsid w:val="00351FC2"/>
    <w:rsid w:val="003542CA"/>
    <w:rsid w:val="00357DCA"/>
    <w:rsid w:val="003613B4"/>
    <w:rsid w:val="003616A6"/>
    <w:rsid w:val="00361AB9"/>
    <w:rsid w:val="003643DB"/>
    <w:rsid w:val="00364A1F"/>
    <w:rsid w:val="00364D80"/>
    <w:rsid w:val="003674C0"/>
    <w:rsid w:val="003754B7"/>
    <w:rsid w:val="00375B92"/>
    <w:rsid w:val="00380E5A"/>
    <w:rsid w:val="00381B6B"/>
    <w:rsid w:val="00382C03"/>
    <w:rsid w:val="0038521B"/>
    <w:rsid w:val="00385420"/>
    <w:rsid w:val="00386564"/>
    <w:rsid w:val="00386A7C"/>
    <w:rsid w:val="0039071E"/>
    <w:rsid w:val="00390AA5"/>
    <w:rsid w:val="003911EC"/>
    <w:rsid w:val="00391FC4"/>
    <w:rsid w:val="0039374F"/>
    <w:rsid w:val="00395C30"/>
    <w:rsid w:val="00396673"/>
    <w:rsid w:val="003971F9"/>
    <w:rsid w:val="003A07D6"/>
    <w:rsid w:val="003A1040"/>
    <w:rsid w:val="003A1128"/>
    <w:rsid w:val="003A1AC1"/>
    <w:rsid w:val="003A3AC2"/>
    <w:rsid w:val="003A4812"/>
    <w:rsid w:val="003B34DB"/>
    <w:rsid w:val="003B3B0D"/>
    <w:rsid w:val="003B7DF7"/>
    <w:rsid w:val="003C10C7"/>
    <w:rsid w:val="003C1C5F"/>
    <w:rsid w:val="003C1EEA"/>
    <w:rsid w:val="003C581E"/>
    <w:rsid w:val="003C6789"/>
    <w:rsid w:val="003C7539"/>
    <w:rsid w:val="003D0C70"/>
    <w:rsid w:val="003D0E9F"/>
    <w:rsid w:val="003D1B44"/>
    <w:rsid w:val="003D2656"/>
    <w:rsid w:val="003D2D66"/>
    <w:rsid w:val="003D3A23"/>
    <w:rsid w:val="003D3B00"/>
    <w:rsid w:val="003D6048"/>
    <w:rsid w:val="003D6A16"/>
    <w:rsid w:val="003D6E44"/>
    <w:rsid w:val="003E0922"/>
    <w:rsid w:val="003E28F7"/>
    <w:rsid w:val="003E2BA3"/>
    <w:rsid w:val="003E2E15"/>
    <w:rsid w:val="003E43B4"/>
    <w:rsid w:val="003E50C3"/>
    <w:rsid w:val="003E64B9"/>
    <w:rsid w:val="003E6B37"/>
    <w:rsid w:val="003F181E"/>
    <w:rsid w:val="003F21DF"/>
    <w:rsid w:val="003F261D"/>
    <w:rsid w:val="003F2CFD"/>
    <w:rsid w:val="004007A4"/>
    <w:rsid w:val="00402BA8"/>
    <w:rsid w:val="00404D39"/>
    <w:rsid w:val="004051CF"/>
    <w:rsid w:val="00406592"/>
    <w:rsid w:val="00406B90"/>
    <w:rsid w:val="004077FA"/>
    <w:rsid w:val="00410030"/>
    <w:rsid w:val="00410CBA"/>
    <w:rsid w:val="00410FAB"/>
    <w:rsid w:val="004110B9"/>
    <w:rsid w:val="004114ED"/>
    <w:rsid w:val="00413D24"/>
    <w:rsid w:val="00414394"/>
    <w:rsid w:val="00416A97"/>
    <w:rsid w:val="00416C9D"/>
    <w:rsid w:val="00417673"/>
    <w:rsid w:val="00421DD9"/>
    <w:rsid w:val="00422DE8"/>
    <w:rsid w:val="0042496C"/>
    <w:rsid w:val="00425116"/>
    <w:rsid w:val="00427E7A"/>
    <w:rsid w:val="004328F4"/>
    <w:rsid w:val="004329A2"/>
    <w:rsid w:val="004347AB"/>
    <w:rsid w:val="0043627F"/>
    <w:rsid w:val="00437CCD"/>
    <w:rsid w:val="004403BA"/>
    <w:rsid w:val="00441221"/>
    <w:rsid w:val="00442B16"/>
    <w:rsid w:val="00442B86"/>
    <w:rsid w:val="00443BA5"/>
    <w:rsid w:val="004442FB"/>
    <w:rsid w:val="00444545"/>
    <w:rsid w:val="00444CEA"/>
    <w:rsid w:val="0044611E"/>
    <w:rsid w:val="00446DF5"/>
    <w:rsid w:val="00447056"/>
    <w:rsid w:val="00450AE4"/>
    <w:rsid w:val="0045382D"/>
    <w:rsid w:val="0045590F"/>
    <w:rsid w:val="0045617C"/>
    <w:rsid w:val="00457404"/>
    <w:rsid w:val="00457650"/>
    <w:rsid w:val="00457CC3"/>
    <w:rsid w:val="004615E5"/>
    <w:rsid w:val="00463F32"/>
    <w:rsid w:val="00464586"/>
    <w:rsid w:val="00464929"/>
    <w:rsid w:val="00464F32"/>
    <w:rsid w:val="00465340"/>
    <w:rsid w:val="00471562"/>
    <w:rsid w:val="0047575E"/>
    <w:rsid w:val="00477E78"/>
    <w:rsid w:val="00480D10"/>
    <w:rsid w:val="00482A31"/>
    <w:rsid w:val="00482CAA"/>
    <w:rsid w:val="004847C0"/>
    <w:rsid w:val="00485882"/>
    <w:rsid w:val="00485AD1"/>
    <w:rsid w:val="00485F39"/>
    <w:rsid w:val="004874FF"/>
    <w:rsid w:val="004918ED"/>
    <w:rsid w:val="00492E21"/>
    <w:rsid w:val="00492F9B"/>
    <w:rsid w:val="004940FA"/>
    <w:rsid w:val="00495286"/>
    <w:rsid w:val="00496FCB"/>
    <w:rsid w:val="004A03FF"/>
    <w:rsid w:val="004A23D2"/>
    <w:rsid w:val="004A5005"/>
    <w:rsid w:val="004A5092"/>
    <w:rsid w:val="004A6A9D"/>
    <w:rsid w:val="004B0746"/>
    <w:rsid w:val="004B37D2"/>
    <w:rsid w:val="004B5426"/>
    <w:rsid w:val="004B69D8"/>
    <w:rsid w:val="004C3D90"/>
    <w:rsid w:val="004C4CEE"/>
    <w:rsid w:val="004C4E44"/>
    <w:rsid w:val="004C5809"/>
    <w:rsid w:val="004C5EFD"/>
    <w:rsid w:val="004C60FB"/>
    <w:rsid w:val="004C79EF"/>
    <w:rsid w:val="004D0CE6"/>
    <w:rsid w:val="004D0EB3"/>
    <w:rsid w:val="004D1EA4"/>
    <w:rsid w:val="004E1EF5"/>
    <w:rsid w:val="004E3A34"/>
    <w:rsid w:val="004E4E71"/>
    <w:rsid w:val="004E56B4"/>
    <w:rsid w:val="004E6257"/>
    <w:rsid w:val="004F0C85"/>
    <w:rsid w:val="004F1950"/>
    <w:rsid w:val="004F19AD"/>
    <w:rsid w:val="004F377A"/>
    <w:rsid w:val="004F47D4"/>
    <w:rsid w:val="004F506C"/>
    <w:rsid w:val="004F5A2B"/>
    <w:rsid w:val="004F7384"/>
    <w:rsid w:val="00502EFC"/>
    <w:rsid w:val="00504246"/>
    <w:rsid w:val="00505987"/>
    <w:rsid w:val="0050632C"/>
    <w:rsid w:val="005071CA"/>
    <w:rsid w:val="00507D2C"/>
    <w:rsid w:val="005103B6"/>
    <w:rsid w:val="00510798"/>
    <w:rsid w:val="00510FB4"/>
    <w:rsid w:val="00511599"/>
    <w:rsid w:val="0051791C"/>
    <w:rsid w:val="00521C71"/>
    <w:rsid w:val="0052328D"/>
    <w:rsid w:val="0052331B"/>
    <w:rsid w:val="005276B0"/>
    <w:rsid w:val="005278BF"/>
    <w:rsid w:val="00527FD4"/>
    <w:rsid w:val="00530EC6"/>
    <w:rsid w:val="0053102F"/>
    <w:rsid w:val="005316AB"/>
    <w:rsid w:val="0053264B"/>
    <w:rsid w:val="005330DC"/>
    <w:rsid w:val="0053777A"/>
    <w:rsid w:val="00540182"/>
    <w:rsid w:val="005403B8"/>
    <w:rsid w:val="0054278A"/>
    <w:rsid w:val="00542893"/>
    <w:rsid w:val="00542C55"/>
    <w:rsid w:val="00543A93"/>
    <w:rsid w:val="00544E83"/>
    <w:rsid w:val="005479DF"/>
    <w:rsid w:val="00547B63"/>
    <w:rsid w:val="0055182E"/>
    <w:rsid w:val="00552167"/>
    <w:rsid w:val="0055334A"/>
    <w:rsid w:val="00554B17"/>
    <w:rsid w:val="00555C76"/>
    <w:rsid w:val="00556551"/>
    <w:rsid w:val="00556A43"/>
    <w:rsid w:val="00561901"/>
    <w:rsid w:val="00561D13"/>
    <w:rsid w:val="00570298"/>
    <w:rsid w:val="005718A2"/>
    <w:rsid w:val="005727BA"/>
    <w:rsid w:val="005733F4"/>
    <w:rsid w:val="00573AF3"/>
    <w:rsid w:val="0057443C"/>
    <w:rsid w:val="00583507"/>
    <w:rsid w:val="0058747B"/>
    <w:rsid w:val="005876BD"/>
    <w:rsid w:val="005877E6"/>
    <w:rsid w:val="00587C2E"/>
    <w:rsid w:val="00591505"/>
    <w:rsid w:val="005924D4"/>
    <w:rsid w:val="00592CB6"/>
    <w:rsid w:val="00593185"/>
    <w:rsid w:val="005938DE"/>
    <w:rsid w:val="00594030"/>
    <w:rsid w:val="005A11A8"/>
    <w:rsid w:val="005A2FE1"/>
    <w:rsid w:val="005A34B1"/>
    <w:rsid w:val="005A3FAD"/>
    <w:rsid w:val="005A5E20"/>
    <w:rsid w:val="005A6794"/>
    <w:rsid w:val="005A712D"/>
    <w:rsid w:val="005A79FE"/>
    <w:rsid w:val="005A7B48"/>
    <w:rsid w:val="005B0D9D"/>
    <w:rsid w:val="005B4675"/>
    <w:rsid w:val="005B747B"/>
    <w:rsid w:val="005C09D0"/>
    <w:rsid w:val="005C1169"/>
    <w:rsid w:val="005C21C3"/>
    <w:rsid w:val="005C3A1A"/>
    <w:rsid w:val="005C3F80"/>
    <w:rsid w:val="005C4381"/>
    <w:rsid w:val="005C448E"/>
    <w:rsid w:val="005C59EE"/>
    <w:rsid w:val="005C699F"/>
    <w:rsid w:val="005C7944"/>
    <w:rsid w:val="005D1178"/>
    <w:rsid w:val="005D14CF"/>
    <w:rsid w:val="005D34DD"/>
    <w:rsid w:val="005D43B9"/>
    <w:rsid w:val="005D63FD"/>
    <w:rsid w:val="005E085D"/>
    <w:rsid w:val="005E16F3"/>
    <w:rsid w:val="005E2C1A"/>
    <w:rsid w:val="005E5A03"/>
    <w:rsid w:val="005E6368"/>
    <w:rsid w:val="005E69D2"/>
    <w:rsid w:val="005E70A2"/>
    <w:rsid w:val="005E7E08"/>
    <w:rsid w:val="005F08ED"/>
    <w:rsid w:val="005F1D50"/>
    <w:rsid w:val="005F5B5F"/>
    <w:rsid w:val="005F70DB"/>
    <w:rsid w:val="005F77BD"/>
    <w:rsid w:val="005F7FF9"/>
    <w:rsid w:val="00600591"/>
    <w:rsid w:val="00600E46"/>
    <w:rsid w:val="00601F8F"/>
    <w:rsid w:val="0060364A"/>
    <w:rsid w:val="00605D38"/>
    <w:rsid w:val="0061540B"/>
    <w:rsid w:val="006160C2"/>
    <w:rsid w:val="0062025C"/>
    <w:rsid w:val="00621EAE"/>
    <w:rsid w:val="0062242C"/>
    <w:rsid w:val="00622E2B"/>
    <w:rsid w:val="0062354F"/>
    <w:rsid w:val="00624694"/>
    <w:rsid w:val="00624C5E"/>
    <w:rsid w:val="006267FD"/>
    <w:rsid w:val="0062707C"/>
    <w:rsid w:val="00630067"/>
    <w:rsid w:val="0063071B"/>
    <w:rsid w:val="00630EB2"/>
    <w:rsid w:val="006315F1"/>
    <w:rsid w:val="00631896"/>
    <w:rsid w:val="006328B4"/>
    <w:rsid w:val="00632AE8"/>
    <w:rsid w:val="006334EB"/>
    <w:rsid w:val="00633A4B"/>
    <w:rsid w:val="00635FB6"/>
    <w:rsid w:val="00636507"/>
    <w:rsid w:val="0063740B"/>
    <w:rsid w:val="0063780E"/>
    <w:rsid w:val="00637DAC"/>
    <w:rsid w:val="00637F68"/>
    <w:rsid w:val="006400BE"/>
    <w:rsid w:val="006401FF"/>
    <w:rsid w:val="006422F5"/>
    <w:rsid w:val="00642C8C"/>
    <w:rsid w:val="00643645"/>
    <w:rsid w:val="0064488A"/>
    <w:rsid w:val="00645518"/>
    <w:rsid w:val="0065053B"/>
    <w:rsid w:val="006538D0"/>
    <w:rsid w:val="006549B8"/>
    <w:rsid w:val="00655AF9"/>
    <w:rsid w:val="00655D3F"/>
    <w:rsid w:val="00657193"/>
    <w:rsid w:val="00657AC4"/>
    <w:rsid w:val="00657FE5"/>
    <w:rsid w:val="006607F2"/>
    <w:rsid w:val="0066230E"/>
    <w:rsid w:val="0066335F"/>
    <w:rsid w:val="0066385E"/>
    <w:rsid w:val="00663D0A"/>
    <w:rsid w:val="006651CA"/>
    <w:rsid w:val="00665DA6"/>
    <w:rsid w:val="0066782B"/>
    <w:rsid w:val="00670D2E"/>
    <w:rsid w:val="00671973"/>
    <w:rsid w:val="00674FE1"/>
    <w:rsid w:val="00675067"/>
    <w:rsid w:val="00676E25"/>
    <w:rsid w:val="00680985"/>
    <w:rsid w:val="006832D5"/>
    <w:rsid w:val="0068339B"/>
    <w:rsid w:val="006833A1"/>
    <w:rsid w:val="00684397"/>
    <w:rsid w:val="00686602"/>
    <w:rsid w:val="0068730A"/>
    <w:rsid w:val="00687784"/>
    <w:rsid w:val="006877D8"/>
    <w:rsid w:val="00687D6D"/>
    <w:rsid w:val="0069252D"/>
    <w:rsid w:val="00693515"/>
    <w:rsid w:val="00695675"/>
    <w:rsid w:val="006966D1"/>
    <w:rsid w:val="006A0E03"/>
    <w:rsid w:val="006A0EA7"/>
    <w:rsid w:val="006A18A8"/>
    <w:rsid w:val="006A1D5F"/>
    <w:rsid w:val="006A1FF0"/>
    <w:rsid w:val="006A22F4"/>
    <w:rsid w:val="006A366B"/>
    <w:rsid w:val="006A5BA7"/>
    <w:rsid w:val="006A6071"/>
    <w:rsid w:val="006A68B9"/>
    <w:rsid w:val="006A7147"/>
    <w:rsid w:val="006B0DB6"/>
    <w:rsid w:val="006B535E"/>
    <w:rsid w:val="006B6267"/>
    <w:rsid w:val="006B63CD"/>
    <w:rsid w:val="006B700A"/>
    <w:rsid w:val="006C0B56"/>
    <w:rsid w:val="006C170C"/>
    <w:rsid w:val="006C17D8"/>
    <w:rsid w:val="006C34B6"/>
    <w:rsid w:val="006C381D"/>
    <w:rsid w:val="006C5487"/>
    <w:rsid w:val="006C5FAE"/>
    <w:rsid w:val="006C618C"/>
    <w:rsid w:val="006C61C2"/>
    <w:rsid w:val="006C663F"/>
    <w:rsid w:val="006D0AE5"/>
    <w:rsid w:val="006D1793"/>
    <w:rsid w:val="006D1B2A"/>
    <w:rsid w:val="006D1FEA"/>
    <w:rsid w:val="006D4020"/>
    <w:rsid w:val="006D62D5"/>
    <w:rsid w:val="006E09C6"/>
    <w:rsid w:val="006E4272"/>
    <w:rsid w:val="006E43C1"/>
    <w:rsid w:val="006E607E"/>
    <w:rsid w:val="006E6314"/>
    <w:rsid w:val="006E77CD"/>
    <w:rsid w:val="006E788D"/>
    <w:rsid w:val="006F058A"/>
    <w:rsid w:val="006F0EB4"/>
    <w:rsid w:val="006F2FC2"/>
    <w:rsid w:val="006F3AC1"/>
    <w:rsid w:val="006F4158"/>
    <w:rsid w:val="006F57BA"/>
    <w:rsid w:val="007005D6"/>
    <w:rsid w:val="00703698"/>
    <w:rsid w:val="00704537"/>
    <w:rsid w:val="007061F5"/>
    <w:rsid w:val="00706B3A"/>
    <w:rsid w:val="0071041B"/>
    <w:rsid w:val="00711B3A"/>
    <w:rsid w:val="007136B9"/>
    <w:rsid w:val="00713B6A"/>
    <w:rsid w:val="0071653B"/>
    <w:rsid w:val="00717B5A"/>
    <w:rsid w:val="0072034F"/>
    <w:rsid w:val="00724563"/>
    <w:rsid w:val="007247D2"/>
    <w:rsid w:val="007254DB"/>
    <w:rsid w:val="007257A2"/>
    <w:rsid w:val="0072700D"/>
    <w:rsid w:val="0072779F"/>
    <w:rsid w:val="00727A9A"/>
    <w:rsid w:val="00732D71"/>
    <w:rsid w:val="00732E7F"/>
    <w:rsid w:val="00732FE4"/>
    <w:rsid w:val="00733B5F"/>
    <w:rsid w:val="007343CD"/>
    <w:rsid w:val="00736229"/>
    <w:rsid w:val="00741430"/>
    <w:rsid w:val="007415EC"/>
    <w:rsid w:val="0074392B"/>
    <w:rsid w:val="0074566B"/>
    <w:rsid w:val="00745F7A"/>
    <w:rsid w:val="00746366"/>
    <w:rsid w:val="00747925"/>
    <w:rsid w:val="00750817"/>
    <w:rsid w:val="0075137D"/>
    <w:rsid w:val="00752CC5"/>
    <w:rsid w:val="007530F8"/>
    <w:rsid w:val="007533BA"/>
    <w:rsid w:val="00754A56"/>
    <w:rsid w:val="00756C6B"/>
    <w:rsid w:val="007579EE"/>
    <w:rsid w:val="007602B9"/>
    <w:rsid w:val="00760DDB"/>
    <w:rsid w:val="007614A0"/>
    <w:rsid w:val="007614DD"/>
    <w:rsid w:val="00762158"/>
    <w:rsid w:val="0076274C"/>
    <w:rsid w:val="007634FA"/>
    <w:rsid w:val="00764185"/>
    <w:rsid w:val="007661CD"/>
    <w:rsid w:val="0076629A"/>
    <w:rsid w:val="00766664"/>
    <w:rsid w:val="00766B5F"/>
    <w:rsid w:val="00766C42"/>
    <w:rsid w:val="00770CE1"/>
    <w:rsid w:val="00771A37"/>
    <w:rsid w:val="00781C5C"/>
    <w:rsid w:val="00782385"/>
    <w:rsid w:val="00784810"/>
    <w:rsid w:val="00784C50"/>
    <w:rsid w:val="00784D2C"/>
    <w:rsid w:val="00785E69"/>
    <w:rsid w:val="0078610C"/>
    <w:rsid w:val="00786508"/>
    <w:rsid w:val="00787798"/>
    <w:rsid w:val="0079064E"/>
    <w:rsid w:val="00790E05"/>
    <w:rsid w:val="007916F3"/>
    <w:rsid w:val="00791A7A"/>
    <w:rsid w:val="00791C78"/>
    <w:rsid w:val="007922BD"/>
    <w:rsid w:val="0079243F"/>
    <w:rsid w:val="00797158"/>
    <w:rsid w:val="00797E4A"/>
    <w:rsid w:val="007A0836"/>
    <w:rsid w:val="007A0C7D"/>
    <w:rsid w:val="007A1D2A"/>
    <w:rsid w:val="007A2543"/>
    <w:rsid w:val="007A284C"/>
    <w:rsid w:val="007A2C74"/>
    <w:rsid w:val="007A3703"/>
    <w:rsid w:val="007A4375"/>
    <w:rsid w:val="007A5B8D"/>
    <w:rsid w:val="007A700E"/>
    <w:rsid w:val="007B1C86"/>
    <w:rsid w:val="007B7760"/>
    <w:rsid w:val="007C10EE"/>
    <w:rsid w:val="007C1805"/>
    <w:rsid w:val="007C25C5"/>
    <w:rsid w:val="007C2D5E"/>
    <w:rsid w:val="007C768A"/>
    <w:rsid w:val="007D0093"/>
    <w:rsid w:val="007D0B85"/>
    <w:rsid w:val="007D2519"/>
    <w:rsid w:val="007D3693"/>
    <w:rsid w:val="007D6454"/>
    <w:rsid w:val="007E0EA1"/>
    <w:rsid w:val="007E1604"/>
    <w:rsid w:val="007E274C"/>
    <w:rsid w:val="007E6E8A"/>
    <w:rsid w:val="007F05E4"/>
    <w:rsid w:val="007F06D0"/>
    <w:rsid w:val="007F1575"/>
    <w:rsid w:val="007F1D6D"/>
    <w:rsid w:val="007F2616"/>
    <w:rsid w:val="007F2722"/>
    <w:rsid w:val="007F2F9B"/>
    <w:rsid w:val="007F4030"/>
    <w:rsid w:val="007F4E14"/>
    <w:rsid w:val="007F5332"/>
    <w:rsid w:val="007F641B"/>
    <w:rsid w:val="00801A77"/>
    <w:rsid w:val="00801FA0"/>
    <w:rsid w:val="00804863"/>
    <w:rsid w:val="00805ADA"/>
    <w:rsid w:val="008072B5"/>
    <w:rsid w:val="00810619"/>
    <w:rsid w:val="00811367"/>
    <w:rsid w:val="00811DC0"/>
    <w:rsid w:val="00813460"/>
    <w:rsid w:val="008141C6"/>
    <w:rsid w:val="0081433A"/>
    <w:rsid w:val="00815DF8"/>
    <w:rsid w:val="008173EA"/>
    <w:rsid w:val="00820287"/>
    <w:rsid w:val="00821151"/>
    <w:rsid w:val="00824049"/>
    <w:rsid w:val="008251E4"/>
    <w:rsid w:val="00825440"/>
    <w:rsid w:val="00826319"/>
    <w:rsid w:val="00826934"/>
    <w:rsid w:val="00830611"/>
    <w:rsid w:val="00830A67"/>
    <w:rsid w:val="00830AD8"/>
    <w:rsid w:val="00831C41"/>
    <w:rsid w:val="00832E9E"/>
    <w:rsid w:val="00832F97"/>
    <w:rsid w:val="00833257"/>
    <w:rsid w:val="008332BF"/>
    <w:rsid w:val="00833639"/>
    <w:rsid w:val="00833F48"/>
    <w:rsid w:val="0084049B"/>
    <w:rsid w:val="00840B8A"/>
    <w:rsid w:val="008426A2"/>
    <w:rsid w:val="00843E2C"/>
    <w:rsid w:val="008440C2"/>
    <w:rsid w:val="00847741"/>
    <w:rsid w:val="00853311"/>
    <w:rsid w:val="00855C50"/>
    <w:rsid w:val="00856610"/>
    <w:rsid w:val="00857239"/>
    <w:rsid w:val="008572D7"/>
    <w:rsid w:val="00857CF3"/>
    <w:rsid w:val="008602B5"/>
    <w:rsid w:val="008616E8"/>
    <w:rsid w:val="00863301"/>
    <w:rsid w:val="008635C8"/>
    <w:rsid w:val="00864B33"/>
    <w:rsid w:val="0087286A"/>
    <w:rsid w:val="008745D3"/>
    <w:rsid w:val="00874E3A"/>
    <w:rsid w:val="0087553E"/>
    <w:rsid w:val="00875D47"/>
    <w:rsid w:val="0087758C"/>
    <w:rsid w:val="00880609"/>
    <w:rsid w:val="008823AC"/>
    <w:rsid w:val="00882747"/>
    <w:rsid w:val="008836EA"/>
    <w:rsid w:val="00887651"/>
    <w:rsid w:val="00890F98"/>
    <w:rsid w:val="00894801"/>
    <w:rsid w:val="0089593B"/>
    <w:rsid w:val="0089710A"/>
    <w:rsid w:val="00897F4B"/>
    <w:rsid w:val="008A0024"/>
    <w:rsid w:val="008A1193"/>
    <w:rsid w:val="008A1281"/>
    <w:rsid w:val="008A1FF9"/>
    <w:rsid w:val="008A2485"/>
    <w:rsid w:val="008A3870"/>
    <w:rsid w:val="008A3E95"/>
    <w:rsid w:val="008A4952"/>
    <w:rsid w:val="008A4B40"/>
    <w:rsid w:val="008A50C5"/>
    <w:rsid w:val="008A7F0B"/>
    <w:rsid w:val="008B0415"/>
    <w:rsid w:val="008B0666"/>
    <w:rsid w:val="008B0EBE"/>
    <w:rsid w:val="008B102E"/>
    <w:rsid w:val="008B1490"/>
    <w:rsid w:val="008B200C"/>
    <w:rsid w:val="008B2546"/>
    <w:rsid w:val="008B28E2"/>
    <w:rsid w:val="008B2AF4"/>
    <w:rsid w:val="008B3B88"/>
    <w:rsid w:val="008B4C22"/>
    <w:rsid w:val="008B6706"/>
    <w:rsid w:val="008B6D94"/>
    <w:rsid w:val="008C2BEC"/>
    <w:rsid w:val="008C667B"/>
    <w:rsid w:val="008D0D4A"/>
    <w:rsid w:val="008D1FCD"/>
    <w:rsid w:val="008D433E"/>
    <w:rsid w:val="008D5E40"/>
    <w:rsid w:val="008D5E86"/>
    <w:rsid w:val="008D70C1"/>
    <w:rsid w:val="008D7666"/>
    <w:rsid w:val="008E232A"/>
    <w:rsid w:val="008E3716"/>
    <w:rsid w:val="008E3F74"/>
    <w:rsid w:val="008E41BE"/>
    <w:rsid w:val="008E4827"/>
    <w:rsid w:val="008E5CBA"/>
    <w:rsid w:val="008E6610"/>
    <w:rsid w:val="008E798D"/>
    <w:rsid w:val="008E7EEA"/>
    <w:rsid w:val="008F0945"/>
    <w:rsid w:val="008F16A9"/>
    <w:rsid w:val="008F1812"/>
    <w:rsid w:val="008F1FFC"/>
    <w:rsid w:val="008F212A"/>
    <w:rsid w:val="008F4327"/>
    <w:rsid w:val="008F4B31"/>
    <w:rsid w:val="008F59CF"/>
    <w:rsid w:val="008F5F87"/>
    <w:rsid w:val="008F6DAB"/>
    <w:rsid w:val="008F709B"/>
    <w:rsid w:val="008F70B4"/>
    <w:rsid w:val="009031B9"/>
    <w:rsid w:val="009046D5"/>
    <w:rsid w:val="009069CF"/>
    <w:rsid w:val="009127DF"/>
    <w:rsid w:val="009154AB"/>
    <w:rsid w:val="00916838"/>
    <w:rsid w:val="009206B2"/>
    <w:rsid w:val="00921155"/>
    <w:rsid w:val="0092216B"/>
    <w:rsid w:val="00923868"/>
    <w:rsid w:val="0092515A"/>
    <w:rsid w:val="00925766"/>
    <w:rsid w:val="009265C2"/>
    <w:rsid w:val="00932C9F"/>
    <w:rsid w:val="0093541A"/>
    <w:rsid w:val="00940D77"/>
    <w:rsid w:val="009426D6"/>
    <w:rsid w:val="00942C91"/>
    <w:rsid w:val="0094606E"/>
    <w:rsid w:val="00947808"/>
    <w:rsid w:val="009479DE"/>
    <w:rsid w:val="00947BF6"/>
    <w:rsid w:val="009544A4"/>
    <w:rsid w:val="009550AF"/>
    <w:rsid w:val="009565AF"/>
    <w:rsid w:val="0096394A"/>
    <w:rsid w:val="00963E7A"/>
    <w:rsid w:val="009653FF"/>
    <w:rsid w:val="009662D2"/>
    <w:rsid w:val="00966665"/>
    <w:rsid w:val="009714D9"/>
    <w:rsid w:val="0097249B"/>
    <w:rsid w:val="00972C50"/>
    <w:rsid w:val="009753B2"/>
    <w:rsid w:val="0097648D"/>
    <w:rsid w:val="00977943"/>
    <w:rsid w:val="00980331"/>
    <w:rsid w:val="009805A9"/>
    <w:rsid w:val="0098152B"/>
    <w:rsid w:val="009839C9"/>
    <w:rsid w:val="0098455F"/>
    <w:rsid w:val="00986364"/>
    <w:rsid w:val="00990CA3"/>
    <w:rsid w:val="00990DF6"/>
    <w:rsid w:val="00993357"/>
    <w:rsid w:val="00993CD4"/>
    <w:rsid w:val="00993F93"/>
    <w:rsid w:val="00996100"/>
    <w:rsid w:val="009969F7"/>
    <w:rsid w:val="00996CEC"/>
    <w:rsid w:val="00997207"/>
    <w:rsid w:val="00997443"/>
    <w:rsid w:val="00997CE3"/>
    <w:rsid w:val="009A050A"/>
    <w:rsid w:val="009A120D"/>
    <w:rsid w:val="009A230A"/>
    <w:rsid w:val="009A27DD"/>
    <w:rsid w:val="009A453C"/>
    <w:rsid w:val="009A4825"/>
    <w:rsid w:val="009B03A2"/>
    <w:rsid w:val="009B0C1E"/>
    <w:rsid w:val="009B2637"/>
    <w:rsid w:val="009B2F5B"/>
    <w:rsid w:val="009B3360"/>
    <w:rsid w:val="009B6856"/>
    <w:rsid w:val="009C004A"/>
    <w:rsid w:val="009C0F36"/>
    <w:rsid w:val="009C1D0F"/>
    <w:rsid w:val="009C1FE0"/>
    <w:rsid w:val="009C3911"/>
    <w:rsid w:val="009C475E"/>
    <w:rsid w:val="009D00E1"/>
    <w:rsid w:val="009D0312"/>
    <w:rsid w:val="009D21E8"/>
    <w:rsid w:val="009D439A"/>
    <w:rsid w:val="009D49E1"/>
    <w:rsid w:val="009D7163"/>
    <w:rsid w:val="009E0385"/>
    <w:rsid w:val="009E4861"/>
    <w:rsid w:val="009E5804"/>
    <w:rsid w:val="009E5F1A"/>
    <w:rsid w:val="009F1509"/>
    <w:rsid w:val="009F18EE"/>
    <w:rsid w:val="009F1D1A"/>
    <w:rsid w:val="009F343E"/>
    <w:rsid w:val="009F5F03"/>
    <w:rsid w:val="00A00720"/>
    <w:rsid w:val="00A00B75"/>
    <w:rsid w:val="00A02B61"/>
    <w:rsid w:val="00A04F89"/>
    <w:rsid w:val="00A06725"/>
    <w:rsid w:val="00A07CB6"/>
    <w:rsid w:val="00A12791"/>
    <w:rsid w:val="00A12B78"/>
    <w:rsid w:val="00A16D00"/>
    <w:rsid w:val="00A16DD6"/>
    <w:rsid w:val="00A222BA"/>
    <w:rsid w:val="00A22F86"/>
    <w:rsid w:val="00A2424C"/>
    <w:rsid w:val="00A25030"/>
    <w:rsid w:val="00A25839"/>
    <w:rsid w:val="00A26163"/>
    <w:rsid w:val="00A271DB"/>
    <w:rsid w:val="00A31C9D"/>
    <w:rsid w:val="00A32400"/>
    <w:rsid w:val="00A341C7"/>
    <w:rsid w:val="00A409F2"/>
    <w:rsid w:val="00A40BD7"/>
    <w:rsid w:val="00A40C08"/>
    <w:rsid w:val="00A42750"/>
    <w:rsid w:val="00A42B4A"/>
    <w:rsid w:val="00A42D29"/>
    <w:rsid w:val="00A42DB2"/>
    <w:rsid w:val="00A433A9"/>
    <w:rsid w:val="00A45EA1"/>
    <w:rsid w:val="00A464A8"/>
    <w:rsid w:val="00A47A09"/>
    <w:rsid w:val="00A51093"/>
    <w:rsid w:val="00A51824"/>
    <w:rsid w:val="00A52605"/>
    <w:rsid w:val="00A52B2E"/>
    <w:rsid w:val="00A56809"/>
    <w:rsid w:val="00A60674"/>
    <w:rsid w:val="00A60990"/>
    <w:rsid w:val="00A614DD"/>
    <w:rsid w:val="00A62D76"/>
    <w:rsid w:val="00A62FA3"/>
    <w:rsid w:val="00A6320C"/>
    <w:rsid w:val="00A63C54"/>
    <w:rsid w:val="00A63F7B"/>
    <w:rsid w:val="00A643ED"/>
    <w:rsid w:val="00A64561"/>
    <w:rsid w:val="00A66A5B"/>
    <w:rsid w:val="00A6764C"/>
    <w:rsid w:val="00A703E4"/>
    <w:rsid w:val="00A71A34"/>
    <w:rsid w:val="00A71A65"/>
    <w:rsid w:val="00A71B9F"/>
    <w:rsid w:val="00A71EA4"/>
    <w:rsid w:val="00A74AA0"/>
    <w:rsid w:val="00A77CA9"/>
    <w:rsid w:val="00A77EE2"/>
    <w:rsid w:val="00A810DF"/>
    <w:rsid w:val="00A83C3D"/>
    <w:rsid w:val="00A83E89"/>
    <w:rsid w:val="00A84F13"/>
    <w:rsid w:val="00A8567D"/>
    <w:rsid w:val="00A85B6E"/>
    <w:rsid w:val="00A869A7"/>
    <w:rsid w:val="00A875EE"/>
    <w:rsid w:val="00A877D4"/>
    <w:rsid w:val="00A87888"/>
    <w:rsid w:val="00A87D79"/>
    <w:rsid w:val="00A900F5"/>
    <w:rsid w:val="00A904F7"/>
    <w:rsid w:val="00A90B57"/>
    <w:rsid w:val="00A94F0D"/>
    <w:rsid w:val="00A97A05"/>
    <w:rsid w:val="00A97B48"/>
    <w:rsid w:val="00AA0042"/>
    <w:rsid w:val="00AA0222"/>
    <w:rsid w:val="00AA19B5"/>
    <w:rsid w:val="00AA1A8E"/>
    <w:rsid w:val="00AA2311"/>
    <w:rsid w:val="00AA30EE"/>
    <w:rsid w:val="00AA460E"/>
    <w:rsid w:val="00AA5946"/>
    <w:rsid w:val="00AA5BAE"/>
    <w:rsid w:val="00AA7272"/>
    <w:rsid w:val="00AA762B"/>
    <w:rsid w:val="00AB1D17"/>
    <w:rsid w:val="00AB2B2E"/>
    <w:rsid w:val="00AB2D8A"/>
    <w:rsid w:val="00AB35A7"/>
    <w:rsid w:val="00AB3812"/>
    <w:rsid w:val="00AB3B7A"/>
    <w:rsid w:val="00AB7E44"/>
    <w:rsid w:val="00AC1037"/>
    <w:rsid w:val="00AC2EBE"/>
    <w:rsid w:val="00AC303E"/>
    <w:rsid w:val="00AC4026"/>
    <w:rsid w:val="00AC64BA"/>
    <w:rsid w:val="00AC69F1"/>
    <w:rsid w:val="00AD1918"/>
    <w:rsid w:val="00AD1977"/>
    <w:rsid w:val="00AD225F"/>
    <w:rsid w:val="00AD3880"/>
    <w:rsid w:val="00AD4E56"/>
    <w:rsid w:val="00AD541D"/>
    <w:rsid w:val="00AD55B0"/>
    <w:rsid w:val="00AD7684"/>
    <w:rsid w:val="00AE2C0F"/>
    <w:rsid w:val="00AE2DA9"/>
    <w:rsid w:val="00AE2FCC"/>
    <w:rsid w:val="00AE602D"/>
    <w:rsid w:val="00AE73A4"/>
    <w:rsid w:val="00AF17F7"/>
    <w:rsid w:val="00AF6206"/>
    <w:rsid w:val="00AF6660"/>
    <w:rsid w:val="00B01B36"/>
    <w:rsid w:val="00B03AB5"/>
    <w:rsid w:val="00B0602B"/>
    <w:rsid w:val="00B0606F"/>
    <w:rsid w:val="00B07248"/>
    <w:rsid w:val="00B10877"/>
    <w:rsid w:val="00B12875"/>
    <w:rsid w:val="00B12C24"/>
    <w:rsid w:val="00B13522"/>
    <w:rsid w:val="00B154FD"/>
    <w:rsid w:val="00B200C0"/>
    <w:rsid w:val="00B208DB"/>
    <w:rsid w:val="00B225D9"/>
    <w:rsid w:val="00B2749B"/>
    <w:rsid w:val="00B27A55"/>
    <w:rsid w:val="00B307A5"/>
    <w:rsid w:val="00B30AF2"/>
    <w:rsid w:val="00B322FF"/>
    <w:rsid w:val="00B3308E"/>
    <w:rsid w:val="00B339B4"/>
    <w:rsid w:val="00B348A7"/>
    <w:rsid w:val="00B34B01"/>
    <w:rsid w:val="00B3529B"/>
    <w:rsid w:val="00B36A1E"/>
    <w:rsid w:val="00B374FC"/>
    <w:rsid w:val="00B37666"/>
    <w:rsid w:val="00B4011F"/>
    <w:rsid w:val="00B407AF"/>
    <w:rsid w:val="00B40FE3"/>
    <w:rsid w:val="00B44BD3"/>
    <w:rsid w:val="00B4531E"/>
    <w:rsid w:val="00B45B84"/>
    <w:rsid w:val="00B4634E"/>
    <w:rsid w:val="00B4691F"/>
    <w:rsid w:val="00B5001C"/>
    <w:rsid w:val="00B50E9F"/>
    <w:rsid w:val="00B52E1E"/>
    <w:rsid w:val="00B53273"/>
    <w:rsid w:val="00B53612"/>
    <w:rsid w:val="00B5644E"/>
    <w:rsid w:val="00B61AAA"/>
    <w:rsid w:val="00B61E24"/>
    <w:rsid w:val="00B621ED"/>
    <w:rsid w:val="00B62D24"/>
    <w:rsid w:val="00B63738"/>
    <w:rsid w:val="00B64DF1"/>
    <w:rsid w:val="00B6526A"/>
    <w:rsid w:val="00B703B8"/>
    <w:rsid w:val="00B72069"/>
    <w:rsid w:val="00B75BF5"/>
    <w:rsid w:val="00B75C23"/>
    <w:rsid w:val="00B75DB8"/>
    <w:rsid w:val="00B76418"/>
    <w:rsid w:val="00B80F40"/>
    <w:rsid w:val="00B82D73"/>
    <w:rsid w:val="00B83ECC"/>
    <w:rsid w:val="00B841CC"/>
    <w:rsid w:val="00B85AAA"/>
    <w:rsid w:val="00B94678"/>
    <w:rsid w:val="00B95883"/>
    <w:rsid w:val="00B968F0"/>
    <w:rsid w:val="00B96A9D"/>
    <w:rsid w:val="00B97A60"/>
    <w:rsid w:val="00BA0B39"/>
    <w:rsid w:val="00BA11AB"/>
    <w:rsid w:val="00BA26B7"/>
    <w:rsid w:val="00BA49E8"/>
    <w:rsid w:val="00BA4BD3"/>
    <w:rsid w:val="00BA5EED"/>
    <w:rsid w:val="00BB10B8"/>
    <w:rsid w:val="00BB1CFD"/>
    <w:rsid w:val="00BB2855"/>
    <w:rsid w:val="00BB381B"/>
    <w:rsid w:val="00BB49EF"/>
    <w:rsid w:val="00BB5218"/>
    <w:rsid w:val="00BB5313"/>
    <w:rsid w:val="00BB547F"/>
    <w:rsid w:val="00BB614F"/>
    <w:rsid w:val="00BC139F"/>
    <w:rsid w:val="00BC1F23"/>
    <w:rsid w:val="00BC580B"/>
    <w:rsid w:val="00BC6D19"/>
    <w:rsid w:val="00BC7C93"/>
    <w:rsid w:val="00BD1749"/>
    <w:rsid w:val="00BD5C23"/>
    <w:rsid w:val="00BE040E"/>
    <w:rsid w:val="00BE07A5"/>
    <w:rsid w:val="00BE09DF"/>
    <w:rsid w:val="00BE24C3"/>
    <w:rsid w:val="00BE4F93"/>
    <w:rsid w:val="00BE75CE"/>
    <w:rsid w:val="00BF149B"/>
    <w:rsid w:val="00BF5349"/>
    <w:rsid w:val="00BF5400"/>
    <w:rsid w:val="00BF58BD"/>
    <w:rsid w:val="00C009AF"/>
    <w:rsid w:val="00C105BE"/>
    <w:rsid w:val="00C11808"/>
    <w:rsid w:val="00C15560"/>
    <w:rsid w:val="00C173C0"/>
    <w:rsid w:val="00C177AC"/>
    <w:rsid w:val="00C226A0"/>
    <w:rsid w:val="00C23102"/>
    <w:rsid w:val="00C234B0"/>
    <w:rsid w:val="00C25256"/>
    <w:rsid w:val="00C254ED"/>
    <w:rsid w:val="00C26CDC"/>
    <w:rsid w:val="00C2702B"/>
    <w:rsid w:val="00C27F3C"/>
    <w:rsid w:val="00C34FDF"/>
    <w:rsid w:val="00C368F3"/>
    <w:rsid w:val="00C37422"/>
    <w:rsid w:val="00C42CFA"/>
    <w:rsid w:val="00C430AC"/>
    <w:rsid w:val="00C4448F"/>
    <w:rsid w:val="00C4466E"/>
    <w:rsid w:val="00C44B4E"/>
    <w:rsid w:val="00C459E5"/>
    <w:rsid w:val="00C466FC"/>
    <w:rsid w:val="00C47831"/>
    <w:rsid w:val="00C47C5C"/>
    <w:rsid w:val="00C504D9"/>
    <w:rsid w:val="00C53CA7"/>
    <w:rsid w:val="00C54678"/>
    <w:rsid w:val="00C553C4"/>
    <w:rsid w:val="00C609E3"/>
    <w:rsid w:val="00C609F9"/>
    <w:rsid w:val="00C62126"/>
    <w:rsid w:val="00C65CE5"/>
    <w:rsid w:val="00C6709F"/>
    <w:rsid w:val="00C70182"/>
    <w:rsid w:val="00C711B6"/>
    <w:rsid w:val="00C72B65"/>
    <w:rsid w:val="00C73715"/>
    <w:rsid w:val="00C73BC3"/>
    <w:rsid w:val="00C75DFE"/>
    <w:rsid w:val="00C778A7"/>
    <w:rsid w:val="00C77D1E"/>
    <w:rsid w:val="00C80779"/>
    <w:rsid w:val="00C81E67"/>
    <w:rsid w:val="00C838DB"/>
    <w:rsid w:val="00C83DA8"/>
    <w:rsid w:val="00C83DD5"/>
    <w:rsid w:val="00C85BD9"/>
    <w:rsid w:val="00C9294D"/>
    <w:rsid w:val="00C93F89"/>
    <w:rsid w:val="00C95006"/>
    <w:rsid w:val="00C95283"/>
    <w:rsid w:val="00C953BB"/>
    <w:rsid w:val="00C954C6"/>
    <w:rsid w:val="00C96C23"/>
    <w:rsid w:val="00CA1641"/>
    <w:rsid w:val="00CA1DD2"/>
    <w:rsid w:val="00CA1F87"/>
    <w:rsid w:val="00CA21AC"/>
    <w:rsid w:val="00CA25F1"/>
    <w:rsid w:val="00CA3375"/>
    <w:rsid w:val="00CA386F"/>
    <w:rsid w:val="00CA532A"/>
    <w:rsid w:val="00CA6301"/>
    <w:rsid w:val="00CB1C22"/>
    <w:rsid w:val="00CB30AE"/>
    <w:rsid w:val="00CB4F2F"/>
    <w:rsid w:val="00CB6F19"/>
    <w:rsid w:val="00CC2286"/>
    <w:rsid w:val="00CC5784"/>
    <w:rsid w:val="00CC5DBD"/>
    <w:rsid w:val="00CC7515"/>
    <w:rsid w:val="00CC7E97"/>
    <w:rsid w:val="00CD28BB"/>
    <w:rsid w:val="00CD2ABD"/>
    <w:rsid w:val="00CD42B2"/>
    <w:rsid w:val="00CE056E"/>
    <w:rsid w:val="00CE1278"/>
    <w:rsid w:val="00CE1ADF"/>
    <w:rsid w:val="00CE2517"/>
    <w:rsid w:val="00CE2AAE"/>
    <w:rsid w:val="00CE2C43"/>
    <w:rsid w:val="00CE486D"/>
    <w:rsid w:val="00CE55BF"/>
    <w:rsid w:val="00CE5851"/>
    <w:rsid w:val="00CE6B1B"/>
    <w:rsid w:val="00CE742C"/>
    <w:rsid w:val="00CE7FFD"/>
    <w:rsid w:val="00CF0240"/>
    <w:rsid w:val="00CF06EC"/>
    <w:rsid w:val="00CF0ABB"/>
    <w:rsid w:val="00CF1E74"/>
    <w:rsid w:val="00CF2E70"/>
    <w:rsid w:val="00CF59E1"/>
    <w:rsid w:val="00CF63FB"/>
    <w:rsid w:val="00CF6649"/>
    <w:rsid w:val="00CF6B04"/>
    <w:rsid w:val="00D02BC0"/>
    <w:rsid w:val="00D02C48"/>
    <w:rsid w:val="00D02D11"/>
    <w:rsid w:val="00D0355C"/>
    <w:rsid w:val="00D04BE0"/>
    <w:rsid w:val="00D07726"/>
    <w:rsid w:val="00D10109"/>
    <w:rsid w:val="00D10A42"/>
    <w:rsid w:val="00D1207F"/>
    <w:rsid w:val="00D143B7"/>
    <w:rsid w:val="00D144C9"/>
    <w:rsid w:val="00D144FF"/>
    <w:rsid w:val="00D16E1A"/>
    <w:rsid w:val="00D20EF9"/>
    <w:rsid w:val="00D224F1"/>
    <w:rsid w:val="00D228BE"/>
    <w:rsid w:val="00D22AD0"/>
    <w:rsid w:val="00D22F05"/>
    <w:rsid w:val="00D23CA9"/>
    <w:rsid w:val="00D33096"/>
    <w:rsid w:val="00D35DB7"/>
    <w:rsid w:val="00D35F7B"/>
    <w:rsid w:val="00D42955"/>
    <w:rsid w:val="00D42F55"/>
    <w:rsid w:val="00D4347E"/>
    <w:rsid w:val="00D43BC0"/>
    <w:rsid w:val="00D43C8A"/>
    <w:rsid w:val="00D43FDF"/>
    <w:rsid w:val="00D46791"/>
    <w:rsid w:val="00D47B75"/>
    <w:rsid w:val="00D51034"/>
    <w:rsid w:val="00D52D17"/>
    <w:rsid w:val="00D5355D"/>
    <w:rsid w:val="00D55FD1"/>
    <w:rsid w:val="00D56D4F"/>
    <w:rsid w:val="00D56F58"/>
    <w:rsid w:val="00D57D7A"/>
    <w:rsid w:val="00D60AF8"/>
    <w:rsid w:val="00D63B87"/>
    <w:rsid w:val="00D66F2C"/>
    <w:rsid w:val="00D70DFB"/>
    <w:rsid w:val="00D70E18"/>
    <w:rsid w:val="00D72EBD"/>
    <w:rsid w:val="00D73593"/>
    <w:rsid w:val="00D7386B"/>
    <w:rsid w:val="00D73B26"/>
    <w:rsid w:val="00D744AB"/>
    <w:rsid w:val="00D74AED"/>
    <w:rsid w:val="00D759C8"/>
    <w:rsid w:val="00D76F73"/>
    <w:rsid w:val="00D8024A"/>
    <w:rsid w:val="00D81215"/>
    <w:rsid w:val="00D81798"/>
    <w:rsid w:val="00D81D17"/>
    <w:rsid w:val="00D8296D"/>
    <w:rsid w:val="00D83A0F"/>
    <w:rsid w:val="00D852EF"/>
    <w:rsid w:val="00D86EFE"/>
    <w:rsid w:val="00D90DE4"/>
    <w:rsid w:val="00D91585"/>
    <w:rsid w:val="00D917FA"/>
    <w:rsid w:val="00D92033"/>
    <w:rsid w:val="00D94AA6"/>
    <w:rsid w:val="00D95752"/>
    <w:rsid w:val="00D97E14"/>
    <w:rsid w:val="00DA0843"/>
    <w:rsid w:val="00DA13E5"/>
    <w:rsid w:val="00DA1C2F"/>
    <w:rsid w:val="00DA2237"/>
    <w:rsid w:val="00DA26B8"/>
    <w:rsid w:val="00DA542E"/>
    <w:rsid w:val="00DA70A8"/>
    <w:rsid w:val="00DB042E"/>
    <w:rsid w:val="00DB0CE5"/>
    <w:rsid w:val="00DB1F2D"/>
    <w:rsid w:val="00DB2E82"/>
    <w:rsid w:val="00DB3119"/>
    <w:rsid w:val="00DB3387"/>
    <w:rsid w:val="00DB54B2"/>
    <w:rsid w:val="00DB5C01"/>
    <w:rsid w:val="00DC0827"/>
    <w:rsid w:val="00DC1955"/>
    <w:rsid w:val="00DC4B3C"/>
    <w:rsid w:val="00DC546B"/>
    <w:rsid w:val="00DC5549"/>
    <w:rsid w:val="00DC58E4"/>
    <w:rsid w:val="00DC7806"/>
    <w:rsid w:val="00DD0C9F"/>
    <w:rsid w:val="00DD0D39"/>
    <w:rsid w:val="00DD0E44"/>
    <w:rsid w:val="00DD2E8B"/>
    <w:rsid w:val="00DD49D1"/>
    <w:rsid w:val="00DD64D8"/>
    <w:rsid w:val="00DE0C1E"/>
    <w:rsid w:val="00DE1548"/>
    <w:rsid w:val="00DE23AD"/>
    <w:rsid w:val="00DE3186"/>
    <w:rsid w:val="00DE3251"/>
    <w:rsid w:val="00DE3C31"/>
    <w:rsid w:val="00DE6048"/>
    <w:rsid w:val="00DE640E"/>
    <w:rsid w:val="00DF036D"/>
    <w:rsid w:val="00DF19C2"/>
    <w:rsid w:val="00DF4AF6"/>
    <w:rsid w:val="00DF5763"/>
    <w:rsid w:val="00E01590"/>
    <w:rsid w:val="00E0178B"/>
    <w:rsid w:val="00E039B6"/>
    <w:rsid w:val="00E03EAD"/>
    <w:rsid w:val="00E069E8"/>
    <w:rsid w:val="00E12907"/>
    <w:rsid w:val="00E129B9"/>
    <w:rsid w:val="00E165FE"/>
    <w:rsid w:val="00E16E14"/>
    <w:rsid w:val="00E17260"/>
    <w:rsid w:val="00E174B9"/>
    <w:rsid w:val="00E2004B"/>
    <w:rsid w:val="00E20CDD"/>
    <w:rsid w:val="00E24963"/>
    <w:rsid w:val="00E24C52"/>
    <w:rsid w:val="00E25189"/>
    <w:rsid w:val="00E27934"/>
    <w:rsid w:val="00E319EE"/>
    <w:rsid w:val="00E31C6B"/>
    <w:rsid w:val="00E32C9B"/>
    <w:rsid w:val="00E345AD"/>
    <w:rsid w:val="00E34982"/>
    <w:rsid w:val="00E36641"/>
    <w:rsid w:val="00E36CA1"/>
    <w:rsid w:val="00E3754B"/>
    <w:rsid w:val="00E37728"/>
    <w:rsid w:val="00E37D96"/>
    <w:rsid w:val="00E41863"/>
    <w:rsid w:val="00E42466"/>
    <w:rsid w:val="00E43352"/>
    <w:rsid w:val="00E44284"/>
    <w:rsid w:val="00E448D6"/>
    <w:rsid w:val="00E464C2"/>
    <w:rsid w:val="00E46820"/>
    <w:rsid w:val="00E50DEE"/>
    <w:rsid w:val="00E50E4C"/>
    <w:rsid w:val="00E51988"/>
    <w:rsid w:val="00E54B1D"/>
    <w:rsid w:val="00E55829"/>
    <w:rsid w:val="00E56E14"/>
    <w:rsid w:val="00E5763D"/>
    <w:rsid w:val="00E60807"/>
    <w:rsid w:val="00E60A8D"/>
    <w:rsid w:val="00E62C9A"/>
    <w:rsid w:val="00E63D8D"/>
    <w:rsid w:val="00E655CC"/>
    <w:rsid w:val="00E7083B"/>
    <w:rsid w:val="00E7195F"/>
    <w:rsid w:val="00E72ACC"/>
    <w:rsid w:val="00E75DEF"/>
    <w:rsid w:val="00E77208"/>
    <w:rsid w:val="00E77732"/>
    <w:rsid w:val="00E82B02"/>
    <w:rsid w:val="00E84C11"/>
    <w:rsid w:val="00E8504B"/>
    <w:rsid w:val="00E85949"/>
    <w:rsid w:val="00E86BCF"/>
    <w:rsid w:val="00E90F29"/>
    <w:rsid w:val="00E92AE2"/>
    <w:rsid w:val="00E937CA"/>
    <w:rsid w:val="00E93E90"/>
    <w:rsid w:val="00EA017E"/>
    <w:rsid w:val="00EA02A4"/>
    <w:rsid w:val="00EA0CD8"/>
    <w:rsid w:val="00EA0FBD"/>
    <w:rsid w:val="00EA1F5C"/>
    <w:rsid w:val="00EA309E"/>
    <w:rsid w:val="00EA3B2E"/>
    <w:rsid w:val="00EA4140"/>
    <w:rsid w:val="00EA4880"/>
    <w:rsid w:val="00EA4C42"/>
    <w:rsid w:val="00EA5060"/>
    <w:rsid w:val="00EB174B"/>
    <w:rsid w:val="00EB1FC9"/>
    <w:rsid w:val="00EB2ECB"/>
    <w:rsid w:val="00EB3F78"/>
    <w:rsid w:val="00EB4738"/>
    <w:rsid w:val="00EB5024"/>
    <w:rsid w:val="00EB6A92"/>
    <w:rsid w:val="00EC1277"/>
    <w:rsid w:val="00EC1AEA"/>
    <w:rsid w:val="00EC3002"/>
    <w:rsid w:val="00EC3663"/>
    <w:rsid w:val="00EC3D93"/>
    <w:rsid w:val="00EC4070"/>
    <w:rsid w:val="00EC5192"/>
    <w:rsid w:val="00ED3625"/>
    <w:rsid w:val="00ED3B50"/>
    <w:rsid w:val="00ED42D2"/>
    <w:rsid w:val="00ED4C52"/>
    <w:rsid w:val="00ED628E"/>
    <w:rsid w:val="00ED7329"/>
    <w:rsid w:val="00EE1883"/>
    <w:rsid w:val="00EE18FD"/>
    <w:rsid w:val="00EE26B0"/>
    <w:rsid w:val="00EE2B56"/>
    <w:rsid w:val="00EE3137"/>
    <w:rsid w:val="00EE37A2"/>
    <w:rsid w:val="00EE6B60"/>
    <w:rsid w:val="00EE748C"/>
    <w:rsid w:val="00EF27E7"/>
    <w:rsid w:val="00EF2CAA"/>
    <w:rsid w:val="00EF393D"/>
    <w:rsid w:val="00EF420E"/>
    <w:rsid w:val="00EF458A"/>
    <w:rsid w:val="00EF7B77"/>
    <w:rsid w:val="00F0183E"/>
    <w:rsid w:val="00F01CD8"/>
    <w:rsid w:val="00F03FB2"/>
    <w:rsid w:val="00F0597F"/>
    <w:rsid w:val="00F06233"/>
    <w:rsid w:val="00F077E6"/>
    <w:rsid w:val="00F10B6E"/>
    <w:rsid w:val="00F12BF0"/>
    <w:rsid w:val="00F13CCE"/>
    <w:rsid w:val="00F13E92"/>
    <w:rsid w:val="00F16FF4"/>
    <w:rsid w:val="00F1783F"/>
    <w:rsid w:val="00F17A61"/>
    <w:rsid w:val="00F17E63"/>
    <w:rsid w:val="00F228FD"/>
    <w:rsid w:val="00F243DD"/>
    <w:rsid w:val="00F24E23"/>
    <w:rsid w:val="00F2626D"/>
    <w:rsid w:val="00F269AD"/>
    <w:rsid w:val="00F27927"/>
    <w:rsid w:val="00F31B8A"/>
    <w:rsid w:val="00F31C71"/>
    <w:rsid w:val="00F32909"/>
    <w:rsid w:val="00F359D6"/>
    <w:rsid w:val="00F42403"/>
    <w:rsid w:val="00F45931"/>
    <w:rsid w:val="00F4595B"/>
    <w:rsid w:val="00F46116"/>
    <w:rsid w:val="00F500A3"/>
    <w:rsid w:val="00F50BCA"/>
    <w:rsid w:val="00F513C0"/>
    <w:rsid w:val="00F528A7"/>
    <w:rsid w:val="00F5299D"/>
    <w:rsid w:val="00F535B5"/>
    <w:rsid w:val="00F53EAE"/>
    <w:rsid w:val="00F55A7C"/>
    <w:rsid w:val="00F5634C"/>
    <w:rsid w:val="00F578D9"/>
    <w:rsid w:val="00F60E70"/>
    <w:rsid w:val="00F62C17"/>
    <w:rsid w:val="00F648FD"/>
    <w:rsid w:val="00F6597C"/>
    <w:rsid w:val="00F65D5E"/>
    <w:rsid w:val="00F67D63"/>
    <w:rsid w:val="00F7038E"/>
    <w:rsid w:val="00F72079"/>
    <w:rsid w:val="00F72D00"/>
    <w:rsid w:val="00F73572"/>
    <w:rsid w:val="00F75F2A"/>
    <w:rsid w:val="00F77F92"/>
    <w:rsid w:val="00F8052C"/>
    <w:rsid w:val="00F80787"/>
    <w:rsid w:val="00F81860"/>
    <w:rsid w:val="00F823A8"/>
    <w:rsid w:val="00F839D1"/>
    <w:rsid w:val="00F84113"/>
    <w:rsid w:val="00F87530"/>
    <w:rsid w:val="00F876E1"/>
    <w:rsid w:val="00F91068"/>
    <w:rsid w:val="00F927EC"/>
    <w:rsid w:val="00F9280F"/>
    <w:rsid w:val="00F93196"/>
    <w:rsid w:val="00F945C6"/>
    <w:rsid w:val="00F94A5B"/>
    <w:rsid w:val="00F94CC0"/>
    <w:rsid w:val="00F97578"/>
    <w:rsid w:val="00FA46D4"/>
    <w:rsid w:val="00FA67AA"/>
    <w:rsid w:val="00FB319C"/>
    <w:rsid w:val="00FB447F"/>
    <w:rsid w:val="00FB5345"/>
    <w:rsid w:val="00FB63CB"/>
    <w:rsid w:val="00FB65DF"/>
    <w:rsid w:val="00FC003E"/>
    <w:rsid w:val="00FC03ED"/>
    <w:rsid w:val="00FC2BDF"/>
    <w:rsid w:val="00FC32AD"/>
    <w:rsid w:val="00FC42B9"/>
    <w:rsid w:val="00FC7564"/>
    <w:rsid w:val="00FD1C3C"/>
    <w:rsid w:val="00FD2B2B"/>
    <w:rsid w:val="00FD35B4"/>
    <w:rsid w:val="00FD54B8"/>
    <w:rsid w:val="00FD5B8F"/>
    <w:rsid w:val="00FD6A0E"/>
    <w:rsid w:val="00FD6CF7"/>
    <w:rsid w:val="00FD7A6B"/>
    <w:rsid w:val="00FE1A34"/>
    <w:rsid w:val="00FE1BF3"/>
    <w:rsid w:val="00FE1C9C"/>
    <w:rsid w:val="00FE44DC"/>
    <w:rsid w:val="00FE67F3"/>
    <w:rsid w:val="00FE70FB"/>
    <w:rsid w:val="00FE7CA8"/>
    <w:rsid w:val="00FF0862"/>
    <w:rsid w:val="00FF1226"/>
    <w:rsid w:val="00FF539A"/>
    <w:rsid w:val="00FF66C3"/>
    <w:rsid w:val="00FF6F63"/>
    <w:rsid w:val="02D23086"/>
    <w:rsid w:val="13BC6D81"/>
    <w:rsid w:val="1B02075C"/>
    <w:rsid w:val="28724C6B"/>
    <w:rsid w:val="2DC610F0"/>
    <w:rsid w:val="341B11EB"/>
    <w:rsid w:val="36DD698C"/>
    <w:rsid w:val="4D8C1514"/>
    <w:rsid w:val="4F9C7E54"/>
    <w:rsid w:val="711B7629"/>
    <w:rsid w:val="7EB7730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99" w:semiHidden="0" w:name="heading 2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nhideWhenUsed="0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lang w:val="en-US" w:eastAsia="en-US" w:bidi="ar-SA"/>
    </w:rPr>
  </w:style>
  <w:style w:type="paragraph" w:styleId="2">
    <w:name w:val="heading 2"/>
    <w:basedOn w:val="1"/>
    <w:next w:val="1"/>
    <w:link w:val="18"/>
    <w:qFormat/>
    <w:uiPriority w:val="99"/>
    <w:pPr>
      <w:keepNext/>
      <w:widowControl w:val="0"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</w:tabs>
      <w:autoSpaceDE w:val="0"/>
      <w:autoSpaceDN w:val="0"/>
      <w:adjustRightInd w:val="0"/>
      <w:spacing w:before="139" w:after="74" w:line="480" w:lineRule="auto"/>
      <w:jc w:val="left"/>
      <w:outlineLvl w:val="1"/>
    </w:pPr>
    <w:rPr>
      <w:b/>
      <w:bCs/>
      <w:i/>
      <w:iCs/>
      <w:sz w:val="24"/>
      <w:szCs w:val="24"/>
    </w:rPr>
  </w:style>
  <w:style w:type="paragraph" w:styleId="3">
    <w:name w:val="heading 3"/>
    <w:basedOn w:val="1"/>
    <w:next w:val="1"/>
    <w:link w:val="19"/>
    <w:qFormat/>
    <w:uiPriority w:val="99"/>
    <w:pPr>
      <w:keepNext/>
      <w:widowControl w:val="0"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autoSpaceDE w:val="0"/>
      <w:autoSpaceDN w:val="0"/>
      <w:adjustRightInd w:val="0"/>
      <w:spacing w:line="480" w:lineRule="auto"/>
      <w:jc w:val="left"/>
      <w:outlineLvl w:val="2"/>
    </w:pPr>
    <w:rPr>
      <w:i/>
      <w:iCs/>
      <w:sz w:val="24"/>
      <w:szCs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qFormat/>
    <w:uiPriority w:val="99"/>
    <w:pPr>
      <w:spacing w:after="200"/>
      <w:jc w:val="left"/>
    </w:pPr>
    <w:rPr>
      <w:rFonts w:ascii="Calibri" w:hAnsi="Calibri" w:cs="Calibri"/>
      <w:b/>
      <w:bCs/>
      <w:color w:val="4F81BD"/>
      <w:sz w:val="18"/>
      <w:szCs w:val="18"/>
      <w:lang w:val="tr-TR"/>
    </w:rPr>
  </w:style>
  <w:style w:type="paragraph" w:styleId="5">
    <w:name w:val="Document Map"/>
    <w:basedOn w:val="1"/>
    <w:link w:val="74"/>
    <w:semiHidden/>
    <w:uiPriority w:val="99"/>
    <w:pPr>
      <w:jc w:val="left"/>
    </w:pPr>
    <w:rPr>
      <w:rFonts w:ascii="Calibri" w:hAnsi="Tahoma" w:cs="Calibri"/>
      <w:sz w:val="16"/>
      <w:szCs w:val="16"/>
      <w:lang w:eastAsia="zh-CN"/>
    </w:rPr>
  </w:style>
  <w:style w:type="paragraph" w:styleId="6">
    <w:name w:val="Body Text"/>
    <w:basedOn w:val="1"/>
    <w:link w:val="60"/>
    <w:qFormat/>
    <w:uiPriority w:val="99"/>
    <w:pPr>
      <w:spacing w:after="120" w:line="228" w:lineRule="auto"/>
      <w:ind w:firstLine="288"/>
    </w:pPr>
    <w:rPr>
      <w:spacing w:val="-1"/>
    </w:rPr>
  </w:style>
  <w:style w:type="paragraph" w:styleId="7">
    <w:name w:val="Balloon Text"/>
    <w:basedOn w:val="1"/>
    <w:link w:val="55"/>
    <w:semiHidden/>
    <w:qFormat/>
    <w:uiPriority w:val="99"/>
    <w:rPr>
      <w:sz w:val="18"/>
      <w:szCs w:val="18"/>
    </w:rPr>
  </w:style>
  <w:style w:type="paragraph" w:styleId="8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99"/>
    <w:rPr>
      <w:b/>
      <w:bCs/>
    </w:rPr>
  </w:style>
  <w:style w:type="character" w:styleId="14">
    <w:name w:val="page number"/>
    <w:basedOn w:val="12"/>
    <w:qFormat/>
    <w:uiPriority w:val="99"/>
  </w:style>
  <w:style w:type="character" w:styleId="15">
    <w:name w:val="FollowedHyperlink"/>
    <w:basedOn w:val="1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2"/>
    <w:qFormat/>
    <w:uiPriority w:val="99"/>
    <w:rPr>
      <w:color w:val="0000FF"/>
      <w:u w:val="single"/>
    </w:rPr>
  </w:style>
  <w:style w:type="character" w:styleId="17">
    <w:name w:val="footnote reference"/>
    <w:basedOn w:val="12"/>
    <w:semiHidden/>
    <w:qFormat/>
    <w:uiPriority w:val="99"/>
    <w:rPr>
      <w:vertAlign w:val="superscript"/>
    </w:rPr>
  </w:style>
  <w:style w:type="character" w:customStyle="1" w:styleId="18">
    <w:name w:val="标题 2 字符"/>
    <w:basedOn w:val="12"/>
    <w:link w:val="2"/>
    <w:semiHidden/>
    <w:qFormat/>
    <w:locked/>
    <w:uiPriority w:val="99"/>
    <w:rPr>
      <w:rFonts w:ascii="Cambria" w:hAnsi="Cambria" w:eastAsia="宋体" w:cs="Cambria"/>
      <w:b/>
      <w:bCs/>
      <w:kern w:val="0"/>
      <w:sz w:val="32"/>
      <w:szCs w:val="32"/>
      <w:lang w:eastAsia="en-US"/>
    </w:rPr>
  </w:style>
  <w:style w:type="character" w:customStyle="1" w:styleId="19">
    <w:name w:val="标题 3 字符"/>
    <w:basedOn w:val="12"/>
    <w:link w:val="3"/>
    <w:semiHidden/>
    <w:qFormat/>
    <w:locked/>
    <w:uiPriority w:val="99"/>
    <w:rPr>
      <w:b/>
      <w:bCs/>
      <w:kern w:val="0"/>
      <w:sz w:val="32"/>
      <w:szCs w:val="32"/>
      <w:lang w:eastAsia="en-US"/>
    </w:rPr>
  </w:style>
  <w:style w:type="character" w:customStyle="1" w:styleId="20">
    <w:name w:val="页眉 字符"/>
    <w:basedOn w:val="12"/>
    <w:link w:val="9"/>
    <w:qFormat/>
    <w:locked/>
    <w:uiPriority w:val="99"/>
    <w:rPr>
      <w:sz w:val="18"/>
      <w:szCs w:val="18"/>
      <w:lang w:eastAsia="en-US"/>
    </w:rPr>
  </w:style>
  <w:style w:type="character" w:customStyle="1" w:styleId="21">
    <w:name w:val="页脚 字符"/>
    <w:basedOn w:val="12"/>
    <w:link w:val="8"/>
    <w:qFormat/>
    <w:locked/>
    <w:uiPriority w:val="99"/>
    <w:rPr>
      <w:sz w:val="18"/>
      <w:szCs w:val="18"/>
      <w:lang w:eastAsia="en-US"/>
    </w:rPr>
  </w:style>
  <w:style w:type="paragraph" w:customStyle="1" w:styleId="22">
    <w:name w:val="Default"/>
    <w:qFormat/>
    <w:uiPriority w:val="99"/>
    <w:pPr>
      <w:widowControl w:val="0"/>
      <w:autoSpaceDE w:val="0"/>
      <w:autoSpaceDN w:val="0"/>
      <w:adjustRightInd w:val="0"/>
    </w:pPr>
    <w:rPr>
      <w:rFonts w:ascii="CMB X 12" w:hAnsi="Times New Roman" w:eastAsia="CMB X 12" w:cs="CMB X 12"/>
      <w:color w:val="000000"/>
      <w:sz w:val="24"/>
      <w:szCs w:val="24"/>
      <w:lang w:val="en-US" w:eastAsia="zh-CN" w:bidi="ar-SA"/>
    </w:rPr>
  </w:style>
  <w:style w:type="paragraph" w:customStyle="1" w:styleId="23">
    <w:name w:val="CM4"/>
    <w:basedOn w:val="22"/>
    <w:next w:val="22"/>
    <w:qFormat/>
    <w:uiPriority w:val="99"/>
    <w:pPr>
      <w:spacing w:line="406" w:lineRule="atLeast"/>
    </w:pPr>
    <w:rPr>
      <w:color w:val="auto"/>
    </w:rPr>
  </w:style>
  <w:style w:type="paragraph" w:customStyle="1" w:styleId="24">
    <w:name w:val="CM5"/>
    <w:basedOn w:val="22"/>
    <w:next w:val="22"/>
    <w:qFormat/>
    <w:uiPriority w:val="99"/>
    <w:pPr>
      <w:spacing w:line="406" w:lineRule="atLeast"/>
    </w:pPr>
    <w:rPr>
      <w:color w:val="auto"/>
    </w:rPr>
  </w:style>
  <w:style w:type="paragraph" w:customStyle="1" w:styleId="25">
    <w:name w:val="CM37"/>
    <w:basedOn w:val="22"/>
    <w:next w:val="22"/>
    <w:qFormat/>
    <w:uiPriority w:val="99"/>
    <w:rPr>
      <w:color w:val="auto"/>
    </w:rPr>
  </w:style>
  <w:style w:type="paragraph" w:customStyle="1" w:styleId="26">
    <w:name w:val="sponsors"/>
    <w:qFormat/>
    <w:uiPriority w:val="99"/>
    <w:pPr>
      <w:framePr w:wrap="auto" w:vAnchor="margin" w:hAnchor="text" w:x="615" w:y="2239"/>
      <w:pBdr>
        <w:top w:val="single" w:color="auto" w:sz="4" w:space="2"/>
      </w:pBdr>
      <w:ind w:firstLine="288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27">
    <w:name w:val="CM3"/>
    <w:basedOn w:val="22"/>
    <w:next w:val="22"/>
    <w:qFormat/>
    <w:uiPriority w:val="99"/>
    <w:rPr>
      <w:color w:val="auto"/>
    </w:rPr>
  </w:style>
  <w:style w:type="paragraph" w:customStyle="1" w:styleId="28">
    <w:name w:val="CM39"/>
    <w:basedOn w:val="22"/>
    <w:next w:val="22"/>
    <w:qFormat/>
    <w:uiPriority w:val="99"/>
    <w:rPr>
      <w:color w:val="auto"/>
    </w:rPr>
  </w:style>
  <w:style w:type="paragraph" w:customStyle="1" w:styleId="29">
    <w:name w:val="CM41"/>
    <w:basedOn w:val="22"/>
    <w:next w:val="22"/>
    <w:qFormat/>
    <w:uiPriority w:val="99"/>
    <w:rPr>
      <w:color w:val="auto"/>
    </w:rPr>
  </w:style>
  <w:style w:type="paragraph" w:customStyle="1" w:styleId="30">
    <w:name w:val="CM43"/>
    <w:basedOn w:val="22"/>
    <w:next w:val="22"/>
    <w:qFormat/>
    <w:uiPriority w:val="99"/>
    <w:rPr>
      <w:color w:val="auto"/>
    </w:rPr>
  </w:style>
  <w:style w:type="paragraph" w:customStyle="1" w:styleId="31">
    <w:name w:val="CM44"/>
    <w:basedOn w:val="22"/>
    <w:next w:val="22"/>
    <w:qFormat/>
    <w:uiPriority w:val="99"/>
    <w:rPr>
      <w:color w:val="auto"/>
    </w:rPr>
  </w:style>
  <w:style w:type="paragraph" w:customStyle="1" w:styleId="32">
    <w:name w:val="CM38"/>
    <w:basedOn w:val="22"/>
    <w:next w:val="22"/>
    <w:qFormat/>
    <w:uiPriority w:val="99"/>
    <w:rPr>
      <w:color w:val="auto"/>
    </w:rPr>
  </w:style>
  <w:style w:type="paragraph" w:customStyle="1" w:styleId="33">
    <w:name w:val="CM47"/>
    <w:basedOn w:val="22"/>
    <w:next w:val="22"/>
    <w:qFormat/>
    <w:uiPriority w:val="99"/>
    <w:rPr>
      <w:color w:val="auto"/>
    </w:rPr>
  </w:style>
  <w:style w:type="paragraph" w:customStyle="1" w:styleId="34">
    <w:name w:val="CM53"/>
    <w:basedOn w:val="22"/>
    <w:next w:val="22"/>
    <w:qFormat/>
    <w:uiPriority w:val="99"/>
    <w:rPr>
      <w:color w:val="auto"/>
    </w:rPr>
  </w:style>
  <w:style w:type="paragraph" w:customStyle="1" w:styleId="35">
    <w:name w:val="CM52"/>
    <w:basedOn w:val="22"/>
    <w:next w:val="22"/>
    <w:qFormat/>
    <w:uiPriority w:val="99"/>
    <w:rPr>
      <w:color w:val="auto"/>
    </w:rPr>
  </w:style>
  <w:style w:type="paragraph" w:customStyle="1" w:styleId="36">
    <w:name w:val="CM48"/>
    <w:basedOn w:val="22"/>
    <w:next w:val="22"/>
    <w:qFormat/>
    <w:uiPriority w:val="99"/>
    <w:rPr>
      <w:color w:val="auto"/>
    </w:rPr>
  </w:style>
  <w:style w:type="paragraph" w:customStyle="1" w:styleId="37">
    <w:name w:val="CM42"/>
    <w:basedOn w:val="22"/>
    <w:next w:val="22"/>
    <w:qFormat/>
    <w:uiPriority w:val="99"/>
    <w:rPr>
      <w:color w:val="auto"/>
    </w:rPr>
  </w:style>
  <w:style w:type="paragraph" w:customStyle="1" w:styleId="38">
    <w:name w:val="CM40"/>
    <w:basedOn w:val="22"/>
    <w:next w:val="22"/>
    <w:qFormat/>
    <w:uiPriority w:val="99"/>
    <w:rPr>
      <w:color w:val="auto"/>
    </w:rPr>
  </w:style>
  <w:style w:type="paragraph" w:customStyle="1" w:styleId="39">
    <w:name w:val="CM14"/>
    <w:basedOn w:val="22"/>
    <w:next w:val="22"/>
    <w:qFormat/>
    <w:uiPriority w:val="99"/>
    <w:rPr>
      <w:color w:val="auto"/>
    </w:rPr>
  </w:style>
  <w:style w:type="paragraph" w:customStyle="1" w:styleId="40">
    <w:name w:val="CM33"/>
    <w:basedOn w:val="22"/>
    <w:next w:val="22"/>
    <w:qFormat/>
    <w:uiPriority w:val="99"/>
    <w:rPr>
      <w:color w:val="auto"/>
    </w:rPr>
  </w:style>
  <w:style w:type="paragraph" w:customStyle="1" w:styleId="41">
    <w:name w:val="CM35"/>
    <w:basedOn w:val="22"/>
    <w:next w:val="22"/>
    <w:qFormat/>
    <w:uiPriority w:val="99"/>
    <w:pPr>
      <w:spacing w:line="380" w:lineRule="atLeast"/>
    </w:pPr>
    <w:rPr>
      <w:color w:val="auto"/>
    </w:rPr>
  </w:style>
  <w:style w:type="paragraph" w:customStyle="1" w:styleId="42">
    <w:name w:val="CM1"/>
    <w:basedOn w:val="22"/>
    <w:next w:val="22"/>
    <w:qFormat/>
    <w:uiPriority w:val="99"/>
    <w:pPr>
      <w:spacing w:line="528" w:lineRule="atLeast"/>
    </w:pPr>
    <w:rPr>
      <w:rFonts w:ascii="Nimbus Roman No9 L" w:eastAsia="Nimbus Roman No9 L" w:cs="Nimbus Roman No9 L"/>
      <w:color w:val="auto"/>
    </w:rPr>
  </w:style>
  <w:style w:type="paragraph" w:customStyle="1" w:styleId="43">
    <w:name w:val="CM34"/>
    <w:basedOn w:val="22"/>
    <w:next w:val="22"/>
    <w:qFormat/>
    <w:uiPriority w:val="99"/>
    <w:rPr>
      <w:rFonts w:ascii="Nimbus Roman No9 L" w:eastAsia="Nimbus Roman No9 L" w:cs="Nimbus Roman No9 L"/>
      <w:color w:val="auto"/>
    </w:rPr>
  </w:style>
  <w:style w:type="paragraph" w:customStyle="1" w:styleId="44">
    <w:name w:val="CM36"/>
    <w:basedOn w:val="22"/>
    <w:next w:val="22"/>
    <w:qFormat/>
    <w:uiPriority w:val="99"/>
    <w:rPr>
      <w:rFonts w:ascii="Nimbus Roman No9 L" w:eastAsia="Nimbus Roman No9 L" w:cs="Nimbus Roman No9 L"/>
      <w:color w:val="auto"/>
    </w:rPr>
  </w:style>
  <w:style w:type="paragraph" w:customStyle="1" w:styleId="45">
    <w:name w:val="CM8"/>
    <w:basedOn w:val="22"/>
    <w:next w:val="22"/>
    <w:qFormat/>
    <w:uiPriority w:val="99"/>
    <w:pPr>
      <w:spacing w:line="528" w:lineRule="atLeast"/>
    </w:pPr>
    <w:rPr>
      <w:rFonts w:ascii="Nimbus Roman No9 L" w:eastAsia="Nimbus Roman No9 L" w:cs="Nimbus Roman No9 L"/>
      <w:color w:val="auto"/>
    </w:rPr>
  </w:style>
  <w:style w:type="paragraph" w:customStyle="1" w:styleId="46">
    <w:name w:val="CM45"/>
    <w:basedOn w:val="22"/>
    <w:next w:val="22"/>
    <w:qFormat/>
    <w:uiPriority w:val="99"/>
    <w:rPr>
      <w:rFonts w:ascii="Nimbus Roman No9 L" w:eastAsia="Nimbus Roman No9 L" w:cs="Nimbus Roman No9 L"/>
      <w:color w:val="auto"/>
    </w:rPr>
  </w:style>
  <w:style w:type="paragraph" w:customStyle="1" w:styleId="47">
    <w:name w:val="CM49"/>
    <w:basedOn w:val="22"/>
    <w:next w:val="22"/>
    <w:qFormat/>
    <w:uiPriority w:val="99"/>
    <w:rPr>
      <w:rFonts w:ascii="Nimbus Roman No9 L" w:eastAsia="Nimbus Roman No9 L" w:cs="Nimbus Roman No9 L"/>
      <w:color w:val="auto"/>
    </w:rPr>
  </w:style>
  <w:style w:type="paragraph" w:customStyle="1" w:styleId="48">
    <w:name w:val="CM7"/>
    <w:basedOn w:val="22"/>
    <w:next w:val="22"/>
    <w:qFormat/>
    <w:uiPriority w:val="99"/>
    <w:pPr>
      <w:spacing w:line="528" w:lineRule="atLeast"/>
    </w:pPr>
    <w:rPr>
      <w:rFonts w:ascii="Nimbus Roman No9 L" w:eastAsia="Nimbus Roman No9 L" w:cs="Nimbus Roman No9 L"/>
      <w:color w:val="auto"/>
    </w:rPr>
  </w:style>
  <w:style w:type="paragraph" w:customStyle="1" w:styleId="49">
    <w:name w:val="CM9"/>
    <w:basedOn w:val="22"/>
    <w:next w:val="22"/>
    <w:qFormat/>
    <w:uiPriority w:val="99"/>
    <w:rPr>
      <w:rFonts w:ascii="Nimbus Roman No9 L" w:eastAsia="Nimbus Roman No9 L" w:cs="Nimbus Roman No9 L"/>
      <w:color w:val="auto"/>
    </w:rPr>
  </w:style>
  <w:style w:type="paragraph" w:customStyle="1" w:styleId="50">
    <w:name w:val="CM22"/>
    <w:basedOn w:val="22"/>
    <w:next w:val="22"/>
    <w:qFormat/>
    <w:uiPriority w:val="99"/>
    <w:pPr>
      <w:spacing w:line="528" w:lineRule="atLeast"/>
    </w:pPr>
    <w:rPr>
      <w:rFonts w:ascii="Nimbus Roman No9 L" w:eastAsia="Nimbus Roman No9 L" w:cs="Nimbus Roman No9 L"/>
      <w:color w:val="auto"/>
    </w:rPr>
  </w:style>
  <w:style w:type="paragraph" w:customStyle="1" w:styleId="51">
    <w:name w:val="CM28"/>
    <w:basedOn w:val="22"/>
    <w:next w:val="22"/>
    <w:qFormat/>
    <w:uiPriority w:val="99"/>
    <w:pPr>
      <w:spacing w:line="528" w:lineRule="atLeast"/>
    </w:pPr>
    <w:rPr>
      <w:rFonts w:ascii="Nimbus Roman No9 L" w:eastAsia="Nimbus Roman No9 L" w:cs="Nimbus Roman No9 L"/>
      <w:color w:val="auto"/>
    </w:rPr>
  </w:style>
  <w:style w:type="paragraph" w:customStyle="1" w:styleId="52">
    <w:name w:val="CM29"/>
    <w:basedOn w:val="22"/>
    <w:next w:val="22"/>
    <w:qFormat/>
    <w:uiPriority w:val="99"/>
    <w:rPr>
      <w:rFonts w:ascii="Nimbus Roman No9 L" w:eastAsia="Nimbus Roman No9 L" w:cs="Nimbus Roman No9 L"/>
      <w:color w:val="auto"/>
    </w:rPr>
  </w:style>
  <w:style w:type="paragraph" w:customStyle="1" w:styleId="53">
    <w:name w:val="CM31"/>
    <w:basedOn w:val="22"/>
    <w:next w:val="22"/>
    <w:qFormat/>
    <w:uiPriority w:val="99"/>
    <w:pPr>
      <w:spacing w:line="398" w:lineRule="atLeast"/>
    </w:pPr>
    <w:rPr>
      <w:rFonts w:ascii="Nimbus Roman No9 L" w:eastAsia="Nimbus Roman No9 L" w:cs="Nimbus Roman No9 L"/>
      <w:color w:val="auto"/>
    </w:rPr>
  </w:style>
  <w:style w:type="paragraph" w:customStyle="1" w:styleId="54">
    <w:name w:val="CM32"/>
    <w:basedOn w:val="22"/>
    <w:next w:val="22"/>
    <w:qFormat/>
    <w:uiPriority w:val="99"/>
    <w:rPr>
      <w:rFonts w:ascii="Nimbus Roman No9 L" w:eastAsia="Nimbus Roman No9 L" w:cs="Nimbus Roman No9 L"/>
      <w:color w:val="auto"/>
    </w:rPr>
  </w:style>
  <w:style w:type="character" w:customStyle="1" w:styleId="55">
    <w:name w:val="批注框文本 字符"/>
    <w:basedOn w:val="12"/>
    <w:link w:val="7"/>
    <w:semiHidden/>
    <w:qFormat/>
    <w:locked/>
    <w:uiPriority w:val="99"/>
    <w:rPr>
      <w:kern w:val="0"/>
      <w:sz w:val="2"/>
      <w:szCs w:val="2"/>
      <w:lang w:eastAsia="en-US"/>
    </w:rPr>
  </w:style>
  <w:style w:type="paragraph" w:customStyle="1" w:styleId="56">
    <w:name w:val="列出段落1"/>
    <w:basedOn w:val="1"/>
    <w:qFormat/>
    <w:uiPriority w:val="99"/>
    <w:pPr>
      <w:spacing w:after="200" w:line="276" w:lineRule="auto"/>
      <w:ind w:left="720"/>
      <w:jc w:val="left"/>
    </w:pPr>
    <w:rPr>
      <w:rFonts w:ascii="Calibri" w:hAnsi="Calibri" w:cs="Calibri"/>
      <w:sz w:val="22"/>
      <w:szCs w:val="22"/>
      <w:lang w:val="tr-TR"/>
    </w:rPr>
  </w:style>
  <w:style w:type="paragraph" w:customStyle="1" w:styleId="57">
    <w:name w:val="Pa5"/>
    <w:basedOn w:val="22"/>
    <w:next w:val="22"/>
    <w:qFormat/>
    <w:uiPriority w:val="99"/>
    <w:pPr>
      <w:widowControl/>
      <w:spacing w:line="161" w:lineRule="atLeast"/>
    </w:pPr>
    <w:rPr>
      <w:rFonts w:ascii="Verdana" w:hAnsi="Verdana" w:eastAsia="宋体" w:cs="Verdana"/>
      <w:color w:val="auto"/>
      <w:lang w:val="tr-TR" w:eastAsia="en-US"/>
    </w:rPr>
  </w:style>
  <w:style w:type="paragraph" w:customStyle="1" w:styleId="58">
    <w:name w:val="Char Char Char Char"/>
    <w:basedOn w:val="1"/>
    <w:autoRedefine/>
    <w:qFormat/>
    <w:uiPriority w:val="0"/>
    <w:pPr>
      <w:spacing w:after="160" w:line="240" w:lineRule="exact"/>
      <w:jc w:val="left"/>
    </w:pPr>
    <w:rPr>
      <w:rFonts w:ascii="Verdana" w:hAnsi="Verdana" w:eastAsia="仿宋_GB2312" w:cs="Verdana"/>
      <w:sz w:val="24"/>
      <w:szCs w:val="24"/>
    </w:rPr>
  </w:style>
  <w:style w:type="paragraph" w:customStyle="1" w:styleId="59">
    <w:name w:val="table col subhead"/>
    <w:basedOn w:val="1"/>
    <w:qFormat/>
    <w:uiPriority w:val="99"/>
    <w:pPr>
      <w:jc w:val="center"/>
    </w:pPr>
    <w:rPr>
      <w:b/>
      <w:bCs/>
      <w:i/>
      <w:iCs/>
      <w:sz w:val="15"/>
      <w:szCs w:val="15"/>
    </w:rPr>
  </w:style>
  <w:style w:type="character" w:customStyle="1" w:styleId="60">
    <w:name w:val="正文文本 字符"/>
    <w:basedOn w:val="12"/>
    <w:link w:val="6"/>
    <w:semiHidden/>
    <w:qFormat/>
    <w:locked/>
    <w:uiPriority w:val="99"/>
    <w:rPr>
      <w:rFonts w:eastAsia="宋体"/>
      <w:lang w:val="en-US" w:eastAsia="en-US"/>
    </w:rPr>
  </w:style>
  <w:style w:type="paragraph" w:customStyle="1" w:styleId="61">
    <w:name w:val="table col head"/>
    <w:basedOn w:val="1"/>
    <w:qFormat/>
    <w:uiPriority w:val="99"/>
    <w:pPr>
      <w:jc w:val="center"/>
    </w:pPr>
    <w:rPr>
      <w:b/>
      <w:bCs/>
      <w:sz w:val="16"/>
      <w:szCs w:val="16"/>
    </w:rPr>
  </w:style>
  <w:style w:type="paragraph" w:customStyle="1" w:styleId="62">
    <w:name w:val="table copy"/>
    <w:qFormat/>
    <w:uiPriority w:val="99"/>
    <w:pPr>
      <w:jc w:val="both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63">
    <w:name w:val="C-Title 1"/>
    <w:basedOn w:val="1"/>
    <w:link w:val="65"/>
    <w:qFormat/>
    <w:uiPriority w:val="99"/>
    <w:pPr>
      <w:numPr>
        <w:ilvl w:val="0"/>
        <w:numId w:val="1"/>
      </w:numPr>
      <w:autoSpaceDE w:val="0"/>
      <w:autoSpaceDN w:val="0"/>
      <w:adjustRightInd w:val="0"/>
      <w:snapToGrid w:val="0"/>
      <w:spacing w:beforeLines="100" w:afterLines="100" w:line="240" w:lineRule="exact"/>
      <w:ind w:hanging="210" w:hangingChars="210"/>
    </w:pPr>
    <w:rPr>
      <w:b/>
      <w:bCs/>
      <w:sz w:val="24"/>
      <w:szCs w:val="24"/>
    </w:rPr>
  </w:style>
  <w:style w:type="paragraph" w:customStyle="1" w:styleId="64">
    <w:name w:val="C-SubTitle 2"/>
    <w:basedOn w:val="1"/>
    <w:link w:val="67"/>
    <w:qFormat/>
    <w:uiPriority w:val="99"/>
    <w:pPr>
      <w:numPr>
        <w:ilvl w:val="1"/>
        <w:numId w:val="1"/>
      </w:numPr>
      <w:spacing w:beforeLines="100" w:afterLines="100" w:line="240" w:lineRule="exact"/>
      <w:ind w:hanging="403" w:hangingChars="201"/>
    </w:pPr>
    <w:rPr>
      <w:b/>
      <w:bCs/>
      <w:sz w:val="22"/>
      <w:szCs w:val="22"/>
    </w:rPr>
  </w:style>
  <w:style w:type="character" w:customStyle="1" w:styleId="65">
    <w:name w:val="C-Title 1 Char"/>
    <w:link w:val="63"/>
    <w:qFormat/>
    <w:locked/>
    <w:uiPriority w:val="99"/>
    <w:rPr>
      <w:b/>
      <w:bCs/>
      <w:sz w:val="24"/>
      <w:szCs w:val="24"/>
      <w:lang w:eastAsia="en-US"/>
    </w:rPr>
  </w:style>
  <w:style w:type="paragraph" w:customStyle="1" w:styleId="66">
    <w:name w:val="C-Table"/>
    <w:basedOn w:val="1"/>
    <w:link w:val="69"/>
    <w:qFormat/>
    <w:uiPriority w:val="99"/>
    <w:pPr>
      <w:spacing w:afterLines="50"/>
      <w:jc w:val="center"/>
    </w:pPr>
    <w:rPr>
      <w:b/>
      <w:bCs/>
      <w:sz w:val="18"/>
      <w:szCs w:val="18"/>
    </w:rPr>
  </w:style>
  <w:style w:type="character" w:customStyle="1" w:styleId="67">
    <w:name w:val="C-SubTitle 2 Char"/>
    <w:link w:val="64"/>
    <w:qFormat/>
    <w:locked/>
    <w:uiPriority w:val="99"/>
    <w:rPr>
      <w:b/>
      <w:bCs/>
      <w:sz w:val="22"/>
      <w:szCs w:val="22"/>
      <w:lang w:eastAsia="en-US"/>
    </w:rPr>
  </w:style>
  <w:style w:type="paragraph" w:customStyle="1" w:styleId="68">
    <w:name w:val="C-Figure"/>
    <w:basedOn w:val="1"/>
    <w:link w:val="71"/>
    <w:qFormat/>
    <w:uiPriority w:val="99"/>
    <w:pPr>
      <w:jc w:val="center"/>
    </w:pPr>
    <w:rPr>
      <w:b/>
      <w:bCs/>
      <w:sz w:val="18"/>
      <w:szCs w:val="18"/>
    </w:rPr>
  </w:style>
  <w:style w:type="character" w:customStyle="1" w:styleId="69">
    <w:name w:val="C-Table Char"/>
    <w:link w:val="66"/>
    <w:qFormat/>
    <w:locked/>
    <w:uiPriority w:val="99"/>
    <w:rPr>
      <w:rFonts w:eastAsia="宋体"/>
      <w:b/>
      <w:bCs/>
      <w:sz w:val="18"/>
      <w:szCs w:val="18"/>
      <w:lang w:eastAsia="en-US"/>
    </w:rPr>
  </w:style>
  <w:style w:type="paragraph" w:customStyle="1" w:styleId="70">
    <w:name w:val="C-SubTitle3"/>
    <w:basedOn w:val="1"/>
    <w:qFormat/>
    <w:uiPriority w:val="99"/>
    <w:pPr>
      <w:numPr>
        <w:ilvl w:val="2"/>
        <w:numId w:val="1"/>
      </w:numPr>
      <w:spacing w:line="240" w:lineRule="exact"/>
    </w:pPr>
    <w:rPr>
      <w:sz w:val="21"/>
      <w:szCs w:val="21"/>
    </w:rPr>
  </w:style>
  <w:style w:type="character" w:customStyle="1" w:styleId="71">
    <w:name w:val="C-Figure Char"/>
    <w:link w:val="68"/>
    <w:qFormat/>
    <w:locked/>
    <w:uiPriority w:val="99"/>
    <w:rPr>
      <w:rFonts w:eastAsia="宋体"/>
      <w:b/>
      <w:bCs/>
      <w:sz w:val="18"/>
      <w:szCs w:val="18"/>
      <w:lang w:eastAsia="en-US"/>
    </w:rPr>
  </w:style>
  <w:style w:type="paragraph" w:customStyle="1" w:styleId="72">
    <w:name w:val="C-正文"/>
    <w:basedOn w:val="1"/>
    <w:link w:val="73"/>
    <w:qFormat/>
    <w:uiPriority w:val="99"/>
    <w:pPr>
      <w:spacing w:line="240" w:lineRule="exact"/>
    </w:pPr>
    <w:rPr>
      <w:rFonts w:eastAsia="MS Mincho"/>
    </w:rPr>
  </w:style>
  <w:style w:type="character" w:customStyle="1" w:styleId="73">
    <w:name w:val="C-正文 Char"/>
    <w:link w:val="72"/>
    <w:qFormat/>
    <w:locked/>
    <w:uiPriority w:val="99"/>
    <w:rPr>
      <w:rFonts w:eastAsia="MS Mincho"/>
      <w:lang w:eastAsia="en-US"/>
    </w:rPr>
  </w:style>
  <w:style w:type="character" w:customStyle="1" w:styleId="74">
    <w:name w:val="文档结构图 字符"/>
    <w:basedOn w:val="12"/>
    <w:link w:val="5"/>
    <w:qFormat/>
    <w:locked/>
    <w:uiPriority w:val="99"/>
    <w:rPr>
      <w:rFonts w:ascii="Calibri" w:hAnsi="Tahoma" w:eastAsia="宋体" w:cs="Calibri"/>
      <w:sz w:val="16"/>
      <w:szCs w:val="16"/>
    </w:rPr>
  </w:style>
  <w:style w:type="paragraph" w:styleId="75">
    <w:name w:val="List Paragraph"/>
    <w:basedOn w:val="1"/>
    <w:qFormat/>
    <w:uiPriority w:val="34"/>
    <w:pPr>
      <w:ind w:firstLine="420" w:firstLineChars="200"/>
    </w:pPr>
  </w:style>
  <w:style w:type="paragraph" w:customStyle="1" w:styleId="76">
    <w:name w:val="一级标题"/>
    <w:basedOn w:val="1"/>
    <w:qFormat/>
    <w:uiPriority w:val="0"/>
    <w:pPr>
      <w:spacing w:before="120" w:after="120" w:line="320" w:lineRule="exact"/>
      <w:outlineLvl w:val="0"/>
    </w:pPr>
    <w:rPr>
      <w:rFonts w:eastAsia="黑体" w:cs="宋体"/>
      <w:b/>
      <w:bCs/>
      <w:sz w:val="24"/>
    </w:rPr>
  </w:style>
  <w:style w:type="character" w:customStyle="1" w:styleId="77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78">
    <w:name w:val="论文正文"/>
    <w:basedOn w:val="1"/>
    <w:qFormat/>
    <w:uiPriority w:val="0"/>
    <w:pPr>
      <w:spacing w:line="360" w:lineRule="auto"/>
      <w:ind w:firstLine="48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5.png"/><Relationship Id="rId23" Type="http://schemas.openxmlformats.org/officeDocument/2006/relationships/image" Target="media/image14.jpeg"/><Relationship Id="rId22" Type="http://schemas.openxmlformats.org/officeDocument/2006/relationships/image" Target="media/image13.png"/><Relationship Id="rId21" Type="http://schemas.openxmlformats.org/officeDocument/2006/relationships/image" Target="media/image12.jpeg"/><Relationship Id="rId20" Type="http://schemas.openxmlformats.org/officeDocument/2006/relationships/image" Target="media/image11.jpeg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jpeg"/><Relationship Id="rId17" Type="http://schemas.openxmlformats.org/officeDocument/2006/relationships/image" Target="media/image8.jpe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emf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hanspub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0AEA78-3848-4F41-A320-7C5D180C72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6355</Words>
  <Characters>9034</Characters>
  <Lines>48</Lines>
  <Paragraphs>13</Paragraphs>
  <TotalTime>3</TotalTime>
  <ScaleCrop>false</ScaleCrop>
  <LinksUpToDate>false</LinksUpToDate>
  <CharactersWithSpaces>9479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2016-08-11T02:17:00Z</dcterms:created>
  <dc:creator>微软用户</dc:creator>
  <cp:lastModifiedBy>苏晓雅</cp:lastModifiedBy>
  <cp:lastPrinted>2013-11-05T03:48:00Z</cp:lastPrinted>
  <dcterms:modified xsi:type="dcterms:W3CDTF">2026-03-29T16:29:56Z</dcterms:modified>
  <dc:title>Paper Title</dc:title>
  <cp:revision>246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eyJoZGlkIjoiM2MzNjhlZDg3Nzc5MzcyODc3NjZlNTg2ZmNhODhmZDMiLCJ1c2VySWQiOiIxNTA1MzYxNDgxIn0=</vt:lpwstr>
  </property>
  <property fmtid="{D5CDD505-2E9C-101B-9397-08002B2CF9AE}" pid="3" name="KSOProductBuildVer">
    <vt:lpwstr>2052-12.1.0.25225</vt:lpwstr>
  </property>
  <property fmtid="{D5CDD505-2E9C-101B-9397-08002B2CF9AE}" pid="4" name="ICV">
    <vt:lpwstr>ACB7D2DF0BA54855AA7DF75CC99E6893_13</vt:lpwstr>
  </property>
</Properties>
</file>