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24527240"/>
        <w:docPartObj>
          <w:docPartGallery w:val="Cover Pages"/>
          <w:docPartUnique/>
        </w:docPartObj>
      </w:sdtPr>
      <w:sdtEndPr/>
      <w:sdtContent>
        <w:p w14:paraId="444B15BB" w14:textId="16A031CA" w:rsidR="00FC422A" w:rsidRDefault="00FC422A">
          <w:r>
            <w:rPr>
              <w:noProof/>
            </w:rPr>
            <mc:AlternateContent>
              <mc:Choice Requires="wpg">
                <w:drawing>
                  <wp:anchor distT="0" distB="0" distL="114300" distR="114300" simplePos="0" relativeHeight="251659264" behindDoc="1" locked="0" layoutInCell="1" allowOverlap="1" wp14:anchorId="0F8D6ECB" wp14:editId="1965733A">
                    <wp:simplePos x="0" y="0"/>
                    <wp:positionH relativeFrom="page">
                      <wp:align>center</wp:align>
                    </wp:positionH>
                    <wp:positionV relativeFrom="page">
                      <wp:align>center</wp:align>
                    </wp:positionV>
                    <wp:extent cx="6858000" cy="9271750"/>
                    <wp:effectExtent l="0" t="0" r="0" b="0"/>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03CD4899" w14:textId="66D12E22" w:rsidR="00FC422A" w:rsidRDefault="00FC422A">
                                      <w:pPr>
                                        <w:pStyle w:val="NoSpacing"/>
                                        <w:rPr>
                                          <w:color w:val="FFFFFF" w:themeColor="background1"/>
                                          <w:sz w:val="32"/>
                                          <w:szCs w:val="32"/>
                                        </w:rPr>
                                      </w:pPr>
                                      <w:r>
                                        <w:rPr>
                                          <w:color w:val="FFFFFF" w:themeColor="background1"/>
                                          <w:sz w:val="32"/>
                                          <w:szCs w:val="32"/>
                                        </w:rPr>
                                        <w:t>Frederick Pearson</w:t>
                                      </w:r>
                                    </w:p>
                                  </w:sdtContent>
                                </w:sdt>
                                <w:p w14:paraId="7566D2CC" w14:textId="45A81178" w:rsidR="00FC422A" w:rsidRDefault="0096690E">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FC422A">
                                        <w:rPr>
                                          <w:caps/>
                                          <w:color w:val="FFFFFF" w:themeColor="background1"/>
                                        </w:rPr>
                                        <w:t>fpearson@cloudstrucc.com</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32EB4270" w14:textId="51F96E43" w:rsidR="00FC422A" w:rsidRDefault="00782E7C">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Configuration Guide</w:t>
                                      </w:r>
                                    </w:p>
                                  </w:sdtContent>
                                </w:sdt>
                                <w:p w14:paraId="06609B42" w14:textId="0E11C802" w:rsidR="00FC422A" w:rsidRDefault="0096690E">
                                  <w:pPr>
                                    <w:pStyle w:val="NoSpacing"/>
                                    <w:spacing w:before="240"/>
                                    <w:rPr>
                                      <w:caps/>
                                      <w:color w:val="44546A" w:themeColor="text2"/>
                                      <w:sz w:val="36"/>
                                      <w:szCs w:val="36"/>
                                    </w:rPr>
                                  </w:pPr>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r w:rsidR="00666692">
                                        <w:rPr>
                                          <w:caps/>
                                          <w:color w:val="44546A" w:themeColor="text2"/>
                                          <w:sz w:val="36"/>
                                          <w:szCs w:val="36"/>
                                        </w:rPr>
                                        <w:t>dataverse data loss prevention (DLP)</w:t>
                                      </w:r>
                                      <w:r w:rsidR="00154E77">
                                        <w:rPr>
                                          <w:caps/>
                                          <w:color w:val="44546A" w:themeColor="text2"/>
                                          <w:sz w:val="36"/>
                                          <w:szCs w:val="36"/>
                                        </w:rPr>
                                        <w:t>, Tenant isolation, and ‘lockbox’</w:t>
                                      </w:r>
                                      <w:r w:rsidR="00666692">
                                        <w:rPr>
                                          <w:caps/>
                                          <w:color w:val="44546A" w:themeColor="text2"/>
                                          <w:sz w:val="36"/>
                                          <w:szCs w:val="36"/>
                                        </w:rPr>
                                        <w:t xml:space="preserve"> tenant wide policy configuration</w:t>
                                      </w:r>
                                    </w:sdtContent>
                                  </w:sdt>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F8D6ECB" id="Group 119" o:spid="_x0000_s1026" style="position:absolute;margin-left:0;margin-top:0;width:540pt;height:730.05pt;z-index:-251657216;mso-position-horizontal:center;mso-position-horizontal-relative:page;mso-position-vertical:center;mso-position-vertical-relative:page" coordsize="68580,927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">
                    <v:rect id="Rectangle 120" o:spid="_x0000_s1027" style="position:absolute;top:73152;width:68580;height:14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" fillcolor="#4472c4 [3204]" stroked="f" strokeweight="1pt"/>
                    <v:rect id="Rectangle 121" o:spid="_x0000_s1028" style="position:absolute;top:74390;width:68580;height:18327;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" fillcolor="#ed7d31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03CD4899" w14:textId="66D12E22" w:rsidR="00FC422A" w:rsidRDefault="00FC422A">
                                <w:pPr>
                                  <w:pStyle w:val="NoSpacing"/>
                                  <w:rPr>
                                    <w:color w:val="FFFFFF" w:themeColor="background1"/>
                                    <w:sz w:val="32"/>
                                    <w:szCs w:val="32"/>
                                  </w:rPr>
                                </w:pPr>
                                <w:r>
                                  <w:rPr>
                                    <w:color w:val="FFFFFF" w:themeColor="background1"/>
                                    <w:sz w:val="32"/>
                                    <w:szCs w:val="32"/>
                                  </w:rPr>
                                  <w:t>Frederick Pearson</w:t>
                                </w:r>
                              </w:p>
                            </w:sdtContent>
                          </w:sdt>
                          <w:p w14:paraId="7566D2CC" w14:textId="45A81178" w:rsidR="00FC422A" w:rsidRDefault="000D511E">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FC422A">
                                  <w:rPr>
                                    <w:caps/>
                                    <w:color w:val="FFFFFF" w:themeColor="background1"/>
                                  </w:rPr>
                                  <w:t>fpearson@cloudstrucc.com</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&#13;&#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32EB4270" w14:textId="51F96E43" w:rsidR="00FC422A" w:rsidRDefault="00782E7C">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Configuration Guide</w:t>
                                </w:r>
                              </w:p>
                            </w:sdtContent>
                          </w:sdt>
                          <w:p w14:paraId="06609B42" w14:textId="0E11C802" w:rsidR="00FC422A" w:rsidRDefault="000D511E">
                            <w:pPr>
                              <w:pStyle w:val="NoSpacing"/>
                              <w:spacing w:before="240"/>
                              <w:rPr>
                                <w:caps/>
                                <w:color w:val="44546A" w:themeColor="text2"/>
                                <w:sz w:val="36"/>
                                <w:szCs w:val="36"/>
                              </w:rPr>
                            </w:pPr>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r w:rsidR="00666692">
                                  <w:rPr>
                                    <w:caps/>
                                    <w:color w:val="44546A" w:themeColor="text2"/>
                                    <w:sz w:val="36"/>
                                    <w:szCs w:val="36"/>
                                  </w:rPr>
                                  <w:t>dataverse data loss prevention (DLP)</w:t>
                                </w:r>
                                <w:r w:rsidR="00154E77">
                                  <w:rPr>
                                    <w:caps/>
                                    <w:color w:val="44546A" w:themeColor="text2"/>
                                    <w:sz w:val="36"/>
                                    <w:szCs w:val="36"/>
                                  </w:rPr>
                                  <w:t>, Tenant isolation, and ‘lockbox’</w:t>
                                </w:r>
                                <w:r w:rsidR="00666692">
                                  <w:rPr>
                                    <w:caps/>
                                    <w:color w:val="44546A" w:themeColor="text2"/>
                                    <w:sz w:val="36"/>
                                    <w:szCs w:val="36"/>
                                  </w:rPr>
                                  <w:t xml:space="preserve"> tenant wide policy configuration</w:t>
                                </w:r>
                              </w:sdtContent>
                            </w:sdt>
                          </w:p>
                        </w:txbxContent>
                      </v:textbox>
                    </v:shape>
                    <w10:wrap anchorx="page" anchory="page"/>
                  </v:group>
                </w:pict>
              </mc:Fallback>
            </mc:AlternateContent>
          </w:r>
        </w:p>
        <w:p w14:paraId="6DE4EA96" w14:textId="13B79094" w:rsidR="00FC422A" w:rsidRDefault="00FC422A">
          <w:r>
            <w:br w:type="page"/>
          </w:r>
        </w:p>
      </w:sdtContent>
    </w:sdt>
    <w:p w14:paraId="250AEAFC" w14:textId="77777777" w:rsidR="002370D0" w:rsidRDefault="002370D0" w:rsidP="002370D0">
      <w:pPr>
        <w:pStyle w:val="Title"/>
      </w:pPr>
    </w:p>
    <w:p w14:paraId="0590A81F" w14:textId="77777777" w:rsidR="00973097" w:rsidRDefault="00973097" w:rsidP="00973097">
      <w:pPr>
        <w:pStyle w:val="Title"/>
      </w:pPr>
      <w:r>
        <w:t>Pre-Requisites</w:t>
      </w:r>
    </w:p>
    <w:p w14:paraId="734CA4F5" w14:textId="77777777" w:rsidR="00973097" w:rsidRDefault="00973097" w:rsidP="00666692"/>
    <w:p w14:paraId="549AAD11" w14:textId="333FBB91" w:rsidR="00973097" w:rsidRPr="0083331C" w:rsidRDefault="00666692" w:rsidP="002C1DA7">
      <w:pPr>
        <w:pStyle w:val="ListParagraph"/>
        <w:numPr>
          <w:ilvl w:val="0"/>
          <w:numId w:val="2"/>
        </w:numPr>
      </w:pPr>
      <w:r>
        <w:rPr>
          <w:b/>
          <w:bCs/>
        </w:rPr>
        <w:t xml:space="preserve">User must have the </w:t>
      </w:r>
      <w:r w:rsidR="00FC0095" w:rsidRPr="00FC0095">
        <w:rPr>
          <w:b/>
          <w:bCs/>
        </w:rPr>
        <w:t>Global Administrator</w:t>
      </w:r>
      <w:r w:rsidR="00DF6F52">
        <w:rPr>
          <w:b/>
          <w:bCs/>
        </w:rPr>
        <w:t xml:space="preserve"> </w:t>
      </w:r>
      <w:r>
        <w:rPr>
          <w:b/>
          <w:bCs/>
        </w:rPr>
        <w:t>Role assigned</w:t>
      </w:r>
    </w:p>
    <w:p w14:paraId="2957E7E5" w14:textId="004344EC" w:rsidR="00973097" w:rsidRDefault="00973097" w:rsidP="008F0088"/>
    <w:p w14:paraId="2FB7CD87" w14:textId="7043D199" w:rsidR="0083331C" w:rsidRDefault="0083331C" w:rsidP="0083331C">
      <w:pPr>
        <w:pStyle w:val="Title"/>
      </w:pPr>
      <w:r>
        <w:t>Purpose</w:t>
      </w:r>
    </w:p>
    <w:p w14:paraId="74CCD144" w14:textId="55F5DC9C" w:rsidR="0083331C" w:rsidRDefault="006F2D8F" w:rsidP="0083331C">
      <w:r>
        <w:t xml:space="preserve">The </w:t>
      </w:r>
      <w:r w:rsidR="00666692">
        <w:t xml:space="preserve">PowerPlatform includes hundreds of first- and third-party connectors allowing developers and configurators to integrate with other services using PowerAutomate Flow and custom connectors (for custom API’s). You can adopt a zero-trust policy in your organization, and the PowerPlatform by leveraging the Data Policies feature. It is recommended to block all third-party connectors in your PowerPlatform subscription and only allow connectors via your change management process (ticketing system). The PowerPlatform not only provides the ability to block or allow connectors ‘tenant-wide’ but also allow your organization’s client (or specific environments) seek exemptions for their use case. </w:t>
      </w:r>
    </w:p>
    <w:p w14:paraId="06931635" w14:textId="77777777" w:rsidR="0016162E" w:rsidRPr="0083331C" w:rsidRDefault="0016162E" w:rsidP="0083331C"/>
    <w:p w14:paraId="3D95A1AA" w14:textId="01E7103E" w:rsidR="00D52A08" w:rsidRDefault="00666692" w:rsidP="002370D0">
      <w:pPr>
        <w:pStyle w:val="Title"/>
      </w:pPr>
      <w:r>
        <w:t>Configure Tenant Wide DLP</w:t>
      </w:r>
    </w:p>
    <w:p w14:paraId="3EDB12D1" w14:textId="35E21E03" w:rsidR="000E5975" w:rsidRDefault="006707CF" w:rsidP="008D50D7">
      <w:r>
        <w:t xml:space="preserve">Navigate to the </w:t>
      </w:r>
      <w:hyperlink r:id="rId6" w:history="1">
        <w:r w:rsidRPr="006707CF">
          <w:rPr>
            <w:rStyle w:val="Hyperlink"/>
          </w:rPr>
          <w:t>PowerPlatform Admin Centre</w:t>
        </w:r>
      </w:hyperlink>
      <w:r>
        <w:t xml:space="preserve"> and select Policies from the side menu and press “New Policy” (</w:t>
      </w:r>
      <w:hyperlink r:id="rId7" w:history="1">
        <w:r w:rsidRPr="006707CF">
          <w:rPr>
            <w:rStyle w:val="Hyperlink"/>
          </w:rPr>
          <w:t>directly link</w:t>
        </w:r>
      </w:hyperlink>
      <w:r>
        <w:t>)</w:t>
      </w:r>
    </w:p>
    <w:p w14:paraId="7B826644" w14:textId="3EA617BB" w:rsidR="006707CF" w:rsidRDefault="006707CF" w:rsidP="008D50D7">
      <w:r w:rsidRPr="006707CF">
        <w:rPr>
          <w:noProof/>
        </w:rPr>
        <w:drawing>
          <wp:inline distT="0" distB="0" distL="0" distR="0" wp14:anchorId="1BED12DC" wp14:editId="789AB543">
            <wp:extent cx="6858000" cy="4363085"/>
            <wp:effectExtent l="0" t="0" r="0" b="5715"/>
            <wp:docPr id="1"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eams&#10;&#10;Description automatically generated"/>
                    <pic:cNvPicPr/>
                  </pic:nvPicPr>
                  <pic:blipFill>
                    <a:blip r:embed="rId8"/>
                    <a:stretch>
                      <a:fillRect/>
                    </a:stretch>
                  </pic:blipFill>
                  <pic:spPr>
                    <a:xfrm>
                      <a:off x="0" y="0"/>
                      <a:ext cx="6858000" cy="4363085"/>
                    </a:xfrm>
                    <a:prstGeom prst="rect">
                      <a:avLst/>
                    </a:prstGeom>
                  </pic:spPr>
                </pic:pic>
              </a:graphicData>
            </a:graphic>
          </wp:inline>
        </w:drawing>
      </w:r>
    </w:p>
    <w:p w14:paraId="04E93515" w14:textId="01A6196F" w:rsidR="006707CF" w:rsidRDefault="006707CF" w:rsidP="008D50D7"/>
    <w:p w14:paraId="5C2A70A5" w14:textId="6330420E" w:rsidR="006707CF" w:rsidRDefault="006707CF" w:rsidP="008D50D7"/>
    <w:p w14:paraId="4D630FC4" w14:textId="6C60B5A1" w:rsidR="006707CF" w:rsidRDefault="006707CF" w:rsidP="008D50D7"/>
    <w:p w14:paraId="5524E31D" w14:textId="3B300093" w:rsidR="006707CF" w:rsidRDefault="002E6E63" w:rsidP="008D50D7">
      <w:r>
        <w:lastRenderedPageBreak/>
        <w:t>Set the policy name to “Global (Tenant)” (or similar).</w:t>
      </w:r>
    </w:p>
    <w:p w14:paraId="3B92D8C6" w14:textId="0B9307D0" w:rsidR="005240AE" w:rsidRDefault="005240AE" w:rsidP="008D50D7"/>
    <w:p w14:paraId="229F6EE9" w14:textId="6648ACF6" w:rsidR="005240AE" w:rsidRDefault="005240AE" w:rsidP="008D50D7">
      <w:r>
        <w:t>IN the Prebuild connectors menu, select the “</w:t>
      </w:r>
      <w:r w:rsidR="008D6687">
        <w:t>nonbusiness</w:t>
      </w:r>
      <w:r>
        <w:t xml:space="preserve">” tab and filter the publisher column to “Microsoft” and press Apply. For a more restrictive list, see </w:t>
      </w:r>
      <w:r w:rsidR="00711755">
        <w:t>Annex A.</w:t>
      </w:r>
    </w:p>
    <w:p w14:paraId="6D415CB7" w14:textId="7F8EBFCE" w:rsidR="002E6E63" w:rsidRDefault="002E6E63" w:rsidP="008D50D7"/>
    <w:p w14:paraId="34F3B4CC" w14:textId="23F3E78F" w:rsidR="002E6E63" w:rsidRDefault="002E6E63" w:rsidP="008D50D7">
      <w:r w:rsidRPr="002E6E63">
        <w:rPr>
          <w:noProof/>
        </w:rPr>
        <w:drawing>
          <wp:inline distT="0" distB="0" distL="0" distR="0" wp14:anchorId="42750358" wp14:editId="09248E59">
            <wp:extent cx="6858000" cy="3912235"/>
            <wp:effectExtent l="0" t="0" r="0" b="0"/>
            <wp:docPr id="76" name="Picture 7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application&#10;&#10;Description automatically generated"/>
                    <pic:cNvPicPr/>
                  </pic:nvPicPr>
                  <pic:blipFill>
                    <a:blip r:embed="rId9"/>
                    <a:stretch>
                      <a:fillRect/>
                    </a:stretch>
                  </pic:blipFill>
                  <pic:spPr>
                    <a:xfrm>
                      <a:off x="0" y="0"/>
                      <a:ext cx="6858000" cy="3912235"/>
                    </a:xfrm>
                    <a:prstGeom prst="rect">
                      <a:avLst/>
                    </a:prstGeom>
                  </pic:spPr>
                </pic:pic>
              </a:graphicData>
            </a:graphic>
          </wp:inline>
        </w:drawing>
      </w:r>
    </w:p>
    <w:p w14:paraId="5F071F75" w14:textId="2F4EA26C" w:rsidR="002E6E63" w:rsidRDefault="002E6E63" w:rsidP="008D50D7"/>
    <w:p w14:paraId="76B9D7AE" w14:textId="1B6C14E7" w:rsidR="002E6E63" w:rsidRDefault="002E6E63" w:rsidP="008D50D7">
      <w:r>
        <w:t>Once filtered, select all and press “Move to Business”</w:t>
      </w:r>
    </w:p>
    <w:p w14:paraId="1C6AA5E1" w14:textId="1039B4F4" w:rsidR="002E6E63" w:rsidRDefault="002E6E63" w:rsidP="008D50D7">
      <w:r w:rsidRPr="002E6E63">
        <w:rPr>
          <w:noProof/>
        </w:rPr>
        <w:drawing>
          <wp:inline distT="0" distB="0" distL="0" distR="0" wp14:anchorId="1BD7F7A9" wp14:editId="2FFCCC63">
            <wp:extent cx="6858000" cy="3609340"/>
            <wp:effectExtent l="0" t="0" r="0" b="0"/>
            <wp:docPr id="77" name="Picture 7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application, Teams&#10;&#10;Description automatically generated"/>
                    <pic:cNvPicPr/>
                  </pic:nvPicPr>
                  <pic:blipFill>
                    <a:blip r:embed="rId10"/>
                    <a:stretch>
                      <a:fillRect/>
                    </a:stretch>
                  </pic:blipFill>
                  <pic:spPr>
                    <a:xfrm>
                      <a:off x="0" y="0"/>
                      <a:ext cx="6858000" cy="3609340"/>
                    </a:xfrm>
                    <a:prstGeom prst="rect">
                      <a:avLst/>
                    </a:prstGeom>
                  </pic:spPr>
                </pic:pic>
              </a:graphicData>
            </a:graphic>
          </wp:inline>
        </w:drawing>
      </w:r>
    </w:p>
    <w:p w14:paraId="10DFB6F5" w14:textId="717A7EF6" w:rsidR="002E6E63" w:rsidRDefault="002E6E63" w:rsidP="008D50D7"/>
    <w:p w14:paraId="036598C9" w14:textId="6BA2FC68" w:rsidR="002E6E63" w:rsidRDefault="002E6E63" w:rsidP="008D50D7"/>
    <w:p w14:paraId="66BA141F" w14:textId="2EB91788" w:rsidR="002E6E63" w:rsidRDefault="003D4E1E" w:rsidP="008D50D7">
      <w:r>
        <w:t xml:space="preserve">Next press “Clear all filters”. Select </w:t>
      </w:r>
      <w:r w:rsidR="005724E1">
        <w:t>all connectors</w:t>
      </w:r>
      <w:r>
        <w:t xml:space="preserve"> and press “Block”</w:t>
      </w:r>
      <w:r w:rsidR="005724E1">
        <w:t xml:space="preserve"> (this will block all </w:t>
      </w:r>
      <w:r w:rsidR="004831A0">
        <w:t>third-party</w:t>
      </w:r>
      <w:r w:rsidR="005724E1">
        <w:t xml:space="preserve"> connectors).</w:t>
      </w:r>
    </w:p>
    <w:p w14:paraId="4F3854AA" w14:textId="515854EE" w:rsidR="00906626" w:rsidRDefault="002B2BA8" w:rsidP="008D50D7">
      <w:r w:rsidRPr="002B2BA8">
        <w:rPr>
          <w:noProof/>
        </w:rPr>
        <w:drawing>
          <wp:inline distT="0" distB="0" distL="0" distR="0" wp14:anchorId="40638DBE" wp14:editId="776AA567">
            <wp:extent cx="6858000" cy="4207510"/>
            <wp:effectExtent l="0" t="0" r="0" b="0"/>
            <wp:docPr id="78" name="Picture 7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application, Teams&#10;&#10;Description automatically generated"/>
                    <pic:cNvPicPr/>
                  </pic:nvPicPr>
                  <pic:blipFill>
                    <a:blip r:embed="rId11"/>
                    <a:stretch>
                      <a:fillRect/>
                    </a:stretch>
                  </pic:blipFill>
                  <pic:spPr>
                    <a:xfrm>
                      <a:off x="0" y="0"/>
                      <a:ext cx="6858000" cy="4207510"/>
                    </a:xfrm>
                    <a:prstGeom prst="rect">
                      <a:avLst/>
                    </a:prstGeom>
                  </pic:spPr>
                </pic:pic>
              </a:graphicData>
            </a:graphic>
          </wp:inline>
        </w:drawing>
      </w:r>
    </w:p>
    <w:p w14:paraId="44BF19AF" w14:textId="724925A3" w:rsidR="002B2BA8" w:rsidRDefault="002B2BA8" w:rsidP="008D50D7"/>
    <w:p w14:paraId="7B35E0F6" w14:textId="2D11CD6E" w:rsidR="002B2BA8" w:rsidRDefault="008258E5" w:rsidP="008D50D7">
      <w:r>
        <w:t xml:space="preserve">Press next, leave Custom connectors set values as default, press next and make sure that </w:t>
      </w:r>
      <w:proofErr w:type="gramStart"/>
      <w:r>
        <w:t>Add</w:t>
      </w:r>
      <w:proofErr w:type="gramEnd"/>
      <w:r>
        <w:t xml:space="preserve"> all environments is checked </w:t>
      </w:r>
    </w:p>
    <w:p w14:paraId="45F624BE" w14:textId="5CE694D8" w:rsidR="008258E5" w:rsidRDefault="008258E5" w:rsidP="008D50D7">
      <w:r w:rsidRPr="008258E5">
        <w:rPr>
          <w:noProof/>
        </w:rPr>
        <w:drawing>
          <wp:inline distT="0" distB="0" distL="0" distR="0" wp14:anchorId="14E905D4" wp14:editId="5338EC0E">
            <wp:extent cx="6858000" cy="3636010"/>
            <wp:effectExtent l="0" t="0" r="0" b="0"/>
            <wp:docPr id="79" name="Picture 7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application&#10;&#10;Description automatically generated"/>
                    <pic:cNvPicPr/>
                  </pic:nvPicPr>
                  <pic:blipFill>
                    <a:blip r:embed="rId12"/>
                    <a:stretch>
                      <a:fillRect/>
                    </a:stretch>
                  </pic:blipFill>
                  <pic:spPr>
                    <a:xfrm>
                      <a:off x="0" y="0"/>
                      <a:ext cx="6858000" cy="3636010"/>
                    </a:xfrm>
                    <a:prstGeom prst="rect">
                      <a:avLst/>
                    </a:prstGeom>
                  </pic:spPr>
                </pic:pic>
              </a:graphicData>
            </a:graphic>
          </wp:inline>
        </w:drawing>
      </w:r>
    </w:p>
    <w:p w14:paraId="7093FDEE" w14:textId="77777777" w:rsidR="003D4E1E" w:rsidRDefault="003D4E1E" w:rsidP="008D50D7"/>
    <w:p w14:paraId="58BAB930" w14:textId="77777777" w:rsidR="008258E5" w:rsidRDefault="008258E5" w:rsidP="008D50D7"/>
    <w:p w14:paraId="2C2E6B21" w14:textId="1006310F" w:rsidR="000E5975" w:rsidRDefault="008258E5" w:rsidP="008D50D7">
      <w:r>
        <w:t>Press “Create Policy”</w:t>
      </w:r>
    </w:p>
    <w:p w14:paraId="1ACBCA47" w14:textId="2F534C52" w:rsidR="008258E5" w:rsidRDefault="008258E5" w:rsidP="008D50D7">
      <w:r w:rsidRPr="008258E5">
        <w:rPr>
          <w:noProof/>
        </w:rPr>
        <w:drawing>
          <wp:inline distT="0" distB="0" distL="0" distR="0" wp14:anchorId="29A3B511" wp14:editId="36BDB383">
            <wp:extent cx="4651698" cy="5708237"/>
            <wp:effectExtent l="0" t="0" r="0" b="0"/>
            <wp:docPr id="80" name="Picture 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 application&#10;&#10;Description automatically generated"/>
                    <pic:cNvPicPr/>
                  </pic:nvPicPr>
                  <pic:blipFill>
                    <a:blip r:embed="rId13"/>
                    <a:stretch>
                      <a:fillRect/>
                    </a:stretch>
                  </pic:blipFill>
                  <pic:spPr>
                    <a:xfrm>
                      <a:off x="0" y="0"/>
                      <a:ext cx="4653598" cy="5710569"/>
                    </a:xfrm>
                    <a:prstGeom prst="rect">
                      <a:avLst/>
                    </a:prstGeom>
                  </pic:spPr>
                </pic:pic>
              </a:graphicData>
            </a:graphic>
          </wp:inline>
        </w:drawing>
      </w:r>
    </w:p>
    <w:p w14:paraId="293B17ED" w14:textId="77777777" w:rsidR="00CC242F" w:rsidRDefault="00CC242F" w:rsidP="00A766FE">
      <w:pPr>
        <w:pStyle w:val="Title"/>
      </w:pPr>
    </w:p>
    <w:p w14:paraId="4D72D497" w14:textId="77777777" w:rsidR="00CC242F" w:rsidRDefault="00CC242F" w:rsidP="00A766FE">
      <w:pPr>
        <w:pStyle w:val="Title"/>
      </w:pPr>
    </w:p>
    <w:p w14:paraId="7C94072D" w14:textId="77777777" w:rsidR="00CC242F" w:rsidRDefault="00CC242F" w:rsidP="00A766FE">
      <w:pPr>
        <w:pStyle w:val="Title"/>
      </w:pPr>
    </w:p>
    <w:p w14:paraId="33EBE0B1" w14:textId="77777777" w:rsidR="00CC242F" w:rsidRDefault="00CC242F" w:rsidP="00A766FE">
      <w:pPr>
        <w:pStyle w:val="Title"/>
      </w:pPr>
    </w:p>
    <w:p w14:paraId="583EA1BE" w14:textId="77777777" w:rsidR="00CC242F" w:rsidRDefault="00CC242F" w:rsidP="00A766FE">
      <w:pPr>
        <w:pStyle w:val="Title"/>
      </w:pPr>
    </w:p>
    <w:p w14:paraId="41185AF0" w14:textId="77777777" w:rsidR="00CC242F" w:rsidRDefault="00CC242F" w:rsidP="00A766FE">
      <w:pPr>
        <w:pStyle w:val="Title"/>
      </w:pPr>
    </w:p>
    <w:p w14:paraId="79435F7C" w14:textId="77777777" w:rsidR="00CC242F" w:rsidRDefault="00CC242F" w:rsidP="00A766FE">
      <w:pPr>
        <w:pStyle w:val="Title"/>
      </w:pPr>
    </w:p>
    <w:p w14:paraId="1345FEE9" w14:textId="77777777" w:rsidR="00CC242F" w:rsidRDefault="00CC242F" w:rsidP="00A766FE">
      <w:pPr>
        <w:pStyle w:val="Title"/>
      </w:pPr>
    </w:p>
    <w:p w14:paraId="5EF0038D" w14:textId="77777777" w:rsidR="00CC242F" w:rsidRDefault="00CC242F" w:rsidP="00A766FE">
      <w:pPr>
        <w:pStyle w:val="Title"/>
        <w:pBdr>
          <w:bottom w:val="single" w:sz="6" w:space="1" w:color="auto"/>
        </w:pBdr>
      </w:pPr>
    </w:p>
    <w:p w14:paraId="0C828EAA" w14:textId="5B1DEF36" w:rsidR="00CC242F" w:rsidRPr="00CC242F" w:rsidRDefault="00CC242F" w:rsidP="00CC242F">
      <w:r>
        <w:t>*SECTION TO BE COMPLETED IN JUNE 2022*</w:t>
      </w:r>
    </w:p>
    <w:p w14:paraId="51CB86AD" w14:textId="28B31601" w:rsidR="004D1BE8" w:rsidRDefault="00666692" w:rsidP="00A766FE">
      <w:pPr>
        <w:pStyle w:val="Title"/>
      </w:pPr>
      <w:r>
        <w:t xml:space="preserve">Configure Environment Specific DLP </w:t>
      </w:r>
    </w:p>
    <w:p w14:paraId="076AB466" w14:textId="61660234" w:rsidR="004B61AF" w:rsidRDefault="001803F5" w:rsidP="00A766FE">
      <w:r>
        <w:t xml:space="preserve">You can configure DLP exemptions by creating a new policy that allows a connector(s). </w:t>
      </w:r>
      <w:r w:rsidR="00EB681B">
        <w:t>(TODO)</w:t>
      </w:r>
    </w:p>
    <w:p w14:paraId="4CCBC5EE" w14:textId="21A74D19" w:rsidR="00590C6C" w:rsidRDefault="00590C6C" w:rsidP="00590C6C">
      <w:pPr>
        <w:pStyle w:val="Title"/>
      </w:pPr>
      <w:r>
        <w:t>Configure Tenant Isolation</w:t>
      </w:r>
      <w:r w:rsidR="00EB681B">
        <w:t xml:space="preserve"> (Preview) </w:t>
      </w:r>
    </w:p>
    <w:p w14:paraId="68F2634B" w14:textId="6D9B666D" w:rsidR="00590C6C" w:rsidRPr="00EB681B" w:rsidRDefault="00EB681B" w:rsidP="00EB681B">
      <w:pPr>
        <w:rPr>
          <w:i/>
          <w:iCs/>
        </w:rPr>
      </w:pPr>
      <w:r w:rsidRPr="00EB681B">
        <w:rPr>
          <w:i/>
          <w:iCs/>
        </w:rPr>
        <w:t>Should not be implemented in a production environment (until late 2022</w:t>
      </w:r>
      <w:r>
        <w:rPr>
          <w:i/>
          <w:iCs/>
        </w:rPr>
        <w:t xml:space="preserve"> or when in general availability</w:t>
      </w:r>
      <w:r w:rsidRPr="00EB681B">
        <w:rPr>
          <w:i/>
          <w:iCs/>
        </w:rPr>
        <w:t>)</w:t>
      </w:r>
    </w:p>
    <w:p w14:paraId="59EC6721" w14:textId="7DB55E7A" w:rsidR="00590C6C" w:rsidRDefault="00590C6C" w:rsidP="00590C6C">
      <w:pPr>
        <w:pStyle w:val="Title"/>
      </w:pPr>
      <w:r>
        <w:t xml:space="preserve">Configure Lockbox Policy </w:t>
      </w:r>
      <w:r w:rsidR="00EB681B">
        <w:t>(Preview)</w:t>
      </w:r>
    </w:p>
    <w:p w14:paraId="10397705" w14:textId="747FF813" w:rsidR="00590C6C" w:rsidRPr="00EB681B" w:rsidRDefault="00EB681B" w:rsidP="00EB681B">
      <w:pPr>
        <w:rPr>
          <w:i/>
          <w:iCs/>
        </w:rPr>
      </w:pPr>
      <w:r w:rsidRPr="00EB681B">
        <w:rPr>
          <w:i/>
          <w:iCs/>
        </w:rPr>
        <w:t>Should not be implemented in a production environment (until late 2022</w:t>
      </w:r>
      <w:r>
        <w:rPr>
          <w:i/>
          <w:iCs/>
        </w:rPr>
        <w:t xml:space="preserve"> or when in general availability</w:t>
      </w:r>
      <w:r w:rsidRPr="00EB681B">
        <w:rPr>
          <w:i/>
          <w:iCs/>
        </w:rPr>
        <w:t>)</w:t>
      </w:r>
    </w:p>
    <w:p w14:paraId="10247A55" w14:textId="6C5CF2C0" w:rsidR="00590C6C" w:rsidRDefault="00590C6C" w:rsidP="00590C6C">
      <w:pPr>
        <w:pStyle w:val="Title"/>
      </w:pPr>
      <w:r>
        <w:t>Configure Customer Lockbox Policy</w:t>
      </w:r>
      <w:r w:rsidR="00EB681B">
        <w:t xml:space="preserve"> (Preview)</w:t>
      </w:r>
    </w:p>
    <w:p w14:paraId="6D03C39C" w14:textId="14415D5D" w:rsidR="00EB681B" w:rsidRDefault="00EB681B" w:rsidP="00EB681B">
      <w:pPr>
        <w:pBdr>
          <w:bottom w:val="single" w:sz="6" w:space="1" w:color="auto"/>
        </w:pBdr>
        <w:rPr>
          <w:i/>
          <w:iCs/>
        </w:rPr>
      </w:pPr>
      <w:r w:rsidRPr="00EB681B">
        <w:rPr>
          <w:i/>
          <w:iCs/>
        </w:rPr>
        <w:t>Should not be implemented in a production environment (until late 2022</w:t>
      </w:r>
      <w:r>
        <w:rPr>
          <w:i/>
          <w:iCs/>
        </w:rPr>
        <w:t xml:space="preserve"> or when in general availability</w:t>
      </w:r>
      <w:r w:rsidRPr="00EB681B">
        <w:rPr>
          <w:i/>
          <w:iCs/>
        </w:rPr>
        <w:t>)</w:t>
      </w:r>
    </w:p>
    <w:p w14:paraId="719C61C4" w14:textId="77777777" w:rsidR="00CC242F" w:rsidRPr="00EB681B" w:rsidRDefault="00CC242F" w:rsidP="00EB681B">
      <w:pPr>
        <w:rPr>
          <w:i/>
          <w:iCs/>
        </w:rPr>
      </w:pPr>
    </w:p>
    <w:p w14:paraId="44D9A7B6" w14:textId="77777777" w:rsidR="00EB681B" w:rsidRPr="00EB681B" w:rsidRDefault="00EB681B" w:rsidP="00EB681B"/>
    <w:p w14:paraId="1C01E7C0" w14:textId="6031ECA4" w:rsidR="00590C6C" w:rsidRDefault="00072CD0" w:rsidP="005240AE">
      <w:pPr>
        <w:pStyle w:val="Title"/>
      </w:pPr>
      <w:r>
        <w:t>Annex</w:t>
      </w:r>
      <w:r w:rsidR="00DA07AD">
        <w:t xml:space="preserve"> A: </w:t>
      </w:r>
      <w:r w:rsidR="005240AE">
        <w:t xml:space="preserve">DLP </w:t>
      </w:r>
      <w:r>
        <w:t>Minimum</w:t>
      </w:r>
      <w:r w:rsidR="005240AE">
        <w:t xml:space="preserve"> </w:t>
      </w:r>
      <w:r>
        <w:t>Business Connectors</w:t>
      </w:r>
    </w:p>
    <w:p w14:paraId="3EEEF404" w14:textId="39F37FE5" w:rsidR="005240AE" w:rsidRDefault="005240AE" w:rsidP="005240AE">
      <w:r>
        <w:t>If you’re organization would like to restrict everything including Microsoft connectors, the following connectors could be part of the Business group while everything else is blocked by default. These will allow your organization to build and maintain integrations safely without losing key features the platform offers.</w:t>
      </w:r>
    </w:p>
    <w:p w14:paraId="701415F1" w14:textId="77777777" w:rsidR="005240AE" w:rsidRDefault="005240AE" w:rsidP="005240AE"/>
    <w:tbl>
      <w:tblPr>
        <w:tblStyle w:val="PlainTable1"/>
        <w:tblW w:w="0" w:type="auto"/>
        <w:tblLook w:val="04A0" w:firstRow="1" w:lastRow="0" w:firstColumn="1" w:lastColumn="0" w:noHBand="0" w:noVBand="1"/>
      </w:tblPr>
      <w:tblGrid>
        <w:gridCol w:w="5540"/>
        <w:gridCol w:w="4890"/>
      </w:tblGrid>
      <w:tr w:rsidR="00492BFF" w:rsidRPr="00492BFF" w14:paraId="37568F0D" w14:textId="5F4664E4" w:rsidTr="00AF03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0" w:type="dxa"/>
          </w:tcPr>
          <w:p w14:paraId="0F51271F" w14:textId="59A75CAF" w:rsidR="00492BFF" w:rsidRPr="000D511E" w:rsidRDefault="00492BFF" w:rsidP="00ED0D61">
            <w:pPr>
              <w:rPr>
                <w:sz w:val="20"/>
                <w:szCs w:val="20"/>
              </w:rPr>
            </w:pPr>
            <w:r w:rsidRPr="000D511E">
              <w:rPr>
                <w:sz w:val="20"/>
                <w:szCs w:val="20"/>
              </w:rPr>
              <w:t>Connector</w:t>
            </w:r>
          </w:p>
        </w:tc>
        <w:tc>
          <w:tcPr>
            <w:tcW w:w="4890" w:type="dxa"/>
          </w:tcPr>
          <w:p w14:paraId="2A996D93" w14:textId="6472761D" w:rsidR="00492BFF" w:rsidRPr="000D511E" w:rsidRDefault="00492BFF" w:rsidP="00ED0D61">
            <w:pPr>
              <w:cnfStyle w:val="100000000000" w:firstRow="1" w:lastRow="0" w:firstColumn="0" w:lastColumn="0" w:oddVBand="0" w:evenVBand="0" w:oddHBand="0" w:evenHBand="0" w:firstRowFirstColumn="0" w:firstRowLastColumn="0" w:lastRowFirstColumn="0" w:lastRowLastColumn="0"/>
              <w:rPr>
                <w:sz w:val="20"/>
                <w:szCs w:val="20"/>
              </w:rPr>
            </w:pPr>
            <w:r w:rsidRPr="000D511E">
              <w:rPr>
                <w:sz w:val="20"/>
                <w:szCs w:val="20"/>
              </w:rPr>
              <w:t>Justification</w:t>
            </w:r>
          </w:p>
        </w:tc>
      </w:tr>
      <w:tr w:rsidR="00492BFF" w:rsidRPr="00492BFF" w14:paraId="0CA5FB4B" w14:textId="77777777" w:rsidTr="00AF03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0" w:type="dxa"/>
          </w:tcPr>
          <w:p w14:paraId="43EDD153" w14:textId="2EAEE5E2" w:rsidR="00492BFF" w:rsidRPr="000D511E" w:rsidRDefault="00492BFF" w:rsidP="00ED0D61">
            <w:pPr>
              <w:rPr>
                <w:sz w:val="20"/>
                <w:szCs w:val="20"/>
              </w:rPr>
            </w:pPr>
            <w:r w:rsidRPr="000D511E">
              <w:rPr>
                <w:sz w:val="20"/>
                <w:szCs w:val="20"/>
              </w:rPr>
              <w:t>Approvals</w:t>
            </w:r>
          </w:p>
        </w:tc>
        <w:tc>
          <w:tcPr>
            <w:tcW w:w="4890" w:type="dxa"/>
          </w:tcPr>
          <w:p w14:paraId="158439B1" w14:textId="51953F20" w:rsidR="00492BFF" w:rsidRPr="000D511E" w:rsidRDefault="00492BFF" w:rsidP="00ED0D61">
            <w:pPr>
              <w:cnfStyle w:val="000000100000" w:firstRow="0" w:lastRow="0" w:firstColumn="0" w:lastColumn="0" w:oddVBand="0" w:evenVBand="0" w:oddHBand="1" w:evenHBand="0" w:firstRowFirstColumn="0" w:firstRowLastColumn="0" w:lastRowFirstColumn="0" w:lastRowLastColumn="0"/>
              <w:rPr>
                <w:sz w:val="20"/>
                <w:szCs w:val="20"/>
              </w:rPr>
            </w:pPr>
            <w:r w:rsidRPr="000D511E">
              <w:rPr>
                <w:sz w:val="20"/>
                <w:szCs w:val="20"/>
              </w:rPr>
              <w:t xml:space="preserve">Required for </w:t>
            </w:r>
            <w:proofErr w:type="spellStart"/>
            <w:r w:rsidRPr="000D511E">
              <w:rPr>
                <w:sz w:val="20"/>
                <w:szCs w:val="20"/>
              </w:rPr>
              <w:t>CoE</w:t>
            </w:r>
            <w:proofErr w:type="spellEnd"/>
            <w:r w:rsidRPr="000D511E">
              <w:rPr>
                <w:sz w:val="20"/>
                <w:szCs w:val="20"/>
              </w:rPr>
              <w:t xml:space="preserve"> Kit</w:t>
            </w:r>
          </w:p>
        </w:tc>
      </w:tr>
      <w:tr w:rsidR="00492BFF" w:rsidRPr="00492BFF" w14:paraId="2E8FFAC3" w14:textId="5B0D65B6" w:rsidTr="00AF03E0">
        <w:tc>
          <w:tcPr>
            <w:cnfStyle w:val="001000000000" w:firstRow="0" w:lastRow="0" w:firstColumn="1" w:lastColumn="0" w:oddVBand="0" w:evenVBand="0" w:oddHBand="0" w:evenHBand="0" w:firstRowFirstColumn="0" w:firstRowLastColumn="0" w:lastRowFirstColumn="0" w:lastRowLastColumn="0"/>
            <w:tcW w:w="5540" w:type="dxa"/>
          </w:tcPr>
          <w:p w14:paraId="0EBAC7CF" w14:textId="77777777" w:rsidR="00492BFF" w:rsidRPr="000D511E" w:rsidRDefault="00492BFF" w:rsidP="00ED0D61">
            <w:pPr>
              <w:rPr>
                <w:sz w:val="20"/>
                <w:szCs w:val="20"/>
              </w:rPr>
            </w:pPr>
            <w:r w:rsidRPr="000D511E">
              <w:rPr>
                <w:sz w:val="20"/>
                <w:szCs w:val="20"/>
              </w:rPr>
              <w:t>HTTP</w:t>
            </w:r>
          </w:p>
        </w:tc>
        <w:tc>
          <w:tcPr>
            <w:tcW w:w="4890" w:type="dxa"/>
          </w:tcPr>
          <w:p w14:paraId="2C03D1A2" w14:textId="1AB70DB9" w:rsidR="00492BFF" w:rsidRPr="000D511E" w:rsidRDefault="00492BFF" w:rsidP="00ED0D61">
            <w:pPr>
              <w:cnfStyle w:val="000000000000" w:firstRow="0" w:lastRow="0" w:firstColumn="0" w:lastColumn="0" w:oddVBand="0" w:evenVBand="0" w:oddHBand="0" w:evenHBand="0" w:firstRowFirstColumn="0" w:firstRowLastColumn="0" w:lastRowFirstColumn="0" w:lastRowLastColumn="0"/>
              <w:rPr>
                <w:sz w:val="20"/>
                <w:szCs w:val="20"/>
              </w:rPr>
            </w:pPr>
            <w:r w:rsidRPr="000D511E">
              <w:rPr>
                <w:sz w:val="20"/>
                <w:szCs w:val="20"/>
              </w:rPr>
              <w:t xml:space="preserve">Required for </w:t>
            </w:r>
            <w:proofErr w:type="spellStart"/>
            <w:r w:rsidRPr="000D511E">
              <w:rPr>
                <w:sz w:val="20"/>
                <w:szCs w:val="20"/>
              </w:rPr>
              <w:t>CoE</w:t>
            </w:r>
            <w:proofErr w:type="spellEnd"/>
            <w:r w:rsidRPr="000D511E">
              <w:rPr>
                <w:sz w:val="20"/>
                <w:szCs w:val="20"/>
              </w:rPr>
              <w:t xml:space="preserve"> Kit</w:t>
            </w:r>
          </w:p>
        </w:tc>
      </w:tr>
      <w:tr w:rsidR="00492BFF" w:rsidRPr="00492BFF" w14:paraId="13F5EFB8" w14:textId="298DF783" w:rsidTr="00AF03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0" w:type="dxa"/>
          </w:tcPr>
          <w:p w14:paraId="6493C4E8" w14:textId="77777777" w:rsidR="00492BFF" w:rsidRPr="000D511E" w:rsidRDefault="00492BFF" w:rsidP="00ED0D61">
            <w:pPr>
              <w:rPr>
                <w:sz w:val="20"/>
                <w:szCs w:val="20"/>
              </w:rPr>
            </w:pPr>
            <w:r w:rsidRPr="000D511E">
              <w:rPr>
                <w:sz w:val="20"/>
                <w:szCs w:val="20"/>
              </w:rPr>
              <w:t>HTTP with Azure AD</w:t>
            </w:r>
          </w:p>
        </w:tc>
        <w:tc>
          <w:tcPr>
            <w:tcW w:w="4890" w:type="dxa"/>
          </w:tcPr>
          <w:p w14:paraId="465D3741" w14:textId="7B962D8C" w:rsidR="00492BFF" w:rsidRPr="000D511E" w:rsidRDefault="00492BFF" w:rsidP="00ED0D61">
            <w:pPr>
              <w:cnfStyle w:val="000000100000" w:firstRow="0" w:lastRow="0" w:firstColumn="0" w:lastColumn="0" w:oddVBand="0" w:evenVBand="0" w:oddHBand="1" w:evenHBand="0" w:firstRowFirstColumn="0" w:firstRowLastColumn="0" w:lastRowFirstColumn="0" w:lastRowLastColumn="0"/>
              <w:rPr>
                <w:sz w:val="20"/>
                <w:szCs w:val="20"/>
              </w:rPr>
            </w:pPr>
            <w:r w:rsidRPr="000D511E">
              <w:rPr>
                <w:sz w:val="20"/>
                <w:szCs w:val="20"/>
              </w:rPr>
              <w:t xml:space="preserve">Required for </w:t>
            </w:r>
            <w:proofErr w:type="spellStart"/>
            <w:r w:rsidRPr="000D511E">
              <w:rPr>
                <w:sz w:val="20"/>
                <w:szCs w:val="20"/>
              </w:rPr>
              <w:t>CoE</w:t>
            </w:r>
            <w:proofErr w:type="spellEnd"/>
            <w:r w:rsidRPr="000D511E">
              <w:rPr>
                <w:sz w:val="20"/>
                <w:szCs w:val="20"/>
              </w:rPr>
              <w:t xml:space="preserve"> Kit</w:t>
            </w:r>
          </w:p>
        </w:tc>
      </w:tr>
      <w:tr w:rsidR="00492BFF" w:rsidRPr="00492BFF" w14:paraId="04BDCD08" w14:textId="011D8A37" w:rsidTr="00AF03E0">
        <w:tc>
          <w:tcPr>
            <w:cnfStyle w:val="001000000000" w:firstRow="0" w:lastRow="0" w:firstColumn="1" w:lastColumn="0" w:oddVBand="0" w:evenVBand="0" w:oddHBand="0" w:evenHBand="0" w:firstRowFirstColumn="0" w:firstRowLastColumn="0" w:lastRowFirstColumn="0" w:lastRowLastColumn="0"/>
            <w:tcW w:w="5540" w:type="dxa"/>
          </w:tcPr>
          <w:p w14:paraId="5CFA2DD9" w14:textId="77777777" w:rsidR="00492BFF" w:rsidRPr="000D511E" w:rsidRDefault="00492BFF" w:rsidP="00ED0D61">
            <w:pPr>
              <w:rPr>
                <w:sz w:val="20"/>
                <w:szCs w:val="20"/>
              </w:rPr>
            </w:pPr>
            <w:r w:rsidRPr="000D511E">
              <w:rPr>
                <w:sz w:val="20"/>
                <w:szCs w:val="20"/>
              </w:rPr>
              <w:t>Microsoft Dataverse</w:t>
            </w:r>
          </w:p>
        </w:tc>
        <w:tc>
          <w:tcPr>
            <w:tcW w:w="4890" w:type="dxa"/>
          </w:tcPr>
          <w:p w14:paraId="654C0C09" w14:textId="4B5E4EAB" w:rsidR="00492BFF" w:rsidRPr="000D511E" w:rsidRDefault="00492BFF" w:rsidP="00ED0D61">
            <w:pPr>
              <w:cnfStyle w:val="000000000000" w:firstRow="0" w:lastRow="0" w:firstColumn="0" w:lastColumn="0" w:oddVBand="0" w:evenVBand="0" w:oddHBand="0" w:evenHBand="0" w:firstRowFirstColumn="0" w:firstRowLastColumn="0" w:lastRowFirstColumn="0" w:lastRowLastColumn="0"/>
              <w:rPr>
                <w:sz w:val="20"/>
                <w:szCs w:val="20"/>
              </w:rPr>
            </w:pPr>
            <w:r w:rsidRPr="000D511E">
              <w:rPr>
                <w:sz w:val="20"/>
                <w:szCs w:val="20"/>
              </w:rPr>
              <w:t xml:space="preserve">Required for </w:t>
            </w:r>
            <w:proofErr w:type="spellStart"/>
            <w:r w:rsidRPr="000D511E">
              <w:rPr>
                <w:sz w:val="20"/>
                <w:szCs w:val="20"/>
              </w:rPr>
              <w:t>CoE</w:t>
            </w:r>
            <w:proofErr w:type="spellEnd"/>
            <w:r w:rsidRPr="000D511E">
              <w:rPr>
                <w:sz w:val="20"/>
                <w:szCs w:val="20"/>
              </w:rPr>
              <w:t xml:space="preserve"> Kit</w:t>
            </w:r>
          </w:p>
        </w:tc>
      </w:tr>
      <w:tr w:rsidR="00492BFF" w:rsidRPr="00492BFF" w14:paraId="491BA1C2" w14:textId="3176ADFB" w:rsidTr="00AF03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0" w:type="dxa"/>
          </w:tcPr>
          <w:p w14:paraId="006F4E4D" w14:textId="77777777" w:rsidR="00492BFF" w:rsidRPr="000D511E" w:rsidRDefault="00492BFF" w:rsidP="00ED0D61">
            <w:pPr>
              <w:rPr>
                <w:sz w:val="20"/>
                <w:szCs w:val="20"/>
              </w:rPr>
            </w:pPr>
            <w:r w:rsidRPr="000D511E">
              <w:rPr>
                <w:sz w:val="20"/>
                <w:szCs w:val="20"/>
              </w:rPr>
              <w:t>Microsoft Dataverse (legacy)</w:t>
            </w:r>
          </w:p>
        </w:tc>
        <w:tc>
          <w:tcPr>
            <w:tcW w:w="4890" w:type="dxa"/>
          </w:tcPr>
          <w:p w14:paraId="30FD4D07" w14:textId="7BFCC4DE" w:rsidR="00492BFF" w:rsidRPr="000D511E" w:rsidRDefault="00492BFF" w:rsidP="00ED0D61">
            <w:pPr>
              <w:cnfStyle w:val="000000100000" w:firstRow="0" w:lastRow="0" w:firstColumn="0" w:lastColumn="0" w:oddVBand="0" w:evenVBand="0" w:oddHBand="1" w:evenHBand="0" w:firstRowFirstColumn="0" w:firstRowLastColumn="0" w:lastRowFirstColumn="0" w:lastRowLastColumn="0"/>
              <w:rPr>
                <w:sz w:val="20"/>
                <w:szCs w:val="20"/>
              </w:rPr>
            </w:pPr>
            <w:r w:rsidRPr="000D511E">
              <w:rPr>
                <w:sz w:val="20"/>
                <w:szCs w:val="20"/>
              </w:rPr>
              <w:t xml:space="preserve">Required for </w:t>
            </w:r>
            <w:proofErr w:type="spellStart"/>
            <w:r w:rsidRPr="000D511E">
              <w:rPr>
                <w:sz w:val="20"/>
                <w:szCs w:val="20"/>
              </w:rPr>
              <w:t>CoE</w:t>
            </w:r>
            <w:proofErr w:type="spellEnd"/>
            <w:r w:rsidRPr="000D511E">
              <w:rPr>
                <w:sz w:val="20"/>
                <w:szCs w:val="20"/>
              </w:rPr>
              <w:t xml:space="preserve"> Kit</w:t>
            </w:r>
          </w:p>
        </w:tc>
      </w:tr>
      <w:tr w:rsidR="00492BFF" w:rsidRPr="00492BFF" w14:paraId="20AD45C0" w14:textId="0080CD07" w:rsidTr="00AF03E0">
        <w:tc>
          <w:tcPr>
            <w:cnfStyle w:val="001000000000" w:firstRow="0" w:lastRow="0" w:firstColumn="1" w:lastColumn="0" w:oddVBand="0" w:evenVBand="0" w:oddHBand="0" w:evenHBand="0" w:firstRowFirstColumn="0" w:firstRowLastColumn="0" w:lastRowFirstColumn="0" w:lastRowLastColumn="0"/>
            <w:tcW w:w="5540" w:type="dxa"/>
          </w:tcPr>
          <w:p w14:paraId="44197BC0" w14:textId="77777777" w:rsidR="00492BFF" w:rsidRPr="000D511E" w:rsidRDefault="00492BFF" w:rsidP="00ED0D61">
            <w:pPr>
              <w:rPr>
                <w:sz w:val="20"/>
                <w:szCs w:val="20"/>
              </w:rPr>
            </w:pPr>
            <w:r w:rsidRPr="000D511E">
              <w:rPr>
                <w:sz w:val="20"/>
                <w:szCs w:val="20"/>
              </w:rPr>
              <w:t>Microsoft Teams</w:t>
            </w:r>
          </w:p>
        </w:tc>
        <w:tc>
          <w:tcPr>
            <w:tcW w:w="4890" w:type="dxa"/>
          </w:tcPr>
          <w:p w14:paraId="684643F5" w14:textId="2B19752E" w:rsidR="00492BFF" w:rsidRPr="000D511E" w:rsidRDefault="00492BFF" w:rsidP="00ED0D61">
            <w:pPr>
              <w:cnfStyle w:val="000000000000" w:firstRow="0" w:lastRow="0" w:firstColumn="0" w:lastColumn="0" w:oddVBand="0" w:evenVBand="0" w:oddHBand="0" w:evenHBand="0" w:firstRowFirstColumn="0" w:firstRowLastColumn="0" w:lastRowFirstColumn="0" w:lastRowLastColumn="0"/>
              <w:rPr>
                <w:sz w:val="20"/>
                <w:szCs w:val="20"/>
              </w:rPr>
            </w:pPr>
            <w:r w:rsidRPr="000D511E">
              <w:rPr>
                <w:sz w:val="20"/>
                <w:szCs w:val="20"/>
              </w:rPr>
              <w:t xml:space="preserve">Required for </w:t>
            </w:r>
            <w:proofErr w:type="spellStart"/>
            <w:r w:rsidRPr="000D511E">
              <w:rPr>
                <w:sz w:val="20"/>
                <w:szCs w:val="20"/>
              </w:rPr>
              <w:t>CoE</w:t>
            </w:r>
            <w:proofErr w:type="spellEnd"/>
            <w:r w:rsidRPr="000D511E">
              <w:rPr>
                <w:sz w:val="20"/>
                <w:szCs w:val="20"/>
              </w:rPr>
              <w:t xml:space="preserve"> Kit</w:t>
            </w:r>
          </w:p>
        </w:tc>
      </w:tr>
      <w:tr w:rsidR="00492BFF" w:rsidRPr="00492BFF" w14:paraId="3220ED56" w14:textId="6AA9F39B" w:rsidTr="00AF03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0" w:type="dxa"/>
          </w:tcPr>
          <w:p w14:paraId="325997CA" w14:textId="77777777" w:rsidR="00492BFF" w:rsidRPr="000D511E" w:rsidRDefault="00492BFF" w:rsidP="00ED0D61">
            <w:pPr>
              <w:rPr>
                <w:sz w:val="20"/>
                <w:szCs w:val="20"/>
              </w:rPr>
            </w:pPr>
            <w:r w:rsidRPr="000D511E">
              <w:rPr>
                <w:sz w:val="20"/>
                <w:szCs w:val="20"/>
              </w:rPr>
              <w:t>Office 365 Groups</w:t>
            </w:r>
          </w:p>
        </w:tc>
        <w:tc>
          <w:tcPr>
            <w:tcW w:w="4890" w:type="dxa"/>
          </w:tcPr>
          <w:p w14:paraId="14F3724E" w14:textId="0AB13B5C" w:rsidR="00492BFF" w:rsidRPr="000D511E" w:rsidRDefault="00492BFF" w:rsidP="00ED0D61">
            <w:pPr>
              <w:cnfStyle w:val="000000100000" w:firstRow="0" w:lastRow="0" w:firstColumn="0" w:lastColumn="0" w:oddVBand="0" w:evenVBand="0" w:oddHBand="1" w:evenHBand="0" w:firstRowFirstColumn="0" w:firstRowLastColumn="0" w:lastRowFirstColumn="0" w:lastRowLastColumn="0"/>
              <w:rPr>
                <w:sz w:val="20"/>
                <w:szCs w:val="20"/>
              </w:rPr>
            </w:pPr>
            <w:r w:rsidRPr="000D511E">
              <w:rPr>
                <w:sz w:val="20"/>
                <w:szCs w:val="20"/>
              </w:rPr>
              <w:t xml:space="preserve">Required for </w:t>
            </w:r>
            <w:proofErr w:type="spellStart"/>
            <w:r w:rsidRPr="000D511E">
              <w:rPr>
                <w:sz w:val="20"/>
                <w:szCs w:val="20"/>
              </w:rPr>
              <w:t>CoE</w:t>
            </w:r>
            <w:proofErr w:type="spellEnd"/>
            <w:r w:rsidRPr="000D511E">
              <w:rPr>
                <w:sz w:val="20"/>
                <w:szCs w:val="20"/>
              </w:rPr>
              <w:t xml:space="preserve"> Kit</w:t>
            </w:r>
          </w:p>
        </w:tc>
      </w:tr>
      <w:tr w:rsidR="00492BFF" w:rsidRPr="00492BFF" w14:paraId="40ACF36F" w14:textId="5A74CA83" w:rsidTr="00AF03E0">
        <w:tc>
          <w:tcPr>
            <w:cnfStyle w:val="001000000000" w:firstRow="0" w:lastRow="0" w:firstColumn="1" w:lastColumn="0" w:oddVBand="0" w:evenVBand="0" w:oddHBand="0" w:evenHBand="0" w:firstRowFirstColumn="0" w:firstRowLastColumn="0" w:lastRowFirstColumn="0" w:lastRowLastColumn="0"/>
            <w:tcW w:w="5540" w:type="dxa"/>
          </w:tcPr>
          <w:p w14:paraId="343DC4A0" w14:textId="77777777" w:rsidR="00492BFF" w:rsidRPr="000D511E" w:rsidRDefault="00492BFF" w:rsidP="00ED0D61">
            <w:pPr>
              <w:rPr>
                <w:sz w:val="20"/>
                <w:szCs w:val="20"/>
              </w:rPr>
            </w:pPr>
            <w:r w:rsidRPr="000D511E">
              <w:rPr>
                <w:sz w:val="20"/>
                <w:szCs w:val="20"/>
              </w:rPr>
              <w:t>Office 365 Outlook</w:t>
            </w:r>
          </w:p>
        </w:tc>
        <w:tc>
          <w:tcPr>
            <w:tcW w:w="4890" w:type="dxa"/>
          </w:tcPr>
          <w:p w14:paraId="4D89FBED" w14:textId="4C3EDD23" w:rsidR="00492BFF" w:rsidRPr="000D511E" w:rsidRDefault="00492BFF" w:rsidP="00ED0D61">
            <w:pPr>
              <w:cnfStyle w:val="000000000000" w:firstRow="0" w:lastRow="0" w:firstColumn="0" w:lastColumn="0" w:oddVBand="0" w:evenVBand="0" w:oddHBand="0" w:evenHBand="0" w:firstRowFirstColumn="0" w:firstRowLastColumn="0" w:lastRowFirstColumn="0" w:lastRowLastColumn="0"/>
              <w:rPr>
                <w:sz w:val="20"/>
                <w:szCs w:val="20"/>
              </w:rPr>
            </w:pPr>
            <w:r w:rsidRPr="000D511E">
              <w:rPr>
                <w:sz w:val="20"/>
                <w:szCs w:val="20"/>
              </w:rPr>
              <w:t xml:space="preserve">Required for </w:t>
            </w:r>
            <w:proofErr w:type="spellStart"/>
            <w:r w:rsidRPr="000D511E">
              <w:rPr>
                <w:sz w:val="20"/>
                <w:szCs w:val="20"/>
              </w:rPr>
              <w:t>CoE</w:t>
            </w:r>
            <w:proofErr w:type="spellEnd"/>
            <w:r w:rsidRPr="000D511E">
              <w:rPr>
                <w:sz w:val="20"/>
                <w:szCs w:val="20"/>
              </w:rPr>
              <w:t xml:space="preserve"> Kit</w:t>
            </w:r>
          </w:p>
        </w:tc>
      </w:tr>
      <w:tr w:rsidR="00492BFF" w:rsidRPr="00492BFF" w14:paraId="197CD2C5" w14:textId="419281FF" w:rsidTr="00AF03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0" w:type="dxa"/>
          </w:tcPr>
          <w:p w14:paraId="4603C3D6" w14:textId="77777777" w:rsidR="00492BFF" w:rsidRPr="000D511E" w:rsidRDefault="00492BFF" w:rsidP="00ED0D61">
            <w:pPr>
              <w:rPr>
                <w:sz w:val="20"/>
                <w:szCs w:val="20"/>
              </w:rPr>
            </w:pPr>
            <w:r w:rsidRPr="000D511E">
              <w:rPr>
                <w:sz w:val="20"/>
                <w:szCs w:val="20"/>
              </w:rPr>
              <w:t>Office 365 Users</w:t>
            </w:r>
          </w:p>
        </w:tc>
        <w:tc>
          <w:tcPr>
            <w:tcW w:w="4890" w:type="dxa"/>
          </w:tcPr>
          <w:p w14:paraId="2C91F7BE" w14:textId="22B661B5" w:rsidR="00492BFF" w:rsidRPr="000D511E" w:rsidRDefault="00492BFF" w:rsidP="00ED0D61">
            <w:pPr>
              <w:cnfStyle w:val="000000100000" w:firstRow="0" w:lastRow="0" w:firstColumn="0" w:lastColumn="0" w:oddVBand="0" w:evenVBand="0" w:oddHBand="1" w:evenHBand="0" w:firstRowFirstColumn="0" w:firstRowLastColumn="0" w:lastRowFirstColumn="0" w:lastRowLastColumn="0"/>
              <w:rPr>
                <w:sz w:val="20"/>
                <w:szCs w:val="20"/>
              </w:rPr>
            </w:pPr>
            <w:r w:rsidRPr="000D511E">
              <w:rPr>
                <w:sz w:val="20"/>
                <w:szCs w:val="20"/>
              </w:rPr>
              <w:t xml:space="preserve">Required for </w:t>
            </w:r>
            <w:proofErr w:type="spellStart"/>
            <w:r w:rsidRPr="000D511E">
              <w:rPr>
                <w:sz w:val="20"/>
                <w:szCs w:val="20"/>
              </w:rPr>
              <w:t>CoE</w:t>
            </w:r>
            <w:proofErr w:type="spellEnd"/>
            <w:r w:rsidRPr="000D511E">
              <w:rPr>
                <w:sz w:val="20"/>
                <w:szCs w:val="20"/>
              </w:rPr>
              <w:t xml:space="preserve"> Kit</w:t>
            </w:r>
          </w:p>
        </w:tc>
      </w:tr>
      <w:tr w:rsidR="00492BFF" w:rsidRPr="00492BFF" w14:paraId="1605AD40" w14:textId="76DA0146" w:rsidTr="00AF03E0">
        <w:tc>
          <w:tcPr>
            <w:cnfStyle w:val="001000000000" w:firstRow="0" w:lastRow="0" w:firstColumn="1" w:lastColumn="0" w:oddVBand="0" w:evenVBand="0" w:oddHBand="0" w:evenHBand="0" w:firstRowFirstColumn="0" w:firstRowLastColumn="0" w:lastRowFirstColumn="0" w:lastRowLastColumn="0"/>
            <w:tcW w:w="5540" w:type="dxa"/>
          </w:tcPr>
          <w:p w14:paraId="64AE83DD" w14:textId="77777777" w:rsidR="00492BFF" w:rsidRPr="000D511E" w:rsidRDefault="00492BFF" w:rsidP="00ED0D61">
            <w:pPr>
              <w:rPr>
                <w:sz w:val="20"/>
                <w:szCs w:val="20"/>
              </w:rPr>
            </w:pPr>
            <w:r w:rsidRPr="000D511E">
              <w:rPr>
                <w:sz w:val="20"/>
                <w:szCs w:val="20"/>
              </w:rPr>
              <w:t>Power Apps for Admins</w:t>
            </w:r>
          </w:p>
        </w:tc>
        <w:tc>
          <w:tcPr>
            <w:tcW w:w="4890" w:type="dxa"/>
          </w:tcPr>
          <w:p w14:paraId="246FBEB0" w14:textId="49CF1600" w:rsidR="00492BFF" w:rsidRPr="000D511E" w:rsidRDefault="00492BFF" w:rsidP="00ED0D61">
            <w:pPr>
              <w:cnfStyle w:val="000000000000" w:firstRow="0" w:lastRow="0" w:firstColumn="0" w:lastColumn="0" w:oddVBand="0" w:evenVBand="0" w:oddHBand="0" w:evenHBand="0" w:firstRowFirstColumn="0" w:firstRowLastColumn="0" w:lastRowFirstColumn="0" w:lastRowLastColumn="0"/>
              <w:rPr>
                <w:sz w:val="20"/>
                <w:szCs w:val="20"/>
              </w:rPr>
            </w:pPr>
            <w:r w:rsidRPr="000D511E">
              <w:rPr>
                <w:sz w:val="20"/>
                <w:szCs w:val="20"/>
              </w:rPr>
              <w:t xml:space="preserve">Required for </w:t>
            </w:r>
            <w:proofErr w:type="spellStart"/>
            <w:r w:rsidRPr="000D511E">
              <w:rPr>
                <w:sz w:val="20"/>
                <w:szCs w:val="20"/>
              </w:rPr>
              <w:t>CoE</w:t>
            </w:r>
            <w:proofErr w:type="spellEnd"/>
            <w:r w:rsidRPr="000D511E">
              <w:rPr>
                <w:sz w:val="20"/>
                <w:szCs w:val="20"/>
              </w:rPr>
              <w:t xml:space="preserve"> Kit</w:t>
            </w:r>
          </w:p>
        </w:tc>
      </w:tr>
      <w:tr w:rsidR="00492BFF" w:rsidRPr="00492BFF" w14:paraId="4E4ED50B" w14:textId="6DF31AE9" w:rsidTr="00AF03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0" w:type="dxa"/>
          </w:tcPr>
          <w:p w14:paraId="72D41C4E" w14:textId="77777777" w:rsidR="00492BFF" w:rsidRPr="000D511E" w:rsidRDefault="00492BFF" w:rsidP="00ED0D61">
            <w:pPr>
              <w:rPr>
                <w:sz w:val="20"/>
                <w:szCs w:val="20"/>
              </w:rPr>
            </w:pPr>
            <w:r w:rsidRPr="000D511E">
              <w:rPr>
                <w:sz w:val="20"/>
                <w:szCs w:val="20"/>
              </w:rPr>
              <w:t>Power Apps for Makers</w:t>
            </w:r>
          </w:p>
        </w:tc>
        <w:tc>
          <w:tcPr>
            <w:tcW w:w="4890" w:type="dxa"/>
          </w:tcPr>
          <w:p w14:paraId="225C4698" w14:textId="288BCF26" w:rsidR="00492BFF" w:rsidRPr="000D511E" w:rsidRDefault="00492BFF" w:rsidP="00ED0D61">
            <w:pPr>
              <w:cnfStyle w:val="000000100000" w:firstRow="0" w:lastRow="0" w:firstColumn="0" w:lastColumn="0" w:oddVBand="0" w:evenVBand="0" w:oddHBand="1" w:evenHBand="0" w:firstRowFirstColumn="0" w:firstRowLastColumn="0" w:lastRowFirstColumn="0" w:lastRowLastColumn="0"/>
              <w:rPr>
                <w:sz w:val="20"/>
                <w:szCs w:val="20"/>
              </w:rPr>
            </w:pPr>
            <w:r w:rsidRPr="000D511E">
              <w:rPr>
                <w:sz w:val="20"/>
                <w:szCs w:val="20"/>
              </w:rPr>
              <w:t xml:space="preserve">Required for </w:t>
            </w:r>
            <w:proofErr w:type="spellStart"/>
            <w:r w:rsidRPr="000D511E">
              <w:rPr>
                <w:sz w:val="20"/>
                <w:szCs w:val="20"/>
              </w:rPr>
              <w:t>CoE</w:t>
            </w:r>
            <w:proofErr w:type="spellEnd"/>
            <w:r w:rsidRPr="000D511E">
              <w:rPr>
                <w:sz w:val="20"/>
                <w:szCs w:val="20"/>
              </w:rPr>
              <w:t xml:space="preserve"> Kit</w:t>
            </w:r>
          </w:p>
        </w:tc>
      </w:tr>
      <w:tr w:rsidR="00492BFF" w:rsidRPr="00492BFF" w14:paraId="34091A08" w14:textId="490D0910" w:rsidTr="00AF03E0">
        <w:tc>
          <w:tcPr>
            <w:cnfStyle w:val="001000000000" w:firstRow="0" w:lastRow="0" w:firstColumn="1" w:lastColumn="0" w:oddVBand="0" w:evenVBand="0" w:oddHBand="0" w:evenHBand="0" w:firstRowFirstColumn="0" w:firstRowLastColumn="0" w:lastRowFirstColumn="0" w:lastRowLastColumn="0"/>
            <w:tcW w:w="5540" w:type="dxa"/>
          </w:tcPr>
          <w:p w14:paraId="414FF8D0" w14:textId="77777777" w:rsidR="00492BFF" w:rsidRPr="000D511E" w:rsidRDefault="00492BFF" w:rsidP="00ED0D61">
            <w:pPr>
              <w:rPr>
                <w:sz w:val="20"/>
                <w:szCs w:val="20"/>
              </w:rPr>
            </w:pPr>
            <w:r w:rsidRPr="000D511E">
              <w:rPr>
                <w:sz w:val="20"/>
                <w:szCs w:val="20"/>
              </w:rPr>
              <w:t>Power Automate for Admins</w:t>
            </w:r>
          </w:p>
        </w:tc>
        <w:tc>
          <w:tcPr>
            <w:tcW w:w="4890" w:type="dxa"/>
          </w:tcPr>
          <w:p w14:paraId="14218E78" w14:textId="1696B3C8" w:rsidR="00492BFF" w:rsidRPr="000D511E" w:rsidRDefault="00492BFF" w:rsidP="00ED0D61">
            <w:pPr>
              <w:cnfStyle w:val="000000000000" w:firstRow="0" w:lastRow="0" w:firstColumn="0" w:lastColumn="0" w:oddVBand="0" w:evenVBand="0" w:oddHBand="0" w:evenHBand="0" w:firstRowFirstColumn="0" w:firstRowLastColumn="0" w:lastRowFirstColumn="0" w:lastRowLastColumn="0"/>
              <w:rPr>
                <w:sz w:val="20"/>
                <w:szCs w:val="20"/>
              </w:rPr>
            </w:pPr>
            <w:r w:rsidRPr="000D511E">
              <w:rPr>
                <w:sz w:val="20"/>
                <w:szCs w:val="20"/>
              </w:rPr>
              <w:t xml:space="preserve">Required for </w:t>
            </w:r>
            <w:proofErr w:type="spellStart"/>
            <w:r w:rsidRPr="000D511E">
              <w:rPr>
                <w:sz w:val="20"/>
                <w:szCs w:val="20"/>
              </w:rPr>
              <w:t>CoE</w:t>
            </w:r>
            <w:proofErr w:type="spellEnd"/>
            <w:r w:rsidRPr="000D511E">
              <w:rPr>
                <w:sz w:val="20"/>
                <w:szCs w:val="20"/>
              </w:rPr>
              <w:t xml:space="preserve"> Kit</w:t>
            </w:r>
          </w:p>
        </w:tc>
      </w:tr>
      <w:tr w:rsidR="00492BFF" w:rsidRPr="00492BFF" w14:paraId="7C2A10A9" w14:textId="66635B65" w:rsidTr="00AF03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0" w:type="dxa"/>
          </w:tcPr>
          <w:p w14:paraId="5C386FE8" w14:textId="77777777" w:rsidR="00492BFF" w:rsidRPr="000D511E" w:rsidRDefault="00492BFF" w:rsidP="00ED0D61">
            <w:pPr>
              <w:rPr>
                <w:sz w:val="20"/>
                <w:szCs w:val="20"/>
              </w:rPr>
            </w:pPr>
            <w:r w:rsidRPr="000D511E">
              <w:rPr>
                <w:sz w:val="20"/>
                <w:szCs w:val="20"/>
              </w:rPr>
              <w:t>Power Automate Management</w:t>
            </w:r>
          </w:p>
        </w:tc>
        <w:tc>
          <w:tcPr>
            <w:tcW w:w="4890" w:type="dxa"/>
          </w:tcPr>
          <w:p w14:paraId="0CB62EAD" w14:textId="2E7BC45E" w:rsidR="00492BFF" w:rsidRPr="000D511E" w:rsidRDefault="00492BFF" w:rsidP="00ED0D61">
            <w:pPr>
              <w:cnfStyle w:val="000000100000" w:firstRow="0" w:lastRow="0" w:firstColumn="0" w:lastColumn="0" w:oddVBand="0" w:evenVBand="0" w:oddHBand="1" w:evenHBand="0" w:firstRowFirstColumn="0" w:firstRowLastColumn="0" w:lastRowFirstColumn="0" w:lastRowLastColumn="0"/>
              <w:rPr>
                <w:sz w:val="20"/>
                <w:szCs w:val="20"/>
              </w:rPr>
            </w:pPr>
            <w:r w:rsidRPr="000D511E">
              <w:rPr>
                <w:sz w:val="20"/>
                <w:szCs w:val="20"/>
              </w:rPr>
              <w:t xml:space="preserve">Required for </w:t>
            </w:r>
            <w:proofErr w:type="spellStart"/>
            <w:r w:rsidRPr="000D511E">
              <w:rPr>
                <w:sz w:val="20"/>
                <w:szCs w:val="20"/>
              </w:rPr>
              <w:t>CoE</w:t>
            </w:r>
            <w:proofErr w:type="spellEnd"/>
            <w:r w:rsidRPr="000D511E">
              <w:rPr>
                <w:sz w:val="20"/>
                <w:szCs w:val="20"/>
              </w:rPr>
              <w:t xml:space="preserve"> Kit</w:t>
            </w:r>
          </w:p>
        </w:tc>
      </w:tr>
      <w:tr w:rsidR="00492BFF" w:rsidRPr="00492BFF" w14:paraId="24B3E543" w14:textId="4429556D" w:rsidTr="00AF03E0">
        <w:tc>
          <w:tcPr>
            <w:cnfStyle w:val="001000000000" w:firstRow="0" w:lastRow="0" w:firstColumn="1" w:lastColumn="0" w:oddVBand="0" w:evenVBand="0" w:oddHBand="0" w:evenHBand="0" w:firstRowFirstColumn="0" w:firstRowLastColumn="0" w:lastRowFirstColumn="0" w:lastRowLastColumn="0"/>
            <w:tcW w:w="5540" w:type="dxa"/>
          </w:tcPr>
          <w:p w14:paraId="74CE2D7C" w14:textId="77777777" w:rsidR="00492BFF" w:rsidRPr="000D511E" w:rsidRDefault="00492BFF" w:rsidP="00ED0D61">
            <w:pPr>
              <w:rPr>
                <w:sz w:val="20"/>
                <w:szCs w:val="20"/>
              </w:rPr>
            </w:pPr>
            <w:r w:rsidRPr="000D511E">
              <w:rPr>
                <w:sz w:val="20"/>
                <w:szCs w:val="20"/>
              </w:rPr>
              <w:t>Power Platform for Admins</w:t>
            </w:r>
          </w:p>
        </w:tc>
        <w:tc>
          <w:tcPr>
            <w:tcW w:w="4890" w:type="dxa"/>
          </w:tcPr>
          <w:p w14:paraId="00BF0161" w14:textId="5D291347" w:rsidR="00492BFF" w:rsidRPr="000D511E" w:rsidRDefault="00492BFF" w:rsidP="00ED0D61">
            <w:pPr>
              <w:cnfStyle w:val="000000000000" w:firstRow="0" w:lastRow="0" w:firstColumn="0" w:lastColumn="0" w:oddVBand="0" w:evenVBand="0" w:oddHBand="0" w:evenHBand="0" w:firstRowFirstColumn="0" w:firstRowLastColumn="0" w:lastRowFirstColumn="0" w:lastRowLastColumn="0"/>
              <w:rPr>
                <w:sz w:val="20"/>
                <w:szCs w:val="20"/>
              </w:rPr>
            </w:pPr>
            <w:r w:rsidRPr="000D511E">
              <w:rPr>
                <w:sz w:val="20"/>
                <w:szCs w:val="20"/>
              </w:rPr>
              <w:t xml:space="preserve">Required for </w:t>
            </w:r>
            <w:proofErr w:type="spellStart"/>
            <w:r w:rsidRPr="000D511E">
              <w:rPr>
                <w:sz w:val="20"/>
                <w:szCs w:val="20"/>
              </w:rPr>
              <w:t>CoE</w:t>
            </w:r>
            <w:proofErr w:type="spellEnd"/>
            <w:r w:rsidRPr="000D511E">
              <w:rPr>
                <w:sz w:val="20"/>
                <w:szCs w:val="20"/>
              </w:rPr>
              <w:t xml:space="preserve"> Kit</w:t>
            </w:r>
          </w:p>
        </w:tc>
      </w:tr>
      <w:tr w:rsidR="00492BFF" w:rsidRPr="00492BFF" w14:paraId="4EC11A1D" w14:textId="3AA4A45B" w:rsidTr="00AF03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0" w:type="dxa"/>
          </w:tcPr>
          <w:p w14:paraId="246EEE85" w14:textId="77777777" w:rsidR="00492BFF" w:rsidRPr="000D511E" w:rsidRDefault="00492BFF" w:rsidP="00ED0D61">
            <w:pPr>
              <w:rPr>
                <w:sz w:val="20"/>
                <w:szCs w:val="20"/>
              </w:rPr>
            </w:pPr>
            <w:r w:rsidRPr="000D511E">
              <w:rPr>
                <w:sz w:val="20"/>
                <w:szCs w:val="20"/>
              </w:rPr>
              <w:t>RSS</w:t>
            </w:r>
          </w:p>
        </w:tc>
        <w:tc>
          <w:tcPr>
            <w:tcW w:w="4890" w:type="dxa"/>
          </w:tcPr>
          <w:p w14:paraId="594200CA" w14:textId="0BD56F6D" w:rsidR="00492BFF" w:rsidRPr="000D511E" w:rsidRDefault="00492BFF" w:rsidP="00ED0D61">
            <w:pPr>
              <w:cnfStyle w:val="000000100000" w:firstRow="0" w:lastRow="0" w:firstColumn="0" w:lastColumn="0" w:oddVBand="0" w:evenVBand="0" w:oddHBand="1" w:evenHBand="0" w:firstRowFirstColumn="0" w:firstRowLastColumn="0" w:lastRowFirstColumn="0" w:lastRowLastColumn="0"/>
              <w:rPr>
                <w:sz w:val="20"/>
                <w:szCs w:val="20"/>
              </w:rPr>
            </w:pPr>
            <w:r w:rsidRPr="000D511E">
              <w:rPr>
                <w:sz w:val="20"/>
                <w:szCs w:val="20"/>
              </w:rPr>
              <w:t xml:space="preserve">Required for </w:t>
            </w:r>
            <w:proofErr w:type="spellStart"/>
            <w:r w:rsidRPr="000D511E">
              <w:rPr>
                <w:sz w:val="20"/>
                <w:szCs w:val="20"/>
              </w:rPr>
              <w:t>CoE</w:t>
            </w:r>
            <w:proofErr w:type="spellEnd"/>
            <w:r w:rsidRPr="000D511E">
              <w:rPr>
                <w:sz w:val="20"/>
                <w:szCs w:val="20"/>
              </w:rPr>
              <w:t xml:space="preserve"> Kit</w:t>
            </w:r>
          </w:p>
        </w:tc>
      </w:tr>
      <w:tr w:rsidR="00492BFF" w:rsidRPr="00492BFF" w14:paraId="4BFCECDF" w14:textId="5425207F" w:rsidTr="00AF03E0">
        <w:tc>
          <w:tcPr>
            <w:cnfStyle w:val="001000000000" w:firstRow="0" w:lastRow="0" w:firstColumn="1" w:lastColumn="0" w:oddVBand="0" w:evenVBand="0" w:oddHBand="0" w:evenHBand="0" w:firstRowFirstColumn="0" w:firstRowLastColumn="0" w:lastRowFirstColumn="0" w:lastRowLastColumn="0"/>
            <w:tcW w:w="5540" w:type="dxa"/>
          </w:tcPr>
          <w:p w14:paraId="6113B468" w14:textId="77777777" w:rsidR="00492BFF" w:rsidRPr="000D511E" w:rsidRDefault="00492BFF" w:rsidP="00ED0D61">
            <w:pPr>
              <w:rPr>
                <w:sz w:val="20"/>
                <w:szCs w:val="20"/>
              </w:rPr>
            </w:pPr>
            <w:r w:rsidRPr="000D511E">
              <w:rPr>
                <w:sz w:val="20"/>
                <w:szCs w:val="20"/>
              </w:rPr>
              <w:t>SharePoint</w:t>
            </w:r>
          </w:p>
        </w:tc>
        <w:tc>
          <w:tcPr>
            <w:tcW w:w="4890" w:type="dxa"/>
          </w:tcPr>
          <w:p w14:paraId="2F5C7D2F" w14:textId="162059E7" w:rsidR="00492BFF" w:rsidRPr="000D511E" w:rsidRDefault="00492BFF" w:rsidP="00ED0D61">
            <w:pPr>
              <w:cnfStyle w:val="000000000000" w:firstRow="0" w:lastRow="0" w:firstColumn="0" w:lastColumn="0" w:oddVBand="0" w:evenVBand="0" w:oddHBand="0" w:evenHBand="0" w:firstRowFirstColumn="0" w:firstRowLastColumn="0" w:lastRowFirstColumn="0" w:lastRowLastColumn="0"/>
              <w:rPr>
                <w:sz w:val="20"/>
                <w:szCs w:val="20"/>
              </w:rPr>
            </w:pPr>
            <w:r w:rsidRPr="000D511E">
              <w:rPr>
                <w:sz w:val="20"/>
                <w:szCs w:val="20"/>
              </w:rPr>
              <w:t xml:space="preserve">Required for </w:t>
            </w:r>
            <w:proofErr w:type="spellStart"/>
            <w:r w:rsidRPr="000D511E">
              <w:rPr>
                <w:sz w:val="20"/>
                <w:szCs w:val="20"/>
              </w:rPr>
              <w:t>CoE</w:t>
            </w:r>
            <w:proofErr w:type="spellEnd"/>
            <w:r w:rsidRPr="000D511E">
              <w:rPr>
                <w:sz w:val="20"/>
                <w:szCs w:val="20"/>
              </w:rPr>
              <w:t xml:space="preserve"> Kit</w:t>
            </w:r>
          </w:p>
        </w:tc>
      </w:tr>
      <w:tr w:rsidR="00492BFF" w:rsidRPr="00492BFF" w14:paraId="50E57CDE" w14:textId="0A3B2DC6" w:rsidTr="00AF03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0" w:type="dxa"/>
          </w:tcPr>
          <w:p w14:paraId="411800DA" w14:textId="77777777" w:rsidR="00492BFF" w:rsidRPr="000D511E" w:rsidRDefault="00492BFF" w:rsidP="00ED0D61">
            <w:pPr>
              <w:rPr>
                <w:sz w:val="20"/>
                <w:szCs w:val="20"/>
              </w:rPr>
            </w:pPr>
            <w:r w:rsidRPr="000D511E">
              <w:rPr>
                <w:sz w:val="20"/>
                <w:szCs w:val="20"/>
              </w:rPr>
              <w:t>OneDrive for Business</w:t>
            </w:r>
          </w:p>
        </w:tc>
        <w:tc>
          <w:tcPr>
            <w:tcW w:w="4890" w:type="dxa"/>
          </w:tcPr>
          <w:p w14:paraId="1B57B32A" w14:textId="5E1DFF44" w:rsidR="00492BFF" w:rsidRPr="000D511E" w:rsidRDefault="00CC242F" w:rsidP="00ED0D61">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Required for transitory docs (if required in future requirement) – restricted to tenant only (by default))</w:t>
            </w:r>
          </w:p>
        </w:tc>
      </w:tr>
      <w:tr w:rsidR="00492BFF" w:rsidRPr="00492BFF" w14:paraId="47FD8FDC" w14:textId="0E810882" w:rsidTr="00AF03E0">
        <w:tc>
          <w:tcPr>
            <w:cnfStyle w:val="001000000000" w:firstRow="0" w:lastRow="0" w:firstColumn="1" w:lastColumn="0" w:oddVBand="0" w:evenVBand="0" w:oddHBand="0" w:evenHBand="0" w:firstRowFirstColumn="0" w:firstRowLastColumn="0" w:lastRowFirstColumn="0" w:lastRowLastColumn="0"/>
            <w:tcW w:w="5540" w:type="dxa"/>
          </w:tcPr>
          <w:p w14:paraId="0EF42A0B" w14:textId="77777777" w:rsidR="00492BFF" w:rsidRPr="000D511E" w:rsidRDefault="00492BFF" w:rsidP="00ED0D61">
            <w:pPr>
              <w:rPr>
                <w:sz w:val="20"/>
                <w:szCs w:val="20"/>
              </w:rPr>
            </w:pPr>
            <w:r w:rsidRPr="000D511E">
              <w:rPr>
                <w:sz w:val="20"/>
                <w:szCs w:val="20"/>
              </w:rPr>
              <w:t>OneDrive</w:t>
            </w:r>
          </w:p>
        </w:tc>
        <w:tc>
          <w:tcPr>
            <w:tcW w:w="4890" w:type="dxa"/>
          </w:tcPr>
          <w:p w14:paraId="07302A30" w14:textId="32BB7FAE" w:rsidR="00492BFF" w:rsidRPr="000D511E" w:rsidRDefault="00CC242F" w:rsidP="00ED0D61">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Required for transitory docs (if required in future requirement)</w:t>
            </w:r>
            <w:r>
              <w:rPr>
                <w:sz w:val="20"/>
                <w:szCs w:val="20"/>
              </w:rPr>
              <w:t xml:space="preserve"> – restricted to tenant hosted one drive only (by default))</w:t>
            </w:r>
          </w:p>
        </w:tc>
      </w:tr>
      <w:tr w:rsidR="00492BFF" w:rsidRPr="00492BFF" w14:paraId="2F60D6D4" w14:textId="5DCF2770" w:rsidTr="00AF03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0" w:type="dxa"/>
          </w:tcPr>
          <w:p w14:paraId="6584B6AC" w14:textId="77777777" w:rsidR="00492BFF" w:rsidRPr="000D511E" w:rsidRDefault="00492BFF" w:rsidP="00ED0D61">
            <w:pPr>
              <w:rPr>
                <w:sz w:val="20"/>
                <w:szCs w:val="20"/>
              </w:rPr>
            </w:pPr>
            <w:r w:rsidRPr="000D511E">
              <w:rPr>
                <w:sz w:val="20"/>
                <w:szCs w:val="20"/>
              </w:rPr>
              <w:t>SQL Server</w:t>
            </w:r>
          </w:p>
        </w:tc>
        <w:tc>
          <w:tcPr>
            <w:tcW w:w="4890" w:type="dxa"/>
          </w:tcPr>
          <w:p w14:paraId="6F28CFC6" w14:textId="0CCC3093" w:rsidR="00492BFF" w:rsidRPr="000D511E" w:rsidRDefault="00492BFF" w:rsidP="00ED0D61">
            <w:pPr>
              <w:cnfStyle w:val="000000100000" w:firstRow="0" w:lastRow="0" w:firstColumn="0" w:lastColumn="0" w:oddVBand="0" w:evenVBand="0" w:oddHBand="1" w:evenHBand="0" w:firstRowFirstColumn="0" w:firstRowLastColumn="0" w:lastRowFirstColumn="0" w:lastRowLastColumn="0"/>
              <w:rPr>
                <w:sz w:val="20"/>
                <w:szCs w:val="20"/>
              </w:rPr>
            </w:pPr>
          </w:p>
        </w:tc>
      </w:tr>
      <w:tr w:rsidR="00492BFF" w:rsidRPr="00492BFF" w14:paraId="702B8549" w14:textId="0BB7C1D7" w:rsidTr="00AF03E0">
        <w:tc>
          <w:tcPr>
            <w:cnfStyle w:val="001000000000" w:firstRow="0" w:lastRow="0" w:firstColumn="1" w:lastColumn="0" w:oddVBand="0" w:evenVBand="0" w:oddHBand="0" w:evenHBand="0" w:firstRowFirstColumn="0" w:firstRowLastColumn="0" w:lastRowFirstColumn="0" w:lastRowLastColumn="0"/>
            <w:tcW w:w="5540" w:type="dxa"/>
          </w:tcPr>
          <w:p w14:paraId="311E3D89" w14:textId="77777777" w:rsidR="00492BFF" w:rsidRPr="000D511E" w:rsidRDefault="00492BFF" w:rsidP="00ED0D61">
            <w:pPr>
              <w:rPr>
                <w:sz w:val="20"/>
                <w:szCs w:val="20"/>
              </w:rPr>
            </w:pPr>
            <w:r w:rsidRPr="000D511E">
              <w:rPr>
                <w:sz w:val="20"/>
                <w:szCs w:val="20"/>
              </w:rPr>
              <w:lastRenderedPageBreak/>
              <w:t>Dynamics 365 Sales Insights</w:t>
            </w:r>
          </w:p>
        </w:tc>
        <w:tc>
          <w:tcPr>
            <w:tcW w:w="4890" w:type="dxa"/>
          </w:tcPr>
          <w:p w14:paraId="2393FF98" w14:textId="6A8E3EF7" w:rsidR="00492BFF" w:rsidRPr="000D511E" w:rsidRDefault="00CC242F" w:rsidP="00ED0D61">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PowerBI / General Reporting &amp; Cross environment connections</w:t>
            </w:r>
          </w:p>
        </w:tc>
      </w:tr>
      <w:tr w:rsidR="00492BFF" w:rsidRPr="00492BFF" w14:paraId="6E362F32" w14:textId="7FC11D51" w:rsidTr="00AF03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0" w:type="dxa"/>
          </w:tcPr>
          <w:p w14:paraId="50A53D86" w14:textId="77777777" w:rsidR="00492BFF" w:rsidRPr="000D511E" w:rsidRDefault="00492BFF" w:rsidP="00ED0D61">
            <w:pPr>
              <w:rPr>
                <w:sz w:val="20"/>
                <w:szCs w:val="20"/>
              </w:rPr>
            </w:pPr>
            <w:r w:rsidRPr="000D511E">
              <w:rPr>
                <w:sz w:val="20"/>
                <w:szCs w:val="20"/>
              </w:rPr>
              <w:t>Dynamics 365 Customer Insights</w:t>
            </w:r>
          </w:p>
        </w:tc>
        <w:tc>
          <w:tcPr>
            <w:tcW w:w="4890" w:type="dxa"/>
          </w:tcPr>
          <w:p w14:paraId="2E8EA7FC" w14:textId="56233B41" w:rsidR="00492BFF" w:rsidRPr="000D511E" w:rsidRDefault="00CC242F" w:rsidP="00ED0D61">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PowerBI / General Reporting &amp; Cross environment connections</w:t>
            </w:r>
          </w:p>
        </w:tc>
      </w:tr>
      <w:tr w:rsidR="00492BFF" w:rsidRPr="00492BFF" w14:paraId="11CFEAE7" w14:textId="31CF3641" w:rsidTr="00AF03E0">
        <w:tc>
          <w:tcPr>
            <w:cnfStyle w:val="001000000000" w:firstRow="0" w:lastRow="0" w:firstColumn="1" w:lastColumn="0" w:oddVBand="0" w:evenVBand="0" w:oddHBand="0" w:evenHBand="0" w:firstRowFirstColumn="0" w:firstRowLastColumn="0" w:lastRowFirstColumn="0" w:lastRowLastColumn="0"/>
            <w:tcW w:w="5540" w:type="dxa"/>
          </w:tcPr>
          <w:p w14:paraId="2FBD721F" w14:textId="77777777" w:rsidR="00492BFF" w:rsidRPr="000D511E" w:rsidRDefault="00492BFF" w:rsidP="00ED0D61">
            <w:pPr>
              <w:rPr>
                <w:sz w:val="20"/>
                <w:szCs w:val="20"/>
              </w:rPr>
            </w:pPr>
            <w:r w:rsidRPr="000D511E">
              <w:rPr>
                <w:sz w:val="20"/>
                <w:szCs w:val="20"/>
              </w:rPr>
              <w:t>Power Query Dataflows</w:t>
            </w:r>
          </w:p>
        </w:tc>
        <w:tc>
          <w:tcPr>
            <w:tcW w:w="4890" w:type="dxa"/>
          </w:tcPr>
          <w:p w14:paraId="75612EEE" w14:textId="20A51AE9" w:rsidR="00492BFF" w:rsidRPr="000D511E" w:rsidRDefault="00CC242F" w:rsidP="00ED0D61">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PowerBI / General Reporting &amp; Cross environment connections</w:t>
            </w:r>
          </w:p>
        </w:tc>
      </w:tr>
      <w:tr w:rsidR="00492BFF" w:rsidRPr="00492BFF" w14:paraId="142AB1AB" w14:textId="2C526011" w:rsidTr="00AF03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0" w:type="dxa"/>
          </w:tcPr>
          <w:p w14:paraId="70735903" w14:textId="77777777" w:rsidR="00492BFF" w:rsidRPr="000D511E" w:rsidRDefault="00492BFF" w:rsidP="00ED0D61">
            <w:pPr>
              <w:rPr>
                <w:sz w:val="20"/>
                <w:szCs w:val="20"/>
              </w:rPr>
            </w:pPr>
            <w:r w:rsidRPr="000D511E">
              <w:rPr>
                <w:sz w:val="20"/>
                <w:szCs w:val="20"/>
              </w:rPr>
              <w:t>Fin and Ops Apps (Dynamics 365)</w:t>
            </w:r>
          </w:p>
        </w:tc>
        <w:tc>
          <w:tcPr>
            <w:tcW w:w="4890" w:type="dxa"/>
          </w:tcPr>
          <w:p w14:paraId="6F3C2C89" w14:textId="79061E81" w:rsidR="00492BFF" w:rsidRPr="000D511E" w:rsidRDefault="00CC242F" w:rsidP="00ED0D61">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PowerBI / General Reporting &amp; Cross environment connections</w:t>
            </w:r>
          </w:p>
        </w:tc>
      </w:tr>
      <w:tr w:rsidR="00492BFF" w:rsidRPr="00492BFF" w14:paraId="113223A7" w14:textId="72858518" w:rsidTr="00AF03E0">
        <w:tc>
          <w:tcPr>
            <w:cnfStyle w:val="001000000000" w:firstRow="0" w:lastRow="0" w:firstColumn="1" w:lastColumn="0" w:oddVBand="0" w:evenVBand="0" w:oddHBand="0" w:evenHBand="0" w:firstRowFirstColumn="0" w:firstRowLastColumn="0" w:lastRowFirstColumn="0" w:lastRowLastColumn="0"/>
            <w:tcW w:w="5540" w:type="dxa"/>
          </w:tcPr>
          <w:p w14:paraId="44EE9E0D" w14:textId="77777777" w:rsidR="00492BFF" w:rsidRPr="000D511E" w:rsidRDefault="00492BFF" w:rsidP="00ED0D61">
            <w:pPr>
              <w:rPr>
                <w:sz w:val="20"/>
                <w:szCs w:val="20"/>
              </w:rPr>
            </w:pPr>
            <w:r w:rsidRPr="000D511E">
              <w:rPr>
                <w:sz w:val="20"/>
                <w:szCs w:val="20"/>
              </w:rPr>
              <w:t>Excel</w:t>
            </w:r>
          </w:p>
        </w:tc>
        <w:tc>
          <w:tcPr>
            <w:tcW w:w="4890" w:type="dxa"/>
          </w:tcPr>
          <w:p w14:paraId="074FD758" w14:textId="60488A88" w:rsidR="00492BFF" w:rsidRPr="000D511E" w:rsidRDefault="00CC242F" w:rsidP="00ED0D61">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Reporting and Data administration</w:t>
            </w:r>
          </w:p>
        </w:tc>
      </w:tr>
      <w:tr w:rsidR="00492BFF" w:rsidRPr="00492BFF" w14:paraId="36463FB2" w14:textId="1D04F48E" w:rsidTr="00AF03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0" w:type="dxa"/>
          </w:tcPr>
          <w:p w14:paraId="4B8E89B8" w14:textId="77777777" w:rsidR="00492BFF" w:rsidRPr="000D511E" w:rsidRDefault="00492BFF" w:rsidP="00ED0D61">
            <w:pPr>
              <w:rPr>
                <w:sz w:val="20"/>
                <w:szCs w:val="20"/>
              </w:rPr>
            </w:pPr>
            <w:r w:rsidRPr="000D511E">
              <w:rPr>
                <w:sz w:val="20"/>
                <w:szCs w:val="20"/>
              </w:rPr>
              <w:t>Excel Online (OneDrive)</w:t>
            </w:r>
          </w:p>
        </w:tc>
        <w:tc>
          <w:tcPr>
            <w:tcW w:w="4890" w:type="dxa"/>
          </w:tcPr>
          <w:p w14:paraId="6226BE28" w14:textId="59830519" w:rsidR="00492BFF" w:rsidRPr="000D511E" w:rsidRDefault="00CC242F" w:rsidP="00ED0D61">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Reporting and Data administration</w:t>
            </w:r>
          </w:p>
        </w:tc>
      </w:tr>
      <w:tr w:rsidR="00492BFF" w:rsidRPr="00492BFF" w14:paraId="4FA01BD4" w14:textId="0359E4D1" w:rsidTr="00AF03E0">
        <w:tc>
          <w:tcPr>
            <w:cnfStyle w:val="001000000000" w:firstRow="0" w:lastRow="0" w:firstColumn="1" w:lastColumn="0" w:oddVBand="0" w:evenVBand="0" w:oddHBand="0" w:evenHBand="0" w:firstRowFirstColumn="0" w:firstRowLastColumn="0" w:lastRowFirstColumn="0" w:lastRowLastColumn="0"/>
            <w:tcW w:w="5540" w:type="dxa"/>
          </w:tcPr>
          <w:p w14:paraId="40066010" w14:textId="77777777" w:rsidR="00492BFF" w:rsidRPr="000D511E" w:rsidRDefault="00492BFF" w:rsidP="00ED0D61">
            <w:pPr>
              <w:rPr>
                <w:sz w:val="20"/>
                <w:szCs w:val="20"/>
              </w:rPr>
            </w:pPr>
            <w:r w:rsidRPr="000D511E">
              <w:rPr>
                <w:sz w:val="20"/>
                <w:szCs w:val="20"/>
              </w:rPr>
              <w:t>Excel Online (Business)</w:t>
            </w:r>
          </w:p>
        </w:tc>
        <w:tc>
          <w:tcPr>
            <w:tcW w:w="4890" w:type="dxa"/>
          </w:tcPr>
          <w:p w14:paraId="2AABE910" w14:textId="1267837A" w:rsidR="00492BFF" w:rsidRPr="000D511E" w:rsidRDefault="00CC242F" w:rsidP="00ED0D61">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Reporting and Data administration</w:t>
            </w:r>
          </w:p>
        </w:tc>
      </w:tr>
      <w:tr w:rsidR="00492BFF" w:rsidRPr="00492BFF" w14:paraId="7A7D9991" w14:textId="2018DB10" w:rsidTr="00AF03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0" w:type="dxa"/>
          </w:tcPr>
          <w:p w14:paraId="4C5881EF" w14:textId="77777777" w:rsidR="00492BFF" w:rsidRPr="000D511E" w:rsidRDefault="00492BFF" w:rsidP="00ED0D61">
            <w:pPr>
              <w:rPr>
                <w:sz w:val="20"/>
                <w:szCs w:val="20"/>
              </w:rPr>
            </w:pPr>
            <w:r w:rsidRPr="000D511E">
              <w:rPr>
                <w:sz w:val="20"/>
                <w:szCs w:val="20"/>
              </w:rPr>
              <w:t>Notifications</w:t>
            </w:r>
          </w:p>
        </w:tc>
        <w:tc>
          <w:tcPr>
            <w:tcW w:w="4890" w:type="dxa"/>
          </w:tcPr>
          <w:p w14:paraId="7498BCE4" w14:textId="7ACC4C88" w:rsidR="00492BFF" w:rsidRPr="000D511E" w:rsidRDefault="00CC242F" w:rsidP="00ED0D61">
            <w:pPr>
              <w:cnfStyle w:val="000000100000" w:firstRow="0" w:lastRow="0" w:firstColumn="0" w:lastColumn="0" w:oddVBand="0" w:evenVBand="0" w:oddHBand="1" w:evenHBand="0" w:firstRowFirstColumn="0" w:firstRowLastColumn="0" w:lastRowFirstColumn="0" w:lastRowLastColumn="0"/>
              <w:rPr>
                <w:sz w:val="20"/>
                <w:szCs w:val="20"/>
              </w:rPr>
            </w:pPr>
            <w:proofErr w:type="gramStart"/>
            <w:r>
              <w:rPr>
                <w:sz w:val="20"/>
                <w:szCs w:val="20"/>
              </w:rPr>
              <w:t>Teams</w:t>
            </w:r>
            <w:proofErr w:type="gramEnd"/>
            <w:r>
              <w:rPr>
                <w:sz w:val="20"/>
                <w:szCs w:val="20"/>
              </w:rPr>
              <w:t xml:space="preserve"> notifications (for CRM/Teams integration)</w:t>
            </w:r>
          </w:p>
        </w:tc>
      </w:tr>
      <w:tr w:rsidR="00492BFF" w:rsidRPr="00492BFF" w14:paraId="2D1F6F4C" w14:textId="22936CFE" w:rsidTr="00AF03E0">
        <w:tc>
          <w:tcPr>
            <w:cnfStyle w:val="001000000000" w:firstRow="0" w:lastRow="0" w:firstColumn="1" w:lastColumn="0" w:oddVBand="0" w:evenVBand="0" w:oddHBand="0" w:evenHBand="0" w:firstRowFirstColumn="0" w:firstRowLastColumn="0" w:lastRowFirstColumn="0" w:lastRowLastColumn="0"/>
            <w:tcW w:w="5540" w:type="dxa"/>
          </w:tcPr>
          <w:p w14:paraId="3F795785" w14:textId="77777777" w:rsidR="00492BFF" w:rsidRPr="000D511E" w:rsidRDefault="00492BFF" w:rsidP="00ED0D61">
            <w:pPr>
              <w:rPr>
                <w:sz w:val="20"/>
                <w:szCs w:val="20"/>
              </w:rPr>
            </w:pPr>
            <w:r w:rsidRPr="000D511E">
              <w:rPr>
                <w:sz w:val="20"/>
                <w:szCs w:val="20"/>
              </w:rPr>
              <w:t>Form Recognizer</w:t>
            </w:r>
          </w:p>
        </w:tc>
        <w:tc>
          <w:tcPr>
            <w:tcW w:w="4890" w:type="dxa"/>
          </w:tcPr>
          <w:p w14:paraId="0CC910FC" w14:textId="395085F5" w:rsidR="00492BFF" w:rsidRPr="000D511E" w:rsidRDefault="00CC242F" w:rsidP="00ED0D61">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Useful for hand filed forms (to support accessibility, </w:t>
            </w:r>
            <w:proofErr w:type="gramStart"/>
            <w:r>
              <w:rPr>
                <w:sz w:val="20"/>
                <w:szCs w:val="20"/>
              </w:rPr>
              <w:t>paper based</w:t>
            </w:r>
            <w:proofErr w:type="gramEnd"/>
            <w:r>
              <w:rPr>
                <w:sz w:val="20"/>
                <w:szCs w:val="20"/>
              </w:rPr>
              <w:t xml:space="preserve"> processes, and advanced scanning + printing official hard copy records)</w:t>
            </w:r>
          </w:p>
        </w:tc>
      </w:tr>
      <w:tr w:rsidR="00492BFF" w:rsidRPr="00492BFF" w14:paraId="02A1A449" w14:textId="5FB848FC" w:rsidTr="00AF03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0" w:type="dxa"/>
          </w:tcPr>
          <w:p w14:paraId="6D842C3A" w14:textId="77777777" w:rsidR="00492BFF" w:rsidRPr="000D511E" w:rsidRDefault="00492BFF" w:rsidP="00ED0D61">
            <w:pPr>
              <w:rPr>
                <w:sz w:val="20"/>
                <w:szCs w:val="20"/>
              </w:rPr>
            </w:pPr>
            <w:r w:rsidRPr="000D511E">
              <w:rPr>
                <w:sz w:val="20"/>
                <w:szCs w:val="20"/>
              </w:rPr>
              <w:t>Microsoft 365 Compliance</w:t>
            </w:r>
          </w:p>
        </w:tc>
        <w:tc>
          <w:tcPr>
            <w:tcW w:w="4890" w:type="dxa"/>
          </w:tcPr>
          <w:p w14:paraId="3BD4D951" w14:textId="01F5C991" w:rsidR="00492BFF" w:rsidRPr="000D511E" w:rsidRDefault="00CC242F" w:rsidP="00ED0D61">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SIEM, Monitoring</w:t>
            </w:r>
          </w:p>
        </w:tc>
      </w:tr>
      <w:tr w:rsidR="00492BFF" w:rsidRPr="00492BFF" w14:paraId="37ED83D4" w14:textId="6FA1D63C" w:rsidTr="00AF03E0">
        <w:tc>
          <w:tcPr>
            <w:cnfStyle w:val="001000000000" w:firstRow="0" w:lastRow="0" w:firstColumn="1" w:lastColumn="0" w:oddVBand="0" w:evenVBand="0" w:oddHBand="0" w:evenHBand="0" w:firstRowFirstColumn="0" w:firstRowLastColumn="0" w:lastRowFirstColumn="0" w:lastRowLastColumn="0"/>
            <w:tcW w:w="5540" w:type="dxa"/>
          </w:tcPr>
          <w:p w14:paraId="0E2837B3" w14:textId="77777777" w:rsidR="00492BFF" w:rsidRPr="000D511E" w:rsidRDefault="00492BFF" w:rsidP="00ED0D61">
            <w:pPr>
              <w:rPr>
                <w:sz w:val="20"/>
                <w:szCs w:val="20"/>
              </w:rPr>
            </w:pPr>
            <w:r w:rsidRPr="000D511E">
              <w:rPr>
                <w:sz w:val="20"/>
                <w:szCs w:val="20"/>
              </w:rPr>
              <w:t>Microsoft 365 Apps Health</w:t>
            </w:r>
          </w:p>
        </w:tc>
        <w:tc>
          <w:tcPr>
            <w:tcW w:w="4890" w:type="dxa"/>
          </w:tcPr>
          <w:p w14:paraId="2EA4A586" w14:textId="07D7CE9A" w:rsidR="00492BFF" w:rsidRPr="000D511E" w:rsidRDefault="00CC242F" w:rsidP="00ED0D61">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SIEM, Monitoring</w:t>
            </w:r>
          </w:p>
        </w:tc>
      </w:tr>
      <w:tr w:rsidR="00492BFF" w:rsidRPr="00492BFF" w14:paraId="1A23C312" w14:textId="7D6EC48B" w:rsidTr="00AF03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0" w:type="dxa"/>
          </w:tcPr>
          <w:p w14:paraId="2DE73688" w14:textId="77777777" w:rsidR="00492BFF" w:rsidRPr="000D511E" w:rsidRDefault="00492BFF" w:rsidP="00ED0D61">
            <w:pPr>
              <w:rPr>
                <w:sz w:val="20"/>
                <w:szCs w:val="20"/>
              </w:rPr>
            </w:pPr>
            <w:r w:rsidRPr="000D511E">
              <w:rPr>
                <w:sz w:val="20"/>
                <w:szCs w:val="20"/>
              </w:rPr>
              <w:t>Dynamics 365 Customer Voice</w:t>
            </w:r>
          </w:p>
        </w:tc>
        <w:tc>
          <w:tcPr>
            <w:tcW w:w="4890" w:type="dxa"/>
          </w:tcPr>
          <w:p w14:paraId="1D76F18C" w14:textId="4AD4884E" w:rsidR="00492BFF" w:rsidRPr="000D511E" w:rsidRDefault="0096690E" w:rsidP="00ED0D61">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Customer Voice (calling, contact us, support)</w:t>
            </w:r>
          </w:p>
        </w:tc>
      </w:tr>
      <w:tr w:rsidR="00492BFF" w:rsidRPr="00492BFF" w14:paraId="22F432B4" w14:textId="771D54CF" w:rsidTr="00AF03E0">
        <w:tc>
          <w:tcPr>
            <w:cnfStyle w:val="001000000000" w:firstRow="0" w:lastRow="0" w:firstColumn="1" w:lastColumn="0" w:oddVBand="0" w:evenVBand="0" w:oddHBand="0" w:evenHBand="0" w:firstRowFirstColumn="0" w:firstRowLastColumn="0" w:lastRowFirstColumn="0" w:lastRowLastColumn="0"/>
            <w:tcW w:w="5540" w:type="dxa"/>
          </w:tcPr>
          <w:p w14:paraId="68FF3DD6" w14:textId="77777777" w:rsidR="00492BFF" w:rsidRPr="000D511E" w:rsidRDefault="00492BFF" w:rsidP="00ED0D61">
            <w:pPr>
              <w:rPr>
                <w:sz w:val="20"/>
                <w:szCs w:val="20"/>
              </w:rPr>
            </w:pPr>
            <w:r w:rsidRPr="000D511E">
              <w:rPr>
                <w:sz w:val="20"/>
                <w:szCs w:val="20"/>
              </w:rPr>
              <w:t>Microsoft Graph Security</w:t>
            </w:r>
          </w:p>
        </w:tc>
        <w:tc>
          <w:tcPr>
            <w:tcW w:w="4890" w:type="dxa"/>
          </w:tcPr>
          <w:p w14:paraId="3B4B77F2" w14:textId="57F10E10" w:rsidR="00492BFF" w:rsidRPr="000D511E" w:rsidRDefault="0096690E" w:rsidP="00ED0D61">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General API usage for Azure</w:t>
            </w:r>
          </w:p>
        </w:tc>
      </w:tr>
      <w:tr w:rsidR="00492BFF" w:rsidRPr="00492BFF" w14:paraId="6967FEE8" w14:textId="5945445F" w:rsidTr="00AF03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0" w:type="dxa"/>
          </w:tcPr>
          <w:p w14:paraId="0D49F5D1" w14:textId="77777777" w:rsidR="00492BFF" w:rsidRPr="000D511E" w:rsidRDefault="00492BFF" w:rsidP="00ED0D61">
            <w:pPr>
              <w:rPr>
                <w:sz w:val="20"/>
                <w:szCs w:val="20"/>
              </w:rPr>
            </w:pPr>
            <w:r w:rsidRPr="000D511E">
              <w:rPr>
                <w:sz w:val="20"/>
                <w:szCs w:val="20"/>
              </w:rPr>
              <w:t>PowerApps Notifications</w:t>
            </w:r>
          </w:p>
        </w:tc>
        <w:tc>
          <w:tcPr>
            <w:tcW w:w="4890" w:type="dxa"/>
          </w:tcPr>
          <w:p w14:paraId="515CD8F6" w14:textId="4612EC1F" w:rsidR="00492BFF" w:rsidRPr="000D511E" w:rsidRDefault="0096690E" w:rsidP="00ED0D61">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Used for configuring notifications within the PowerApps applications</w:t>
            </w:r>
          </w:p>
        </w:tc>
      </w:tr>
      <w:tr w:rsidR="00492BFF" w:rsidRPr="00492BFF" w14:paraId="1B9341AE" w14:textId="71FC3725" w:rsidTr="00AF03E0">
        <w:tc>
          <w:tcPr>
            <w:cnfStyle w:val="001000000000" w:firstRow="0" w:lastRow="0" w:firstColumn="1" w:lastColumn="0" w:oddVBand="0" w:evenVBand="0" w:oddHBand="0" w:evenHBand="0" w:firstRowFirstColumn="0" w:firstRowLastColumn="0" w:lastRowFirstColumn="0" w:lastRowLastColumn="0"/>
            <w:tcW w:w="5540" w:type="dxa"/>
          </w:tcPr>
          <w:p w14:paraId="55AAFC05" w14:textId="77777777" w:rsidR="00492BFF" w:rsidRPr="000D511E" w:rsidRDefault="00492BFF" w:rsidP="00ED0D61">
            <w:pPr>
              <w:rPr>
                <w:sz w:val="20"/>
                <w:szCs w:val="20"/>
              </w:rPr>
            </w:pPr>
            <w:r w:rsidRPr="000D511E">
              <w:rPr>
                <w:sz w:val="20"/>
                <w:szCs w:val="20"/>
              </w:rPr>
              <w:t>PowerApps Notifications V2</w:t>
            </w:r>
          </w:p>
        </w:tc>
        <w:tc>
          <w:tcPr>
            <w:tcW w:w="4890" w:type="dxa"/>
          </w:tcPr>
          <w:p w14:paraId="73DC8837" w14:textId="26330FA3" w:rsidR="00492BFF" w:rsidRPr="000D511E" w:rsidRDefault="0096690E" w:rsidP="00ED0D61">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Used for configuring notifications within the PowerApps applications</w:t>
            </w:r>
            <w:r>
              <w:rPr>
                <w:sz w:val="20"/>
                <w:szCs w:val="20"/>
              </w:rPr>
              <w:t xml:space="preserve"> (additional features)</w:t>
            </w:r>
          </w:p>
        </w:tc>
      </w:tr>
      <w:tr w:rsidR="00492BFF" w:rsidRPr="00492BFF" w14:paraId="1A60D8E4" w14:textId="6E6296E5" w:rsidTr="00AF03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0" w:type="dxa"/>
          </w:tcPr>
          <w:p w14:paraId="7B4B7F55" w14:textId="77777777" w:rsidR="00492BFF" w:rsidRPr="000D511E" w:rsidRDefault="00492BFF" w:rsidP="00ED0D61">
            <w:pPr>
              <w:rPr>
                <w:sz w:val="20"/>
                <w:szCs w:val="20"/>
              </w:rPr>
            </w:pPr>
            <w:r w:rsidRPr="000D511E">
              <w:rPr>
                <w:sz w:val="20"/>
                <w:szCs w:val="20"/>
              </w:rPr>
              <w:t>Power Virtual Agents</w:t>
            </w:r>
          </w:p>
        </w:tc>
        <w:tc>
          <w:tcPr>
            <w:tcW w:w="4890" w:type="dxa"/>
          </w:tcPr>
          <w:p w14:paraId="5743C534" w14:textId="5F4B2393" w:rsidR="00492BFF" w:rsidRPr="000D511E" w:rsidRDefault="0096690E" w:rsidP="00ED0D61">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Client engagement (direct messaging &amp; voice)</w:t>
            </w:r>
          </w:p>
        </w:tc>
      </w:tr>
      <w:tr w:rsidR="00492BFF" w:rsidRPr="00492BFF" w14:paraId="4F9A28BA" w14:textId="5DF13906" w:rsidTr="00AF03E0">
        <w:tc>
          <w:tcPr>
            <w:cnfStyle w:val="001000000000" w:firstRow="0" w:lastRow="0" w:firstColumn="1" w:lastColumn="0" w:oddVBand="0" w:evenVBand="0" w:oddHBand="0" w:evenHBand="0" w:firstRowFirstColumn="0" w:firstRowLastColumn="0" w:lastRowFirstColumn="0" w:lastRowLastColumn="0"/>
            <w:tcW w:w="5540" w:type="dxa"/>
          </w:tcPr>
          <w:p w14:paraId="106D63CB" w14:textId="77777777" w:rsidR="00492BFF" w:rsidRPr="000D511E" w:rsidRDefault="00492BFF" w:rsidP="00ED0D61">
            <w:pPr>
              <w:rPr>
                <w:sz w:val="20"/>
                <w:szCs w:val="20"/>
              </w:rPr>
            </w:pPr>
            <w:r w:rsidRPr="000D511E">
              <w:rPr>
                <w:sz w:val="20"/>
                <w:szCs w:val="20"/>
              </w:rPr>
              <w:t>Service Bus</w:t>
            </w:r>
          </w:p>
        </w:tc>
        <w:tc>
          <w:tcPr>
            <w:tcW w:w="4890" w:type="dxa"/>
          </w:tcPr>
          <w:p w14:paraId="0A2592EB" w14:textId="7F72BC1D" w:rsidR="00492BFF" w:rsidRPr="000D511E" w:rsidRDefault="0096690E" w:rsidP="00ED0D61">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Used for messaging queues</w:t>
            </w:r>
          </w:p>
        </w:tc>
      </w:tr>
      <w:tr w:rsidR="00492BFF" w:rsidRPr="00492BFF" w14:paraId="2FAF3F9F" w14:textId="5E81FEE3" w:rsidTr="00AF03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0" w:type="dxa"/>
          </w:tcPr>
          <w:p w14:paraId="68195A6F" w14:textId="77777777" w:rsidR="00492BFF" w:rsidRPr="000D511E" w:rsidRDefault="00492BFF" w:rsidP="00ED0D61">
            <w:pPr>
              <w:rPr>
                <w:sz w:val="20"/>
                <w:szCs w:val="20"/>
              </w:rPr>
            </w:pPr>
            <w:r w:rsidRPr="000D511E">
              <w:rPr>
                <w:sz w:val="20"/>
                <w:szCs w:val="20"/>
              </w:rPr>
              <w:t>PowerBI</w:t>
            </w:r>
          </w:p>
        </w:tc>
        <w:tc>
          <w:tcPr>
            <w:tcW w:w="4890" w:type="dxa"/>
          </w:tcPr>
          <w:p w14:paraId="3C1C292D" w14:textId="63FA5EA9" w:rsidR="00492BFF" w:rsidRPr="000D511E" w:rsidRDefault="0096690E" w:rsidP="00ED0D61">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Reporting</w:t>
            </w:r>
          </w:p>
        </w:tc>
      </w:tr>
      <w:tr w:rsidR="00492BFF" w:rsidRPr="00492BFF" w14:paraId="3CE12E60" w14:textId="1F646D9B" w:rsidTr="00AF03E0">
        <w:tc>
          <w:tcPr>
            <w:cnfStyle w:val="001000000000" w:firstRow="0" w:lastRow="0" w:firstColumn="1" w:lastColumn="0" w:oddVBand="0" w:evenVBand="0" w:oddHBand="0" w:evenHBand="0" w:firstRowFirstColumn="0" w:firstRowLastColumn="0" w:lastRowFirstColumn="0" w:lastRowLastColumn="0"/>
            <w:tcW w:w="5540" w:type="dxa"/>
          </w:tcPr>
          <w:p w14:paraId="712894CB" w14:textId="77777777" w:rsidR="00492BFF" w:rsidRPr="000D511E" w:rsidRDefault="00492BFF" w:rsidP="00ED0D61">
            <w:pPr>
              <w:rPr>
                <w:sz w:val="20"/>
                <w:szCs w:val="20"/>
              </w:rPr>
            </w:pPr>
            <w:r w:rsidRPr="000D511E">
              <w:rPr>
                <w:sz w:val="20"/>
                <w:szCs w:val="20"/>
              </w:rPr>
              <w:t xml:space="preserve">Azure </w:t>
            </w:r>
            <w:proofErr w:type="spellStart"/>
            <w:r w:rsidRPr="000D511E">
              <w:rPr>
                <w:sz w:val="20"/>
                <w:szCs w:val="20"/>
              </w:rPr>
              <w:t>KeyVault</w:t>
            </w:r>
            <w:proofErr w:type="spellEnd"/>
          </w:p>
        </w:tc>
        <w:tc>
          <w:tcPr>
            <w:tcW w:w="4890" w:type="dxa"/>
          </w:tcPr>
          <w:p w14:paraId="6ACD8702" w14:textId="7A4A73CC" w:rsidR="00492BFF" w:rsidRPr="000D511E" w:rsidRDefault="0096690E" w:rsidP="00ED0D61">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Protection of certs and keys for Dataverse apps &amp; ALM (DevOps)</w:t>
            </w:r>
          </w:p>
        </w:tc>
      </w:tr>
      <w:tr w:rsidR="00492BFF" w:rsidRPr="00492BFF" w14:paraId="5C95A9B4" w14:textId="69C13E4D" w:rsidTr="00AF03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0" w:type="dxa"/>
          </w:tcPr>
          <w:p w14:paraId="25BCF1D1" w14:textId="77777777" w:rsidR="00492BFF" w:rsidRPr="000D511E" w:rsidRDefault="00492BFF" w:rsidP="00ED0D61">
            <w:pPr>
              <w:rPr>
                <w:sz w:val="20"/>
                <w:szCs w:val="20"/>
              </w:rPr>
            </w:pPr>
            <w:r w:rsidRPr="000D511E">
              <w:rPr>
                <w:sz w:val="20"/>
                <w:szCs w:val="20"/>
              </w:rPr>
              <w:t>Azure AD</w:t>
            </w:r>
          </w:p>
        </w:tc>
        <w:tc>
          <w:tcPr>
            <w:tcW w:w="4890" w:type="dxa"/>
          </w:tcPr>
          <w:p w14:paraId="35800370" w14:textId="0F01094C" w:rsidR="00492BFF" w:rsidRPr="000D511E" w:rsidRDefault="0096690E" w:rsidP="00ED0D61">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Authorization / RBAC</w:t>
            </w:r>
          </w:p>
        </w:tc>
      </w:tr>
      <w:tr w:rsidR="00492BFF" w:rsidRPr="00492BFF" w14:paraId="29BE2EBE" w14:textId="0B10B602" w:rsidTr="00AF03E0">
        <w:tc>
          <w:tcPr>
            <w:cnfStyle w:val="001000000000" w:firstRow="0" w:lastRow="0" w:firstColumn="1" w:lastColumn="0" w:oddVBand="0" w:evenVBand="0" w:oddHBand="0" w:evenHBand="0" w:firstRowFirstColumn="0" w:firstRowLastColumn="0" w:lastRowFirstColumn="0" w:lastRowLastColumn="0"/>
            <w:tcW w:w="5540" w:type="dxa"/>
          </w:tcPr>
          <w:p w14:paraId="749C42DE" w14:textId="77777777" w:rsidR="00492BFF" w:rsidRPr="000D511E" w:rsidRDefault="00492BFF" w:rsidP="00ED0D61">
            <w:pPr>
              <w:rPr>
                <w:sz w:val="20"/>
                <w:szCs w:val="20"/>
              </w:rPr>
            </w:pPr>
            <w:r w:rsidRPr="000D511E">
              <w:rPr>
                <w:sz w:val="20"/>
                <w:szCs w:val="20"/>
              </w:rPr>
              <w:t>Azure AD Identity Protection</w:t>
            </w:r>
          </w:p>
        </w:tc>
        <w:tc>
          <w:tcPr>
            <w:tcW w:w="4890" w:type="dxa"/>
          </w:tcPr>
          <w:p w14:paraId="1B2327CC" w14:textId="371AD017" w:rsidR="00492BFF" w:rsidRPr="000D511E" w:rsidRDefault="0096690E" w:rsidP="00ED0D61">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Authorization / RBAC integration (</w:t>
            </w:r>
            <w:proofErr w:type="gramStart"/>
            <w:r>
              <w:rPr>
                <w:sz w:val="20"/>
                <w:szCs w:val="20"/>
              </w:rPr>
              <w:t>e.g.</w:t>
            </w:r>
            <w:proofErr w:type="gramEnd"/>
            <w:r>
              <w:rPr>
                <w:sz w:val="20"/>
                <w:szCs w:val="20"/>
              </w:rPr>
              <w:t xml:space="preserve"> AAD groups integration with D365)</w:t>
            </w:r>
          </w:p>
        </w:tc>
      </w:tr>
      <w:tr w:rsidR="00492BFF" w:rsidRPr="00492BFF" w14:paraId="1A1DE98C" w14:textId="2EBA7203" w:rsidTr="00AF03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0" w:type="dxa"/>
          </w:tcPr>
          <w:p w14:paraId="0013FEAD" w14:textId="77777777" w:rsidR="00492BFF" w:rsidRPr="000D511E" w:rsidRDefault="00492BFF" w:rsidP="00ED0D61">
            <w:pPr>
              <w:rPr>
                <w:sz w:val="20"/>
                <w:szCs w:val="20"/>
              </w:rPr>
            </w:pPr>
            <w:r w:rsidRPr="000D511E">
              <w:rPr>
                <w:sz w:val="20"/>
                <w:szCs w:val="20"/>
              </w:rPr>
              <w:t>Azure App Service</w:t>
            </w:r>
          </w:p>
        </w:tc>
        <w:tc>
          <w:tcPr>
            <w:tcW w:w="4890" w:type="dxa"/>
          </w:tcPr>
          <w:p w14:paraId="41B499B5" w14:textId="13ACD8EF" w:rsidR="00492BFF" w:rsidRPr="000D511E" w:rsidRDefault="0096690E" w:rsidP="00ED0D61">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Used for hosting static sites and apps to support requirements</w:t>
            </w:r>
          </w:p>
        </w:tc>
      </w:tr>
      <w:tr w:rsidR="00492BFF" w:rsidRPr="00492BFF" w14:paraId="671A81FE" w14:textId="48798C92" w:rsidTr="00AF03E0">
        <w:tc>
          <w:tcPr>
            <w:cnfStyle w:val="001000000000" w:firstRow="0" w:lastRow="0" w:firstColumn="1" w:lastColumn="0" w:oddVBand="0" w:evenVBand="0" w:oddHBand="0" w:evenHBand="0" w:firstRowFirstColumn="0" w:firstRowLastColumn="0" w:lastRowFirstColumn="0" w:lastRowLastColumn="0"/>
            <w:tcW w:w="5540" w:type="dxa"/>
          </w:tcPr>
          <w:p w14:paraId="08956A45" w14:textId="77777777" w:rsidR="00492BFF" w:rsidRPr="000D511E" w:rsidRDefault="00492BFF" w:rsidP="00ED0D61">
            <w:pPr>
              <w:rPr>
                <w:sz w:val="20"/>
                <w:szCs w:val="20"/>
              </w:rPr>
            </w:pPr>
            <w:r w:rsidRPr="000D511E">
              <w:rPr>
                <w:sz w:val="20"/>
                <w:szCs w:val="20"/>
              </w:rPr>
              <w:t>Azure Blob Storage</w:t>
            </w:r>
          </w:p>
        </w:tc>
        <w:tc>
          <w:tcPr>
            <w:tcW w:w="4890" w:type="dxa"/>
          </w:tcPr>
          <w:p w14:paraId="7A129261" w14:textId="263040D2" w:rsidR="00492BFF" w:rsidRPr="000D511E" w:rsidRDefault="0096690E" w:rsidP="00ED0D61">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Leveraged for diagnostics, web file hosting, and system attachments</w:t>
            </w:r>
          </w:p>
        </w:tc>
      </w:tr>
      <w:tr w:rsidR="00492BFF" w:rsidRPr="00492BFF" w14:paraId="54EDCCE1" w14:textId="35868F2C" w:rsidTr="00AF03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0" w:type="dxa"/>
          </w:tcPr>
          <w:p w14:paraId="7EF9EC5E" w14:textId="77777777" w:rsidR="00492BFF" w:rsidRPr="000D511E" w:rsidRDefault="00492BFF" w:rsidP="00ED0D61">
            <w:pPr>
              <w:rPr>
                <w:sz w:val="20"/>
                <w:szCs w:val="20"/>
              </w:rPr>
            </w:pPr>
            <w:r w:rsidRPr="000D511E">
              <w:rPr>
                <w:sz w:val="20"/>
                <w:szCs w:val="20"/>
              </w:rPr>
              <w:t>Azure Log Analytics</w:t>
            </w:r>
          </w:p>
        </w:tc>
        <w:tc>
          <w:tcPr>
            <w:tcW w:w="4890" w:type="dxa"/>
          </w:tcPr>
          <w:p w14:paraId="062F4F3F" w14:textId="351C6AAC" w:rsidR="00492BFF" w:rsidRPr="000D511E" w:rsidRDefault="0096690E" w:rsidP="00ED0D61">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SIEM/Health Monitoring</w:t>
            </w:r>
          </w:p>
        </w:tc>
      </w:tr>
    </w:tbl>
    <w:p w14:paraId="7D479A14" w14:textId="6313F2A9" w:rsidR="005240AE" w:rsidRPr="00492BFF" w:rsidRDefault="005240AE" w:rsidP="00492BFF">
      <w:pPr>
        <w:rPr>
          <w:sz w:val="22"/>
          <w:szCs w:val="22"/>
        </w:rPr>
      </w:pPr>
    </w:p>
    <w:sectPr w:rsidR="005240AE" w:rsidRPr="00492BFF" w:rsidSect="00FC422A">
      <w:pgSz w:w="12240" w:h="15840"/>
      <w:pgMar w:top="720" w:right="720" w:bottom="720" w:left="72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55pt;height:.55pt;visibility:visible;mso-wrap-style:square" o:bullet="t">
        <v:imagedata r:id="rId1" o:title=""/>
      </v:shape>
    </w:pict>
  </w:numPicBullet>
  <w:abstractNum w:abstractNumId="0" w15:restartNumberingAfterBreak="0">
    <w:nsid w:val="24D35EEE"/>
    <w:multiLevelType w:val="hybridMultilevel"/>
    <w:tmpl w:val="45B815CA"/>
    <w:lvl w:ilvl="0" w:tplc="5C00CE90">
      <w:start w:val="1"/>
      <w:numFmt w:val="bullet"/>
      <w:lvlText w:val=""/>
      <w:lvlPicBulletId w:val="0"/>
      <w:lvlJc w:val="left"/>
      <w:pPr>
        <w:tabs>
          <w:tab w:val="num" w:pos="720"/>
        </w:tabs>
        <w:ind w:left="720" w:hanging="360"/>
      </w:pPr>
      <w:rPr>
        <w:rFonts w:ascii="Symbol" w:hAnsi="Symbol" w:hint="default"/>
      </w:rPr>
    </w:lvl>
    <w:lvl w:ilvl="1" w:tplc="1416FF58" w:tentative="1">
      <w:start w:val="1"/>
      <w:numFmt w:val="bullet"/>
      <w:lvlText w:val=""/>
      <w:lvlJc w:val="left"/>
      <w:pPr>
        <w:tabs>
          <w:tab w:val="num" w:pos="1440"/>
        </w:tabs>
        <w:ind w:left="1440" w:hanging="360"/>
      </w:pPr>
      <w:rPr>
        <w:rFonts w:ascii="Symbol" w:hAnsi="Symbol" w:hint="default"/>
      </w:rPr>
    </w:lvl>
    <w:lvl w:ilvl="2" w:tplc="8E6C2CC4" w:tentative="1">
      <w:start w:val="1"/>
      <w:numFmt w:val="bullet"/>
      <w:lvlText w:val=""/>
      <w:lvlJc w:val="left"/>
      <w:pPr>
        <w:tabs>
          <w:tab w:val="num" w:pos="2160"/>
        </w:tabs>
        <w:ind w:left="2160" w:hanging="360"/>
      </w:pPr>
      <w:rPr>
        <w:rFonts w:ascii="Symbol" w:hAnsi="Symbol" w:hint="default"/>
      </w:rPr>
    </w:lvl>
    <w:lvl w:ilvl="3" w:tplc="C9D81D68" w:tentative="1">
      <w:start w:val="1"/>
      <w:numFmt w:val="bullet"/>
      <w:lvlText w:val=""/>
      <w:lvlJc w:val="left"/>
      <w:pPr>
        <w:tabs>
          <w:tab w:val="num" w:pos="2880"/>
        </w:tabs>
        <w:ind w:left="2880" w:hanging="360"/>
      </w:pPr>
      <w:rPr>
        <w:rFonts w:ascii="Symbol" w:hAnsi="Symbol" w:hint="default"/>
      </w:rPr>
    </w:lvl>
    <w:lvl w:ilvl="4" w:tplc="A122298C" w:tentative="1">
      <w:start w:val="1"/>
      <w:numFmt w:val="bullet"/>
      <w:lvlText w:val=""/>
      <w:lvlJc w:val="left"/>
      <w:pPr>
        <w:tabs>
          <w:tab w:val="num" w:pos="3600"/>
        </w:tabs>
        <w:ind w:left="3600" w:hanging="360"/>
      </w:pPr>
      <w:rPr>
        <w:rFonts w:ascii="Symbol" w:hAnsi="Symbol" w:hint="default"/>
      </w:rPr>
    </w:lvl>
    <w:lvl w:ilvl="5" w:tplc="5B88C5FA" w:tentative="1">
      <w:start w:val="1"/>
      <w:numFmt w:val="bullet"/>
      <w:lvlText w:val=""/>
      <w:lvlJc w:val="left"/>
      <w:pPr>
        <w:tabs>
          <w:tab w:val="num" w:pos="4320"/>
        </w:tabs>
        <w:ind w:left="4320" w:hanging="360"/>
      </w:pPr>
      <w:rPr>
        <w:rFonts w:ascii="Symbol" w:hAnsi="Symbol" w:hint="default"/>
      </w:rPr>
    </w:lvl>
    <w:lvl w:ilvl="6" w:tplc="7AA6B054" w:tentative="1">
      <w:start w:val="1"/>
      <w:numFmt w:val="bullet"/>
      <w:lvlText w:val=""/>
      <w:lvlJc w:val="left"/>
      <w:pPr>
        <w:tabs>
          <w:tab w:val="num" w:pos="5040"/>
        </w:tabs>
        <w:ind w:left="5040" w:hanging="360"/>
      </w:pPr>
      <w:rPr>
        <w:rFonts w:ascii="Symbol" w:hAnsi="Symbol" w:hint="default"/>
      </w:rPr>
    </w:lvl>
    <w:lvl w:ilvl="7" w:tplc="2C7E2D70" w:tentative="1">
      <w:start w:val="1"/>
      <w:numFmt w:val="bullet"/>
      <w:lvlText w:val=""/>
      <w:lvlJc w:val="left"/>
      <w:pPr>
        <w:tabs>
          <w:tab w:val="num" w:pos="5760"/>
        </w:tabs>
        <w:ind w:left="5760" w:hanging="360"/>
      </w:pPr>
      <w:rPr>
        <w:rFonts w:ascii="Symbol" w:hAnsi="Symbol" w:hint="default"/>
      </w:rPr>
    </w:lvl>
    <w:lvl w:ilvl="8" w:tplc="B0C2B784"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374173D7"/>
    <w:multiLevelType w:val="hybridMultilevel"/>
    <w:tmpl w:val="0D609C02"/>
    <w:lvl w:ilvl="0" w:tplc="04090001">
      <w:start w:val="1"/>
      <w:numFmt w:val="bullet"/>
      <w:lvlText w:val=""/>
      <w:lvlJc w:val="left"/>
      <w:pPr>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Symbol" w:hAnsi="Symbol"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
      <w:lvlJc w:val="left"/>
      <w:pPr>
        <w:tabs>
          <w:tab w:val="num" w:pos="3600"/>
        </w:tabs>
        <w:ind w:left="3600" w:hanging="360"/>
      </w:pPr>
      <w:rPr>
        <w:rFonts w:ascii="Symbol" w:hAnsi="Symbol" w:hint="default"/>
      </w:rPr>
    </w:lvl>
    <w:lvl w:ilvl="5" w:tplc="FFFFFFFF" w:tentative="1">
      <w:start w:val="1"/>
      <w:numFmt w:val="bullet"/>
      <w:lvlText w:val=""/>
      <w:lvlJc w:val="left"/>
      <w:pPr>
        <w:tabs>
          <w:tab w:val="num" w:pos="4320"/>
        </w:tabs>
        <w:ind w:left="4320" w:hanging="360"/>
      </w:pPr>
      <w:rPr>
        <w:rFonts w:ascii="Symbol" w:hAnsi="Symbol"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
      <w:lvlJc w:val="left"/>
      <w:pPr>
        <w:tabs>
          <w:tab w:val="num" w:pos="5760"/>
        </w:tabs>
        <w:ind w:left="5760" w:hanging="360"/>
      </w:pPr>
      <w:rPr>
        <w:rFonts w:ascii="Symbol" w:hAnsi="Symbol" w:hint="default"/>
      </w:rPr>
    </w:lvl>
    <w:lvl w:ilvl="8" w:tplc="FFFFFFFF"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6BE8686D"/>
    <w:multiLevelType w:val="hybridMultilevel"/>
    <w:tmpl w:val="05062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DE8205A"/>
    <w:multiLevelType w:val="hybridMultilevel"/>
    <w:tmpl w:val="132CFC42"/>
    <w:lvl w:ilvl="0" w:tplc="1C58C3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7490BEE"/>
    <w:multiLevelType w:val="hybridMultilevel"/>
    <w:tmpl w:val="B1022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67509368">
    <w:abstractNumId w:val="4"/>
  </w:num>
  <w:num w:numId="2" w16cid:durableId="929238674">
    <w:abstractNumId w:val="2"/>
  </w:num>
  <w:num w:numId="3" w16cid:durableId="1489790369">
    <w:abstractNumId w:val="3"/>
  </w:num>
  <w:num w:numId="4" w16cid:durableId="1818305268">
    <w:abstractNumId w:val="0"/>
  </w:num>
  <w:num w:numId="5" w16cid:durableId="14956872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422A"/>
    <w:rsid w:val="000463A9"/>
    <w:rsid w:val="00072CD0"/>
    <w:rsid w:val="000C0EEE"/>
    <w:rsid w:val="000D511E"/>
    <w:rsid w:val="000E5975"/>
    <w:rsid w:val="00100D61"/>
    <w:rsid w:val="00132EC0"/>
    <w:rsid w:val="00154E77"/>
    <w:rsid w:val="0016162E"/>
    <w:rsid w:val="001803F5"/>
    <w:rsid w:val="001C22C2"/>
    <w:rsid w:val="00214317"/>
    <w:rsid w:val="00227553"/>
    <w:rsid w:val="002370D0"/>
    <w:rsid w:val="00240825"/>
    <w:rsid w:val="0028722C"/>
    <w:rsid w:val="002A5728"/>
    <w:rsid w:val="002B2BA8"/>
    <w:rsid w:val="002E6E63"/>
    <w:rsid w:val="00303272"/>
    <w:rsid w:val="00336A52"/>
    <w:rsid w:val="00363228"/>
    <w:rsid w:val="00383D32"/>
    <w:rsid w:val="003D4E1E"/>
    <w:rsid w:val="00434CDB"/>
    <w:rsid w:val="00435C6D"/>
    <w:rsid w:val="00444F3F"/>
    <w:rsid w:val="004831A0"/>
    <w:rsid w:val="00492BFF"/>
    <w:rsid w:val="004A005D"/>
    <w:rsid w:val="004B61AF"/>
    <w:rsid w:val="004D19D1"/>
    <w:rsid w:val="004D1BE8"/>
    <w:rsid w:val="004D6E0B"/>
    <w:rsid w:val="005162E9"/>
    <w:rsid w:val="00522B6E"/>
    <w:rsid w:val="005240AE"/>
    <w:rsid w:val="005331BB"/>
    <w:rsid w:val="005724E1"/>
    <w:rsid w:val="00573E35"/>
    <w:rsid w:val="00590C6C"/>
    <w:rsid w:val="005C37DF"/>
    <w:rsid w:val="00635350"/>
    <w:rsid w:val="00636302"/>
    <w:rsid w:val="006406B1"/>
    <w:rsid w:val="00666692"/>
    <w:rsid w:val="006707CF"/>
    <w:rsid w:val="00671490"/>
    <w:rsid w:val="006A2642"/>
    <w:rsid w:val="006D275E"/>
    <w:rsid w:val="006F2D8F"/>
    <w:rsid w:val="00711755"/>
    <w:rsid w:val="007301A8"/>
    <w:rsid w:val="00754926"/>
    <w:rsid w:val="00782E7C"/>
    <w:rsid w:val="008258E5"/>
    <w:rsid w:val="0083331C"/>
    <w:rsid w:val="0083391E"/>
    <w:rsid w:val="00833D3E"/>
    <w:rsid w:val="008534A7"/>
    <w:rsid w:val="008755BF"/>
    <w:rsid w:val="008D2153"/>
    <w:rsid w:val="008D50D7"/>
    <w:rsid w:val="008D6687"/>
    <w:rsid w:val="008F0088"/>
    <w:rsid w:val="00906626"/>
    <w:rsid w:val="009110EC"/>
    <w:rsid w:val="0091390C"/>
    <w:rsid w:val="00930977"/>
    <w:rsid w:val="0096690E"/>
    <w:rsid w:val="00973097"/>
    <w:rsid w:val="00982AFD"/>
    <w:rsid w:val="00993EED"/>
    <w:rsid w:val="00A02B1F"/>
    <w:rsid w:val="00A670CE"/>
    <w:rsid w:val="00A766FE"/>
    <w:rsid w:val="00A84A6D"/>
    <w:rsid w:val="00AE403C"/>
    <w:rsid w:val="00AF03E0"/>
    <w:rsid w:val="00B12E47"/>
    <w:rsid w:val="00B52367"/>
    <w:rsid w:val="00B5596C"/>
    <w:rsid w:val="00B56E7F"/>
    <w:rsid w:val="00B64060"/>
    <w:rsid w:val="00BE099B"/>
    <w:rsid w:val="00BF72BD"/>
    <w:rsid w:val="00CA35AF"/>
    <w:rsid w:val="00CC242F"/>
    <w:rsid w:val="00CE1F48"/>
    <w:rsid w:val="00D12D54"/>
    <w:rsid w:val="00D36AF3"/>
    <w:rsid w:val="00D40842"/>
    <w:rsid w:val="00D47C31"/>
    <w:rsid w:val="00D52A08"/>
    <w:rsid w:val="00D95B30"/>
    <w:rsid w:val="00DA07AD"/>
    <w:rsid w:val="00DF6F52"/>
    <w:rsid w:val="00E24C26"/>
    <w:rsid w:val="00E368FF"/>
    <w:rsid w:val="00E606F4"/>
    <w:rsid w:val="00E827E8"/>
    <w:rsid w:val="00EA7123"/>
    <w:rsid w:val="00EB681B"/>
    <w:rsid w:val="00EC2051"/>
    <w:rsid w:val="00EC39F4"/>
    <w:rsid w:val="00FB3241"/>
    <w:rsid w:val="00FC0095"/>
    <w:rsid w:val="00FC422A"/>
    <w:rsid w:val="00FD21B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83DC2"/>
  <w15:chartTrackingRefBased/>
  <w15:docId w15:val="{AAD2DC2E-FE27-A945-90AD-7164CA929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331C"/>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C422A"/>
    <w:rPr>
      <w:rFonts w:eastAsiaTheme="minorEastAsia"/>
      <w:sz w:val="22"/>
      <w:szCs w:val="22"/>
      <w:lang w:val="en-US" w:eastAsia="zh-CN"/>
    </w:rPr>
  </w:style>
  <w:style w:type="character" w:customStyle="1" w:styleId="NoSpacingChar">
    <w:name w:val="No Spacing Char"/>
    <w:basedOn w:val="DefaultParagraphFont"/>
    <w:link w:val="NoSpacing"/>
    <w:uiPriority w:val="1"/>
    <w:rsid w:val="00FC422A"/>
    <w:rPr>
      <w:rFonts w:eastAsiaTheme="minorEastAsia"/>
      <w:sz w:val="22"/>
      <w:szCs w:val="22"/>
      <w:lang w:val="en-US" w:eastAsia="zh-CN"/>
    </w:rPr>
  </w:style>
  <w:style w:type="character" w:styleId="Hyperlink">
    <w:name w:val="Hyperlink"/>
    <w:basedOn w:val="DefaultParagraphFont"/>
    <w:uiPriority w:val="99"/>
    <w:unhideWhenUsed/>
    <w:rsid w:val="00D52A08"/>
    <w:rPr>
      <w:color w:val="0563C1" w:themeColor="hyperlink"/>
      <w:u w:val="single"/>
    </w:rPr>
  </w:style>
  <w:style w:type="character" w:styleId="UnresolvedMention">
    <w:name w:val="Unresolved Mention"/>
    <w:basedOn w:val="DefaultParagraphFont"/>
    <w:uiPriority w:val="99"/>
    <w:semiHidden/>
    <w:unhideWhenUsed/>
    <w:rsid w:val="00D52A08"/>
    <w:rPr>
      <w:color w:val="605E5C"/>
      <w:shd w:val="clear" w:color="auto" w:fill="E1DFDD"/>
    </w:rPr>
  </w:style>
  <w:style w:type="paragraph" w:styleId="Title">
    <w:name w:val="Title"/>
    <w:basedOn w:val="Normal"/>
    <w:next w:val="Normal"/>
    <w:link w:val="TitleChar"/>
    <w:uiPriority w:val="10"/>
    <w:qFormat/>
    <w:rsid w:val="002370D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70D0"/>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02B1F"/>
    <w:pPr>
      <w:ind w:left="720"/>
      <w:contextualSpacing/>
    </w:pPr>
  </w:style>
  <w:style w:type="character" w:customStyle="1" w:styleId="Heading1Char">
    <w:name w:val="Heading 1 Char"/>
    <w:basedOn w:val="DefaultParagraphFont"/>
    <w:link w:val="Heading1"/>
    <w:uiPriority w:val="9"/>
    <w:rsid w:val="0083331C"/>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6F2D8F"/>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6F2D8F"/>
    <w:rPr>
      <w:rFonts w:eastAsiaTheme="minorEastAsia"/>
      <w:color w:val="5A5A5A" w:themeColor="text1" w:themeTint="A5"/>
      <w:spacing w:val="15"/>
      <w:sz w:val="22"/>
      <w:szCs w:val="22"/>
    </w:rPr>
  </w:style>
  <w:style w:type="table" w:styleId="TableGrid">
    <w:name w:val="Table Grid"/>
    <w:basedOn w:val="TableNormal"/>
    <w:uiPriority w:val="39"/>
    <w:rsid w:val="00492B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AF03E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AF03E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AF03E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7243011">
      <w:bodyDiv w:val="1"/>
      <w:marLeft w:val="0"/>
      <w:marRight w:val="0"/>
      <w:marTop w:val="0"/>
      <w:marBottom w:val="0"/>
      <w:divBdr>
        <w:top w:val="none" w:sz="0" w:space="0" w:color="auto"/>
        <w:left w:val="none" w:sz="0" w:space="0" w:color="auto"/>
        <w:bottom w:val="none" w:sz="0" w:space="0" w:color="auto"/>
        <w:right w:val="none" w:sz="0" w:space="0" w:color="auto"/>
      </w:divBdr>
    </w:div>
    <w:div w:id="820581761">
      <w:bodyDiv w:val="1"/>
      <w:marLeft w:val="0"/>
      <w:marRight w:val="0"/>
      <w:marTop w:val="0"/>
      <w:marBottom w:val="0"/>
      <w:divBdr>
        <w:top w:val="none" w:sz="0" w:space="0" w:color="auto"/>
        <w:left w:val="none" w:sz="0" w:space="0" w:color="auto"/>
        <w:bottom w:val="none" w:sz="0" w:space="0" w:color="auto"/>
        <w:right w:val="none" w:sz="0" w:space="0" w:color="auto"/>
      </w:divBdr>
    </w:div>
    <w:div w:id="1338576868">
      <w:bodyDiv w:val="1"/>
      <w:marLeft w:val="0"/>
      <w:marRight w:val="0"/>
      <w:marTop w:val="0"/>
      <w:marBottom w:val="0"/>
      <w:divBdr>
        <w:top w:val="none" w:sz="0" w:space="0" w:color="auto"/>
        <w:left w:val="none" w:sz="0" w:space="0" w:color="auto"/>
        <w:bottom w:val="none" w:sz="0" w:space="0" w:color="auto"/>
        <w:right w:val="none" w:sz="0" w:space="0" w:color="auto"/>
      </w:divBdr>
    </w:div>
    <w:div w:id="2093965947">
      <w:bodyDiv w:val="1"/>
      <w:marLeft w:val="0"/>
      <w:marRight w:val="0"/>
      <w:marTop w:val="0"/>
      <w:marBottom w:val="0"/>
      <w:divBdr>
        <w:top w:val="none" w:sz="0" w:space="0" w:color="auto"/>
        <w:left w:val="none" w:sz="0" w:space="0" w:color="auto"/>
        <w:bottom w:val="none" w:sz="0" w:space="0" w:color="auto"/>
        <w:right w:val="none" w:sz="0" w:space="0" w:color="auto"/>
      </w:divBdr>
    </w:div>
    <w:div w:id="2113551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hyperlink" Target="tps://admin.powerplatform.microsoft.com/dlp/new" TargetMode="External"/><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admin.powerplatform.microsoft.com/"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122448-E70C-3747-8211-A5FC2E198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7</Pages>
  <Words>783</Words>
  <Characters>4466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Configuration Guide</vt:lpstr>
    </vt:vector>
  </TitlesOfParts>
  <Company>fpearson@cloudstrucc.com</Company>
  <LinksUpToDate>false</LinksUpToDate>
  <CharactersWithSpaces>5239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Configuration Guide</dc:title>
  <dc:subject>dataverse data loss prevention (DLP), Tenant isolation, and ‘lockbox’ tenant wide policy configuration</dc:subject>
  <dc:creator>Frederick Pearson</dc:creator>
  <cp:keywords/>
  <dc:description/>
  <cp:lastModifiedBy>Frederick Pearson</cp:lastModifiedBy>
  <cp:revision>37</cp:revision>
  <dcterms:created xsi:type="dcterms:W3CDTF">2022-05-03T03:29:00Z</dcterms:created>
  <dcterms:modified xsi:type="dcterms:W3CDTF">2022-05-09T03:57:00Z</dcterms:modified>
</cp:coreProperties>
</file>