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58B63" w14:textId="77777777" w:rsidR="00980681" w:rsidRDefault="00000000">
      <w:pPr>
        <w:pStyle w:val="Heading1"/>
      </w:pPr>
      <w:bookmarkStart w:id="0" w:name="imit-cost-savings-strategy"/>
      <w:r>
        <w:t>IM/IT Cost Savings Strategy</w:t>
      </w:r>
    </w:p>
    <w:p w14:paraId="157107C5" w14:textId="77777777" w:rsidR="00980681" w:rsidRDefault="00000000">
      <w:pPr>
        <w:pStyle w:val="Heading2"/>
      </w:pPr>
      <w:bookmarkStart w:id="1" w:name="federal-government-of-canada"/>
      <w:r>
        <w:t>Federal Government of Canada</w:t>
      </w:r>
    </w:p>
    <w:p w14:paraId="2C43C9E4" w14:textId="514EE32D" w:rsidR="00980681" w:rsidRDefault="00000000">
      <w:pPr>
        <w:pStyle w:val="FirstParagraph"/>
      </w:pPr>
      <w:r>
        <w:rPr>
          <w:i/>
          <w:iCs/>
        </w:rPr>
        <w:t>Ministerial Briefing - June 2025</w:t>
      </w:r>
    </w:p>
    <w:p w14:paraId="3FA4ED15" w14:textId="77777777" w:rsidR="00980681" w:rsidRDefault="00D11104">
      <w:r>
        <w:rPr>
          <w:noProof/>
        </w:rPr>
        <w:pict w14:anchorId="01CD697E">
          <v:rect id="_x0000_i1025" alt="" style="width:468pt;height:.05pt;mso-width-percent:0;mso-height-percent:0;mso-width-percent:0;mso-height-percent:0" o:hralign="center" o:hrstd="t" o:hr="t"/>
        </w:pict>
      </w:r>
    </w:p>
    <w:p w14:paraId="35281822" w14:textId="77777777" w:rsidR="00980681" w:rsidRDefault="00980681">
      <w:pPr>
        <w:pStyle w:val="FirstParagraph"/>
      </w:pPr>
    </w:p>
    <w:p w14:paraId="5E3295E2" w14:textId="77777777" w:rsidR="00980681" w:rsidRDefault="00000000">
      <w:pPr>
        <w:pStyle w:val="Heading2"/>
      </w:pPr>
      <w:bookmarkStart w:id="2" w:name="executive-summary"/>
      <w:bookmarkEnd w:id="1"/>
      <w:r>
        <w:t>Executive Summary</w:t>
      </w:r>
    </w:p>
    <w:p w14:paraId="55ACEE85" w14:textId="77777777" w:rsidR="00980681" w:rsidRDefault="00000000">
      <w:pPr>
        <w:pStyle w:val="FirstParagraph"/>
      </w:pPr>
      <w:r>
        <w:rPr>
          <w:b/>
          <w:bCs/>
        </w:rPr>
        <w:t>Significant &amp; pragramatic spending approach through strategic digital transformation through optimizing the usage of existing under-uilized tools available to every civil servant via existing licensing (mainly M365) and other applications.</w:t>
      </w:r>
    </w:p>
    <w:p w14:paraId="664741FA" w14:textId="77777777" w:rsidR="00980681" w:rsidRDefault="00000000">
      <w:pPr>
        <w:pStyle w:val="BodyText"/>
      </w:pPr>
      <w:r>
        <w:t>(based real models/esrtimates)</w:t>
      </w:r>
    </w:p>
    <w:p w14:paraId="56BAEF9B" w14:textId="77777777" w:rsidR="0098068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License Optimization</w:t>
      </w:r>
      <w:r>
        <w:t>: $200M+ by fully leveraging existing E3/E5 capabilities</w:t>
      </w:r>
    </w:p>
    <w:p w14:paraId="5C86FAB4" w14:textId="77777777" w:rsidR="0098068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SaaS-First Approach</w:t>
      </w:r>
      <w:r>
        <w:t>: $500M+ eliminating custom development waste</w:t>
      </w:r>
    </w:p>
    <w:p w14:paraId="414CACB9" w14:textId="77777777" w:rsidR="0098068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Security Consolidation</w:t>
      </w:r>
      <w:r>
        <w:t>: $50M+ through centralized assessments</w:t>
      </w:r>
    </w:p>
    <w:p w14:paraId="358B0D2C" w14:textId="77777777" w:rsidR="0098068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Infrastructure Rightsizing</w:t>
      </w:r>
      <w:r>
        <w:t>: $100M+ via SSC optimization</w:t>
      </w:r>
    </w:p>
    <w:p w14:paraId="32853444" w14:textId="77777777" w:rsidR="00980681" w:rsidRDefault="00000000">
      <w:pPr>
        <w:pStyle w:val="FirstParagraph"/>
      </w:pPr>
      <w:r>
        <w:rPr>
          <w:b/>
          <w:bCs/>
        </w:rPr>
        <w:t>Service Delivery</w:t>
      </w:r>
      <w:r>
        <w:t>: 60-80% faster, standardized across government</w:t>
      </w:r>
    </w:p>
    <w:p w14:paraId="2A1611C4" w14:textId="043F67CA" w:rsidR="00980681" w:rsidRDefault="00980681" w:rsidP="0056042A"/>
    <w:p w14:paraId="2BB46345" w14:textId="77777777" w:rsidR="00980681" w:rsidRDefault="00000000">
      <w:pPr>
        <w:pStyle w:val="Heading2"/>
      </w:pPr>
      <w:bookmarkStart w:id="3" w:name="the-arrivecan-lesson"/>
      <w:bookmarkEnd w:id="2"/>
      <w:r>
        <w:t>The ArriveCAN Lesson</w:t>
      </w:r>
    </w:p>
    <w:p w14:paraId="42512A74" w14:textId="77777777" w:rsidR="00980681" w:rsidRDefault="00000000">
      <w:pPr>
        <w:pStyle w:val="FirstParagraph"/>
      </w:pPr>
      <w:r>
        <w:rPr>
          <w:b/>
          <w:bCs/>
        </w:rPr>
        <w:t>How We Failed</w:t>
      </w:r>
    </w:p>
    <w:p w14:paraId="3ED67C8E" w14:textId="77777777" w:rsidR="00980681" w:rsidRDefault="00000000">
      <w:pPr>
        <w:pStyle w:val="Compact"/>
        <w:numPr>
          <w:ilvl w:val="0"/>
          <w:numId w:val="3"/>
        </w:numPr>
      </w:pPr>
      <w:r>
        <w:t xml:space="preserve">Simple app functionality achievable with </w:t>
      </w:r>
      <w:r>
        <w:rPr>
          <w:b/>
          <w:bCs/>
        </w:rPr>
        <w:t>existing Power Apps</w:t>
      </w:r>
    </w:p>
    <w:p w14:paraId="45753A50" w14:textId="77777777" w:rsidR="00980681" w:rsidRDefault="00000000">
      <w:pPr>
        <w:pStyle w:val="Compact"/>
        <w:numPr>
          <w:ilvl w:val="0"/>
          <w:numId w:val="3"/>
        </w:numPr>
      </w:pPr>
      <w:r>
        <w:t xml:space="preserve">Built with expensive consultants instead of </w:t>
      </w:r>
      <w:r>
        <w:rPr>
          <w:b/>
          <w:bCs/>
        </w:rPr>
        <w:t>citizen developers</w:t>
      </w:r>
    </w:p>
    <w:p w14:paraId="3D4AEA07" w14:textId="77777777" w:rsidR="00980681" w:rsidRDefault="00000000">
      <w:pPr>
        <w:pStyle w:val="Compact"/>
        <w:numPr>
          <w:ilvl w:val="0"/>
          <w:numId w:val="3"/>
        </w:numPr>
      </w:pPr>
      <w:r>
        <w:t>No deliverable accountability or milestone framework</w:t>
      </w:r>
    </w:p>
    <w:p w14:paraId="7E00D5A5" w14:textId="77777777" w:rsidR="00980681" w:rsidRDefault="00000000">
      <w:pPr>
        <w:pStyle w:val="Compact"/>
        <w:numPr>
          <w:ilvl w:val="0"/>
          <w:numId w:val="3"/>
        </w:numPr>
      </w:pPr>
      <w:r>
        <w:t>18% of invoices lacked supporting documentation</w:t>
      </w:r>
    </w:p>
    <w:p w14:paraId="0111299C" w14:textId="77777777" w:rsidR="00980681" w:rsidRDefault="00000000">
      <w:pPr>
        <w:pStyle w:val="FirstParagraph"/>
      </w:pPr>
      <w:r>
        <w:rPr>
          <w:b/>
          <w:bCs/>
        </w:rPr>
        <w:t>The Solution (that was feasible at the time)</w:t>
      </w:r>
      <w:r>
        <w:t>: Leverage existing Microsoft E3/E5 licenses we already pay for to leverage tools such as Power Apps, CRM’s, and Web/Mobile App builder’s already available as part of our Office 365 licensing instead of a fully built from scratch custom app.</w:t>
      </w:r>
    </w:p>
    <w:p w14:paraId="0A75F328" w14:textId="6DA20E17" w:rsidR="00980681" w:rsidRDefault="00980681"/>
    <w:p w14:paraId="69FE02D2" w14:textId="77777777" w:rsidR="00980681" w:rsidRDefault="00980681">
      <w:pPr>
        <w:pStyle w:val="FirstParagraph"/>
      </w:pPr>
    </w:p>
    <w:p w14:paraId="50BF2DF5" w14:textId="77777777" w:rsidR="00980681" w:rsidRDefault="00000000">
      <w:pPr>
        <w:pStyle w:val="Heading2"/>
      </w:pPr>
      <w:bookmarkStart w:id="4" w:name="massive-license-underutilization"/>
      <w:bookmarkEnd w:id="3"/>
      <w:r>
        <w:t>Massive License Underutilization</w:t>
      </w:r>
    </w:p>
    <w:p w14:paraId="5152F54E" w14:textId="77777777" w:rsidR="00980681" w:rsidRDefault="00000000">
      <w:pPr>
        <w:pStyle w:val="FirstParagraph"/>
      </w:pPr>
      <w:r>
        <w:rPr>
          <w:b/>
          <w:bCs/>
        </w:rPr>
        <w:t>We’re Paying for Premium, Using Basic</w:t>
      </w:r>
    </w:p>
    <w:p w14:paraId="7699A15A" w14:textId="77777777" w:rsidR="00980681" w:rsidRDefault="00000000">
      <w:pPr>
        <w:pStyle w:val="BodyText"/>
      </w:pPr>
      <w:r>
        <w:rPr>
          <w:b/>
          <w:bCs/>
        </w:rPr>
        <w:t>Current Reality</w:t>
      </w:r>
      <w:r>
        <w:t xml:space="preserve">: 30% utilization of E3/E5 capabilities </w:t>
      </w:r>
      <w:r>
        <w:rPr>
          <w:b/>
          <w:bCs/>
        </w:rPr>
        <w:t>Government Cost</w:t>
      </w:r>
      <w:r>
        <w:t>: $36–$57/user/month per license</w:t>
      </w:r>
    </w:p>
    <w:p w14:paraId="7ECFE8BC" w14:textId="77777777" w:rsidR="00980681" w:rsidRDefault="00000000">
      <w:pPr>
        <w:pStyle w:val="BodyText"/>
      </w:pPr>
      <w:r>
        <w:rPr>
          <w:b/>
          <w:bCs/>
        </w:rPr>
        <w:t>Unused Capabilities We Already Own</w:t>
      </w:r>
      <w:r>
        <w:t>:</w:t>
      </w:r>
    </w:p>
    <w:p w14:paraId="09207BD9" w14:textId="77777777" w:rsidR="00980681" w:rsidRDefault="00000000">
      <w:pPr>
        <w:pStyle w:val="Compact"/>
        <w:numPr>
          <w:ilvl w:val="0"/>
          <w:numId w:val="4"/>
        </w:numPr>
      </w:pPr>
      <w:r>
        <w:t>Power Apps (custom application development)</w:t>
      </w:r>
    </w:p>
    <w:p w14:paraId="3E3BD793" w14:textId="77777777" w:rsidR="00980681" w:rsidRDefault="00000000">
      <w:pPr>
        <w:pStyle w:val="Compact"/>
        <w:numPr>
          <w:ilvl w:val="0"/>
          <w:numId w:val="4"/>
        </w:numPr>
      </w:pPr>
      <w:r>
        <w:t>Power Automate (workflow automation)</w:t>
      </w:r>
    </w:p>
    <w:p w14:paraId="18C9EE88" w14:textId="77777777" w:rsidR="00980681" w:rsidRDefault="00000000">
      <w:pPr>
        <w:pStyle w:val="Compact"/>
        <w:numPr>
          <w:ilvl w:val="0"/>
          <w:numId w:val="4"/>
        </w:numPr>
      </w:pPr>
      <w:r>
        <w:t>Power BI (analytics and reporting)</w:t>
      </w:r>
    </w:p>
    <w:p w14:paraId="15D09FDD" w14:textId="77777777" w:rsidR="00980681" w:rsidRDefault="00000000">
      <w:pPr>
        <w:pStyle w:val="Compact"/>
        <w:numPr>
          <w:ilvl w:val="0"/>
          <w:numId w:val="4"/>
        </w:numPr>
      </w:pPr>
      <w:r>
        <w:t>Advanced security and compliance tools</w:t>
      </w:r>
    </w:p>
    <w:p w14:paraId="7F91AD8F" w14:textId="77777777" w:rsidR="00980681" w:rsidRDefault="00000000">
      <w:pPr>
        <w:pStyle w:val="FirstParagraph"/>
      </w:pPr>
      <w:r>
        <w:rPr>
          <w:b/>
          <w:bCs/>
        </w:rPr>
        <w:t>Impact</w:t>
      </w:r>
      <w:r>
        <w:t>: Paying consultants $1,000+/day for solutions our staff could build</w:t>
      </w:r>
    </w:p>
    <w:p w14:paraId="5B7E3ADD" w14:textId="366A5477" w:rsidR="00980681" w:rsidRDefault="00980681" w:rsidP="0056042A"/>
    <w:p w14:paraId="14A50E66" w14:textId="77777777" w:rsidR="00980681" w:rsidRDefault="00000000">
      <w:pPr>
        <w:pStyle w:val="Heading2"/>
      </w:pPr>
      <w:bookmarkStart w:id="5" w:name="saas-first-vs-custom-development"/>
      <w:bookmarkEnd w:id="4"/>
      <w:r>
        <w:t>SaaS-First vs Custom Development</w:t>
      </w:r>
    </w:p>
    <w:p w14:paraId="1B2617EE" w14:textId="77777777" w:rsidR="00980681" w:rsidRDefault="00000000">
      <w:pPr>
        <w:pStyle w:val="FirstParagraph"/>
      </w:pPr>
      <w:r>
        <w:rPr>
          <w:b/>
          <w:bCs/>
        </w:rPr>
        <w:t>End the “Time &amp; Materials” Waste</w:t>
      </w:r>
    </w:p>
    <w:p w14:paraId="1F70B3C5" w14:textId="77777777" w:rsidR="00980681" w:rsidRDefault="00000000">
      <w:pPr>
        <w:pStyle w:val="BodyText"/>
      </w:pPr>
      <w:r>
        <w:rPr>
          <w:b/>
          <w:bCs/>
        </w:rPr>
        <w:t>Current Problem</w:t>
      </w:r>
      <w:r>
        <w:t>:</w:t>
      </w:r>
    </w:p>
    <w:p w14:paraId="41AD49C8" w14:textId="77777777" w:rsidR="00980681" w:rsidRDefault="00000000">
      <w:pPr>
        <w:pStyle w:val="Compact"/>
        <w:numPr>
          <w:ilvl w:val="0"/>
          <w:numId w:val="5"/>
        </w:numPr>
      </w:pPr>
      <w:r>
        <w:t>Building custom apps when SaaS solutions exist</w:t>
      </w:r>
    </w:p>
    <w:p w14:paraId="2FF466DB" w14:textId="77777777" w:rsidR="00980681" w:rsidRDefault="00000000">
      <w:pPr>
        <w:pStyle w:val="Compact"/>
        <w:numPr>
          <w:ilvl w:val="0"/>
          <w:numId w:val="5"/>
        </w:numPr>
      </w:pPr>
      <w:r>
        <w:t>No standardization across 43 departments</w:t>
      </w:r>
    </w:p>
    <w:p w14:paraId="4E1ABA4C" w14:textId="77777777" w:rsidR="00980681" w:rsidRDefault="00000000">
      <w:pPr>
        <w:pStyle w:val="Compact"/>
        <w:numPr>
          <w:ilvl w:val="0"/>
          <w:numId w:val="5"/>
        </w:numPr>
      </w:pPr>
      <w:r>
        <w:t>Predictable cost overruns and scope creep</w:t>
      </w:r>
    </w:p>
    <w:p w14:paraId="7269CE2C" w14:textId="77777777" w:rsidR="00980681" w:rsidRDefault="00000000">
      <w:pPr>
        <w:pStyle w:val="FirstParagraph"/>
      </w:pPr>
      <w:r>
        <w:rPr>
          <w:b/>
          <w:bCs/>
        </w:rPr>
        <w:t>SaaS-First Solution</w:t>
      </w:r>
      <w:r>
        <w:t>:</w:t>
      </w:r>
    </w:p>
    <w:p w14:paraId="601762A5" w14:textId="77777777" w:rsidR="0098068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Predictable Pricing</w:t>
      </w:r>
      <w:r>
        <w:t>: Fixed monthly costs, no surprises</w:t>
      </w:r>
    </w:p>
    <w:p w14:paraId="7C304D19" w14:textId="77777777" w:rsidR="0098068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Speed</w:t>
      </w:r>
      <w:r>
        <w:t>: Weeks instead of years to deploy</w:t>
      </w:r>
    </w:p>
    <w:p w14:paraId="640AAD45" w14:textId="77777777" w:rsidR="00980681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Quality</w:t>
      </w:r>
      <w:r>
        <w:t>: Microsoft-managed updates and security</w:t>
      </w:r>
    </w:p>
    <w:p w14:paraId="65555543" w14:textId="52B7F0BD" w:rsidR="00980681" w:rsidRDefault="00980681" w:rsidP="00A66242"/>
    <w:p w14:paraId="15B4CF39" w14:textId="77777777" w:rsidR="00980681" w:rsidRDefault="00000000">
      <w:pPr>
        <w:pStyle w:val="Heading2"/>
      </w:pPr>
      <w:bookmarkStart w:id="6" w:name="security-assessment-redundancy"/>
      <w:bookmarkEnd w:id="5"/>
      <w:r>
        <w:t>Security Assessment Redundancy</w:t>
      </w:r>
    </w:p>
    <w:p w14:paraId="547E760D" w14:textId="77777777" w:rsidR="00980681" w:rsidRDefault="00000000">
      <w:pPr>
        <w:pStyle w:val="FirstParagraph"/>
      </w:pPr>
      <w:r>
        <w:rPr>
          <w:b/>
          <w:bCs/>
        </w:rPr>
        <w:t>Same Platform, 43 Different Reviews</w:t>
      </w:r>
    </w:p>
    <w:p w14:paraId="1283C158" w14:textId="77777777" w:rsidR="00980681" w:rsidRDefault="00000000">
      <w:pPr>
        <w:pStyle w:val="BodyText"/>
      </w:pPr>
      <w:r>
        <w:rPr>
          <w:b/>
          <w:bCs/>
        </w:rPr>
        <w:t>Current Waste</w:t>
      </w:r>
      <w:r>
        <w:t>:</w:t>
      </w:r>
    </w:p>
    <w:p w14:paraId="639D00AB" w14:textId="77777777" w:rsidR="00980681" w:rsidRDefault="00000000">
      <w:pPr>
        <w:pStyle w:val="Compact"/>
        <w:numPr>
          <w:ilvl w:val="0"/>
          <w:numId w:val="7"/>
        </w:numPr>
      </w:pPr>
      <w:r>
        <w:t>Each department separately assesses identical platforms</w:t>
      </w:r>
    </w:p>
    <w:p w14:paraId="192F86B3" w14:textId="77777777" w:rsidR="00980681" w:rsidRDefault="00000000">
      <w:pPr>
        <w:pStyle w:val="Compact"/>
        <w:numPr>
          <w:ilvl w:val="0"/>
          <w:numId w:val="7"/>
        </w:numPr>
      </w:pPr>
      <w:r>
        <w:t>6–12 month cycles for pre-approved solutions</w:t>
      </w:r>
    </w:p>
    <w:p w14:paraId="4F4F4E0E" w14:textId="77777777" w:rsidR="00980681" w:rsidRDefault="00000000">
      <w:pPr>
        <w:pStyle w:val="Compact"/>
        <w:numPr>
          <w:ilvl w:val="0"/>
          <w:numId w:val="7"/>
        </w:numPr>
      </w:pPr>
      <w:r>
        <w:lastRenderedPageBreak/>
        <w:t>Millions in redundant security reviews</w:t>
      </w:r>
    </w:p>
    <w:p w14:paraId="30723E70" w14:textId="77777777" w:rsidR="00980681" w:rsidRDefault="00000000">
      <w:pPr>
        <w:pStyle w:val="FirstParagraph"/>
      </w:pPr>
      <w:r>
        <w:rPr>
          <w:b/>
          <w:bCs/>
        </w:rPr>
        <w:t>Central Assessment Framework</w:t>
      </w:r>
      <w:r>
        <w:t>:</w:t>
      </w:r>
    </w:p>
    <w:p w14:paraId="29D20FE0" w14:textId="77777777" w:rsidR="00980681" w:rsidRDefault="00000000">
      <w:pPr>
        <w:pStyle w:val="Compact"/>
        <w:numPr>
          <w:ilvl w:val="0"/>
          <w:numId w:val="8"/>
        </w:numPr>
      </w:pPr>
      <w:r>
        <w:t>Single government-wide security approval</w:t>
      </w:r>
    </w:p>
    <w:p w14:paraId="7AB7DF42" w14:textId="77777777" w:rsidR="00980681" w:rsidRDefault="00000000">
      <w:pPr>
        <w:pStyle w:val="Compact"/>
        <w:numPr>
          <w:ilvl w:val="0"/>
          <w:numId w:val="8"/>
        </w:numPr>
      </w:pPr>
      <w:r>
        <w:t>30-day deployment for pre-approved platforms</w:t>
      </w:r>
    </w:p>
    <w:p w14:paraId="7AFCF3D7" w14:textId="77777777" w:rsidR="00980681" w:rsidRDefault="00000000">
      <w:pPr>
        <w:pStyle w:val="Compact"/>
        <w:numPr>
          <w:ilvl w:val="0"/>
          <w:numId w:val="8"/>
        </w:numPr>
      </w:pPr>
      <w:r>
        <w:t>Focus reviews on data, not platform re-assessment</w:t>
      </w:r>
    </w:p>
    <w:p w14:paraId="4AE0ED96" w14:textId="496D1C9C" w:rsidR="00980681" w:rsidRDefault="00980681" w:rsidP="002123CE"/>
    <w:p w14:paraId="320781A3" w14:textId="77777777" w:rsidR="00980681" w:rsidRDefault="00000000">
      <w:pPr>
        <w:pStyle w:val="Heading2"/>
      </w:pPr>
      <w:bookmarkStart w:id="7" w:name="accountability-framework"/>
      <w:bookmarkEnd w:id="6"/>
      <w:r>
        <w:t>Accountability Framework</w:t>
      </w:r>
    </w:p>
    <w:p w14:paraId="65052480" w14:textId="77777777" w:rsidR="00980681" w:rsidRDefault="00000000">
      <w:pPr>
        <w:pStyle w:val="FirstParagraph"/>
      </w:pPr>
      <w:r>
        <w:rPr>
          <w:b/>
          <w:bCs/>
        </w:rPr>
        <w:t>From ArriveCAN Chaos to Deliverable-Based Success</w:t>
      </w:r>
    </w:p>
    <w:p w14:paraId="11563DFC" w14:textId="77777777" w:rsidR="00980681" w:rsidRDefault="00000000">
      <w:pPr>
        <w:pStyle w:val="BodyText"/>
      </w:pPr>
      <w:r>
        <w:rPr>
          <w:b/>
          <w:bCs/>
        </w:rPr>
        <w:t>New Procurement Model</w:t>
      </w:r>
      <w:r>
        <w:t>:</w:t>
      </w:r>
    </w:p>
    <w:p w14:paraId="3494AD36" w14:textId="77777777" w:rsidR="00980681" w:rsidRDefault="00000000">
      <w:pPr>
        <w:pStyle w:val="Compact"/>
        <w:numPr>
          <w:ilvl w:val="0"/>
          <w:numId w:val="9"/>
        </w:numPr>
      </w:pPr>
      <w:r>
        <w:t xml:space="preserve">Payment tied to </w:t>
      </w:r>
      <w:r>
        <w:rPr>
          <w:b/>
          <w:bCs/>
        </w:rPr>
        <w:t>working software</w:t>
      </w:r>
      <w:r>
        <w:t>, not hours logged</w:t>
      </w:r>
    </w:p>
    <w:p w14:paraId="46C5C117" w14:textId="77777777" w:rsidR="00980681" w:rsidRDefault="00000000">
      <w:pPr>
        <w:pStyle w:val="Compact"/>
        <w:numPr>
          <w:ilvl w:val="0"/>
          <w:numId w:val="9"/>
        </w:numPr>
      </w:pPr>
      <w:r>
        <w:t>30–60–90 day milestone deliverables</w:t>
      </w:r>
    </w:p>
    <w:p w14:paraId="2B8D6C58" w14:textId="77777777" w:rsidR="00980681" w:rsidRDefault="00000000">
      <w:pPr>
        <w:pStyle w:val="Compact"/>
        <w:numPr>
          <w:ilvl w:val="0"/>
          <w:numId w:val="9"/>
        </w:numPr>
      </w:pPr>
      <w:r>
        <w:t>Federal employee project sponsors (not contractors)</w:t>
      </w:r>
    </w:p>
    <w:p w14:paraId="6B822F67" w14:textId="77777777" w:rsidR="00980681" w:rsidRDefault="00000000">
      <w:pPr>
        <w:pStyle w:val="Compact"/>
        <w:numPr>
          <w:ilvl w:val="0"/>
          <w:numId w:val="9"/>
        </w:numPr>
      </w:pPr>
      <w:r>
        <w:t>User acceptance testing required for payment</w:t>
      </w:r>
    </w:p>
    <w:p w14:paraId="7C616E89" w14:textId="77777777" w:rsidR="00980681" w:rsidRDefault="00000000">
      <w:pPr>
        <w:pStyle w:val="FirstParagraph"/>
      </w:pPr>
      <w:r>
        <w:rPr>
          <w:b/>
          <w:bCs/>
        </w:rPr>
        <w:t>SaaS Advantage</w:t>
      </w:r>
      <w:r>
        <w:t>: Built-in accountability with transparent costs</w:t>
      </w:r>
    </w:p>
    <w:p w14:paraId="19C083F7" w14:textId="757D7FAC" w:rsidR="00980681" w:rsidRDefault="00980681" w:rsidP="008D0A52"/>
    <w:p w14:paraId="09935421" w14:textId="77777777" w:rsidR="00980681" w:rsidRDefault="00000000">
      <w:pPr>
        <w:pStyle w:val="Heading2"/>
      </w:pPr>
      <w:bookmarkStart w:id="8" w:name="implementation-roadmap"/>
      <w:bookmarkEnd w:id="7"/>
      <w:r>
        <w:t>Implementation Roadmap</w:t>
      </w:r>
    </w:p>
    <w:p w14:paraId="740F2EB5" w14:textId="77777777" w:rsidR="00980681" w:rsidRDefault="00000000">
      <w:pPr>
        <w:pStyle w:val="FirstParagraph"/>
      </w:pPr>
      <w:r>
        <w:rPr>
          <w:b/>
          <w:bCs/>
        </w:rPr>
        <w:t>Quick Wins (0–6 months)</w:t>
      </w:r>
      <w:r>
        <w:t>:</w:t>
      </w:r>
    </w:p>
    <w:p w14:paraId="057FC2DA" w14:textId="77777777" w:rsidR="00980681" w:rsidRDefault="00000000">
      <w:pPr>
        <w:pStyle w:val="Compact"/>
        <w:numPr>
          <w:ilvl w:val="0"/>
          <w:numId w:val="10"/>
        </w:numPr>
      </w:pPr>
      <w:r>
        <w:t>License audit and capability assessment</w:t>
      </w:r>
    </w:p>
    <w:p w14:paraId="1162EAA8" w14:textId="77777777" w:rsidR="00980681" w:rsidRDefault="00000000">
      <w:pPr>
        <w:pStyle w:val="Compact"/>
        <w:numPr>
          <w:ilvl w:val="0"/>
          <w:numId w:val="10"/>
        </w:numPr>
      </w:pPr>
      <w:r>
        <w:t>Power Platform pilots for 5 simple applications</w:t>
      </w:r>
    </w:p>
    <w:p w14:paraId="1AD0F11F" w14:textId="77777777" w:rsidR="00980681" w:rsidRDefault="00000000">
      <w:pPr>
        <w:pStyle w:val="Compact"/>
        <w:numPr>
          <w:ilvl w:val="0"/>
          <w:numId w:val="10"/>
        </w:numPr>
      </w:pPr>
      <w:r>
        <w:t>Central security assessment repository</w:t>
      </w:r>
    </w:p>
    <w:p w14:paraId="5CBEEDAE" w14:textId="77777777" w:rsidR="00980681" w:rsidRDefault="00000000">
      <w:pPr>
        <w:pStyle w:val="FirstParagraph"/>
      </w:pPr>
      <w:r>
        <w:rPr>
          <w:b/>
          <w:bCs/>
        </w:rPr>
        <w:t>Systematic Change (6–18 months)</w:t>
      </w:r>
      <w:r>
        <w:t>:</w:t>
      </w:r>
    </w:p>
    <w:p w14:paraId="23B107A0" w14:textId="77777777" w:rsidR="00980681" w:rsidRDefault="00000000">
      <w:pPr>
        <w:pStyle w:val="Compact"/>
        <w:numPr>
          <w:ilvl w:val="0"/>
          <w:numId w:val="11"/>
        </w:numPr>
      </w:pPr>
      <w:r>
        <w:t>SaaS-first policy mandate</w:t>
      </w:r>
    </w:p>
    <w:p w14:paraId="597E4FAD" w14:textId="77777777" w:rsidR="00980681" w:rsidRDefault="00000000">
      <w:pPr>
        <w:pStyle w:val="Compact"/>
        <w:numPr>
          <w:ilvl w:val="0"/>
          <w:numId w:val="11"/>
        </w:numPr>
      </w:pPr>
      <w:r>
        <w:t>Citizen developer training programs</w:t>
      </w:r>
    </w:p>
    <w:p w14:paraId="5DC395C9" w14:textId="77777777" w:rsidR="00980681" w:rsidRDefault="00000000">
      <w:pPr>
        <w:pStyle w:val="Compact"/>
        <w:numPr>
          <w:ilvl w:val="0"/>
          <w:numId w:val="11"/>
        </w:numPr>
      </w:pPr>
      <w:r>
        <w:t>Deliverable-based contracting standards</w:t>
      </w:r>
    </w:p>
    <w:p w14:paraId="3356161D" w14:textId="77777777" w:rsidR="00980681" w:rsidRDefault="00000000">
      <w:pPr>
        <w:pStyle w:val="FirstParagraph"/>
      </w:pPr>
      <w:r>
        <w:rPr>
          <w:b/>
          <w:bCs/>
        </w:rPr>
        <w:t>Full Optimization (18–36 months)</w:t>
      </w:r>
      <w:r>
        <w:t>:</w:t>
      </w:r>
    </w:p>
    <w:p w14:paraId="089B2510" w14:textId="77777777" w:rsidR="00980681" w:rsidRDefault="00000000">
      <w:pPr>
        <w:pStyle w:val="Compact"/>
        <w:numPr>
          <w:ilvl w:val="0"/>
          <w:numId w:val="12"/>
        </w:numPr>
      </w:pPr>
      <w:r>
        <w:t>Cross-department platform standardization</w:t>
      </w:r>
    </w:p>
    <w:p w14:paraId="42E99813" w14:textId="77777777" w:rsidR="00980681" w:rsidRDefault="00000000">
      <w:pPr>
        <w:pStyle w:val="Compact"/>
        <w:numPr>
          <w:ilvl w:val="0"/>
          <w:numId w:val="12"/>
        </w:numPr>
      </w:pPr>
      <w:r>
        <w:t>Legacy system modernization</w:t>
      </w:r>
    </w:p>
    <w:p w14:paraId="167BF2C3" w14:textId="77777777" w:rsidR="00980681" w:rsidRDefault="00000000">
      <w:pPr>
        <w:pStyle w:val="Compact"/>
        <w:numPr>
          <w:ilvl w:val="0"/>
          <w:numId w:val="12"/>
        </w:numPr>
      </w:pPr>
      <w:r>
        <w:t>AI-powered citizen service automation</w:t>
      </w:r>
    </w:p>
    <w:p w14:paraId="6A9E645A" w14:textId="77C6EC9B" w:rsidR="00980681" w:rsidRDefault="00980681" w:rsidP="000201BD"/>
    <w:p w14:paraId="597CC701" w14:textId="77777777" w:rsidR="00980681" w:rsidRDefault="00000000">
      <w:pPr>
        <w:pStyle w:val="Heading2"/>
      </w:pPr>
      <w:bookmarkStart w:id="9" w:name="risk-management"/>
      <w:bookmarkEnd w:id="8"/>
      <w:r>
        <w:t>Risk Management</w:t>
      </w:r>
    </w:p>
    <w:p w14:paraId="22EB6A4D" w14:textId="77777777" w:rsidR="00980681" w:rsidRDefault="00000000">
      <w:pPr>
        <w:pStyle w:val="FirstParagraph"/>
      </w:pPr>
      <w:r>
        <w:rPr>
          <w:b/>
          <w:bCs/>
        </w:rPr>
        <w:t>Protecting Mission-Critical Systems</w:t>
      </w:r>
    </w:p>
    <w:p w14:paraId="3C59C5E5" w14:textId="77777777" w:rsidR="00980681" w:rsidRDefault="00000000">
      <w:pPr>
        <w:pStyle w:val="BodyText"/>
      </w:pPr>
      <w:r>
        <w:rPr>
          <w:b/>
          <w:bCs/>
        </w:rPr>
        <w:t>Legacy System Strategy</w:t>
      </w:r>
      <w:r>
        <w:t>:</w:t>
      </w:r>
    </w:p>
    <w:p w14:paraId="5B09A553" w14:textId="77777777" w:rsidR="00980681" w:rsidRDefault="00000000">
      <w:pPr>
        <w:pStyle w:val="Compact"/>
        <w:numPr>
          <w:ilvl w:val="0"/>
          <w:numId w:val="13"/>
        </w:numPr>
      </w:pPr>
      <w:r>
        <w:t>Phased migration with parallel operations</w:t>
      </w:r>
    </w:p>
    <w:p w14:paraId="1C1857C4" w14:textId="77777777" w:rsidR="00980681" w:rsidRDefault="00000000">
      <w:pPr>
        <w:pStyle w:val="Compact"/>
        <w:numPr>
          <w:ilvl w:val="0"/>
          <w:numId w:val="13"/>
        </w:numPr>
      </w:pPr>
      <w:r>
        <w:t>Start with non-critical applications</w:t>
      </w:r>
    </w:p>
    <w:p w14:paraId="6CEBC248" w14:textId="77777777" w:rsidR="00980681" w:rsidRDefault="00000000">
      <w:pPr>
        <w:pStyle w:val="Compact"/>
        <w:numPr>
          <w:ilvl w:val="0"/>
          <w:numId w:val="13"/>
        </w:numPr>
      </w:pPr>
      <w:r>
        <w:t>Comprehensive rollback procedures</w:t>
      </w:r>
    </w:p>
    <w:p w14:paraId="2B893A52" w14:textId="77777777" w:rsidR="00980681" w:rsidRDefault="00000000">
      <w:pPr>
        <w:pStyle w:val="Compact"/>
        <w:numPr>
          <w:ilvl w:val="0"/>
          <w:numId w:val="13"/>
        </w:numPr>
      </w:pPr>
      <w:r>
        <w:t>Zero-downtime strategies using API gateways</w:t>
      </w:r>
    </w:p>
    <w:p w14:paraId="4A8F207F" w14:textId="77777777" w:rsidR="00980681" w:rsidRDefault="00000000">
      <w:pPr>
        <w:pStyle w:val="FirstParagraph"/>
      </w:pPr>
      <w:r>
        <w:rPr>
          <w:b/>
          <w:bCs/>
        </w:rPr>
        <w:t>Business Continuity</w:t>
      </w:r>
      <w:r>
        <w:t>: Maintain legacy expertise during transition</w:t>
      </w:r>
    </w:p>
    <w:p w14:paraId="496BE01E" w14:textId="7FEF1DC4" w:rsidR="00980681" w:rsidRDefault="00980681" w:rsidP="00D76311"/>
    <w:p w14:paraId="4A81B6A4" w14:textId="77777777" w:rsidR="00980681" w:rsidRDefault="00000000">
      <w:pPr>
        <w:pStyle w:val="Heading2"/>
      </w:pPr>
      <w:bookmarkStart w:id="10" w:name="ai-automation-benefits"/>
      <w:bookmarkEnd w:id="9"/>
      <w:r>
        <w:t>AI &amp; Automation Benefits</w:t>
      </w:r>
    </w:p>
    <w:p w14:paraId="6D487FF3" w14:textId="77777777" w:rsidR="00980681" w:rsidRDefault="00000000">
      <w:pPr>
        <w:pStyle w:val="FirstParagraph"/>
      </w:pPr>
      <w:r>
        <w:rPr>
          <w:b/>
          <w:bCs/>
        </w:rPr>
        <w:t>Transform Citizen Services</w:t>
      </w:r>
    </w:p>
    <w:p w14:paraId="11618D55" w14:textId="77777777" w:rsidR="00980681" w:rsidRDefault="00000000">
      <w:pPr>
        <w:pStyle w:val="BodyText"/>
      </w:pPr>
      <w:r>
        <w:rPr>
          <w:b/>
          <w:bCs/>
        </w:rPr>
        <w:t>(Example) Power Platform AI Capabilities</w:t>
      </w:r>
      <w:r>
        <w:t>:</w:t>
      </w:r>
    </w:p>
    <w:p w14:paraId="6677B9B0" w14:textId="77777777" w:rsidR="0098068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Chatbots</w:t>
      </w:r>
      <w:r>
        <w:t>: 80% of routine inquiries automated</w:t>
      </w:r>
    </w:p>
    <w:p w14:paraId="1A1B7D8A" w14:textId="77777777" w:rsidR="0098068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Document Processing</w:t>
      </w:r>
      <w:r>
        <w:t>: 90% reduction in manual data entry</w:t>
      </w:r>
    </w:p>
    <w:p w14:paraId="2BABE07D" w14:textId="77777777" w:rsidR="00980681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Predictive Analytics</w:t>
      </w:r>
      <w:r>
        <w:t>: Anticipate service demand</w:t>
      </w:r>
    </w:p>
    <w:p w14:paraId="7BCFEE94" w14:textId="77777777" w:rsidR="00980681" w:rsidRDefault="00000000">
      <w:pPr>
        <w:pStyle w:val="FirstParagraph"/>
      </w:pPr>
      <w:r>
        <w:rPr>
          <w:b/>
          <w:bCs/>
        </w:rPr>
        <w:t>ROI</w:t>
      </w:r>
      <w:r>
        <w:t>: 24/7 service availability, 30–40% administrative time savings</w:t>
      </w:r>
    </w:p>
    <w:p w14:paraId="78718BED" w14:textId="2282DB26" w:rsidR="00980681" w:rsidRDefault="00980681" w:rsidP="00C21ABF"/>
    <w:p w14:paraId="371203C0" w14:textId="77777777" w:rsidR="00980681" w:rsidRDefault="00000000">
      <w:pPr>
        <w:pStyle w:val="Heading2"/>
      </w:pPr>
      <w:bookmarkStart w:id="11" w:name="portfolio-governance"/>
      <w:bookmarkEnd w:id="10"/>
      <w:r>
        <w:t>Portfolio Governance</w:t>
      </w:r>
    </w:p>
    <w:p w14:paraId="4926B1F1" w14:textId="77777777" w:rsidR="00980681" w:rsidRDefault="00000000">
      <w:pPr>
        <w:pStyle w:val="FirstParagraph"/>
      </w:pPr>
      <w:r>
        <w:rPr>
          <w:b/>
          <w:bCs/>
        </w:rPr>
        <w:t>Mandatory Bi-Annual Review Consortium</w:t>
      </w:r>
    </w:p>
    <w:p w14:paraId="6C85588B" w14:textId="77777777" w:rsidR="00980681" w:rsidRDefault="00000000">
      <w:pPr>
        <w:pStyle w:val="BodyText"/>
      </w:pPr>
      <w:r>
        <w:rPr>
          <w:b/>
          <w:bCs/>
        </w:rPr>
        <w:t>Project Approval Gateway</w:t>
      </w:r>
      <w:r>
        <w:t xml:space="preserve"> (&gt;$1M projects):</w:t>
      </w:r>
    </w:p>
    <w:p w14:paraId="52A2BF36" w14:textId="77777777" w:rsidR="00980681" w:rsidRDefault="00000000">
      <w:pPr>
        <w:pStyle w:val="Compact"/>
        <w:numPr>
          <w:ilvl w:val="0"/>
          <w:numId w:val="15"/>
        </w:numPr>
      </w:pPr>
      <w:r>
        <w:t>Justify why existing E3/E5 capabilities insufficient</w:t>
      </w:r>
    </w:p>
    <w:p w14:paraId="488E580D" w14:textId="77777777" w:rsidR="00980681" w:rsidRDefault="00000000">
      <w:pPr>
        <w:pStyle w:val="Compact"/>
        <w:numPr>
          <w:ilvl w:val="0"/>
          <w:numId w:val="15"/>
        </w:numPr>
      </w:pPr>
      <w:r>
        <w:t>Demonstrate inter-departmental collaboration</w:t>
      </w:r>
    </w:p>
    <w:p w14:paraId="17D4D7F9" w14:textId="77777777" w:rsidR="00980681" w:rsidRDefault="00000000">
      <w:pPr>
        <w:pStyle w:val="Compact"/>
        <w:numPr>
          <w:ilvl w:val="0"/>
          <w:numId w:val="15"/>
        </w:numPr>
      </w:pPr>
      <w:r>
        <w:t>Document SaaS alternatives evaluation</w:t>
      </w:r>
    </w:p>
    <w:p w14:paraId="5B6E187D" w14:textId="77777777" w:rsidR="00980681" w:rsidRDefault="00000000">
      <w:pPr>
        <w:pStyle w:val="Compact"/>
        <w:numPr>
          <w:ilvl w:val="0"/>
          <w:numId w:val="15"/>
        </w:numPr>
      </w:pPr>
      <w:r>
        <w:t>Quantify citizen service improvements</w:t>
      </w:r>
    </w:p>
    <w:p w14:paraId="29AE539F" w14:textId="77777777" w:rsidR="00980681" w:rsidRDefault="00000000">
      <w:pPr>
        <w:pStyle w:val="FirstParagraph"/>
      </w:pPr>
      <w:r>
        <w:rPr>
          <w:b/>
          <w:bCs/>
        </w:rPr>
        <w:t>Accountability</w:t>
      </w:r>
      <w:r>
        <w:t>: Public dashboard tracking digital transformation progress</w:t>
      </w:r>
    </w:p>
    <w:p w14:paraId="3ED89CD5" w14:textId="79AD57FE" w:rsidR="00980681" w:rsidRDefault="00980681" w:rsidP="00CE3F9E"/>
    <w:p w14:paraId="17055F17" w14:textId="77777777" w:rsidR="00980681" w:rsidRDefault="00000000">
      <w:pPr>
        <w:pStyle w:val="Heading2"/>
      </w:pPr>
      <w:bookmarkStart w:id="12" w:name="next-steps-ministerial-commitment"/>
      <w:bookmarkEnd w:id="11"/>
      <w:r>
        <w:lastRenderedPageBreak/>
        <w:t>Next Steps &amp; Ministerial Commitment</w:t>
      </w:r>
    </w:p>
    <w:p w14:paraId="441DA250" w14:textId="77777777" w:rsidR="00980681" w:rsidRDefault="00000000">
      <w:pPr>
        <w:pStyle w:val="FirstParagraph"/>
      </w:pPr>
      <w:r>
        <w:rPr>
          <w:b/>
          <w:bCs/>
        </w:rPr>
        <w:t>Immediate Actions (30 Days)</w:t>
      </w:r>
      <w:r>
        <w:t>:</w:t>
      </w:r>
    </w:p>
    <w:p w14:paraId="3FE8B04D" w14:textId="77777777" w:rsidR="00980681" w:rsidRDefault="00000000">
      <w:pPr>
        <w:pStyle w:val="Compact"/>
        <w:numPr>
          <w:ilvl w:val="0"/>
          <w:numId w:val="16"/>
        </w:numPr>
      </w:pPr>
      <w:r>
        <w:t>Establish comprehensive digital-first policy</w:t>
      </w:r>
    </w:p>
    <w:p w14:paraId="5CC0609F" w14:textId="77777777" w:rsidR="00980681" w:rsidRDefault="00000000">
      <w:pPr>
        <w:pStyle w:val="Compact"/>
        <w:numPr>
          <w:ilvl w:val="0"/>
          <w:numId w:val="16"/>
        </w:numPr>
      </w:pPr>
      <w:r>
        <w:t>Launch 30-day IT portfolio audit (&gt;$500K projects)</w:t>
      </w:r>
    </w:p>
    <w:p w14:paraId="5B47AE1E" w14:textId="77777777" w:rsidR="00980681" w:rsidRDefault="00000000">
      <w:pPr>
        <w:pStyle w:val="Compact"/>
        <w:numPr>
          <w:ilvl w:val="0"/>
          <w:numId w:val="16"/>
        </w:numPr>
      </w:pPr>
      <w:r>
        <w:t>Form bi-annual review governance structure</w:t>
      </w:r>
    </w:p>
    <w:p w14:paraId="67EFA67D" w14:textId="77777777" w:rsidR="00980681" w:rsidRDefault="00000000">
      <w:pPr>
        <w:pStyle w:val="Compact"/>
        <w:numPr>
          <w:ilvl w:val="0"/>
          <w:numId w:val="16"/>
        </w:numPr>
      </w:pPr>
      <w:r>
        <w:t>Select 5 departments for Power Platform pilots</w:t>
      </w:r>
    </w:p>
    <w:p w14:paraId="6FD2F155" w14:textId="77777777" w:rsidR="00980681" w:rsidRDefault="00000000">
      <w:pPr>
        <w:pStyle w:val="FirstParagraph"/>
      </w:pPr>
      <w:r>
        <w:rPr>
          <w:b/>
          <w:bCs/>
        </w:rPr>
        <w:t>Success Metrics</w:t>
      </w:r>
      <w:r>
        <w:t>:</w:t>
      </w:r>
    </w:p>
    <w:p w14:paraId="0A81479D" w14:textId="77777777" w:rsidR="00980681" w:rsidRDefault="00000000">
      <w:pPr>
        <w:pStyle w:val="Compact"/>
        <w:numPr>
          <w:ilvl w:val="0"/>
          <w:numId w:val="17"/>
        </w:numPr>
      </w:pPr>
      <w:r>
        <w:t>5-10% annual savings within 24 months</w:t>
      </w:r>
    </w:p>
    <w:p w14:paraId="1CA4FD92" w14:textId="77777777" w:rsidR="00980681" w:rsidRDefault="00000000">
      <w:pPr>
        <w:pStyle w:val="Compact"/>
        <w:numPr>
          <w:ilvl w:val="0"/>
          <w:numId w:val="17"/>
        </w:numPr>
      </w:pPr>
      <w:r>
        <w:t>80% faster citizen service delivery</w:t>
      </w:r>
    </w:p>
    <w:p w14:paraId="00A091F9" w14:textId="77777777" w:rsidR="00980681" w:rsidRDefault="00000000">
      <w:pPr>
        <w:pStyle w:val="Compact"/>
        <w:numPr>
          <w:ilvl w:val="0"/>
          <w:numId w:val="17"/>
        </w:numPr>
      </w:pPr>
      <w:r>
        <w:t>Zero major procurement scandals</w:t>
      </w:r>
    </w:p>
    <w:p w14:paraId="2B0CBF52" w14:textId="77777777" w:rsidR="00980681" w:rsidRDefault="00000000">
      <w:pPr>
        <w:pStyle w:val="Compact"/>
        <w:numPr>
          <w:ilvl w:val="0"/>
          <w:numId w:val="17"/>
        </w:numPr>
      </w:pPr>
      <w:r>
        <w:t>90% cross-agency employee mobility improvement</w:t>
      </w:r>
    </w:p>
    <w:p w14:paraId="638C6208" w14:textId="26B44DBD" w:rsidR="00980681" w:rsidRDefault="00980681" w:rsidP="00AE3F29"/>
    <w:p w14:paraId="1B99CB5A" w14:textId="77777777" w:rsidR="00980681" w:rsidRDefault="00000000">
      <w:pPr>
        <w:pStyle w:val="Heading2"/>
      </w:pPr>
      <w:bookmarkStart w:id="13" w:name="bottom-line"/>
      <w:bookmarkEnd w:id="12"/>
      <w:r>
        <w:t>Bottom Line</w:t>
      </w:r>
    </w:p>
    <w:p w14:paraId="761AEFEB" w14:textId="77777777" w:rsidR="00980681" w:rsidRDefault="00000000">
      <w:pPr>
        <w:pStyle w:val="FirstParagraph"/>
      </w:pPr>
      <w:r>
        <w:rPr>
          <w:b/>
          <w:bCs/>
        </w:rPr>
        <w:t>We Own the Tools – Let’s Use Them</w:t>
      </w:r>
    </w:p>
    <w:p w14:paraId="0272FB5E" w14:textId="77777777" w:rsidR="00980681" w:rsidRDefault="00000000">
      <w:pPr>
        <w:pStyle w:val="BodyText"/>
      </w:pPr>
      <w:r>
        <w:t>Stop paying millions for custom solutions when we already own world-class platforms. The ArriveCAN scandal was preventable through proper license utilization and accountable procurement.</w:t>
      </w:r>
    </w:p>
    <w:p w14:paraId="1021F555" w14:textId="77777777" w:rsidR="00980681" w:rsidRDefault="00000000">
      <w:pPr>
        <w:pStyle w:val="BodyText"/>
      </w:pPr>
      <w:r>
        <w:rPr>
          <w:b/>
          <w:bCs/>
        </w:rPr>
        <w:t>Minister’s Decision Required</w:t>
      </w:r>
      <w:r>
        <w:t>: Approve digital-first mandate and portfolio governance framework to unlock 5-10% in taxpayer savings.</w:t>
      </w:r>
      <w:bookmarkEnd w:id="0"/>
      <w:bookmarkEnd w:id="13"/>
    </w:p>
    <w:sectPr w:rsidR="00980681">
      <w:headerReference w:type="default" r:id="rId7"/>
      <w:footerReference w:type="default" r:id="rId8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2F5EE" w14:textId="77777777" w:rsidR="00D11104" w:rsidRDefault="00D11104" w:rsidP="00A44C9F">
      <w:pPr>
        <w:spacing w:after="0"/>
      </w:pPr>
      <w:r>
        <w:separator/>
      </w:r>
    </w:p>
  </w:endnote>
  <w:endnote w:type="continuationSeparator" w:id="0">
    <w:p w14:paraId="7AEE6F6E" w14:textId="77777777" w:rsidR="00D11104" w:rsidRDefault="00D11104" w:rsidP="00A44C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F546D" w14:textId="39360B16" w:rsidR="00A44C9F" w:rsidRDefault="00A44C9F" w:rsidP="00A44C9F">
    <w:pPr>
      <w:pStyle w:val="Footer"/>
      <w:jc w:val="right"/>
    </w:pPr>
    <w:r>
      <w:rPr>
        <w:noProof/>
      </w:rPr>
      <w:drawing>
        <wp:inline distT="0" distB="0" distL="0" distR="0" wp14:anchorId="69540AC1" wp14:editId="24BB1896">
          <wp:extent cx="967591" cy="967591"/>
          <wp:effectExtent l="0" t="0" r="0" b="0"/>
          <wp:docPr id="103643710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43710" name="Picture 3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021" cy="1003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BCB6C" w14:textId="77777777" w:rsidR="00D11104" w:rsidRDefault="00D11104" w:rsidP="00A44C9F">
      <w:pPr>
        <w:spacing w:after="0"/>
      </w:pPr>
      <w:r>
        <w:separator/>
      </w:r>
    </w:p>
  </w:footnote>
  <w:footnote w:type="continuationSeparator" w:id="0">
    <w:p w14:paraId="214F90F7" w14:textId="77777777" w:rsidR="00D11104" w:rsidRDefault="00D11104" w:rsidP="00A44C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94F8C" w14:textId="341A5B9C" w:rsidR="00A44C9F" w:rsidRDefault="00A44C9F" w:rsidP="00A44C9F">
    <w:pPr>
      <w:pStyle w:val="Header"/>
      <w:jc w:val="right"/>
    </w:pPr>
    <w:r>
      <w:rPr>
        <w:noProof/>
      </w:rPr>
      <w:drawing>
        <wp:inline distT="0" distB="0" distL="0" distR="0" wp14:anchorId="723949CF" wp14:editId="2AEBAA6F">
          <wp:extent cx="2354729" cy="218617"/>
          <wp:effectExtent l="0" t="0" r="0" b="0"/>
          <wp:docPr id="1682486744" name="Graphic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2486744" name="Graphic 1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3861" cy="3030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72299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B02ADD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40A2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20875934">
    <w:abstractNumId w:val="0"/>
  </w:num>
  <w:num w:numId="2" w16cid:durableId="230308152">
    <w:abstractNumId w:val="1"/>
  </w:num>
  <w:num w:numId="3" w16cid:durableId="1374694662">
    <w:abstractNumId w:val="1"/>
  </w:num>
  <w:num w:numId="4" w16cid:durableId="791434381">
    <w:abstractNumId w:val="1"/>
  </w:num>
  <w:num w:numId="5" w16cid:durableId="706948235">
    <w:abstractNumId w:val="1"/>
  </w:num>
  <w:num w:numId="6" w16cid:durableId="1341272408">
    <w:abstractNumId w:val="1"/>
  </w:num>
  <w:num w:numId="7" w16cid:durableId="1438283502">
    <w:abstractNumId w:val="1"/>
  </w:num>
  <w:num w:numId="8" w16cid:durableId="343436762">
    <w:abstractNumId w:val="1"/>
  </w:num>
  <w:num w:numId="9" w16cid:durableId="1969049650">
    <w:abstractNumId w:val="1"/>
  </w:num>
  <w:num w:numId="10" w16cid:durableId="409036754">
    <w:abstractNumId w:val="1"/>
  </w:num>
  <w:num w:numId="11" w16cid:durableId="1104808556">
    <w:abstractNumId w:val="1"/>
  </w:num>
  <w:num w:numId="12" w16cid:durableId="1557357938">
    <w:abstractNumId w:val="1"/>
  </w:num>
  <w:num w:numId="13" w16cid:durableId="1751195366">
    <w:abstractNumId w:val="1"/>
  </w:num>
  <w:num w:numId="14" w16cid:durableId="1999530562">
    <w:abstractNumId w:val="1"/>
  </w:num>
  <w:num w:numId="15" w16cid:durableId="1555387296">
    <w:abstractNumId w:val="1"/>
  </w:num>
  <w:num w:numId="16" w16cid:durableId="20946232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77386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681"/>
    <w:rsid w:val="000201BD"/>
    <w:rsid w:val="002123CE"/>
    <w:rsid w:val="0056042A"/>
    <w:rsid w:val="008D0A52"/>
    <w:rsid w:val="00980681"/>
    <w:rsid w:val="00A44C9F"/>
    <w:rsid w:val="00A66242"/>
    <w:rsid w:val="00AE3F29"/>
    <w:rsid w:val="00B05257"/>
    <w:rsid w:val="00C21ABF"/>
    <w:rsid w:val="00CE3F9E"/>
    <w:rsid w:val="00D11104"/>
    <w:rsid w:val="00D76311"/>
    <w:rsid w:val="00E869E0"/>
    <w:rsid w:val="00F3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8FB0D"/>
  <w15:docId w15:val="{0DC6BA79-3A6F-8D4E-BF59-3F392B4D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A44C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44C9F"/>
  </w:style>
  <w:style w:type="paragraph" w:styleId="Footer">
    <w:name w:val="footer"/>
    <w:basedOn w:val="Normal"/>
    <w:link w:val="FooterChar"/>
    <w:rsid w:val="00A44C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44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cloudsrucc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svg"/><Relationship Id="rId2" Type="http://schemas.openxmlformats.org/officeDocument/2006/relationships/image" Target="media/image1.png"/><Relationship Id="rId1" Type="http://schemas.openxmlformats.org/officeDocument/2006/relationships/hyperlink" Target="https://canada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Frederick Pearson</cp:lastModifiedBy>
  <cp:revision>15</cp:revision>
  <dcterms:created xsi:type="dcterms:W3CDTF">2025-07-15T06:43:00Z</dcterms:created>
  <dcterms:modified xsi:type="dcterms:W3CDTF">2025-07-15T06:57:00Z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rp">
    <vt:lpwstr>True</vt:lpwstr>
  </property>
  <property fmtid="{D5CDD505-2E9C-101B-9397-08002B2CF9AE}" pid="3" name="paginate">
    <vt:lpwstr>True</vt:lpwstr>
  </property>
  <property fmtid="{D5CDD505-2E9C-101B-9397-08002B2CF9AE}" pid="4" name="theme">
    <vt:lpwstr>default</vt:lpwstr>
  </property>
</Properties>
</file>