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aps/>
          <w:color w:val="D4232C"/>
          <w:sz w:val="28"/>
          <w:szCs w:val="28"/>
        </w:rPr>
        <w:t xml:space="preserve">ELECTIONS CANADA</w:t>
      </w:r>
    </w:p>
    <w:p>
      <w:pPr>
        <w:pBdr>
          <w:bottom w:val="single" w:color="003DA5" w:sz="8" w:space="8"/>
        </w:pBdr>
        <w:spacing w:before="0" w:after="600"/>
        <w:jc w:val="center"/>
      </w:pPr>
      <w:r>
        <w:rPr>
          <w:rFonts w:ascii="Arial" w:cs="Arial" w:eastAsia="Arial" w:hAnsi="Arial"/>
          <w:color w:val="4A4A4A"/>
          <w:sz w:val="24"/>
          <w:szCs w:val="24"/>
        </w:rPr>
        <w:t xml:space="preserve">Digital Signature Services</w:t>
      </w:r>
    </w:p>
    <w:p>
      <w:pPr>
        <w:spacing w:before="400" w:after="0"/>
      </w:pPr>
      <w:r>
        <w:t xml:space="preserve"/>
      </w:r>
    </w:p>
    <w:p>
      <w:pPr>
        <w:spacing w:before="0" w:after="160"/>
        <w:jc w:val="center"/>
      </w:pPr>
      <w:r>
        <w:rPr>
          <w:rFonts w:ascii="Arial" w:cs="Arial" w:eastAsia="Arial" w:hAnsi="Arial"/>
          <w:b/>
          <w:bCs/>
          <w:color w:val="003DA5"/>
          <w:sz w:val="56"/>
          <w:szCs w:val="56"/>
        </w:rPr>
        <w:t xml:space="preserve">ESign Broker Service</w:t>
      </w:r>
    </w:p>
    <w:p>
      <w:pPr>
        <w:spacing w:before="0" w:after="600"/>
        <w:jc w:val="center"/>
      </w:pPr>
      <w:r>
        <w:rPr>
          <w:rFonts w:ascii="Arial" w:cs="Arial" w:eastAsia="Arial" w:hAnsi="Arial"/>
          <w:color w:val="4A4A4A"/>
          <w:sz w:val="36"/>
          <w:szCs w:val="36"/>
        </w:rPr>
        <w:t xml:space="preserve">Build Book &amp; Integration Guide</w:t>
      </w:r>
    </w:p>
    <w:p>
      <w:pPr>
        <w:spacing w:before="4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003DA5" w:sz="1"/>
              <w:left w:val="single" w:color="003DA5" w:sz="1"/>
              <w:bottom w:val="single" w:color="003DA5" w:sz="1"/>
              <w:right w:val="single" w:color="003DA5" w:sz="1"/>
            </w:tcBorders>
            <w:shd w:fill="EBF2FF" w:val="clear"/>
            <w:tcMar>
              <w:top w:type="dxa" w:w="160"/>
              <w:left w:type="dxa" w:w="240"/>
              <w:bottom w:type="dxa" w:w="160"/>
              <w:right w:type="dxa" w:w="240"/>
            </w:tcMar>
          </w:tcPr>
          <w:p>
            <w:pPr>
              <w:jc w:val="center"/>
            </w:pPr>
            <w:r>
              <w:rPr>
                <w:rFonts w:ascii="Arial" w:cs="Arial" w:eastAsia="Arial" w:hAnsi="Arial"/>
                <w:color w:val="003DA5"/>
                <w:sz w:val="22"/>
                <w:szCs w:val="22"/>
              </w:rPr>
              <w:t xml:space="preserve">Version 2.0  |  March 2026</w:t>
            </w:r>
          </w:p>
          <w:p>
            <w:pPr>
              <w:jc w:val="center"/>
            </w:pPr>
            <w:r>
              <w:rPr>
                <w:rFonts w:ascii="Arial" w:cs="Arial" w:eastAsia="Arial" w:hAnsi="Arial"/>
                <w:color w:val="4A4A4A"/>
                <w:sz w:val="20"/>
                <w:szCs w:val="20"/>
              </w:rPr>
              <w:t xml:space="preserve">Powered by Nintex AssureSign  •  Microsoft Dataverse</w:t>
            </w:r>
          </w:p>
          <w:p>
            <w:pPr>
              <w:jc w:val="center"/>
            </w:pPr>
            <w:r>
              <w:rPr>
                <w:rFonts w:ascii="Arial" w:cs="Arial" w:eastAsia="Arial" w:hAnsi="Arial"/>
                <w:color w:val="4A4A4A"/>
                <w:sz w:val="20"/>
                <w:szCs w:val="20"/>
              </w:rPr>
              <w:t xml:space="preserve">CloudStrucc Inc.  •  Confidential</w:t>
            </w:r>
          </w:p>
        </w:tc>
      </w:tr>
    </w:tbl>
    <w:p>
      <w:r>
        <w:br w:type="page"/>
      </w:r>
    </w:p>
    <w:p>
      <w:pPr>
        <w:pStyle w:val="Heading1"/>
        <w:pBdr>
          <w:bottom w:val="single" w:color="003DA5" w:sz="4" w:space="4"/>
        </w:pBdr>
        <w:spacing w:before="360" w:after="200"/>
      </w:pPr>
      <w:r>
        <w:rPr>
          <w:rFonts w:ascii="Arial" w:cs="Arial" w:eastAsia="Arial" w:hAnsi="Arial"/>
          <w:b/>
          <w:bCs/>
          <w:color w:val="003DA5"/>
          <w:sz w:val="36"/>
          <w:szCs w:val="36"/>
        </w:rPr>
        <w:t xml:space="preserve">1. Solution Overview</w:t>
      </w:r>
    </w:p>
    <w:p>
      <w:pPr>
        <w:spacing w:before="60" w:after="120"/>
      </w:pPr>
      <w:r>
        <w:rPr>
          <w:rFonts w:ascii="Arial" w:cs="Arial" w:eastAsia="Arial" w:hAnsi="Arial"/>
          <w:sz w:val="22"/>
          <w:szCs w:val="22"/>
        </w:rPr>
        <w:t xml:space="preserve">The ESign Broker Service is a multi-tenant digital signature platform that sits between client agencies and the Nintex AssureSign API. Client agencies interact with a simple, standardized connector against a Elections Canada Dataverse environment — the broker handles all Nintex complexity, approval workflows, audit logging, and security isolation behind the scenes.</w:t>
      </w:r>
    </w:p>
    <w:p>
      <w:pPr>
        <w:spacing w:before="120" w:after="0"/>
      </w:pPr>
      <w:r>
        <w:t xml:space="preserve"/>
      </w:r>
    </w:p>
    <w:p>
      <w:pPr>
        <w:pStyle w:val="Heading2"/>
        <w:spacing w:before="280" w:after="120"/>
      </w:pPr>
      <w:r>
        <w:rPr>
          <w:rFonts w:ascii="Arial" w:cs="Arial" w:eastAsia="Arial" w:hAnsi="Arial"/>
          <w:b/>
          <w:bCs/>
          <w:color w:val="003DA5"/>
          <w:sz w:val="28"/>
          <w:szCs w:val="28"/>
        </w:rPr>
        <w:t xml:space="preserve">1.1  Architecture</w:t>
      </w:r>
    </w:p>
    <w:p>
      <w:pPr>
        <w:spacing w:before="60" w:after="120"/>
      </w:pPr>
      <w:r>
        <w:rPr>
          <w:rFonts w:ascii="Arial" w:cs="Arial" w:eastAsia="Arial" w:hAnsi="Arial"/>
          <w:sz w:val="22"/>
          <w:szCs w:val="22"/>
        </w:rPr>
        <w:t xml:space="preserve">The solution consists of three layers:</w:t>
      </w:r>
    </w:p>
    <w:p>
      <w:pPr>
        <w:pStyle w:val="ListParagraph"/>
        <w:numPr>
          <w:ilvl w:val="0"/>
          <w:numId w:val="2"/>
        </w:numPr>
        <w:spacing w:before="40" w:after="80"/>
      </w:pPr>
      <w:r>
        <w:rPr>
          <w:rFonts w:ascii="Arial" w:cs="Arial" w:eastAsia="Arial" w:hAnsi="Arial"/>
          <w:sz w:val="22"/>
          <w:szCs w:val="22"/>
        </w:rPr>
        <w:t xml:space="preserve">Client Layer — Agency Power Automate flows and Power Apps using the ESign Elections Canada custom connector</w:t>
      </w:r>
    </w:p>
    <w:p>
      <w:pPr>
        <w:pStyle w:val="ListParagraph"/>
        <w:numPr>
          <w:ilvl w:val="0"/>
          <w:numId w:val="2"/>
        </w:numPr>
        <w:spacing w:before="40" w:after="80"/>
      </w:pPr>
      <w:r>
        <w:rPr>
          <w:rFonts w:ascii="Arial" w:cs="Arial" w:eastAsia="Arial" w:hAnsi="Arial"/>
          <w:sz w:val="22"/>
          <w:szCs w:val="22"/>
        </w:rPr>
        <w:t xml:space="preserve">Broker Layer — Elections Canada Dataverse environment with cs_envelope, cs_signer, cs_document, and cs_template tables, plus broker Power Automate flows</w:t>
      </w:r>
    </w:p>
    <w:p>
      <w:pPr>
        <w:pStyle w:val="ListParagraph"/>
        <w:numPr>
          <w:ilvl w:val="0"/>
          <w:numId w:val="2"/>
        </w:numPr>
        <w:spacing w:before="40" w:after="80"/>
      </w:pPr>
      <w:r>
        <w:rPr>
          <w:rFonts w:ascii="Arial" w:cs="Arial" w:eastAsia="Arial" w:hAnsi="Arial"/>
          <w:sz w:val="22"/>
          <w:szCs w:val="22"/>
        </w:rPr>
        <w:t xml:space="preserve">Nintex Layer — AssureSign API for envelope submission, tracking, and document delivery</w:t>
      </w:r>
    </w:p>
    <w:p>
      <w:pPr>
        <w:spacing w:before="120" w:after="0"/>
      </w:pPr>
      <w:r>
        <w:t xml:space="preserve"/>
      </w:r>
    </w:p>
    <w:p>
      <w:pPr>
        <w:pStyle w:val="Heading2"/>
        <w:spacing w:before="280" w:after="120"/>
      </w:pPr>
      <w:r>
        <w:rPr>
          <w:rFonts w:ascii="Arial" w:cs="Arial" w:eastAsia="Arial" w:hAnsi="Arial"/>
          <w:b/>
          <w:bCs/>
          <w:color w:val="003DA5"/>
          <w:sz w:val="28"/>
          <w:szCs w:val="28"/>
        </w:rPr>
        <w:t xml:space="preserve">1.2  Custom Connectors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24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Who Uses It</w:t>
            </w:r>
          </w:p>
        </w:tc>
        <w:tc>
          <w:tcPr>
            <w:tcW w:type="dxa" w:w="24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216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ESign Elections Canada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Agencies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goc-wetv14.crm3.dynamics.com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(automatic)</w:t>
            </w:r>
          </w:p>
        </w:tc>
      </w:tr>
      <w:tr>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Nintex AssureSign</w:t>
            </w:r>
          </w:p>
        </w:tc>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Broker Admin flows</w:t>
            </w:r>
          </w:p>
        </w:tc>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ca1.assuresign.net</w:t>
            </w:r>
          </w:p>
        </w:tc>
        <w:tc>
          <w:tcPr>
            <w:tcW w:type="dxa" w:w="21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Bearer token (manual)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Nintex Authenticate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 Admin flows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account.assuresign.net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auth (credentials in body)</w:t>
            </w:r>
          </w:p>
        </w:tc>
      </w:tr>
    </w:tbl>
    <w:p>
      <w:pPr>
        <w:spacing w:before="120" w:after="0"/>
      </w:pPr>
      <w:r>
        <w:t xml:space="preserve"/>
      </w:r>
    </w:p>
    <w:p>
      <w:r>
        <w:br w:type="page"/>
      </w:r>
    </w:p>
    <w:p>
      <w:pPr>
        <w:pStyle w:val="Heading1"/>
        <w:pBdr>
          <w:bottom w:val="single" w:color="003DA5" w:sz="4" w:space="4"/>
        </w:pBdr>
        <w:spacing w:before="360" w:after="200"/>
      </w:pPr>
      <w:r>
        <w:rPr>
          <w:rFonts w:ascii="Arial" w:cs="Arial" w:eastAsia="Arial" w:hAnsi="Arial"/>
          <w:b/>
          <w:bCs/>
          <w:color w:val="003DA5"/>
          <w:sz w:val="36"/>
          <w:szCs w:val="36"/>
        </w:rPr>
        <w:t xml:space="preserve">2. Authentication Deep Dive</w:t>
      </w:r>
    </w:p>
    <w:p>
      <w:pPr>
        <w:pStyle w:val="Heading2"/>
        <w:spacing w:before="280" w:after="120"/>
      </w:pPr>
      <w:r>
        <w:rPr>
          <w:rFonts w:ascii="Arial" w:cs="Arial" w:eastAsia="Arial" w:hAnsi="Arial"/>
          <w:b/>
          <w:bCs/>
          <w:color w:val="003DA5"/>
          <w:sz w:val="28"/>
          <w:szCs w:val="28"/>
        </w:rPr>
        <w:t xml:space="preserve">2.1  ESign Elections Canada — Why No Token Handling is Required</w:t>
      </w:r>
    </w:p>
    <w:p>
      <w:pPr>
        <w:spacing w:before="60" w:after="120"/>
      </w:pPr>
      <w:r>
        <w:rPr>
          <w:rFonts w:ascii="Arial" w:cs="Arial" w:eastAsia="Arial" w:hAnsi="Arial"/>
          <w:sz w:val="22"/>
          <w:szCs w:val="22"/>
        </w:rPr>
        <w:t xml:space="preserve">This is the most important concept to understand. The ESign Elections Canada connector targets the Elections Canada Dataverse Web API and uses OAuth 2.0 with the Authorization Code flow. Because of how Power Automate handles this authentication type, you never write a single line of token management code in your flows.</w:t>
      </w:r>
    </w:p>
    <w:p>
      <w:pPr>
        <w:spacing w:before="120" w:after="0"/>
      </w:pPr>
      <w:r>
        <w:t xml:space="preserve"/>
      </w:r>
    </w:p>
    <w:p>
      <w:pPr>
        <w:pStyle w:val="Heading3"/>
        <w:spacing w:before="200" w:after="80"/>
      </w:pPr>
      <w:r>
        <w:rPr>
          <w:rFonts w:ascii="Arial" w:cs="Arial" w:eastAsia="Arial" w:hAnsi="Arial"/>
          <w:b/>
          <w:bCs/>
          <w:color w:val="4A4A4A"/>
          <w:sz w:val="24"/>
          <w:szCs w:val="24"/>
        </w:rPr>
        <w:t xml:space="preserve">What happens automatically</w:t>
      </w:r>
    </w:p>
    <w:p>
      <w:pPr>
        <w:spacing w:before="60" w:after="120"/>
      </w:pPr>
      <w:r>
        <w:rPr>
          <w:rFonts w:ascii="Arial" w:cs="Arial" w:eastAsia="Arial" w:hAnsi="Arial"/>
          <w:sz w:val="22"/>
          <w:szCs w:val="22"/>
        </w:rPr>
        <w:t xml:space="preserve">When you create a connection for the ESign Elections Canada connector, Power Automate does the following on your behalf:</w:t>
      </w:r>
    </w:p>
    <w:p>
      <w:pPr>
        <w:pStyle w:val="ListParagraph"/>
        <w:numPr>
          <w:ilvl w:val="0"/>
          <w:numId w:val="3"/>
        </w:numPr>
        <w:spacing w:before="40" w:after="80"/>
      </w:pPr>
      <w:r>
        <w:rPr>
          <w:rFonts w:ascii="Arial" w:cs="Arial" w:eastAsia="Arial" w:hAnsi="Arial"/>
          <w:sz w:val="22"/>
          <w:szCs w:val="22"/>
        </w:rPr>
        <w:t xml:space="preserve">You provide: Client ID, Client Secret, and the Dataverse URL (goc-wetv14.crm3.dynamics.com)</w:t>
      </w:r>
    </w:p>
    <w:p>
      <w:pPr>
        <w:pStyle w:val="ListParagraph"/>
        <w:numPr>
          <w:ilvl w:val="0"/>
          <w:numId w:val="3"/>
        </w:numPr>
        <w:spacing w:before="40" w:after="80"/>
      </w:pPr>
      <w:r>
        <w:rPr>
          <w:rFonts w:ascii="Arial" w:cs="Arial" w:eastAsia="Arial" w:hAnsi="Arial"/>
          <w:sz w:val="22"/>
          <w:szCs w:val="22"/>
        </w:rPr>
        <w:t xml:space="preserve">Power Automate redirects to Azure AD login to obtain an authorization code</w:t>
      </w:r>
    </w:p>
    <w:p>
      <w:pPr>
        <w:pStyle w:val="ListParagraph"/>
        <w:numPr>
          <w:ilvl w:val="0"/>
          <w:numId w:val="3"/>
        </w:numPr>
        <w:spacing w:before="40" w:after="80"/>
      </w:pPr>
      <w:r>
        <w:rPr>
          <w:rFonts w:ascii="Arial" w:cs="Arial" w:eastAsia="Arial" w:hAnsi="Arial"/>
          <w:sz w:val="22"/>
          <w:szCs w:val="22"/>
        </w:rPr>
        <w:t xml:space="preserve">Azure AD returns an access token (JWT) and a refresh token</w:t>
      </w:r>
    </w:p>
    <w:p>
      <w:pPr>
        <w:pStyle w:val="ListParagraph"/>
        <w:numPr>
          <w:ilvl w:val="0"/>
          <w:numId w:val="3"/>
        </w:numPr>
        <w:spacing w:before="40" w:after="80"/>
      </w:pPr>
      <w:r>
        <w:rPr>
          <w:rFonts w:ascii="Arial" w:cs="Arial" w:eastAsia="Arial" w:hAnsi="Arial"/>
          <w:sz w:val="22"/>
          <w:szCs w:val="22"/>
        </w:rPr>
        <w:t xml:space="preserve">Power Automate stores both tokens securely in its connection vault</w:t>
      </w:r>
    </w:p>
    <w:p>
      <w:pPr>
        <w:pStyle w:val="ListParagraph"/>
        <w:numPr>
          <w:ilvl w:val="0"/>
          <w:numId w:val="3"/>
        </w:numPr>
        <w:spacing w:before="40" w:after="80"/>
      </w:pPr>
      <w:r>
        <w:rPr>
          <w:rFonts w:ascii="Arial" w:cs="Arial" w:eastAsia="Arial" w:hAnsi="Arial"/>
          <w:sz w:val="22"/>
          <w:szCs w:val="22"/>
        </w:rPr>
        <w:t xml:space="preserve">Every time a connector action runs, Power Automate automatically injects 'Authorization: Bearer {token}' into the HTTP request</w:t>
      </w:r>
    </w:p>
    <w:p>
      <w:pPr>
        <w:pStyle w:val="ListParagraph"/>
        <w:numPr>
          <w:ilvl w:val="0"/>
          <w:numId w:val="3"/>
        </w:numPr>
        <w:spacing w:before="40" w:after="80"/>
      </w:pPr>
      <w:r>
        <w:rPr>
          <w:rFonts w:ascii="Arial" w:cs="Arial" w:eastAsia="Arial" w:hAnsi="Arial"/>
          <w:sz w:val="22"/>
          <w:szCs w:val="22"/>
        </w:rPr>
        <w:t xml:space="preserve">When the access token expires (typically 60 minutes), Power Automate automatically uses the refresh token to get a new one — no flow logic required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8760"/>
            <w:tcBorders>
              <w:top w:val="single" w:color="2E7D32" w:sz="1"/>
              <w:left w:val="single" w:color="2E7D32" w:sz="1"/>
              <w:bottom w:val="single" w:color="2E7D32" w:sz="1"/>
              <w:right w:val="single" w:color="2E7D32" w:sz="1"/>
            </w:tcBorders>
            <w:shd w:fill="E8F5E9" w:val="clear"/>
            <w:tcMar>
              <w:top w:type="dxa" w:w="80"/>
              <w:left w:type="dxa" w:w="160"/>
              <w:bottom w:type="dxa" w:w="80"/>
              <w:right w:type="dxa" w:w="120"/>
            </w:tcMar>
          </w:tcPr>
          <w:p>
            <w:r>
              <w:rPr>
                <w:rFonts w:ascii="Arial" w:cs="Arial" w:eastAsia="Arial" w:hAnsi="Arial"/>
                <w:color w:val="1A1A1A"/>
                <w:sz w:val="20"/>
                <w:szCs w:val="20"/>
              </w:rPr>
              <w:t xml:space="preserve">You never see, store, or pass the Authorization header in your flows. Power Automate owns the entire token lifecycle. This is why the ESign Elections Canada YAML has no token parameter on any action.</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The YAML securityDefinitions block explained</w:t>
      </w:r>
    </w:p>
    <w:p>
      <w:pPr>
        <w:spacing w:before="60" w:after="120"/>
      </w:pPr>
      <w:r>
        <w:rPr>
          <w:rFonts w:ascii="Arial" w:cs="Arial" w:eastAsia="Arial" w:hAnsi="Arial"/>
          <w:sz w:val="22"/>
          <w:szCs w:val="22"/>
        </w:rPr>
        <w:t xml:space="preserve">The following block in the ESign Elections Canada YAML is what tells Power Automate to handle auth automatically:</w:t>
      </w:r>
    </w:p>
    <w:p>
      <w:pPr>
        <w:shd w:fill="F0F4F8" w:val="clear"/>
        <w:spacing w:before="60" w:after="60"/>
        <w:ind w:left="360" w:right="360"/>
      </w:pPr>
      <w:r>
        <w:rPr>
          <w:rFonts w:ascii="Courier New" w:cs="Courier New" w:eastAsia="Courier New" w:hAnsi="Courier New"/>
          <w:color w:val="1A1A2E"/>
          <w:sz w:val="18"/>
          <w:szCs w:val="18"/>
        </w:rPr>
        <w:t xml:space="preserve">securityDefinitions:</w:t>
      </w:r>
    </w:p>
    <w:p>
      <w:pPr>
        <w:shd w:fill="F0F4F8" w:val="clear"/>
        <w:spacing w:before="60" w:after="60"/>
        <w:ind w:left="360" w:right="360"/>
      </w:pPr>
      <w:r>
        <w:rPr>
          <w:rFonts w:ascii="Courier New" w:cs="Courier New" w:eastAsia="Courier New" w:hAnsi="Courier New"/>
          <w:color w:val="1A1A2E"/>
          <w:sz w:val="18"/>
          <w:szCs w:val="18"/>
        </w:rPr>
        <w:t xml:space="preserve">  oauth2:</w:t>
      </w:r>
    </w:p>
    <w:p>
      <w:pPr>
        <w:shd w:fill="F0F4F8" w:val="clear"/>
        <w:spacing w:before="60" w:after="60"/>
        <w:ind w:left="360" w:right="360"/>
      </w:pPr>
      <w:r>
        <w:rPr>
          <w:rFonts w:ascii="Courier New" w:cs="Courier New" w:eastAsia="Courier New" w:hAnsi="Courier New"/>
          <w:color w:val="1A1A2E"/>
          <w:sz w:val="18"/>
          <w:szCs w:val="18"/>
        </w:rPr>
        <w:t xml:space="preserve">    type: oauth2</w:t>
      </w:r>
    </w:p>
    <w:p>
      <w:pPr>
        <w:shd w:fill="F0F4F8" w:val="clear"/>
        <w:spacing w:before="60" w:after="60"/>
        <w:ind w:left="360" w:right="360"/>
      </w:pPr>
      <w:r>
        <w:rPr>
          <w:rFonts w:ascii="Courier New" w:cs="Courier New" w:eastAsia="Courier New" w:hAnsi="Courier New"/>
          <w:color w:val="1A1A2E"/>
          <w:sz w:val="18"/>
          <w:szCs w:val="18"/>
        </w:rPr>
        <w:t xml:space="preserve">    flow: accessCode</w:t>
      </w:r>
    </w:p>
    <w:p>
      <w:pPr>
        <w:shd w:fill="F0F4F8" w:val="clear"/>
        <w:spacing w:before="60" w:after="60"/>
        <w:ind w:left="360" w:right="360"/>
      </w:pPr>
      <w:r>
        <w:rPr>
          <w:rFonts w:ascii="Courier New" w:cs="Courier New" w:eastAsia="Courier New" w:hAnsi="Courier New"/>
          <w:color w:val="1A1A2E"/>
          <w:sz w:val="18"/>
          <w:szCs w:val="18"/>
        </w:rPr>
        <w:t xml:space="preserve">    authorizationUrl: https://login.microsoftonline.com/common/oauth2/v2.0/authorize</w:t>
      </w:r>
    </w:p>
    <w:p>
      <w:pPr>
        <w:shd w:fill="F0F4F8" w:val="clear"/>
        <w:spacing w:before="60" w:after="60"/>
        <w:ind w:left="360" w:right="360"/>
      </w:pPr>
      <w:r>
        <w:rPr>
          <w:rFonts w:ascii="Courier New" w:cs="Courier New" w:eastAsia="Courier New" w:hAnsi="Courier New"/>
          <w:color w:val="1A1A2E"/>
          <w:sz w:val="18"/>
          <w:szCs w:val="18"/>
        </w:rPr>
        <w:t xml:space="preserve">    tokenUrl: https://login.microsoftonline.com/common/oauth2/v2.0/token</w:t>
      </w:r>
    </w:p>
    <w:p>
      <w:pPr>
        <w:shd w:fill="F0F4F8" w:val="clear"/>
        <w:spacing w:before="60" w:after="60"/>
        <w:ind w:left="360" w:right="360"/>
      </w:pPr>
      <w:r>
        <w:rPr>
          <w:rFonts w:ascii="Courier New" w:cs="Courier New" w:eastAsia="Courier New" w:hAnsi="Courier New"/>
          <w:color w:val="1A1A2E"/>
          <w:sz w:val="18"/>
          <w:szCs w:val="18"/>
        </w:rPr>
        <w:t xml:space="preserve">    scopes:</w:t>
      </w:r>
    </w:p>
    <w:p>
      <w:pPr>
        <w:shd w:fill="F0F4F8" w:val="clear"/>
        <w:spacing w:before="60" w:after="60"/>
        <w:ind w:left="360" w:right="360"/>
      </w:pPr>
      <w:r>
        <w:rPr>
          <w:rFonts w:ascii="Courier New" w:cs="Courier New" w:eastAsia="Courier New" w:hAnsi="Courier New"/>
          <w:color w:val="1A1A2E"/>
          <w:sz w:val="18"/>
          <w:szCs w:val="18"/>
        </w:rPr>
        <w:t xml:space="preserve">      https://goc-wetv14.crm3.dynamics.com/.default: Access broker service</w:t>
      </w:r>
    </w:p>
    <w:p>
      <w:pPr>
        <w:shd w:fill="F0F4F8" w:val="clear"/>
        <w:spacing w:before="60" w:after="60"/>
        <w:ind w:left="360" w:right="360"/>
      </w:pPr>
      <w:r>
        <w:rPr>
          <w:rFonts w:ascii="Courier New" w:cs="Courier New" w:eastAsia="Courier New" w:hAnsi="Courier New"/>
          <w:color w:val="1A1A2E"/>
          <w:sz w:val="18"/>
          <w:szCs w:val="18"/>
        </w:rPr>
        <w:t xml:space="preserve">security:</w:t>
      </w:r>
    </w:p>
    <w:p>
      <w:pPr>
        <w:shd w:fill="F0F4F8" w:val="clear"/>
        <w:spacing w:before="60" w:after="60"/>
        <w:ind w:left="360" w:right="360"/>
      </w:pPr>
      <w:r>
        <w:rPr>
          <w:rFonts w:ascii="Courier New" w:cs="Courier New" w:eastAsia="Courier New" w:hAnsi="Courier New"/>
          <w:color w:val="1A1A2E"/>
          <w:sz w:val="18"/>
          <w:szCs w:val="18"/>
        </w:rPr>
        <w:t xml:space="preserve">  - oauth2: []</w:t>
      </w:r>
    </w:p>
    <w:p>
      <w:pPr>
        <w:spacing w:before="120" w:after="0"/>
      </w:pPr>
      <w:r>
        <w:t xml:space="preserve"/>
      </w:r>
    </w:p>
    <w:p>
      <w:pPr>
        <w:spacing w:before="60" w:after="120"/>
      </w:pPr>
      <w:r>
        <w:rPr>
          <w:rFonts w:ascii="Arial" w:cs="Arial" w:eastAsia="Arial" w:hAnsi="Arial"/>
          <w:sz w:val="22"/>
          <w:szCs w:val="22"/>
        </w:rPr>
        <w:t xml:space="preserve">The 'security: - oauth2: []' line applies this scheme globally to every path in the connector. Power Automate reads this during connection creation and knows to show the OAuth2 login flow. Once the connection is created, every action automatically carries the Authorization header.</w:t>
      </w:r>
    </w:p>
    <w:p>
      <w:pPr>
        <w:spacing w:before="120" w:after="0"/>
      </w:pPr>
      <w:r>
        <w:t xml:space="preserve"/>
      </w:r>
    </w:p>
    <w:p>
      <w:pPr>
        <w:pStyle w:val="Heading2"/>
        <w:spacing w:before="280" w:after="120"/>
      </w:pPr>
      <w:r>
        <w:rPr>
          <w:rFonts w:ascii="Arial" w:cs="Arial" w:eastAsia="Arial" w:hAnsi="Arial"/>
          <w:b/>
          <w:bCs/>
          <w:color w:val="003DA5"/>
          <w:sz w:val="28"/>
          <w:szCs w:val="28"/>
        </w:rPr>
        <w:t xml:space="preserve">2.2  Nintex AssureSign — Why Manual Token Handling IS Required</w:t>
      </w:r>
    </w:p>
    <w:p>
      <w:pPr>
        <w:spacing w:before="60" w:after="120"/>
      </w:pPr>
      <w:r>
        <w:rPr>
          <w:rFonts w:ascii="Arial" w:cs="Arial" w:eastAsia="Arial" w:hAnsi="Arial"/>
          <w:sz w:val="22"/>
          <w:szCs w:val="22"/>
        </w:rPr>
        <w:t xml:space="preserve">Nintex AssureSign uses a proprietary two-step authentication that does not fit any standard OAuth2 flow. This is why the broker flows must manage tokens manually.</w:t>
      </w:r>
    </w:p>
    <w:p>
      <w:pPr>
        <w:spacing w:before="120" w:after="0"/>
      </w:pPr>
      <w:r>
        <w:t xml:space="preserve"/>
      </w:r>
    </w:p>
    <w:p>
      <w:pPr>
        <w:pStyle w:val="Heading3"/>
        <w:spacing w:before="200" w:after="80"/>
      </w:pPr>
      <w:r>
        <w:rPr>
          <w:rFonts w:ascii="Arial" w:cs="Arial" w:eastAsia="Arial" w:hAnsi="Arial"/>
          <w:b/>
          <w:bCs/>
          <w:color w:val="4A4A4A"/>
          <w:sz w:val="24"/>
          <w:szCs w:val="24"/>
        </w:rPr>
        <w:t xml:space="preserve">The two-host problem</w:t>
      </w:r>
    </w:p>
    <w:p>
      <w:pPr>
        <w:spacing w:before="60" w:after="120"/>
      </w:pPr>
      <w:r>
        <w:rPr>
          <w:rFonts w:ascii="Arial" w:cs="Arial" w:eastAsia="Arial" w:hAnsi="Arial"/>
          <w:sz w:val="22"/>
          <w:szCs w:val="22"/>
        </w:rPr>
        <w:t xml:space="preserve">AssureSign uses two different hosts for different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30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6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account.assuresign.net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only — get JWT token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Nintex Authenticate</w:t>
            </w:r>
          </w:p>
        </w:tc>
      </w:tr>
      <w:tr>
        <w:tc>
          <w:tcPr>
            <w:tcW w:type="dxa" w:w="3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ca1.assuresign.net</w:t>
            </w:r>
          </w:p>
        </w:tc>
        <w:tc>
          <w:tcPr>
            <w:tcW w:type="dxa" w:w="30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All API operations (Canadian tenant)</w:t>
            </w:r>
          </w:p>
        </w:tc>
        <w:tc>
          <w:tcPr>
            <w:tcW w:type="dxa" w:w="31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Nintex AssureSign</w:t>
            </w:r>
          </w:p>
        </w:tc>
      </w:tr>
    </w:tbl>
    <w:p>
      <w:pPr>
        <w:spacing w:before="120" w:after="0"/>
      </w:pPr>
      <w:r>
        <w:t xml:space="preserve"/>
      </w:r>
    </w:p>
    <w:p>
      <w:pPr>
        <w:spacing w:before="60" w:after="120"/>
      </w:pPr>
      <w:r>
        <w:rPr>
          <w:rFonts w:ascii="Arial" w:cs="Arial" w:eastAsia="Arial" w:hAnsi="Arial"/>
          <w:sz w:val="22"/>
          <w:szCs w:val="22"/>
        </w:rPr>
        <w:t xml:space="preserve">A single custom connector can only have one host. This is why authentication is split into a separate connector (Nintex Authenticate) that targets account.assuresign.net, while all operations live in the Nintex AssureSign connector targeting ca1.assuresign.net.</w:t>
      </w:r>
    </w:p>
    <w:p>
      <w:pPr>
        <w:spacing w:before="120" w:after="0"/>
      </w:pPr>
      <w:r>
        <w:t xml:space="preserve"/>
      </w:r>
    </w:p>
    <w:p>
      <w:pPr>
        <w:pStyle w:val="Heading3"/>
        <w:spacing w:before="200" w:after="80"/>
      </w:pPr>
      <w:r>
        <w:rPr>
          <w:rFonts w:ascii="Arial" w:cs="Arial" w:eastAsia="Arial" w:hAnsi="Arial"/>
          <w:b/>
          <w:bCs/>
          <w:color w:val="4A4A4A"/>
          <w:sz w:val="24"/>
          <w:szCs w:val="24"/>
        </w:rPr>
        <w:t xml:space="preserve">Why the Authorization header cannot be automated</w:t>
      </w:r>
    </w:p>
    <w:p>
      <w:pPr>
        <w:spacing w:before="60" w:after="120"/>
      </w:pPr>
      <w:r>
        <w:rPr>
          <w:rFonts w:ascii="Arial" w:cs="Arial" w:eastAsia="Arial" w:hAnsi="Arial"/>
          <w:sz w:val="22"/>
          <w:szCs w:val="22"/>
        </w:rPr>
        <w:t xml:space="preserve">Power Automate's custom connector engine blocks 'Authorization' as an explicit per-action parameter name when defined via securityDefinitions, because it expects to manage that header itself. However, because AssureSign's token is obtained at runtime (not at connection creation time), we cannot use securityDefinitions. The solution is:</w:t>
      </w:r>
    </w:p>
    <w:p>
      <w:pPr>
        <w:pStyle w:val="ListParagraph"/>
        <w:numPr>
          <w:ilvl w:val="0"/>
          <w:numId w:val="3"/>
        </w:numPr>
        <w:spacing w:before="40" w:after="80"/>
      </w:pPr>
      <w:r>
        <w:rPr>
          <w:rFonts w:ascii="Arial" w:cs="Arial" w:eastAsia="Arial" w:hAnsi="Arial"/>
          <w:sz w:val="22"/>
          <w:szCs w:val="22"/>
        </w:rPr>
        <w:t xml:space="preserve">Use Nintex Authenticate connector to call account.assuresign.net and get a fresh JWT</w:t>
      </w:r>
    </w:p>
    <w:p>
      <w:pPr>
        <w:pStyle w:val="ListParagraph"/>
        <w:numPr>
          <w:ilvl w:val="0"/>
          <w:numId w:val="3"/>
        </w:numPr>
        <w:spacing w:before="40" w:after="80"/>
      </w:pPr>
      <w:r>
        <w:rPr>
          <w:rFonts w:ascii="Arial" w:cs="Arial" w:eastAsia="Arial" w:hAnsi="Arial"/>
          <w:sz w:val="22"/>
          <w:szCs w:val="22"/>
        </w:rPr>
        <w:t xml:space="preserve">Store the result in a flow variable using: concat('bearer ', body('Authenticate')?['result']?['token'])</w:t>
      </w:r>
    </w:p>
    <w:p>
      <w:pPr>
        <w:pStyle w:val="ListParagraph"/>
        <w:numPr>
          <w:ilvl w:val="0"/>
          <w:numId w:val="3"/>
        </w:numPr>
        <w:spacing w:before="40" w:after="80"/>
      </w:pPr>
      <w:r>
        <w:rPr>
          <w:rFonts w:ascii="Arial" w:cs="Arial" w:eastAsia="Arial" w:hAnsi="Arial"/>
          <w:sz w:val="22"/>
          <w:szCs w:val="22"/>
        </w:rPr>
        <w:t xml:space="preserve">Pass that variable into the Authorization field on each Nintex AssureSign action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57F17" w:sz="1"/>
              <w:left w:val="single" w:color="F57F17" w:sz="1"/>
              <w:bottom w:val="single" w:color="F57F17" w:sz="1"/>
              <w:right w:val="single" w:color="F57F17" w:sz="1"/>
            </w:tcBorders>
            <w:shd w:fill="F57F1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8760"/>
            <w:tcBorders>
              <w:top w:val="single" w:color="F57F17" w:sz="1"/>
              <w:left w:val="single" w:color="F57F17" w:sz="1"/>
              <w:bottom w:val="single" w:color="F57F17" w:sz="1"/>
              <w:right w:val="single" w:color="F57F17" w:sz="1"/>
            </w:tcBorders>
            <w:shd w:fill="FFF8E1" w:val="clear"/>
            <w:tcMar>
              <w:top w:type="dxa" w:w="80"/>
              <w:left w:type="dxa" w:w="160"/>
              <w:bottom w:type="dxa" w:w="80"/>
              <w:right w:type="dxa" w:w="120"/>
            </w:tcMar>
          </w:tcPr>
          <w:p>
            <w:r>
              <w:rPr>
                <w:rFonts w:ascii="Arial" w:cs="Arial" w:eastAsia="Arial" w:hAnsi="Arial"/>
                <w:color w:val="1A1A1A"/>
                <w:sz w:val="20"/>
                <w:szCs w:val="20"/>
              </w:rPr>
              <w:t xml:space="preserve">The default value on each Authorization field in the Nintex AssureSign YAML is the concat() expression as a hint. You must switch the field to Expression mode and click OK to make it evaluate dynamically — it does not execute as a static string default.</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Token lifespan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Default session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minutes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Recommended session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1440 minutes (24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 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Nintex Authenticate action body: sessionLengthInMinutes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When to re-auth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Once per flow run — auth at top, use token throughout</w:t>
            </w:r>
          </w:p>
        </w:tc>
      </w:tr>
    </w:tbl>
    <w:p>
      <w:pPr>
        <w:spacing w:before="120" w:after="0"/>
      </w:pPr>
      <w:r>
        <w:t xml:space="preserve"/>
      </w:r>
    </w:p>
    <w:p>
      <w:r>
        <w:br w:type="page"/>
      </w:r>
    </w:p>
    <w:p>
      <w:pPr>
        <w:pStyle w:val="Heading1"/>
        <w:pBdr>
          <w:bottom w:val="single" w:color="003DA5" w:sz="4" w:space="4"/>
        </w:pBdr>
        <w:spacing w:before="360" w:after="200"/>
      </w:pPr>
      <w:r>
        <w:rPr>
          <w:rFonts w:ascii="Arial" w:cs="Arial" w:eastAsia="Arial" w:hAnsi="Arial"/>
          <w:b/>
          <w:bCs/>
          <w:color w:val="003DA5"/>
          <w:sz w:val="36"/>
          <w:szCs w:val="36"/>
        </w:rPr>
        <w:t xml:space="preserve">3. Connector Reference</w:t>
      </w:r>
    </w:p>
    <w:p>
      <w:pPr>
        <w:pStyle w:val="Heading2"/>
        <w:spacing w:before="280" w:after="120"/>
      </w:pPr>
      <w:r>
        <w:rPr>
          <w:rFonts w:ascii="Arial" w:cs="Arial" w:eastAsia="Arial" w:hAnsi="Arial"/>
          <w:b/>
          <w:bCs/>
          <w:color w:val="003DA5"/>
          <w:sz w:val="28"/>
          <w:szCs w:val="28"/>
        </w:rPr>
        <w:t xml:space="preserve">3.1  ESign Elections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ESign Elections Canada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goc-wetv14.crm3.dynamics.com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Base Path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/api/data/v9.2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OAuth 2.0 — Authorization Code 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esign-support@elections.ca</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CreateEnvelope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new envelope in Draft status. Not sent until SendEnvelope is called.</w:t>
            </w:r>
          </w:p>
        </w:tc>
      </w:tr>
      <w:tr>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ListEnvelopes</w:t>
            </w:r>
          </w:p>
        </w:tc>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Retrieve envelopes with OData filter, select, and top 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GetEnvelope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full details for a specific envelope by GUID.</w:t>
            </w:r>
          </w:p>
        </w:tc>
      </w:tr>
      <w:tr>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UpdateEnvelope</w:t>
            </w:r>
          </w:p>
        </w:tc>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PATCH</w:t>
            </w:r>
          </w:p>
        </w:tc>
        <w:tc>
          <w:tcPr>
            <w:tcW w:type="dxa" w:w="5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Update draft envelope properties or set cs_iscancelled=true to cancel.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DeleteEnvelope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envelope. Cancels first if already sent.</w:t>
            </w:r>
          </w:p>
        </w:tc>
      </w:tr>
      <w:tr>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SendEnvelope</w:t>
            </w:r>
          </w:p>
        </w:tc>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Send envelope to signers. Routes for approval if cs_requiresapproval=true.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AddSigner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signer to a draft envelope with email, name, order, language.</w:t>
            </w:r>
          </w:p>
        </w:tc>
      </w:tr>
      <w:tr>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UpdateSigner</w:t>
            </w:r>
          </w:p>
        </w:tc>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PATCH</w:t>
            </w:r>
          </w:p>
        </w:tc>
        <w:tc>
          <w:tcPr>
            <w:tcW w:type="dxa" w:w="5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Update signer details while envelope is in Draft.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RemoveSigner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 signer from a draft envelope.</w:t>
            </w:r>
          </w:p>
        </w:tc>
      </w:tr>
      <w:tr>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AddDocument</w:t>
            </w:r>
          </w:p>
        </w:tc>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Attach a base64-encoded document to a draft envelope.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RemoveDocument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 document from a draft envelope.</w:t>
            </w:r>
          </w:p>
        </w:tc>
      </w:tr>
      <w:tr>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GetEnvelopeSigners</w:t>
            </w:r>
          </w:p>
        </w:tc>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Retrieve all signers and their signing links for an envelope.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ListTemplates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available Nintex templates cached in Dataverse.</w:t>
            </w:r>
          </w:p>
        </w:tc>
      </w:tr>
    </w:tbl>
    <w:p>
      <w:pPr>
        <w:spacing w:before="120" w:after="0"/>
      </w:pPr>
      <w:r>
        <w:t xml:space="preserve"/>
      </w:r>
    </w:p>
    <w:p>
      <w:pPr>
        <w:pStyle w:val="Heading2"/>
        <w:spacing w:before="280" w:after="120"/>
      </w:pPr>
      <w:r>
        <w:rPr>
          <w:rFonts w:ascii="Arial" w:cs="Arial" w:eastAsia="Arial" w:hAnsi="Arial"/>
          <w:b/>
          <w:bCs/>
          <w:color w:val="003DA5"/>
          <w:sz w:val="28"/>
          <w:szCs w:val="28"/>
        </w:rPr>
        <w:t xml:space="preserve">3.2  Nintex Authenticate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Nintex Authenticate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account.assuresign.net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Base Path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/api/v3.7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(credentials in request body)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support@elections.ca</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credentials to obtain a JWT bearer token. Returns result.token.</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Request 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36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request.apiUsername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elections-broker-service_apdFUAke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AssureSign API username</w:t>
            </w:r>
          </w:p>
        </w:tc>
      </w:tr>
      <w:tr>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request.key</w:t>
            </w:r>
          </w:p>
        </w:tc>
        <w:tc>
          <w:tcPr>
            <w:tcW w:type="dxa" w:w="1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(required)</w:t>
            </w:r>
          </w:p>
        </w:tc>
        <w:tc>
          <w:tcPr>
            <w:tcW w:type="dxa" w:w="53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AssureSign API key — rotate quarterly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request.contextUsername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fred.pearson@leonardocompany.ca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user email</w:t>
            </w:r>
          </w:p>
        </w:tc>
      </w:tr>
      <w:tr>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request.sessionLengthInMinutes</w:t>
            </w:r>
          </w:p>
        </w:tc>
        <w:tc>
          <w:tcPr>
            <w:tcW w:type="dxa" w:w="1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1440</w:t>
            </w:r>
          </w:p>
        </w:tc>
        <w:tc>
          <w:tcPr>
            <w:tcW w:type="dxa" w:w="53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Token validity in minutes (1440 = 24 hours)</w:t>
            </w:r>
          </w:p>
        </w:tc>
      </w:tr>
    </w:tbl>
    <w:p>
      <w:pPr>
        <w:spacing w:before="120" w:after="0"/>
      </w:pPr>
      <w:r>
        <w:t xml:space="preserve"/>
      </w:r>
    </w:p>
    <w:p>
      <w:pPr>
        <w:pStyle w:val="Heading2"/>
        <w:spacing w:before="280" w:after="120"/>
      </w:pPr>
      <w:r>
        <w:rPr>
          <w:rFonts w:ascii="Arial" w:cs="Arial" w:eastAsia="Arial" w:hAnsi="Arial"/>
          <w:b/>
          <w:bCs/>
          <w:color w:val="003DA5"/>
          <w:sz w:val="28"/>
          <w:szCs w:val="28"/>
        </w:rPr>
        <w:t xml:space="preserve">3.3  Nintex AssureSign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Nintex AssureSign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ca1.assuresign.net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Base Path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/api/documentnow/v3.7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 token passed per-action in Authorization header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support@elections.ca</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ListTemplates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AssureSign templates. Returns result.templates array.</w:t>
            </w:r>
          </w:p>
        </w:tc>
      </w:tr>
      <w:tr>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GetTemplate</w:t>
            </w:r>
          </w:p>
        </w:tc>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Get details for a specific template by templateID.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SubmitEnvelope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envelope with signers and optional documents/template.</w:t>
            </w:r>
          </w:p>
        </w:tc>
      </w:tr>
      <w:tr>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GetEnvelope</w:t>
            </w:r>
          </w:p>
        </w:tc>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Get full envelope details including status and 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GetEnvelopeStatus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 status and completedDate for an envelope.</w:t>
            </w:r>
          </w:p>
        </w:tc>
      </w:tr>
      <w:tr>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CancelEnvelope</w:t>
            </w:r>
          </w:p>
        </w:tc>
        <w:tc>
          <w:tcPr>
            <w:tcW w:type="dxa" w:w="1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PUT</w:t>
            </w:r>
          </w:p>
        </w:tc>
        <w:tc>
          <w:tcPr>
            <w:tcW w:type="dxa" w:w="5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Cancel an active envelope.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GetSigningLinks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per-signer signing URLs after envelope is submitted.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c>
          <w:tcPr>
            <w:tcW w:type="dxa" w:w="8760"/>
            <w:tcBorders>
              <w:top w:val="single" w:color="003DA5" w:sz="1"/>
              <w:left w:val="single" w:color="003DA5" w:sz="1"/>
              <w:bottom w:val="single" w:color="003DA5" w:sz="1"/>
              <w:right w:val="single" w:color="003DA5" w:sz="1"/>
            </w:tcBorders>
            <w:shd w:fill="EBF2FF" w:val="clear"/>
            <w:tcMar>
              <w:top w:type="dxa" w:w="80"/>
              <w:left w:type="dxa" w:w="160"/>
              <w:bottom w:type="dxa" w:w="80"/>
              <w:right w:type="dxa" w:w="120"/>
            </w:tcMar>
          </w:tcPr>
          <w:p>
            <w:r>
              <w:rPr>
                <w:rFonts w:ascii="Arial" w:cs="Arial" w:eastAsia="Arial" w:hAnsi="Arial"/>
                <w:color w:val="1A1A1A"/>
                <w:sz w:val="20"/>
                <w:szCs w:val="20"/>
              </w:rPr>
              <w:t xml:space="preserve">Every action has an Authorization header field. Set it using the expression: concat('bearer ', body('Authenticate')?['result']?['token'])  — or reference a variable: @{variables('AssureSignToken')}</w:t>
            </w:r>
          </w:p>
        </w:tc>
      </w:tr>
    </w:tbl>
    <w:p>
      <w:pPr>
        <w:spacing w:before="120" w:after="0"/>
      </w:pPr>
      <w:r>
        <w:t xml:space="preserve"/>
      </w:r>
    </w:p>
    <w:p>
      <w:r>
        <w:br w:type="page"/>
      </w:r>
    </w:p>
    <w:p>
      <w:pPr>
        <w:pStyle w:val="Heading1"/>
        <w:pBdr>
          <w:bottom w:val="single" w:color="003DA5" w:sz="4" w:space="4"/>
        </w:pBdr>
        <w:spacing w:before="360" w:after="200"/>
      </w:pPr>
      <w:r>
        <w:rPr>
          <w:rFonts w:ascii="Arial" w:cs="Arial" w:eastAsia="Arial" w:hAnsi="Arial"/>
          <w:b/>
          <w:bCs/>
          <w:color w:val="003DA5"/>
          <w:sz w:val="36"/>
          <w:szCs w:val="36"/>
        </w:rPr>
        <w:t xml:space="preserve">4. Broker Flow Patterns</w:t>
      </w:r>
    </w:p>
    <w:p>
      <w:pPr>
        <w:pStyle w:val="Heading2"/>
        <w:spacing w:before="280" w:after="120"/>
      </w:pPr>
      <w:r>
        <w:rPr>
          <w:rFonts w:ascii="Arial" w:cs="Arial" w:eastAsia="Arial" w:hAnsi="Arial"/>
          <w:b/>
          <w:bCs/>
          <w:color w:val="003DA5"/>
          <w:sz w:val="28"/>
          <w:szCs w:val="28"/>
        </w:rPr>
        <w:t xml:space="preserve">4.1  Standard Auth + Action Pattern</w:t>
      </w:r>
    </w:p>
    <w:p>
      <w:pPr>
        <w:spacing w:before="60" w:after="120"/>
      </w:pPr>
      <w:r>
        <w:rPr>
          <w:rFonts w:ascii="Arial" w:cs="Arial" w:eastAsia="Arial" w:hAnsi="Arial"/>
          <w:sz w:val="22"/>
          <w:szCs w:val="22"/>
        </w:rPr>
        <w:t xml:space="preserve">Every broker flow that calls the Nintex AssureSign connector should follow this structure: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5600"/>
      </w:tblGrid>
      <w:tr>
        <w:trPr>
          <w:tblHeader/>
        </w:trPr>
        <w:tc>
          <w:tcPr>
            <w:tcW w:type="dxa" w:w="6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6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6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Nintex Authenticate — Authenticate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fields pre-filled with defaults. Verify API key is set.</w:t>
            </w:r>
          </w:p>
        </w:tc>
      </w:tr>
      <w:tr>
        <w:tc>
          <w:tcPr>
            <w:tcW w:type="dxa" w:w="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2</w:t>
            </w:r>
          </w:p>
        </w:tc>
        <w:tc>
          <w:tcPr>
            <w:tcW w:type="dxa" w:w="31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Initialize Variable — AssureSignToken</w:t>
            </w:r>
          </w:p>
        </w:tc>
        <w:tc>
          <w:tcPr>
            <w:tcW w:type="dxa" w:w="5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Type: String. Value (Expression): concat('bearer ', body('Authenticate')?['result']?['token'])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Nintex AssureSign — [Your Action]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 field: @{variables('AssureSignToken')}</w:t>
            </w:r>
          </w:p>
        </w:tc>
      </w:tr>
      <w:tr>
        <w:tc>
          <w:tcPr>
            <w:tcW w:type="dxa" w:w="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4+</w:t>
            </w:r>
          </w:p>
        </w:tc>
        <w:tc>
          <w:tcPr>
            <w:tcW w:type="dxa" w:w="31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Additional AssureSign actions</w:t>
            </w:r>
          </w:p>
        </w:tc>
        <w:tc>
          <w:tcPr>
            <w:tcW w:type="dxa" w:w="56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Reuse same @{variables('AssureSignToken')} — no need to re-authenticate</w:t>
            </w:r>
          </w:p>
        </w:tc>
      </w:tr>
    </w:tbl>
    <w:p>
      <w:pPr>
        <w:spacing w:before="120" w:after="0"/>
      </w:pPr>
      <w:r>
        <w:t xml:space="preserve"/>
      </w:r>
    </w:p>
    <w:p>
      <w:pPr>
        <w:pStyle w:val="Heading2"/>
        <w:spacing w:before="280" w:after="120"/>
      </w:pPr>
      <w:r>
        <w:rPr>
          <w:rFonts w:ascii="Arial" w:cs="Arial" w:eastAsia="Arial" w:hAnsi="Arial"/>
          <w:b/>
          <w:bCs/>
          <w:color w:val="003DA5"/>
          <w:sz w:val="28"/>
          <w:szCs w:val="28"/>
        </w:rPr>
        <w:t xml:space="preserve">4.2  Envelope Submission Flow (Broker)</w:t>
      </w:r>
    </w:p>
    <w:p>
      <w:pPr>
        <w:spacing w:before="60" w:after="120"/>
      </w:pPr>
      <w:r>
        <w:rPr>
          <w:rFonts w:ascii="Arial" w:cs="Arial" w:eastAsia="Arial" w:hAnsi="Arial"/>
          <w:sz w:val="22"/>
          <w:szCs w:val="22"/>
        </w:rPr>
        <w:t xml:space="preserve">Triggered when a cs_envelope record with status 'Submitted' is created in Dataverse by a client agency:</w:t>
      </w:r>
    </w:p>
    <w:p>
      <w:pPr>
        <w:pStyle w:val="ListParagraph"/>
        <w:numPr>
          <w:ilvl w:val="0"/>
          <w:numId w:val="3"/>
        </w:numPr>
        <w:spacing w:before="40" w:after="80"/>
      </w:pPr>
      <w:r>
        <w:rPr>
          <w:rFonts w:ascii="Arial" w:cs="Arial" w:eastAsia="Arial" w:hAnsi="Arial"/>
          <w:sz w:val="22"/>
          <w:szCs w:val="22"/>
        </w:rPr>
        <w:t xml:space="preserve">Trigger: When a Dataverse row is added — cs_envelopes, filter cs_status eq 'Submitted'</w:t>
      </w:r>
    </w:p>
    <w:p>
      <w:pPr>
        <w:pStyle w:val="ListParagraph"/>
        <w:numPr>
          <w:ilvl w:val="0"/>
          <w:numId w:val="3"/>
        </w:numPr>
        <w:spacing w:before="40" w:after="80"/>
      </w:pPr>
      <w:r>
        <w:rPr>
          <w:rFonts w:ascii="Arial" w:cs="Arial" w:eastAsia="Arial" w:hAnsi="Arial"/>
          <w:sz w:val="22"/>
          <w:szCs w:val="22"/>
        </w:rPr>
        <w:t xml:space="preserve">Nintex Authenticate → get token</w:t>
      </w:r>
    </w:p>
    <w:p>
      <w:pPr>
        <w:pStyle w:val="ListParagraph"/>
        <w:numPr>
          <w:ilvl w:val="0"/>
          <w:numId w:val="3"/>
        </w:numPr>
        <w:spacing w:before="40" w:after="80"/>
      </w:pPr>
      <w:r>
        <w:rPr>
          <w:rFonts w:ascii="Arial" w:cs="Arial" w:eastAsia="Arial" w:hAnsi="Arial"/>
          <w:sz w:val="22"/>
          <w:szCs w:val="22"/>
        </w:rPr>
        <w:t xml:space="preserve">Initialize Variable: AssureSignToken</w:t>
      </w:r>
    </w:p>
    <w:p>
      <w:pPr>
        <w:pStyle w:val="ListParagraph"/>
        <w:numPr>
          <w:ilvl w:val="0"/>
          <w:numId w:val="3"/>
        </w:numPr>
        <w:spacing w:before="40" w:after="80"/>
      </w:pPr>
      <w:r>
        <w:rPr>
          <w:rFonts w:ascii="Arial" w:cs="Arial" w:eastAsia="Arial" w:hAnsi="Arial"/>
          <w:sz w:val="22"/>
          <w:szCs w:val="22"/>
        </w:rPr>
        <w:t xml:space="preserve">Get related signers: GetEnvelopeSigners using triggerOutputs()?['body/cs_envelopeid']</w:t>
      </w:r>
    </w:p>
    <w:p>
      <w:pPr>
        <w:pStyle w:val="ListParagraph"/>
        <w:numPr>
          <w:ilvl w:val="0"/>
          <w:numId w:val="3"/>
        </w:numPr>
        <w:spacing w:before="40" w:after="80"/>
      </w:pPr>
      <w:r>
        <w:rPr>
          <w:rFonts w:ascii="Arial" w:cs="Arial" w:eastAsia="Arial" w:hAnsi="Arial"/>
          <w:sz w:val="22"/>
          <w:szCs w:val="22"/>
        </w:rPr>
        <w:t xml:space="preserve">Get related documents if any: list cs_documents filtered by envelope</w:t>
      </w:r>
    </w:p>
    <w:p>
      <w:pPr>
        <w:pStyle w:val="ListParagraph"/>
        <w:numPr>
          <w:ilvl w:val="0"/>
          <w:numId w:val="3"/>
        </w:numPr>
        <w:spacing w:before="40" w:after="80"/>
      </w:pPr>
      <w:r>
        <w:rPr>
          <w:rFonts w:ascii="Arial" w:cs="Arial" w:eastAsia="Arial" w:hAnsi="Arial"/>
          <w:sz w:val="22"/>
          <w:szCs w:val="22"/>
        </w:rPr>
        <w:t xml:space="preserve">Nintex AssureSign — SubmitEnvelope: map cs_subject, cs_signers, cs_documents</w:t>
      </w:r>
    </w:p>
    <w:p>
      <w:pPr>
        <w:pStyle w:val="ListParagraph"/>
        <w:numPr>
          <w:ilvl w:val="0"/>
          <w:numId w:val="3"/>
        </w:numPr>
        <w:spacing w:before="40" w:after="80"/>
      </w:pPr>
      <w:r>
        <w:rPr>
          <w:rFonts w:ascii="Arial" w:cs="Arial" w:eastAsia="Arial" w:hAnsi="Arial"/>
          <w:sz w:val="22"/>
          <w:szCs w:val="22"/>
        </w:rPr>
        <w:t xml:space="preserve">Update Dataverse cs_envelope: set cs_nintexenvelopeid = body('SubmitEnvelope')?['result']?['envelopeID'], cs_status = 'InProcess'</w:t>
      </w:r>
    </w:p>
    <w:p>
      <w:pPr>
        <w:pStyle w:val="ListParagraph"/>
        <w:numPr>
          <w:ilvl w:val="0"/>
          <w:numId w:val="3"/>
        </w:numPr>
        <w:spacing w:before="40" w:after="80"/>
      </w:pPr>
      <w:r>
        <w:rPr>
          <w:rFonts w:ascii="Arial" w:cs="Arial" w:eastAsia="Arial" w:hAnsi="Arial"/>
          <w:sz w:val="22"/>
          <w:szCs w:val="22"/>
        </w:rPr>
        <w:t xml:space="preserve">For each signer: update cs_signinglink from GetSigningLinks response</w:t>
      </w:r>
    </w:p>
    <w:p>
      <w:pPr>
        <w:spacing w:before="120" w:after="0"/>
      </w:pPr>
      <w:r>
        <w:t xml:space="preserve"/>
      </w:r>
    </w:p>
    <w:p>
      <w:pPr>
        <w:pStyle w:val="Heading2"/>
        <w:spacing w:before="280" w:after="120"/>
      </w:pPr>
      <w:r>
        <w:rPr>
          <w:rFonts w:ascii="Arial" w:cs="Arial" w:eastAsia="Arial" w:hAnsi="Arial"/>
          <w:b/>
          <w:bCs/>
          <w:color w:val="003DA5"/>
          <w:sz w:val="28"/>
          <w:szCs w:val="28"/>
        </w:rPr>
        <w:t xml:space="preserve">4.3  Status Sync Flow (Scheduled)</w:t>
      </w:r>
    </w:p>
    <w:p>
      <w:pPr>
        <w:spacing w:before="60" w:after="120"/>
      </w:pPr>
      <w:r>
        <w:rPr>
          <w:rFonts w:ascii="Arial" w:cs="Arial" w:eastAsia="Arial" w:hAnsi="Arial"/>
          <w:sz w:val="22"/>
          <w:szCs w:val="22"/>
        </w:rPr>
        <w:t xml:space="preserve">Runs on a schedule (e.g., every 30 minutes) to pull status updates from Nintex back into Dataverse:</w:t>
      </w:r>
    </w:p>
    <w:p>
      <w:pPr>
        <w:pStyle w:val="ListParagraph"/>
        <w:numPr>
          <w:ilvl w:val="0"/>
          <w:numId w:val="3"/>
        </w:numPr>
        <w:spacing w:before="40" w:after="80"/>
      </w:pPr>
      <w:r>
        <w:rPr>
          <w:rFonts w:ascii="Arial" w:cs="Arial" w:eastAsia="Arial" w:hAnsi="Arial"/>
          <w:sz w:val="22"/>
          <w:szCs w:val="22"/>
        </w:rPr>
        <w:t xml:space="preserve">Trigger: Recurrence — every 30 minutes</w:t>
      </w:r>
    </w:p>
    <w:p>
      <w:pPr>
        <w:pStyle w:val="ListParagraph"/>
        <w:numPr>
          <w:ilvl w:val="0"/>
          <w:numId w:val="3"/>
        </w:numPr>
        <w:spacing w:before="40" w:after="80"/>
      </w:pPr>
      <w:r>
        <w:rPr>
          <w:rFonts w:ascii="Arial" w:cs="Arial" w:eastAsia="Arial" w:hAnsi="Arial"/>
          <w:sz w:val="22"/>
          <w:szCs w:val="22"/>
        </w:rPr>
        <w:t xml:space="preserve">Nintex Authenticate → get token</w:t>
      </w:r>
    </w:p>
    <w:p>
      <w:pPr>
        <w:pStyle w:val="ListParagraph"/>
        <w:numPr>
          <w:ilvl w:val="0"/>
          <w:numId w:val="3"/>
        </w:numPr>
        <w:spacing w:before="40" w:after="80"/>
      </w:pPr>
      <w:r>
        <w:rPr>
          <w:rFonts w:ascii="Arial" w:cs="Arial" w:eastAsia="Arial" w:hAnsi="Arial"/>
          <w:sz w:val="22"/>
          <w:szCs w:val="22"/>
        </w:rPr>
        <w:t xml:space="preserve">Initialize Variable: AssureSignToken</w:t>
      </w:r>
    </w:p>
    <w:p>
      <w:pPr>
        <w:pStyle w:val="ListParagraph"/>
        <w:numPr>
          <w:ilvl w:val="0"/>
          <w:numId w:val="3"/>
        </w:numPr>
        <w:spacing w:before="40" w:after="80"/>
      </w:pPr>
      <w:r>
        <w:rPr>
          <w:rFonts w:ascii="Arial" w:cs="Arial" w:eastAsia="Arial" w:hAnsi="Arial"/>
          <w:sz w:val="22"/>
          <w:szCs w:val="22"/>
        </w:rPr>
        <w:t xml:space="preserve">List Dataverse envelopes: cs_status eq 'InProcess' (select cs_envelopeid, cs_nintexenvelopeid)</w:t>
      </w:r>
    </w:p>
    <w:p>
      <w:pPr>
        <w:pStyle w:val="ListParagraph"/>
        <w:numPr>
          <w:ilvl w:val="0"/>
          <w:numId w:val="3"/>
        </w:numPr>
        <w:spacing w:before="40" w:after="80"/>
      </w:pPr>
      <w:r>
        <w:rPr>
          <w:rFonts w:ascii="Arial" w:cs="Arial" w:eastAsia="Arial" w:hAnsi="Arial"/>
          <w:sz w:val="22"/>
          <w:szCs w:val="22"/>
        </w:rPr>
        <w:t xml:space="preserve">Apply to each: GetEnvelopeStatus using cs_nintexenvelopeid</w:t>
      </w:r>
    </w:p>
    <w:p>
      <w:pPr>
        <w:pStyle w:val="ListParagraph"/>
        <w:numPr>
          <w:ilvl w:val="0"/>
          <w:numId w:val="3"/>
        </w:numPr>
        <w:spacing w:before="40" w:after="80"/>
      </w:pPr>
      <w:r>
        <w:rPr>
          <w:rFonts w:ascii="Arial" w:cs="Arial" w:eastAsia="Arial" w:hAnsi="Arial"/>
          <w:sz w:val="22"/>
          <w:szCs w:val="22"/>
        </w:rPr>
        <w:t xml:space="preserve">Condition: if result.status changed → Update Dataverse row with new status and completedDate</w:t>
      </w:r>
    </w:p>
    <w:p>
      <w:pPr>
        <w:pStyle w:val="ListParagraph"/>
        <w:numPr>
          <w:ilvl w:val="0"/>
          <w:numId w:val="3"/>
        </w:numPr>
        <w:spacing w:before="40" w:after="80"/>
      </w:pPr>
      <w:r>
        <w:rPr>
          <w:rFonts w:ascii="Arial" w:cs="Arial" w:eastAsia="Arial" w:hAnsi="Arial"/>
          <w:sz w:val="22"/>
          <w:szCs w:val="22"/>
        </w:rPr>
        <w:t xml:space="preserve">If status = 'Completed': trigger notification to requestor email</w:t>
      </w:r>
    </w:p>
    <w:p>
      <w:pPr>
        <w:spacing w:before="120" w:after="0"/>
      </w:pPr>
      <w:r>
        <w:t xml:space="preserve"/>
      </w:r>
    </w:p>
    <w:p>
      <w:r>
        <w:br w:type="page"/>
      </w:r>
    </w:p>
    <w:p>
      <w:pPr>
        <w:pStyle w:val="Heading1"/>
        <w:pBdr>
          <w:bottom w:val="single" w:color="003DA5" w:sz="4" w:space="4"/>
        </w:pBdr>
        <w:spacing w:before="360" w:after="200"/>
      </w:pPr>
      <w:r>
        <w:rPr>
          <w:rFonts w:ascii="Arial" w:cs="Arial" w:eastAsia="Arial" w:hAnsi="Arial"/>
          <w:b/>
          <w:bCs/>
          <w:color w:val="003DA5"/>
          <w:sz w:val="36"/>
          <w:szCs w:val="36"/>
        </w:rPr>
        <w:t xml:space="preserve">5. Client Agency Integration</w:t>
      </w:r>
    </w:p>
    <w:p>
      <w:pPr>
        <w:pStyle w:val="Heading2"/>
        <w:spacing w:before="280" w:after="120"/>
      </w:pPr>
      <w:r>
        <w:rPr>
          <w:rFonts w:ascii="Arial" w:cs="Arial" w:eastAsia="Arial" w:hAnsi="Arial"/>
          <w:b/>
          <w:bCs/>
          <w:color w:val="003DA5"/>
          <w:sz w:val="28"/>
          <w:szCs w:val="28"/>
        </w:rPr>
        <w:t xml:space="preserve">5.1  Prerequisites</w:t>
      </w:r>
    </w:p>
    <w:p>
      <w:pPr>
        <w:spacing w:before="60" w:after="120"/>
      </w:pPr>
      <w:r>
        <w:rPr>
          <w:rFonts w:ascii="Arial" w:cs="Arial" w:eastAsia="Arial" w:hAnsi="Arial"/>
          <w:sz w:val="22"/>
          <w:szCs w:val="22"/>
        </w:rPr>
        <w:t xml:space="preserve">Before a client agency can integrate, the broker admin must complete the following:</w:t>
      </w:r>
    </w:p>
    <w:p>
      <w:pPr>
        <w:pStyle w:val="ListParagraph"/>
        <w:numPr>
          <w:ilvl w:val="0"/>
          <w:numId w:val="2"/>
        </w:numPr>
        <w:spacing w:before="40" w:after="80"/>
      </w:pPr>
      <w:r>
        <w:rPr>
          <w:rFonts w:ascii="Arial" w:cs="Arial" w:eastAsia="Arial" w:hAnsi="Arial"/>
          <w:sz w:val="22"/>
          <w:szCs w:val="22"/>
        </w:rPr>
        <w:t xml:space="preserve">Create a service principal in Azure AD (name: ESign-[AgencyName])</w:t>
      </w:r>
    </w:p>
    <w:p>
      <w:pPr>
        <w:pStyle w:val="ListParagraph"/>
        <w:numPr>
          <w:ilvl w:val="0"/>
          <w:numId w:val="2"/>
        </w:numPr>
        <w:spacing w:before="40" w:after="80"/>
      </w:pPr>
      <w:r>
        <w:rPr>
          <w:rFonts w:ascii="Arial" w:cs="Arial" w:eastAsia="Arial" w:hAnsi="Arial"/>
          <w:sz w:val="22"/>
          <w:szCs w:val="22"/>
        </w:rPr>
        <w:t xml:space="preserve">Add service principal as an Application User in the Elections Canada Dataverse environment</w:t>
      </w:r>
    </w:p>
    <w:p>
      <w:pPr>
        <w:pStyle w:val="ListParagraph"/>
        <w:numPr>
          <w:ilvl w:val="0"/>
          <w:numId w:val="2"/>
        </w:numPr>
        <w:spacing w:before="40" w:after="80"/>
      </w:pPr>
      <w:r>
        <w:rPr>
          <w:rFonts w:ascii="Arial" w:cs="Arial" w:eastAsia="Arial" w:hAnsi="Arial"/>
          <w:sz w:val="22"/>
          <w:szCs w:val="22"/>
        </w:rPr>
        <w:t xml:space="preserve">Assign security role: ESign Client Application</w:t>
      </w:r>
    </w:p>
    <w:p>
      <w:pPr>
        <w:pStyle w:val="ListParagraph"/>
        <w:numPr>
          <w:ilvl w:val="0"/>
          <w:numId w:val="2"/>
        </w:numPr>
        <w:spacing w:before="40" w:after="80"/>
      </w:pPr>
      <w:r>
        <w:rPr>
          <w:rFonts w:ascii="Arial" w:cs="Arial" w:eastAsia="Arial" w:hAnsi="Arial"/>
          <w:sz w:val="22"/>
          <w:szCs w:val="22"/>
        </w:rPr>
        <w:t xml:space="preserve">Provide agency with: Client ID, Client Secret, Broker URL, and the custom connector file</w:t>
      </w:r>
    </w:p>
    <w:p>
      <w:pPr>
        <w:spacing w:before="120" w:after="0"/>
      </w:pPr>
      <w:r>
        <w:t xml:space="preserve"/>
      </w:r>
    </w:p>
    <w:p>
      <w:pPr>
        <w:pStyle w:val="Heading2"/>
        <w:spacing w:before="280" w:after="120"/>
      </w:pPr>
      <w:r>
        <w:rPr>
          <w:rFonts w:ascii="Arial" w:cs="Arial" w:eastAsia="Arial" w:hAnsi="Arial"/>
          <w:b/>
          <w:bCs/>
          <w:color w:val="003DA5"/>
          <w:sz w:val="28"/>
          <w:szCs w:val="28"/>
        </w:rPr>
        <w:t xml:space="preserve">5.2  Connector Import Steps</w:t>
      </w:r>
    </w:p>
    <w:p>
      <w:pPr>
        <w:pStyle w:val="ListParagraph"/>
        <w:numPr>
          <w:ilvl w:val="0"/>
          <w:numId w:val="3"/>
        </w:numPr>
        <w:spacing w:before="40" w:after="80"/>
      </w:pPr>
      <w:r>
        <w:rPr>
          <w:rFonts w:ascii="Arial" w:cs="Arial" w:eastAsia="Arial" w:hAnsi="Arial"/>
          <w:sz w:val="22"/>
          <w:szCs w:val="22"/>
        </w:rPr>
        <w:t xml:space="preserve">Go to make.powerautomate.com and select your environment</w:t>
      </w:r>
    </w:p>
    <w:p>
      <w:pPr>
        <w:pStyle w:val="ListParagraph"/>
        <w:numPr>
          <w:ilvl w:val="0"/>
          <w:numId w:val="3"/>
        </w:numPr>
        <w:spacing w:before="40" w:after="80"/>
      </w:pPr>
      <w:r>
        <w:rPr>
          <w:rFonts w:ascii="Arial" w:cs="Arial" w:eastAsia="Arial" w:hAnsi="Arial"/>
          <w:sz w:val="22"/>
          <w:szCs w:val="22"/>
        </w:rPr>
        <w:t xml:space="preserve">Navigate to Data → Custom connectors</w:t>
      </w:r>
    </w:p>
    <w:p>
      <w:pPr>
        <w:pStyle w:val="ListParagraph"/>
        <w:numPr>
          <w:ilvl w:val="0"/>
          <w:numId w:val="3"/>
        </w:numPr>
        <w:spacing w:before="40" w:after="80"/>
      </w:pPr>
      <w:r>
        <w:rPr>
          <w:rFonts w:ascii="Arial" w:cs="Arial" w:eastAsia="Arial" w:hAnsi="Arial"/>
          <w:sz w:val="22"/>
          <w:szCs w:val="22"/>
        </w:rPr>
        <w:t xml:space="preserve">Click New custom connector → Import an OpenAPI file</w:t>
      </w:r>
    </w:p>
    <w:p>
      <w:pPr>
        <w:pStyle w:val="ListParagraph"/>
        <w:numPr>
          <w:ilvl w:val="0"/>
          <w:numId w:val="3"/>
        </w:numPr>
        <w:spacing w:before="40" w:after="80"/>
      </w:pPr>
      <w:r>
        <w:rPr>
          <w:rFonts w:ascii="Arial" w:cs="Arial" w:eastAsia="Arial" w:hAnsi="Arial"/>
          <w:sz w:val="22"/>
          <w:szCs w:val="22"/>
        </w:rPr>
        <w:t xml:space="preserve">Upload ESignElectionsCanada-CustomConnector.swagger.json</w:t>
      </w:r>
    </w:p>
    <w:p>
      <w:pPr>
        <w:pStyle w:val="ListParagraph"/>
        <w:numPr>
          <w:ilvl w:val="0"/>
          <w:numId w:val="3"/>
        </w:numPr>
        <w:spacing w:before="40" w:after="80"/>
      </w:pPr>
      <w:r>
        <w:rPr>
          <w:rFonts w:ascii="Arial" w:cs="Arial" w:eastAsia="Arial" w:hAnsi="Arial"/>
          <w:sz w:val="22"/>
          <w:szCs w:val="22"/>
        </w:rPr>
        <w:t xml:space="preserve">On the Security tab: Authentication type will show OAuth 2.0 — do not change this</w:t>
      </w:r>
    </w:p>
    <w:p>
      <w:pPr>
        <w:pStyle w:val="ListParagraph"/>
        <w:numPr>
          <w:ilvl w:val="0"/>
          <w:numId w:val="3"/>
        </w:numPr>
        <w:spacing w:before="40" w:after="80"/>
      </w:pPr>
      <w:r>
        <w:rPr>
          <w:rFonts w:ascii="Arial" w:cs="Arial" w:eastAsia="Arial" w:hAnsi="Arial"/>
          <w:sz w:val="22"/>
          <w:szCs w:val="22"/>
        </w:rPr>
        <w:t xml:space="preserve">Fill in Client ID and Client Secret provided by the broker admin</w:t>
      </w:r>
    </w:p>
    <w:p>
      <w:pPr>
        <w:pStyle w:val="ListParagraph"/>
        <w:numPr>
          <w:ilvl w:val="0"/>
          <w:numId w:val="3"/>
        </w:numPr>
        <w:spacing w:before="40" w:after="80"/>
      </w:pPr>
      <w:r>
        <w:rPr>
          <w:rFonts w:ascii="Arial" w:cs="Arial" w:eastAsia="Arial" w:hAnsi="Arial"/>
          <w:sz w:val="22"/>
          <w:szCs w:val="22"/>
        </w:rPr>
        <w:t xml:space="preserve">Complete the wizard and click Create connector</w:t>
      </w:r>
    </w:p>
    <w:p>
      <w:pPr>
        <w:pStyle w:val="ListParagraph"/>
        <w:numPr>
          <w:ilvl w:val="0"/>
          <w:numId w:val="3"/>
        </w:numPr>
        <w:spacing w:before="40" w:after="80"/>
      </w:pPr>
      <w:r>
        <w:rPr>
          <w:rFonts w:ascii="Arial" w:cs="Arial" w:eastAsia="Arial" w:hAnsi="Arial"/>
          <w:sz w:val="22"/>
          <w:szCs w:val="22"/>
        </w:rPr>
        <w:t xml:space="preserve">Go to Data → Connections → New connection → Search ESign Elections Canada</w:t>
      </w:r>
    </w:p>
    <w:p>
      <w:pPr>
        <w:pStyle w:val="ListParagraph"/>
        <w:numPr>
          <w:ilvl w:val="0"/>
          <w:numId w:val="3"/>
        </w:numPr>
        <w:spacing w:before="40" w:after="80"/>
      </w:pPr>
      <w:r>
        <w:rPr>
          <w:rFonts w:ascii="Arial" w:cs="Arial" w:eastAsia="Arial" w:hAnsi="Arial"/>
          <w:sz w:val="22"/>
          <w:szCs w:val="22"/>
        </w:rPr>
        <w:t xml:space="preserve">Click Create — you will be redirected to Azure AD to sign in with the service principal</w:t>
      </w:r>
    </w:p>
    <w:p>
      <w:pPr>
        <w:pStyle w:val="ListParagraph"/>
        <w:numPr>
          <w:ilvl w:val="0"/>
          <w:numId w:val="3"/>
        </w:numPr>
        <w:spacing w:before="40" w:after="80"/>
      </w:pPr>
      <w:r>
        <w:rPr>
          <w:rFonts w:ascii="Arial" w:cs="Arial" w:eastAsia="Arial" w:hAnsi="Arial"/>
          <w:sz w:val="22"/>
          <w:szCs w:val="22"/>
        </w:rPr>
        <w:t xml:space="preserve">Once authenticated, the connection is created and ready to use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IMPORTANT</w:t>
            </w:r>
          </w:p>
        </w:tc>
        <w:tc>
          <w:tcPr>
            <w:tcW w:type="dxa" w:w="8760"/>
            <w:tcBorders>
              <w:top w:val="single" w:color="2E7D32" w:sz="1"/>
              <w:left w:val="single" w:color="2E7D32" w:sz="1"/>
              <w:bottom w:val="single" w:color="2E7D32" w:sz="1"/>
              <w:right w:val="single" w:color="2E7D32" w:sz="1"/>
            </w:tcBorders>
            <w:shd w:fill="E8F5E9" w:val="clear"/>
            <w:tcMar>
              <w:top w:type="dxa" w:w="80"/>
              <w:left w:type="dxa" w:w="160"/>
              <w:bottom w:type="dxa" w:w="80"/>
              <w:right w:type="dxa" w:w="120"/>
            </w:tcMar>
          </w:tcPr>
          <w:p>
            <w:r>
              <w:rPr>
                <w:rFonts w:ascii="Arial" w:cs="Arial" w:eastAsia="Arial" w:hAnsi="Arial"/>
                <w:color w:val="1A1A1A"/>
                <w:sz w:val="20"/>
                <w:szCs w:val="20"/>
              </w:rPr>
              <w:t xml:space="preserve">The OAuth2 login at step 9 is a one-time setup per connection. After that, Power Automate manages all token refresh automatically. You never need to handle tokens in your flows.</w:t>
            </w:r>
          </w:p>
        </w:tc>
      </w:tr>
    </w:tbl>
    <w:p>
      <w:pPr>
        <w:spacing w:before="120" w:after="0"/>
      </w:pPr>
      <w:r>
        <w:t xml:space="preserve"/>
      </w:r>
    </w:p>
    <w:p>
      <w:pPr>
        <w:pStyle w:val="Heading2"/>
        <w:spacing w:before="280" w:after="120"/>
      </w:pPr>
      <w:r>
        <w:rPr>
          <w:rFonts w:ascii="Arial" w:cs="Arial" w:eastAsia="Arial" w:hAnsi="Arial"/>
          <w:b/>
          <w:bCs/>
          <w:color w:val="003DA5"/>
          <w:sz w:val="28"/>
          <w:szCs w:val="28"/>
        </w:rPr>
        <w:t xml:space="preserve">5.3  Sample Flow — Submit Envelope</w:t>
      </w:r>
    </w:p>
    <w:p>
      <w:pPr>
        <w:spacing w:before="60" w:after="120"/>
      </w:pPr>
      <w:r>
        <w:rPr>
          <w:rFonts w:ascii="Arial" w:cs="Arial" w:eastAsia="Arial" w:hAnsi="Arial"/>
          <w:sz w:val="22"/>
          <w:szCs w:val="22"/>
        </w:rPr>
        <w:t xml:space="preserve">A minimal flow for a client agency to submit a document for signature:</w:t>
      </w:r>
    </w:p>
    <w:p>
      <w:pPr>
        <w:pStyle w:val="ListParagraph"/>
        <w:numPr>
          <w:ilvl w:val="0"/>
          <w:numId w:val="3"/>
        </w:numPr>
        <w:spacing w:before="40" w:after="80"/>
      </w:pPr>
      <w:r>
        <w:rPr>
          <w:rFonts w:ascii="Arial" w:cs="Arial" w:eastAsia="Arial" w:hAnsi="Arial"/>
          <w:sz w:val="22"/>
          <w:szCs w:val="22"/>
        </w:rPr>
        <w:t xml:space="preserve">Trigger: Manually trigger a flow (or your business trigger)</w:t>
      </w:r>
    </w:p>
    <w:p>
      <w:pPr>
        <w:pStyle w:val="ListParagraph"/>
        <w:numPr>
          <w:ilvl w:val="0"/>
          <w:numId w:val="3"/>
        </w:numPr>
        <w:spacing w:before="40" w:after="80"/>
      </w:pPr>
      <w:r>
        <w:rPr>
          <w:rFonts w:ascii="Arial" w:cs="Arial" w:eastAsia="Arial" w:hAnsi="Arial"/>
          <w:sz w:val="22"/>
          <w:szCs w:val="22"/>
        </w:rPr>
        <w:t xml:space="preserve">ESign Elections Canada — CreateEnvelope: set cs_name, cs_subject, cs_requestoremail</w:t>
      </w:r>
    </w:p>
    <w:p>
      <w:pPr>
        <w:pStyle w:val="ListParagraph"/>
        <w:numPr>
          <w:ilvl w:val="0"/>
          <w:numId w:val="3"/>
        </w:numPr>
        <w:spacing w:before="40" w:after="80"/>
      </w:pPr>
      <w:r>
        <w:rPr>
          <w:rFonts w:ascii="Arial" w:cs="Arial" w:eastAsia="Arial" w:hAnsi="Arial"/>
          <w:sz w:val="22"/>
          <w:szCs w:val="22"/>
        </w:rPr>
        <w:t xml:space="preserve">ESign Elections Canada — AddSigner: set cs_email, cs_fullname, cs_envelopeid@odata.bind = /cs_envelopes(@{body('CreateEnvelope')?['cs_envelopeid']})</w:t>
      </w:r>
    </w:p>
    <w:p>
      <w:pPr>
        <w:pStyle w:val="ListParagraph"/>
        <w:numPr>
          <w:ilvl w:val="0"/>
          <w:numId w:val="3"/>
        </w:numPr>
        <w:spacing w:before="40" w:after="80"/>
      </w:pPr>
      <w:r>
        <w:rPr>
          <w:rFonts w:ascii="Arial" w:cs="Arial" w:eastAsia="Arial" w:hAnsi="Arial"/>
          <w:sz w:val="22"/>
          <w:szCs w:val="22"/>
        </w:rPr>
        <w:t xml:space="preserve">ESign Elections Canada — AddDocument: set cs_filename, cs_filecontent (base64), cs_envelopeid@odata.bind</w:t>
      </w:r>
    </w:p>
    <w:p>
      <w:pPr>
        <w:pStyle w:val="ListParagraph"/>
        <w:numPr>
          <w:ilvl w:val="0"/>
          <w:numId w:val="3"/>
        </w:numPr>
        <w:spacing w:before="40" w:after="80"/>
      </w:pPr>
      <w:r>
        <w:rPr>
          <w:rFonts w:ascii="Arial" w:cs="Arial" w:eastAsia="Arial" w:hAnsi="Arial"/>
          <w:sz w:val="22"/>
          <w:szCs w:val="22"/>
        </w:rPr>
        <w:t xml:space="preserve">ESign Elections Canada — SendEnvelope: set envelopeId = @{body('CreateEnvelope')?['cs_envelopeid']}</w:t>
      </w:r>
    </w:p>
    <w:p>
      <w:pPr>
        <w:spacing w:before="120" w:after="0"/>
      </w:pPr>
      <w:r>
        <w:t xml:space="preserve"/>
      </w:r>
    </w:p>
    <w:p>
      <w:pPr>
        <w:spacing w:before="60" w:after="120"/>
      </w:pPr>
      <w:r>
        <w:rPr>
          <w:rFonts w:ascii="Arial" w:cs="Arial" w:eastAsia="Arial" w:hAnsi="Arial"/>
          <w:sz w:val="22"/>
          <w:szCs w:val="22"/>
        </w:rPr>
        <w:t xml:space="preserve">That is the complete flow. No token management, no HTTP actions, no connector policies — just five actions.</w:t>
      </w:r>
    </w:p>
    <w:p>
      <w:pPr>
        <w:spacing w:before="120" w:after="0"/>
      </w:pPr>
      <w:r>
        <w:t xml:space="preserve"/>
      </w:r>
    </w:p>
    <w:p>
      <w:pPr>
        <w:pStyle w:val="Heading2"/>
        <w:spacing w:before="280" w:after="120"/>
      </w:pPr>
      <w:r>
        <w:rPr>
          <w:rFonts w:ascii="Arial" w:cs="Arial" w:eastAsia="Arial" w:hAnsi="Arial"/>
          <w:b/>
          <w:bCs/>
          <w:color w:val="003DA5"/>
          <w:sz w:val="28"/>
          <w:szCs w:val="28"/>
        </w:rPr>
        <w:t xml:space="preserve">5.4  Expression Reference for Client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Value Needed</w:t>
            </w:r>
          </w:p>
        </w:tc>
        <w:tc>
          <w:tcPr>
            <w:tcW w:type="dxa" w:w="616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Expression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Envelope ID after create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body('CreateEnvelope')?['cs_envelopeid']</w:t>
            </w:r>
          </w:p>
        </w:tc>
      </w:tr>
      <w:tr>
        <w:tc>
          <w:tcPr>
            <w:tcW w:type="dxa" w:w="3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OData bind for signer/doc</w:t>
            </w:r>
          </w:p>
        </w:tc>
        <w:tc>
          <w:tcPr>
            <w:tcW w:type="dxa" w:w="61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/cs_envelopes(@{body('CreateEnvelope')?['cs_envelopeid']})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Envelope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body('GetEnvelope')?['cs_status']</w:t>
            </w:r>
          </w:p>
        </w:tc>
      </w:tr>
      <w:tr>
        <w:tc>
          <w:tcPr>
            <w:tcW w:type="dxa" w:w="3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Signing link (first signer)</w:t>
            </w:r>
          </w:p>
        </w:tc>
        <w:tc>
          <w:tcPr>
            <w:tcW w:type="dxa" w:w="61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body('GetEnvelopeSigners')?['value']?[0]?['cs_signinglink']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Nintex envelope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body('GetEnvelope')?['cs_nintexenvelopeid']</w:t>
            </w:r>
          </w:p>
        </w:tc>
      </w:tr>
    </w:tbl>
    <w:p>
      <w:pPr>
        <w:spacing w:before="120" w:after="0"/>
      </w:pPr>
      <w:r>
        <w:t xml:space="preserve"/>
      </w:r>
    </w:p>
    <w:p>
      <w:r>
        <w:br w:type="page"/>
      </w:r>
    </w:p>
    <w:p>
      <w:pPr>
        <w:pStyle w:val="Heading1"/>
        <w:pBdr>
          <w:bottom w:val="single" w:color="003DA5" w:sz="4" w:space="4"/>
        </w:pBdr>
        <w:spacing w:before="360" w:after="200"/>
      </w:pPr>
      <w:r>
        <w:rPr>
          <w:rFonts w:ascii="Arial" w:cs="Arial" w:eastAsia="Arial" w:hAnsi="Arial"/>
          <w:b/>
          <w:bCs/>
          <w:color w:val="003DA5"/>
          <w:sz w:val="36"/>
          <w:szCs w:val="36"/>
        </w:rPr>
        <w:t xml:space="preserve">6. Security &amp; Compliance</w:t>
      </w:r>
    </w:p>
    <w:p>
      <w:pPr>
        <w:pStyle w:val="Heading2"/>
        <w:spacing w:before="280" w:after="120"/>
      </w:pPr>
      <w:r>
        <w:rPr>
          <w:rFonts w:ascii="Arial" w:cs="Arial" w:eastAsia="Arial" w:hAnsi="Arial"/>
          <w:b/>
          <w:bCs/>
          <w:color w:val="003DA5"/>
          <w:sz w:val="28"/>
          <w:szCs w:val="28"/>
        </w:rPr>
        <w:t xml:space="preserve">6.1  Multi-Tenant Isolation</w:t>
      </w:r>
    </w:p>
    <w:p>
      <w:pPr>
        <w:spacing w:before="60" w:after="120"/>
      </w:pPr>
      <w:r>
        <w:rPr>
          <w:rFonts w:ascii="Arial" w:cs="Arial" w:eastAsia="Arial" w:hAnsi="Arial"/>
          <w:sz w:val="22"/>
          <w:szCs w:val="22"/>
        </w:rPr>
        <w:t xml:space="preserve">Row-level security in Dataverse ensures complete data isolation between client agencies. Each agency authenticates as a unique application user; Dataverse owner-based security automatically scopes all queries to that user's records only.</w:t>
      </w:r>
    </w:p>
    <w:p>
      <w:pPr>
        <w:spacing w:before="120" w:after="0"/>
      </w:pPr>
      <w:r>
        <w:t xml:space="preserve"/>
      </w:r>
    </w:p>
    <w:p>
      <w:pPr>
        <w:pStyle w:val="Heading2"/>
        <w:spacing w:before="280" w:after="120"/>
      </w:pPr>
      <w:r>
        <w:rPr>
          <w:rFonts w:ascii="Arial" w:cs="Arial" w:eastAsia="Arial" w:hAnsi="Arial"/>
          <w:b/>
          <w:bCs/>
          <w:color w:val="003DA5"/>
          <w:sz w:val="28"/>
          <w:szCs w:val="28"/>
        </w:rPr>
        <w:t xml:space="preserve">6.2  Credential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636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Storage &amp; Rotation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Nintex API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in Azure Key Vault or Power Platform encrypted environment variable. Rotate quarterly.</w:t>
            </w:r>
          </w:p>
        </w:tc>
      </w:tr>
      <w:tr>
        <w:tc>
          <w:tcPr>
            <w:tcW w:type="dxa" w:w="30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Nintex API username</w:t>
            </w:r>
          </w:p>
        </w:tc>
        <w:tc>
          <w:tcPr>
            <w:tcW w:type="dxa" w:w="63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Pre-filled as default in connector YAML. Update YAML if username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service principal secrets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by Azure AD. Set expiry to 12 months maximum. Rotate on offboarding.</w:t>
            </w:r>
          </w:p>
        </w:tc>
      </w:tr>
      <w:tr>
        <w:tc>
          <w:tcPr>
            <w:tcW w:type="dxa" w:w="30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OAuth2 access tokens</w:t>
            </w:r>
          </w:p>
        </w:tc>
        <w:tc>
          <w:tcPr>
            <w:tcW w:type="dxa" w:w="63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Managed automatically by Power Automate. Not stored by broker 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AssureSign bearer tokens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Short-lived (1440 min max). Generated fresh per flow run. Never stored permanently.</w:t>
            </w:r>
          </w:p>
        </w:tc>
      </w:tr>
    </w:tbl>
    <w:p>
      <w:pPr>
        <w:spacing w:before="120" w:after="0"/>
      </w:pPr>
      <w:r>
        <w:t xml:space="preserve"/>
      </w:r>
    </w:p>
    <w:p>
      <w:pPr>
        <w:pStyle w:val="Heading2"/>
        <w:spacing w:before="280" w:after="120"/>
      </w:pPr>
      <w:r>
        <w:rPr>
          <w:rFonts w:ascii="Arial" w:cs="Arial" w:eastAsia="Arial" w:hAnsi="Arial"/>
          <w:b/>
          <w:bCs/>
          <w:color w:val="003DA5"/>
          <w:sz w:val="28"/>
          <w:szCs w:val="28"/>
        </w:rPr>
        <w:t xml:space="preserve">6.3  Compliance Posture</w:t>
      </w:r>
    </w:p>
    <w:p>
      <w:pPr>
        <w:pStyle w:val="ListParagraph"/>
        <w:numPr>
          <w:ilvl w:val="0"/>
          <w:numId w:val="2"/>
        </w:numPr>
        <w:spacing w:before="40" w:after="80"/>
      </w:pPr>
      <w:r>
        <w:rPr>
          <w:rFonts w:ascii="Arial" w:cs="Arial" w:eastAsia="Arial" w:hAnsi="Arial"/>
          <w:sz w:val="22"/>
          <w:szCs w:val="22"/>
        </w:rPr>
        <w:t xml:space="preserve">Protected B — Government of Canada data classification supported via Dataverse Canadian region</w:t>
      </w:r>
    </w:p>
    <w:p>
      <w:pPr>
        <w:pStyle w:val="ListParagraph"/>
        <w:numPr>
          <w:ilvl w:val="0"/>
          <w:numId w:val="2"/>
        </w:numPr>
        <w:spacing w:before="40" w:after="80"/>
      </w:pPr>
      <w:r>
        <w:rPr>
          <w:rFonts w:ascii="Arial" w:cs="Arial" w:eastAsia="Arial" w:hAnsi="Arial"/>
          <w:sz w:val="22"/>
          <w:szCs w:val="22"/>
        </w:rPr>
        <w:t xml:space="preserve">PIPEDA — No personal data transmitted outside Canada (ca1.assuresign.net = Canadian tenant)</w:t>
      </w:r>
    </w:p>
    <w:p>
      <w:pPr>
        <w:pStyle w:val="ListParagraph"/>
        <w:numPr>
          <w:ilvl w:val="0"/>
          <w:numId w:val="2"/>
        </w:numPr>
        <w:spacing w:before="40" w:after="80"/>
      </w:pPr>
      <w:r>
        <w:rPr>
          <w:rFonts w:ascii="Arial" w:cs="Arial" w:eastAsia="Arial" w:hAnsi="Arial"/>
          <w:sz w:val="22"/>
          <w:szCs w:val="22"/>
        </w:rPr>
        <w:t xml:space="preserve">SOC 2 Type II — Nintex AssureSign certification current</w:t>
      </w:r>
    </w:p>
    <w:p>
      <w:pPr>
        <w:pStyle w:val="ListParagraph"/>
        <w:numPr>
          <w:ilvl w:val="0"/>
          <w:numId w:val="2"/>
        </w:numPr>
        <w:spacing w:before="40" w:after="80"/>
      </w:pPr>
      <w:r>
        <w:rPr>
          <w:rFonts w:ascii="Arial" w:cs="Arial" w:eastAsia="Arial" w:hAnsi="Arial"/>
          <w:sz w:val="22"/>
          <w:szCs w:val="22"/>
        </w:rPr>
        <w:t xml:space="preserve">Audit trail — All API calls logged to cs_apirequest table with timestamp, agency, status</w:t>
      </w:r>
    </w:p>
    <w:p>
      <w:pPr>
        <w:spacing w:before="120" w:after="0"/>
      </w:pPr>
      <w:r>
        <w:t xml:space="preserve"/>
      </w:r>
    </w:p>
    <w:p>
      <w:r>
        <w:br w:type="page"/>
      </w:r>
    </w:p>
    <w:p>
      <w:pPr>
        <w:pStyle w:val="Heading1"/>
        <w:pBdr>
          <w:bottom w:val="single" w:color="003DA5" w:sz="4" w:space="4"/>
        </w:pBdr>
        <w:spacing w:before="360" w:after="200"/>
      </w:pPr>
      <w:r>
        <w:rPr>
          <w:rFonts w:ascii="Arial" w:cs="Arial" w:eastAsia="Arial" w:hAnsi="Arial"/>
          <w:b/>
          <w:bCs/>
          <w:color w:val="003DA5"/>
          <w:sz w:val="36"/>
          <w:szCs w:val="36"/>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2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76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 Forbidden (AssureSign)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expired or not passed correctly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concat() expression is in Expression mode, not Text mode. Re-run flow to get fresh token.</w:t>
            </w:r>
          </w:p>
        </w:tc>
      </w:tr>
      <w:tr>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NOT_FOUND (AssureSign)</w:t>
            </w:r>
          </w:p>
        </w:tc>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Wrong host or base path</w:t>
            </w:r>
          </w:p>
        </w:tc>
        <w:tc>
          <w:tcPr>
            <w:tcW w:type="dxa" w:w="4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Confirm host = ca1.assuresign.net and basePath = /api/documentnow/v3.7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x-ms-apihub-cached-response: true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Automate returning cached failure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and re-add the failing action in the flow designer to force a fresh call</w:t>
            </w:r>
          </w:p>
        </w:tc>
      </w:tr>
      <w:tr>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String truncation error (0x80090429)</w:t>
            </w:r>
          </w:p>
        </w:tc>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Policy expression value too long</w:t>
            </w:r>
          </w:p>
        </w:tc>
        <w:tc>
          <w:tcPr>
            <w:tcW w:type="dxa" w:w="4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Use short parameter names in YAML (e.g., 'token' not 'X-Bearer-Token')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 header not allowed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Automate blocks Authorization as explicit param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'token' or 'BearerToken' as the header name in YAML, then rename via policy — or use plain HTTP actions</w:t>
            </w:r>
          </w:p>
        </w:tc>
      </w:tr>
      <w:tr>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Variable stores literal string</w:t>
            </w:r>
          </w:p>
        </w:tc>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Expression entered as text not expression</w:t>
            </w:r>
          </w:p>
        </w:tc>
        <w:tc>
          <w:tcPr>
            <w:tcW w:type="dxa" w:w="4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Click Value field → switch to Expression tab → paste formula → click OK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Dataverse 401 (client 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connection expired or wrong scope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Recreate the connection. Verify scope = https://goc-wetv14.crm3.dynamics.com/.default</w:t>
            </w:r>
          </w:p>
        </w:tc>
      </w:tr>
      <w:tr>
        <w:tc>
          <w:tcPr>
            <w:tcW w:type="dxa" w:w="2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Empty templates array</w:t>
            </w:r>
          </w:p>
        </w:tc>
        <w:tc>
          <w:tcPr>
            <w:tcW w:type="dxa" w:w="22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No templates created in AssureSign yet</w:t>
            </w:r>
          </w:p>
        </w:tc>
        <w:tc>
          <w:tcPr>
            <w:tcW w:type="dxa" w:w="47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Log into account.assuresign.net → Templates → create at least one template with JotBlocks</w:t>
            </w:r>
          </w:p>
        </w:tc>
      </w:tr>
    </w:tbl>
    <w:p>
      <w:pPr>
        <w:spacing w:before="120" w:after="0"/>
      </w:pPr>
      <w:r>
        <w:t xml:space="preserve"/>
      </w:r>
    </w:p>
    <w:p>
      <w:r>
        <w:br w:type="page"/>
      </w:r>
    </w:p>
    <w:p>
      <w:pPr>
        <w:pStyle w:val="Heading1"/>
        <w:pBdr>
          <w:bottom w:val="single" w:color="003DA5" w:sz="4" w:space="4"/>
        </w:pBdr>
        <w:spacing w:before="360" w:after="200"/>
      </w:pPr>
      <w:r>
        <w:rPr>
          <w:rFonts w:ascii="Arial" w:cs="Arial" w:eastAsia="Arial" w:hAnsi="Arial"/>
          <w:b/>
          <w:bCs/>
          <w:color w:val="003DA5"/>
          <w:sz w:val="36"/>
          <w:szCs w:val="36"/>
        </w:rPr>
        <w:t xml:space="preserve">8. Deployment Checklist</w:t>
      </w:r>
    </w:p>
    <w:p>
      <w:pPr>
        <w:pStyle w:val="Heading2"/>
        <w:spacing w:before="280" w:after="120"/>
      </w:pPr>
      <w:r>
        <w:rPr>
          <w:rFonts w:ascii="Arial" w:cs="Arial" w:eastAsia="Arial" w:hAnsi="Arial"/>
          <w:b/>
          <w:bCs/>
          <w:color w:val="003DA5"/>
          <w:sz w:val="28"/>
          <w:szCs w:val="28"/>
        </w:rPr>
        <w:t xml:space="preserve">8.1  Broker Environment</w:t>
      </w:r>
    </w:p>
    <w:p>
      <w:pPr>
        <w:pStyle w:val="ListParagraph"/>
        <w:numPr>
          <w:ilvl w:val="0"/>
          <w:numId w:val="2"/>
        </w:numPr>
        <w:spacing w:before="40" w:after="80"/>
      </w:pPr>
      <w:r>
        <w:rPr>
          <w:rFonts w:ascii="Arial" w:cs="Arial" w:eastAsia="Arial" w:hAnsi="Arial"/>
          <w:sz w:val="22"/>
          <w:szCs w:val="22"/>
        </w:rPr>
        <w:t xml:space="preserve">Dataverse environment created in Canada Central region</w:t>
      </w:r>
    </w:p>
    <w:p>
      <w:pPr>
        <w:pStyle w:val="ListParagraph"/>
        <w:numPr>
          <w:ilvl w:val="0"/>
          <w:numId w:val="2"/>
        </w:numPr>
        <w:spacing w:before="40" w:after="80"/>
      </w:pPr>
      <w:r>
        <w:rPr>
          <w:rFonts w:ascii="Arial" w:cs="Arial" w:eastAsia="Arial" w:hAnsi="Arial"/>
          <w:sz w:val="22"/>
          <w:szCs w:val="22"/>
        </w:rPr>
        <w:t xml:space="preserve">cs_envelope, cs_signer, cs_document, cs_template, cs_apirequest tables deployed</w:t>
      </w:r>
    </w:p>
    <w:p>
      <w:pPr>
        <w:pStyle w:val="ListParagraph"/>
        <w:numPr>
          <w:ilvl w:val="0"/>
          <w:numId w:val="2"/>
        </w:numPr>
        <w:spacing w:before="40" w:after="80"/>
      </w:pPr>
      <w:r>
        <w:rPr>
          <w:rFonts w:ascii="Arial" w:cs="Arial" w:eastAsia="Arial" w:hAnsi="Arial"/>
          <w:sz w:val="22"/>
          <w:szCs w:val="22"/>
        </w:rPr>
        <w:t xml:space="preserve">Security role 'ESign Client Application' created with table permissions</w:t>
      </w:r>
    </w:p>
    <w:p>
      <w:pPr>
        <w:pStyle w:val="ListParagraph"/>
        <w:numPr>
          <w:ilvl w:val="0"/>
          <w:numId w:val="2"/>
        </w:numPr>
        <w:spacing w:before="40" w:after="80"/>
      </w:pPr>
      <w:r>
        <w:rPr>
          <w:rFonts w:ascii="Arial" w:cs="Arial" w:eastAsia="Arial" w:hAnsi="Arial"/>
          <w:sz w:val="22"/>
          <w:szCs w:val="22"/>
        </w:rPr>
        <w:t xml:space="preserve">Web API enabled on environment</w:t>
      </w:r>
    </w:p>
    <w:p>
      <w:pPr>
        <w:pStyle w:val="ListParagraph"/>
        <w:numPr>
          <w:ilvl w:val="0"/>
          <w:numId w:val="2"/>
        </w:numPr>
        <w:spacing w:before="40" w:after="80"/>
      </w:pPr>
      <w:r>
        <w:rPr>
          <w:rFonts w:ascii="Arial" w:cs="Arial" w:eastAsia="Arial" w:hAnsi="Arial"/>
          <w:sz w:val="22"/>
          <w:szCs w:val="22"/>
        </w:rPr>
        <w:t xml:space="preserve">Nintex Authenticate connector imported and tested</w:t>
      </w:r>
    </w:p>
    <w:p>
      <w:pPr>
        <w:pStyle w:val="ListParagraph"/>
        <w:numPr>
          <w:ilvl w:val="0"/>
          <w:numId w:val="2"/>
        </w:numPr>
        <w:spacing w:before="40" w:after="80"/>
      </w:pPr>
      <w:r>
        <w:rPr>
          <w:rFonts w:ascii="Arial" w:cs="Arial" w:eastAsia="Arial" w:hAnsi="Arial"/>
          <w:sz w:val="22"/>
          <w:szCs w:val="22"/>
        </w:rPr>
        <w:t xml:space="preserve">Nintex AssureSign connector imported and tested</w:t>
      </w:r>
    </w:p>
    <w:p>
      <w:pPr>
        <w:pStyle w:val="ListParagraph"/>
        <w:numPr>
          <w:ilvl w:val="0"/>
          <w:numId w:val="2"/>
        </w:numPr>
        <w:spacing w:before="40" w:after="80"/>
      </w:pPr>
      <w:r>
        <w:rPr>
          <w:rFonts w:ascii="Arial" w:cs="Arial" w:eastAsia="Arial" w:hAnsi="Arial"/>
          <w:sz w:val="22"/>
          <w:szCs w:val="22"/>
        </w:rPr>
        <w:t xml:space="preserve">Broker flows deployed: Submission, Approval, Status Sync, Notification</w:t>
      </w:r>
    </w:p>
    <w:p>
      <w:pPr>
        <w:pStyle w:val="ListParagraph"/>
        <w:numPr>
          <w:ilvl w:val="0"/>
          <w:numId w:val="2"/>
        </w:numPr>
        <w:spacing w:before="40" w:after="80"/>
      </w:pPr>
      <w:r>
        <w:rPr>
          <w:rFonts w:ascii="Arial" w:cs="Arial" w:eastAsia="Arial" w:hAnsi="Arial"/>
          <w:sz w:val="22"/>
          <w:szCs w:val="22"/>
        </w:rPr>
        <w:t xml:space="preserve">Nintex API key stored in Key Vault or encrypted environment variable</w:t>
      </w:r>
    </w:p>
    <w:p>
      <w:pPr>
        <w:pStyle w:val="ListParagraph"/>
        <w:numPr>
          <w:ilvl w:val="0"/>
          <w:numId w:val="2"/>
        </w:numPr>
        <w:spacing w:before="40" w:after="80"/>
      </w:pPr>
      <w:r>
        <w:rPr>
          <w:rFonts w:ascii="Arial" w:cs="Arial" w:eastAsia="Arial" w:hAnsi="Arial"/>
          <w:sz w:val="22"/>
          <w:szCs w:val="22"/>
        </w:rPr>
        <w:t xml:space="preserve">At least one AssureSign template created with JotBlocks at account.assuresign.net</w:t>
      </w:r>
    </w:p>
    <w:p>
      <w:pPr>
        <w:spacing w:before="120" w:after="0"/>
      </w:pPr>
      <w:r>
        <w:t xml:space="preserve"/>
      </w:r>
    </w:p>
    <w:p>
      <w:pPr>
        <w:pStyle w:val="Heading2"/>
        <w:spacing w:before="280" w:after="120"/>
      </w:pPr>
      <w:r>
        <w:rPr>
          <w:rFonts w:ascii="Arial" w:cs="Arial" w:eastAsia="Arial" w:hAnsi="Arial"/>
          <w:b/>
          <w:bCs/>
          <w:color w:val="003DA5"/>
          <w:sz w:val="28"/>
          <w:szCs w:val="28"/>
        </w:rPr>
        <w:t xml:space="preserve">8.2  Per Client Agency Onboarding</w:t>
      </w:r>
    </w:p>
    <w:p>
      <w:pPr>
        <w:pStyle w:val="ListParagraph"/>
        <w:numPr>
          <w:ilvl w:val="0"/>
          <w:numId w:val="2"/>
        </w:numPr>
        <w:spacing w:before="40" w:after="80"/>
      </w:pPr>
      <w:r>
        <w:rPr>
          <w:rFonts w:ascii="Arial" w:cs="Arial" w:eastAsia="Arial" w:hAnsi="Arial"/>
          <w:sz w:val="22"/>
          <w:szCs w:val="22"/>
        </w:rPr>
        <w:t xml:space="preserve">Service principal created in Azure AD</w:t>
      </w:r>
    </w:p>
    <w:p>
      <w:pPr>
        <w:pStyle w:val="ListParagraph"/>
        <w:numPr>
          <w:ilvl w:val="0"/>
          <w:numId w:val="2"/>
        </w:numPr>
        <w:spacing w:before="40" w:after="80"/>
      </w:pPr>
      <w:r>
        <w:rPr>
          <w:rFonts w:ascii="Arial" w:cs="Arial" w:eastAsia="Arial" w:hAnsi="Arial"/>
          <w:sz w:val="22"/>
          <w:szCs w:val="22"/>
        </w:rPr>
        <w:t xml:space="preserve">Application user added to broker Dataverse environment</w:t>
      </w:r>
    </w:p>
    <w:p>
      <w:pPr>
        <w:pStyle w:val="ListParagraph"/>
        <w:numPr>
          <w:ilvl w:val="0"/>
          <w:numId w:val="2"/>
        </w:numPr>
        <w:spacing w:before="40" w:after="80"/>
      </w:pPr>
      <w:r>
        <w:rPr>
          <w:rFonts w:ascii="Arial" w:cs="Arial" w:eastAsia="Arial" w:hAnsi="Arial"/>
          <w:sz w:val="22"/>
          <w:szCs w:val="22"/>
        </w:rPr>
        <w:t xml:space="preserve">ESign Client Application security role assigned</w:t>
      </w:r>
    </w:p>
    <w:p>
      <w:pPr>
        <w:pStyle w:val="ListParagraph"/>
        <w:numPr>
          <w:ilvl w:val="0"/>
          <w:numId w:val="2"/>
        </w:numPr>
        <w:spacing w:before="40" w:after="80"/>
      </w:pPr>
      <w:r>
        <w:rPr>
          <w:rFonts w:ascii="Arial" w:cs="Arial" w:eastAsia="Arial" w:hAnsi="Arial"/>
          <w:sz w:val="22"/>
          <w:szCs w:val="22"/>
        </w:rPr>
        <w:t xml:space="preserve">Test envelope submitted successfully end-to-end</w:t>
      </w:r>
    </w:p>
    <w:p>
      <w:pPr>
        <w:pStyle w:val="ListParagraph"/>
        <w:numPr>
          <w:ilvl w:val="0"/>
          <w:numId w:val="2"/>
        </w:numPr>
        <w:spacing w:before="40" w:after="80"/>
      </w:pPr>
      <w:r>
        <w:rPr>
          <w:rFonts w:ascii="Arial" w:cs="Arial" w:eastAsia="Arial" w:hAnsi="Arial"/>
          <w:sz w:val="22"/>
          <w:szCs w:val="22"/>
        </w:rPr>
        <w:t xml:space="preserve">ESignElectionsCanada-CustomConnector.swagger.json sent to agency</w:t>
      </w:r>
    </w:p>
    <w:p>
      <w:pPr>
        <w:pStyle w:val="ListParagraph"/>
        <w:numPr>
          <w:ilvl w:val="0"/>
          <w:numId w:val="2"/>
        </w:numPr>
        <w:spacing w:before="40" w:after="80"/>
      </w:pPr>
      <w:r>
        <w:rPr>
          <w:rFonts w:ascii="Arial" w:cs="Arial" w:eastAsia="Arial" w:hAnsi="Arial"/>
          <w:sz w:val="22"/>
          <w:szCs w:val="22"/>
        </w:rPr>
        <w:t xml:space="preserve">Client ID and Client Secret provided securely</w:t>
      </w:r>
    </w:p>
    <w:p>
      <w:pPr>
        <w:pStyle w:val="ListParagraph"/>
        <w:numPr>
          <w:ilvl w:val="0"/>
          <w:numId w:val="2"/>
        </w:numPr>
        <w:spacing w:before="40" w:after="80"/>
      </w:pPr>
      <w:r>
        <w:rPr>
          <w:rFonts w:ascii="Arial" w:cs="Arial" w:eastAsia="Arial" w:hAnsi="Arial"/>
          <w:sz w:val="22"/>
          <w:szCs w:val="22"/>
        </w:rPr>
        <w:t xml:space="preserve">Agency has completed connector import and connection creation</w:t>
      </w:r>
    </w:p>
    <w:p>
      <w:pPr>
        <w:pStyle w:val="ListParagraph"/>
        <w:numPr>
          <w:ilvl w:val="0"/>
          <w:numId w:val="2"/>
        </w:numPr>
        <w:spacing w:before="40" w:after="80"/>
      </w:pPr>
      <w:r>
        <w:rPr>
          <w:rFonts w:ascii="Arial" w:cs="Arial" w:eastAsia="Arial" w:hAnsi="Arial"/>
          <w:sz w:val="22"/>
          <w:szCs w:val="22"/>
        </w:rPr>
        <w:t xml:space="preserve">Support contact established</w:t>
      </w:r>
    </w:p>
    <w:p>
      <w:pPr>
        <w:spacing w:before="120" w:after="0"/>
      </w:pPr>
      <w:r>
        <w:t xml:space="preserve"/>
      </w:r>
    </w:p>
    <w:p>
      <w:r>
        <w:br w:type="page"/>
      </w:r>
    </w:p>
    <w:p>
      <w:pPr>
        <w:pStyle w:val="Heading1"/>
        <w:pBdr>
          <w:bottom w:val="single" w:color="003DA5" w:sz="4" w:space="4"/>
        </w:pBdr>
        <w:spacing w:before="360" w:after="200"/>
      </w:pPr>
      <w:r>
        <w:rPr>
          <w:rFonts w:ascii="Arial" w:cs="Arial" w:eastAsia="Arial" w:hAnsi="Arial"/>
          <w:b/>
          <w:bCs/>
          <w:color w:val="003DA5"/>
          <w:sz w:val="36"/>
          <w:szCs w:val="36"/>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20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96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broker service, client connector, approval workflow, status sync</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Q2 2026</w:t>
            </w:r>
          </w:p>
        </w:tc>
        <w:tc>
          <w:tcPr>
            <w:tcW w:type="dxa" w:w="20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 Planned</w:t>
            </w:r>
          </w:p>
        </w:tc>
        <w:tc>
          <w:tcPr>
            <w:tcW w:type="dxa" w:w="59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Webhook push notifications, custom email templates, bulk submission API, advanced approval routing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Planned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Self-service agency portal, usage analytics dashboard, template builder, mobile support</w:t>
            </w:r>
          </w:p>
        </w:tc>
      </w:tr>
      <w:tr>
        <w:tc>
          <w:tcPr>
            <w:tcW w:type="dxa" w:w="14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Q4 2026</w:t>
            </w:r>
          </w:p>
        </w:tc>
        <w:tc>
          <w:tcPr>
            <w:tcW w:type="dxa" w:w="200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 Planned</w:t>
            </w:r>
          </w:p>
        </w:tc>
        <w:tc>
          <w:tcPr>
            <w:tcW w:type="dxa" w:w="596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sz w:val="20"/>
                <w:szCs w:val="20"/>
              </w:rPr>
              <w:t xml:space="preserve">AI document classification, multi-language support, integration marketplace, white-label option</w:t>
            </w:r>
          </w:p>
        </w:tc>
      </w:tr>
    </w:tbl>
    <w:p>
      <w:pPr>
        <w:spacing w:before="12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DA5" w:sz="4" w:space="4"/>
      </w:pBdr>
      <w:tabs>
        <w:tab w:val="right" w:pos="9026"/>
      </w:tabs>
    </w:pPr>
    <w:r>
      <w:rPr>
        <w:rFonts w:ascii="Arial" w:cs="Arial" w:eastAsia="Arial" w:hAnsi="Arial"/>
        <w:color w:val="AAAAAA"/>
        <w:sz w:val="18"/>
        <w:szCs w:val="18"/>
      </w:rPr>
      <w:t xml:space="preserve">Confidential — CloudStrucc Inc.</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DA5" w:sz="4" w:space="4"/>
      </w:pBdr>
    </w:pPr>
    <w:r>
      <w:rPr>
        <w:rFonts w:ascii="Arial" w:cs="Arial" w:eastAsia="Arial" w:hAnsi="Arial"/>
        <w:color w:val="4A4A4A"/>
        <w:sz w:val="18"/>
        <w:szCs w:val="18"/>
      </w:rPr>
      <w:t xml:space="preserve">Elections Canada  |  ESign Broker Service Build Book</w:t>
    </w:r>
    <w:r>
      <w:rPr>
        <w:rFonts w:ascii="Arial" w:cs="Arial" w:eastAsia="Arial" w:hAnsi="Arial"/>
        <w:color w:val="AAAAAA"/>
        <w:sz w:val="18"/>
        <w:szCs w:val="18"/>
      </w:rPr>
      <w:t xml:space="preserve">   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3DA5"/>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03DA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2026-03-06T11:09:33.899Z</dcterms:created>
  <dcterms:modified xsi:type="dcterms:W3CDTF">2026-03-06T11:09:33.900Z</dcterms:modified>
</cp:coreProperties>
</file>

<file path=docProps/custom.xml><?xml version="1.0" encoding="utf-8"?>
<Properties xmlns="http://schemas.openxmlformats.org/officeDocument/2006/custom-properties" xmlns:vt="http://schemas.openxmlformats.org/officeDocument/2006/docPropsVTypes"/>
</file>