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line="240"/>
        <w:contextualSpacing w:val="0"/>
        <w:jc w:val="center"/>
      </w:pPr>
      <w:r w:rsidRPr="00000000" w:rsidR="00000000" w:rsidDel="00000000">
        <w:drawing>
          <wp:inline distR="19050" distT="19050" distB="19050" distL="19050">
            <wp:extent cy="2895600" cx="2847975"/>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2895600" cx="28479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ind w:left="0" w:firstLine="0"/>
        <w:contextualSpacing w:val="0"/>
        <w:jc w:val="center"/>
        <w:rPr/>
      </w:pPr>
      <w:r w:rsidRPr="00000000" w:rsidR="00000000" w:rsidDel="00000000">
        <w:rPr>
          <w:b w:val="1"/>
          <w:smallCaps w:val="1"/>
          <w:sz w:val="52"/>
          <w:rtl w:val="0"/>
        </w:rPr>
        <w:t xml:space="preserve">Lab 100</w:t>
      </w:r>
      <w:r w:rsidRPr="00000000" w:rsidR="00000000" w:rsidDel="00000000">
        <w:rPr>
          <w:b w:val="1"/>
          <w:smallCaps w:val="1"/>
          <w:sz w:val="52"/>
          <w:rtl w:val="0"/>
        </w:rPr>
        <w:t xml:space="preserve"> - Basic Querying</w:t>
      </w:r>
    </w:p>
    <w:p w:rsidP="00000000" w:rsidRPr="00000000" w:rsidR="00000000" w:rsidDel="00000000" w:rsidRDefault="00000000">
      <w:pPr>
        <w:widowControl w:val="0"/>
        <w:spacing w:lineRule="auto" w:line="240"/>
        <w:contextualSpacing w:val="0"/>
        <w:jc w:val="center"/>
        <w:rPr/>
      </w:pPr>
      <w:r w:rsidRPr="00000000" w:rsidR="00000000" w:rsidDel="00000000">
        <w:rPr>
          <w:smallCaps w:val="1"/>
          <w:sz w:val="44"/>
          <w:rtl w:val="0"/>
        </w:rPr>
        <w:t xml:space="preserve">2013/10</w:t>
      </w: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Core Fact: Riak is </w:t>
      </w:r>
      <w:r w:rsidRPr="00000000" w:rsidR="00000000" w:rsidDel="00000000">
        <w:rPr>
          <w:b w:val="1"/>
          <w:i w:val="1"/>
          <w:rtl w:val="0"/>
        </w:rPr>
        <w:t xml:space="preserve">the</w:t>
      </w:r>
      <w:r w:rsidRPr="00000000" w:rsidR="00000000" w:rsidDel="00000000">
        <w:rPr>
          <w:rtl w:val="0"/>
        </w:rPr>
        <w:t xml:space="preserve"> ops-friendly database.</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Have students setup devrel, join the cluster, and perform basic query operations.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This module depends on two things:</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t xml:space="preserve">1. Creating EC2 instances for trainees to use.</w:t>
      </w:r>
    </w:p>
    <w:p w:rsidP="00000000" w:rsidRPr="00000000" w:rsidR="00000000" w:rsidDel="00000000" w:rsidRDefault="00000000">
      <w:pPr>
        <w:widowControl w:val="0"/>
        <w:ind w:left="720" w:firstLine="720"/>
        <w:contextualSpacing w:val="0"/>
      </w:pPr>
      <w:r w:rsidRPr="00000000" w:rsidR="00000000" w:rsidDel="00000000">
        <w:rPr>
          <w:rtl w:val="0"/>
        </w:rPr>
        <w:t xml:space="preserve">a. AMI ID is:   ami-d7c75fe7 available only in the US-West (Oregon) zone.</w:t>
      </w:r>
    </w:p>
    <w:p w:rsidP="00000000" w:rsidRPr="00000000" w:rsidR="00000000" w:rsidDel="00000000" w:rsidRDefault="00000000">
      <w:pPr>
        <w:widowControl w:val="0"/>
        <w:contextualSpacing w:val="0"/>
      </w:pPr>
      <w:r w:rsidRPr="00000000" w:rsidR="00000000" w:rsidDel="00000000">
        <w:rPr>
          <w:rtl w:val="0"/>
        </w:rPr>
        <w:t xml:space="preserve"> </w:t>
        <w:tab/>
        <w:tab/>
        <w:t xml:space="preserve">b. Copy the public DNS URLs to the EtherPad at https://basho.etherpad.mozilla.org/1 </w:t>
      </w:r>
    </w:p>
    <w:p w:rsidP="00000000" w:rsidRPr="00000000" w:rsidR="00000000" w:rsidDel="00000000" w:rsidRDefault="00000000">
      <w:pPr>
        <w:widowControl w:val="0"/>
        <w:contextualSpacing w:val="0"/>
        <w:rPr/>
      </w:pPr>
      <w:r w:rsidRPr="00000000" w:rsidR="00000000" w:rsidDel="00000000">
        <w:rPr>
          <w:rtl w:val="0"/>
        </w:rPr>
        <w:t xml:space="preserve">password: laboratory</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widowControl w:val="0"/>
        <w:ind w:firstLine="720"/>
        <w:contextualSpacing w:val="0"/>
        <w:rPr/>
      </w:pPr>
      <w:r w:rsidRPr="00000000" w:rsidR="00000000" w:rsidDel="00000000">
        <w:rPr>
          <w:rtl w:val="0"/>
        </w:rPr>
        <w:t xml:space="preserve">2. Having them assign themselves to an EC2 instance</w:t>
      </w:r>
    </w:p>
    <w:p w:rsidP="00000000" w:rsidRPr="00000000" w:rsidR="00000000" w:rsidDel="00000000" w:rsidRDefault="00000000">
      <w:pPr>
        <w:widowControl w:val="0"/>
        <w:ind w:left="720" w:firstLine="720"/>
        <w:contextualSpacing w:val="0"/>
        <w:rPr/>
      </w:pPr>
      <w:r w:rsidRPr="00000000" w:rsidR="00000000" w:rsidDel="00000000">
        <w:rPr>
          <w:rtl w:val="0"/>
        </w:rPr>
        <w:t xml:space="preserve">a. have them visit </w:t>
      </w:r>
      <w:hyperlink r:id="rId6">
        <w:r w:rsidRPr="00000000" w:rsidR="00000000" w:rsidDel="00000000">
          <w:rPr>
            <w:color w:val="1155cc"/>
            <w:u w:val="single"/>
            <w:rtl w:val="0"/>
          </w:rPr>
          <w:t xml:space="preserve">http://riak.co/basic-lab</w:t>
        </w:r>
      </w:hyperlink>
      <w:r w:rsidRPr="00000000" w:rsidR="00000000" w:rsidDel="00000000">
        <w:rPr>
          <w:rtl w:val="0"/>
        </w:rPr>
      </w:r>
    </w:p>
    <w:p w:rsidP="00000000" w:rsidRPr="00000000" w:rsidR="00000000" w:rsidDel="00000000" w:rsidRDefault="00000000">
      <w:pPr>
        <w:widowControl w:val="0"/>
        <w:ind w:left="720" w:firstLine="720"/>
        <w:contextualSpacing w:val="0"/>
        <w:rPr/>
      </w:pPr>
      <w:r w:rsidRPr="00000000" w:rsidR="00000000" w:rsidDel="00000000">
        <w:rPr>
          <w:rtl w:val="0"/>
        </w:rPr>
        <w:t xml:space="preserve">b. put their names next to a URL</w:t>
      </w:r>
    </w:p>
    <w:p w:rsidP="00000000" w:rsidRPr="00000000" w:rsidR="00000000" w:rsidDel="00000000" w:rsidRDefault="00000000">
      <w:pPr>
        <w:widowControl w:val="0"/>
        <w:ind w:left="720" w:firstLine="720"/>
        <w:contextualSpacing w:val="0"/>
        <w:rPr/>
      </w:pPr>
      <w:r w:rsidRPr="00000000" w:rsidR="00000000" w:rsidDel="00000000">
        <w:rPr>
          <w:rtl w:val="0"/>
        </w:rPr>
        <w:t xml:space="preserve">c. visit that URL in a browser</w:t>
      </w:r>
    </w:p>
    <w:p w:rsidP="00000000" w:rsidRPr="00000000" w:rsidR="00000000" w:rsidDel="00000000" w:rsidRDefault="00000000">
      <w:pPr>
        <w:widowControl w:val="0"/>
        <w:contextualSpacing w:val="0"/>
        <w:rPr/>
      </w:pPr>
      <w:r w:rsidRPr="00000000" w:rsidR="00000000" w:rsidDel="00000000">
        <w:rPr>
          <w:rtl w:val="0"/>
        </w:rPr>
        <w:t xml:space="preserve">The AMI allows access to both a webshell on standard port 80 and over SSH on port 22.</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SSH u: riak, p: basho</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Haproxy is installed and listening on 443 (not actually SSL, just as a way to prevent possibly being blocked by conference network).  The backend is configured to forward to devrel ports, so any devrel cluster that gets setup will be automatically available externally over port 443.</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riak.co/basic-lab" Type="http://schemas.openxmlformats.org/officeDocument/2006/relationships/hyperlink" TargetMode="External" Id="rId6"/><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Summary.docx</dc:title>
</cp:coreProperties>
</file>