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risk memo - draft</w:t>
      </w:r>
    </w:p>
    <w:p>
      <w:r>
        <w:t>Prepared 2027-01-19. Source quality: OCR-cleaned scan with a missing table row.</w:t>
      </w:r>
    </w:p>
    <w:p>
      <w:pPr>
        <w:pStyle w:val="Heading1"/>
      </w:pPr>
      <w:r>
        <w:t>Observed issues</w:t>
      </w:r>
    </w:p>
    <w:p>
      <w:r>
        <w:t>Northwind ramp timing is uncertain; the memo says Q1 in one paragraph and Q2 in a pasted note.</w:t>
      </w:r>
    </w:p>
    <w:p>
      <w:r>
        <w:t>Do not infer a board approval from this draft. Priya requested a reconciled forecast before the next pack.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