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38E680C" w14:textId="6BBDD641" w:rsidR="00106065" w:rsidRDefault="00106065" w:rsidP="007F0F46">
      <w:pPr>
        <w:spacing w:line="360" w:lineRule="auto"/>
        <w:rPr>
          <w:rFonts w:ascii="Times New Roman" w:hAnsi="Times New Roman" w:cs="Times New Roman"/>
        </w:rPr>
      </w:pPr>
      <w:r>
        <w:tab/>
      </w:r>
      <w:r>
        <w:rPr>
          <w:rFonts w:ascii="Times New Roman" w:hAnsi="Times New Roman" w:cs="Times New Roman"/>
        </w:rPr>
        <w:t>The paper, “</w:t>
      </w:r>
      <w:r w:rsidR="007F0F46" w:rsidRPr="007F0F46">
        <w:rPr>
          <w:rFonts w:ascii="Times New Roman" w:hAnsi="Times New Roman" w:cs="Times New Roman"/>
        </w:rPr>
        <w:t>When the Levee Breaks:</w:t>
      </w:r>
      <w:r w:rsidR="007F0F46">
        <w:rPr>
          <w:rFonts w:ascii="Times New Roman" w:hAnsi="Times New Roman" w:cs="Times New Roman"/>
        </w:rPr>
        <w:t xml:space="preserve"> </w:t>
      </w:r>
      <w:r w:rsidR="007F0F46" w:rsidRPr="007F0F46">
        <w:rPr>
          <w:rFonts w:ascii="Times New Roman" w:hAnsi="Times New Roman" w:cs="Times New Roman"/>
        </w:rPr>
        <w:t>Black Migration and Economic Development</w:t>
      </w:r>
      <w:r w:rsidR="007F0F46">
        <w:rPr>
          <w:rFonts w:ascii="Times New Roman" w:hAnsi="Times New Roman" w:cs="Times New Roman"/>
        </w:rPr>
        <w:t xml:space="preserve"> </w:t>
      </w:r>
      <w:r w:rsidR="007F0F46" w:rsidRPr="007F0F46">
        <w:rPr>
          <w:rFonts w:ascii="Times New Roman" w:hAnsi="Times New Roman" w:cs="Times New Roman"/>
        </w:rPr>
        <w:t>in the American South</w:t>
      </w:r>
      <w:r>
        <w:rPr>
          <w:rFonts w:ascii="Times New Roman" w:hAnsi="Times New Roman" w:cs="Times New Roman"/>
        </w:rPr>
        <w:t xml:space="preserve">” analyzes </w:t>
      </w:r>
      <w:r w:rsidR="007F0F46">
        <w:rPr>
          <w:rFonts w:ascii="Times New Roman" w:hAnsi="Times New Roman" w:cs="Times New Roman"/>
        </w:rPr>
        <w:t>how economic interactions between black farm laborers trying to escape after the Great Mississippi Flood in 1927 and white plantation owners who try to maintain their hegemony reveal an understanding about incentive structures that force countries to remain underdeveloped even though there are attempts to become more capital intensive. The idea is that the Mississippi Flood could cause a “great push” that causes the land to be significantly higher valued, leading to higher capital stock. Good use of this capital could cause a push into a higher developed equilibrium, although incentives from white farm-owners could demonstrate how this capital stock could be wasted.</w:t>
      </w:r>
    </w:p>
    <w:p w14:paraId="36B98A06" w14:textId="7CA996CA" w:rsidR="007F0F46" w:rsidRDefault="007F0F46" w:rsidP="007F0F46">
      <w:pPr>
        <w:spacing w:line="360" w:lineRule="auto"/>
        <w:rPr>
          <w:rFonts w:ascii="Times New Roman" w:hAnsi="Times New Roman" w:cs="Times New Roman"/>
        </w:rPr>
      </w:pPr>
      <w:r>
        <w:rPr>
          <w:rFonts w:ascii="Times New Roman" w:hAnsi="Times New Roman" w:cs="Times New Roman"/>
        </w:rPr>
        <w:tab/>
        <w:t xml:space="preserve">The empirical framework used is a very simple </w:t>
      </w:r>
      <w:r w:rsidR="007E302F">
        <w:rPr>
          <w:rFonts w:ascii="Times New Roman" w:hAnsi="Times New Roman" w:cs="Times New Roman"/>
        </w:rPr>
        <w:t xml:space="preserve">pre-flood, post-flood treatment where the outcome, Y, which can represent data such as population, capital intensity, etc. is regressed on a flood indicator which represents whether that county was flooded or not in 1927, and a series of fixed effects. </w:t>
      </w:r>
      <w:r w:rsidR="00B61D1B">
        <w:rPr>
          <w:rFonts w:ascii="Times New Roman" w:hAnsi="Times New Roman" w:cs="Times New Roman"/>
        </w:rPr>
        <w:t>The data is gathered from the US Census Bureau from 1900 onwards, as listed in the codebook.</w:t>
      </w:r>
    </w:p>
    <w:p w14:paraId="206BD296" w14:textId="16009240" w:rsidR="007E302F" w:rsidRDefault="007E302F" w:rsidP="007F0F46">
      <w:pPr>
        <w:spacing w:line="360" w:lineRule="auto"/>
        <w:rPr>
          <w:rFonts w:ascii="Times New Roman" w:hAnsi="Times New Roman" w:cs="Times New Roman"/>
        </w:rPr>
      </w:pPr>
      <w:r>
        <w:rPr>
          <w:rFonts w:ascii="Times New Roman" w:hAnsi="Times New Roman" w:cs="Times New Roman"/>
        </w:rPr>
        <w:tab/>
        <w:t>The units of the dataset are at the county level, over time. It contains counties described on the map in the paper as being in Louisiana, Arkansas, Mississippi, and Tennessee, including those that border the Mississippi river and not</w:t>
      </w:r>
      <w:r w:rsidR="00B61D1B">
        <w:rPr>
          <w:rFonts w:ascii="Times New Roman" w:hAnsi="Times New Roman" w:cs="Times New Roman"/>
        </w:rPr>
        <w:t>, comprising the years from 1920 until 1970 with mostly 5-year intervals (except for 1950-1954-1960-1964-1970). The data contains numerous variables, many of which are different representations of capital stock such as tractors and mules and crops such as rice and corn. There are also tons of fixed effects for year and county and transformations of variables, as well as lags. There are also calculations of population and partitions such as rural vs non-rural, black vs white, etc.</w:t>
      </w:r>
    </w:p>
    <w:p w14:paraId="6A37931D" w14:textId="31FDAE39" w:rsidR="00B61D1B" w:rsidRDefault="00B61D1B" w:rsidP="007F0F46">
      <w:pPr>
        <w:spacing w:line="360" w:lineRule="auto"/>
        <w:rPr>
          <w:rFonts w:ascii="Times New Roman" w:hAnsi="Times New Roman" w:cs="Times New Roman"/>
        </w:rPr>
      </w:pPr>
      <w:r>
        <w:rPr>
          <w:rFonts w:ascii="Times New Roman" w:hAnsi="Times New Roman" w:cs="Times New Roman"/>
        </w:rPr>
        <w:tab/>
        <w:t xml:space="preserve">The following 2 histograms are plots of total farmland in each county in 1920 (left) and then in 1970 (right). </w:t>
      </w:r>
    </w:p>
    <w:p w14:paraId="665153FA" w14:textId="77777777" w:rsidR="00B61D1B" w:rsidRDefault="00B61D1B" w:rsidP="007F0F46">
      <w:pPr>
        <w:spacing w:line="360" w:lineRule="auto"/>
        <w:rPr>
          <w:rFonts w:ascii="Times New Roman" w:hAnsi="Times New Roman" w:cs="Times New Roman"/>
        </w:rPr>
      </w:pPr>
    </w:p>
    <w:p w14:paraId="44459F59" w14:textId="60C1B5EC" w:rsidR="00B61D1B" w:rsidRPr="00106065" w:rsidRDefault="00B61D1B" w:rsidP="007F0F46">
      <w:pPr>
        <w:spacing w:line="360" w:lineRule="auto"/>
        <w:rPr>
          <w:rFonts w:ascii="Times New Roman" w:hAnsi="Times New Roman" w:cs="Times New Roman"/>
        </w:rPr>
      </w:pPr>
      <w:r>
        <w:rPr>
          <w:rFonts w:ascii="Times New Roman" w:hAnsi="Times New Roman" w:cs="Times New Roman"/>
          <w:noProof/>
        </w:rPr>
        <w:lastRenderedPageBreak/>
        <w:drawing>
          <wp:inline distT="0" distB="0" distL="0" distR="0" wp14:anchorId="1D8B823C" wp14:editId="76F0463B">
            <wp:extent cx="2867891" cy="1720735"/>
            <wp:effectExtent l="0" t="0" r="2540" b="0"/>
            <wp:docPr id="2080698729" name="Picture 2" descr="A graph of blue ba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0698729" name="Picture 2" descr="A graph of blue bars&#10;&#10;AI-generated content may be incorrect."/>
                    <pic:cNvPicPr/>
                  </pic:nvPicPr>
                  <pic:blipFill>
                    <a:blip r:embed="rId4" cstate="print">
                      <a:extLst>
                        <a:ext uri="{28A0092B-C50C-407E-A947-70E740481C1C}">
                          <a14:useLocalDpi xmlns:a14="http://schemas.microsoft.com/office/drawing/2010/main" val="0"/>
                        </a:ext>
                      </a:extLst>
                    </a:blip>
                    <a:stretch>
                      <a:fillRect/>
                    </a:stretch>
                  </pic:blipFill>
                  <pic:spPr>
                    <a:xfrm>
                      <a:off x="0" y="0"/>
                      <a:ext cx="2886477" cy="1731886"/>
                    </a:xfrm>
                    <a:prstGeom prst="rect">
                      <a:avLst/>
                    </a:prstGeom>
                  </pic:spPr>
                </pic:pic>
              </a:graphicData>
            </a:graphic>
          </wp:inline>
        </w:drawing>
      </w:r>
      <w:r>
        <w:rPr>
          <w:rFonts w:ascii="Times New Roman" w:hAnsi="Times New Roman" w:cs="Times New Roman"/>
          <w:noProof/>
        </w:rPr>
        <w:drawing>
          <wp:inline distT="0" distB="0" distL="0" distR="0" wp14:anchorId="026D0384" wp14:editId="6C11838A">
            <wp:extent cx="2826327" cy="1695796"/>
            <wp:effectExtent l="0" t="0" r="6350" b="6350"/>
            <wp:docPr id="362267130" name="Picture 1" descr="A blue graph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2267130" name="Picture 1" descr="A blue graph with white text&#10;&#10;AI-generated content may be incorrect."/>
                    <pic:cNvPicPr/>
                  </pic:nvPicPr>
                  <pic:blipFill>
                    <a:blip r:embed="rId5" cstate="print">
                      <a:extLst>
                        <a:ext uri="{28A0092B-C50C-407E-A947-70E740481C1C}">
                          <a14:useLocalDpi xmlns:a14="http://schemas.microsoft.com/office/drawing/2010/main" val="0"/>
                        </a:ext>
                      </a:extLst>
                    </a:blip>
                    <a:stretch>
                      <a:fillRect/>
                    </a:stretch>
                  </pic:blipFill>
                  <pic:spPr>
                    <a:xfrm>
                      <a:off x="0" y="0"/>
                      <a:ext cx="2834330" cy="1700598"/>
                    </a:xfrm>
                    <a:prstGeom prst="rect">
                      <a:avLst/>
                    </a:prstGeom>
                  </pic:spPr>
                </pic:pic>
              </a:graphicData>
            </a:graphic>
          </wp:inline>
        </w:drawing>
      </w:r>
    </w:p>
    <w:sectPr w:rsidR="00B61D1B" w:rsidRPr="0010606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Yu Mincho">
    <w:altName w:val="游明朝"/>
    <w:panose1 w:val="02020400000000000000"/>
    <w:charset w:val="80"/>
    <w:family w:val="roman"/>
    <w:notTrueType/>
    <w:pitch w:val="default"/>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Yu Gothic Light">
    <w:altName w:val="游ゴシック Light"/>
    <w:panose1 w:val="020B0300000000000000"/>
    <w:charset w:val="80"/>
    <w:family w:val="roman"/>
    <w:notTrueType/>
    <w:pitch w:val="default"/>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1"/>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06065"/>
    <w:rsid w:val="00106065"/>
    <w:rsid w:val="007454DF"/>
    <w:rsid w:val="007E302F"/>
    <w:rsid w:val="007F0F46"/>
    <w:rsid w:val="00B61D1B"/>
    <w:rsid w:val="00D5655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ecimalSymbol w:val="."/>
  <w:listSeparator w:val=","/>
  <w14:docId w14:val="4339841E"/>
  <w15:chartTrackingRefBased/>
  <w15:docId w15:val="{CB886E4F-48CB-3246-AEF6-3959A0698CD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ja-JP"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0606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0606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0606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0606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0606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0606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0606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0606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0606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0606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0606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0606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0606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0606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0606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0606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0606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06065"/>
    <w:rPr>
      <w:rFonts w:eastAsiaTheme="majorEastAsia" w:cstheme="majorBidi"/>
      <w:color w:val="272727" w:themeColor="text1" w:themeTint="D8"/>
    </w:rPr>
  </w:style>
  <w:style w:type="paragraph" w:styleId="Title">
    <w:name w:val="Title"/>
    <w:basedOn w:val="Normal"/>
    <w:next w:val="Normal"/>
    <w:link w:val="TitleChar"/>
    <w:uiPriority w:val="10"/>
    <w:qFormat/>
    <w:rsid w:val="0010606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0606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0606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0606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06065"/>
    <w:pPr>
      <w:spacing w:before="160"/>
      <w:jc w:val="center"/>
    </w:pPr>
    <w:rPr>
      <w:i/>
      <w:iCs/>
      <w:color w:val="404040" w:themeColor="text1" w:themeTint="BF"/>
    </w:rPr>
  </w:style>
  <w:style w:type="character" w:customStyle="1" w:styleId="QuoteChar">
    <w:name w:val="Quote Char"/>
    <w:basedOn w:val="DefaultParagraphFont"/>
    <w:link w:val="Quote"/>
    <w:uiPriority w:val="29"/>
    <w:rsid w:val="00106065"/>
    <w:rPr>
      <w:i/>
      <w:iCs/>
      <w:color w:val="404040" w:themeColor="text1" w:themeTint="BF"/>
    </w:rPr>
  </w:style>
  <w:style w:type="paragraph" w:styleId="ListParagraph">
    <w:name w:val="List Paragraph"/>
    <w:basedOn w:val="Normal"/>
    <w:uiPriority w:val="34"/>
    <w:qFormat/>
    <w:rsid w:val="00106065"/>
    <w:pPr>
      <w:ind w:left="720"/>
      <w:contextualSpacing/>
    </w:pPr>
  </w:style>
  <w:style w:type="character" w:styleId="IntenseEmphasis">
    <w:name w:val="Intense Emphasis"/>
    <w:basedOn w:val="DefaultParagraphFont"/>
    <w:uiPriority w:val="21"/>
    <w:qFormat/>
    <w:rsid w:val="00106065"/>
    <w:rPr>
      <w:i/>
      <w:iCs/>
      <w:color w:val="0F4761" w:themeColor="accent1" w:themeShade="BF"/>
    </w:rPr>
  </w:style>
  <w:style w:type="paragraph" w:styleId="IntenseQuote">
    <w:name w:val="Intense Quote"/>
    <w:basedOn w:val="Normal"/>
    <w:next w:val="Normal"/>
    <w:link w:val="IntenseQuoteChar"/>
    <w:uiPriority w:val="30"/>
    <w:qFormat/>
    <w:rsid w:val="0010606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06065"/>
    <w:rPr>
      <w:i/>
      <w:iCs/>
      <w:color w:val="0F4761" w:themeColor="accent1" w:themeShade="BF"/>
    </w:rPr>
  </w:style>
  <w:style w:type="character" w:styleId="IntenseReference">
    <w:name w:val="Intense Reference"/>
    <w:basedOn w:val="DefaultParagraphFont"/>
    <w:uiPriority w:val="32"/>
    <w:qFormat/>
    <w:rsid w:val="00106065"/>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image" Target="media/image2.png"/><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16</TotalTime>
  <Pages>2</Pages>
  <Words>300</Words>
  <Characters>1714</Characters>
  <Application>Microsoft Office Word</Application>
  <DocSecurity>0</DocSecurity>
  <Lines>14</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Selyuzhitsky, Denis</dc:creator>
  <cp:keywords/>
  <dc:description/>
  <cp:lastModifiedBy>Selyuzhitsky, Denis</cp:lastModifiedBy>
  <cp:revision>1</cp:revision>
  <dcterms:created xsi:type="dcterms:W3CDTF">2025-10-27T20:57:00Z</dcterms:created>
  <dcterms:modified xsi:type="dcterms:W3CDTF">2025-10-29T02:20:00Z</dcterms:modified>
</cp:coreProperties>
</file>