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8B19" w14:textId="0520137D" w:rsidR="00314C48" w:rsidRPr="00314C48" w:rsidRDefault="00314C48" w:rsidP="00314C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Within the main results, there are a few tables that are the primary results. From the first paragraph of the paper, the authors mention the most important things they are analyzing: “</w:t>
      </w:r>
      <w:r w:rsidRPr="00314C48">
        <w:rPr>
          <w:rFonts w:ascii="Times New Roman" w:hAnsi="Times New Roman" w:cs="Times New Roman"/>
        </w:rPr>
        <w:t>Economic growth requires a sectoral reallocation of labor, yet various factors may keep workers in rural agriculture</w:t>
      </w:r>
      <w:r>
        <w:rPr>
          <w:rFonts w:ascii="Times New Roman" w:hAnsi="Times New Roman" w:cs="Times New Roman"/>
        </w:rPr>
        <w:t>” and “l</w:t>
      </w:r>
      <w:r w:rsidRPr="00314C48">
        <w:rPr>
          <w:rFonts w:ascii="Times New Roman" w:hAnsi="Times New Roman" w:cs="Times New Roman"/>
        </w:rPr>
        <w:t>ow-wage agricultural labor may discourage</w:t>
      </w:r>
      <w:r>
        <w:rPr>
          <w:rFonts w:ascii="Times New Roman" w:hAnsi="Times New Roman" w:cs="Times New Roman"/>
        </w:rPr>
        <w:t xml:space="preserve"> </w:t>
      </w:r>
      <w:r w:rsidRPr="00314C48">
        <w:rPr>
          <w:rFonts w:ascii="Times New Roman" w:hAnsi="Times New Roman" w:cs="Times New Roman"/>
        </w:rPr>
        <w:t>labor-saving technological innovation</w:t>
      </w:r>
      <w:r>
        <w:rPr>
          <w:rFonts w:ascii="Times New Roman" w:hAnsi="Times New Roman" w:cs="Times New Roman"/>
        </w:rPr>
        <w:t xml:space="preserve"> </w:t>
      </w:r>
      <w:r w:rsidRPr="00314C48">
        <w:rPr>
          <w:rFonts w:ascii="Times New Roman" w:hAnsi="Times New Roman" w:cs="Times New Roman"/>
        </w:rPr>
        <w:t>or the adoption of new capital-intensive technologies</w:t>
      </w:r>
      <w:r>
        <w:rPr>
          <w:rFonts w:ascii="Times New Roman" w:hAnsi="Times New Roman" w:cs="Times New Roman"/>
        </w:rPr>
        <w:t xml:space="preserve">”. In Table 2, the authors analyze the sectoral reallocation of labor, and in Tables 3-4, the authors analyze technological innovation. Since I consider all three of these tables equally important, I elect only to replicate Table 4 (within the code on the GitHub, all tables and graphs can be replicated, however) since I believe the results pertaining capital change are more interesting than labor movement, and because Table 4 captures more of the change in capital stock than Table 3. The empirical framework to analyze this is fairly simple: a fixed effect panel data regression. The occurrence of the flood at a county c and at time period t is the treatment variable, with fixed effects for county and state and time, and the specific capital stock being the predicted variable. </w:t>
      </w:r>
      <w:r w:rsidR="002622A4">
        <w:rPr>
          <w:rFonts w:ascii="Times New Roman" w:hAnsi="Times New Roman" w:cs="Times New Roman"/>
        </w:rPr>
        <w:t xml:space="preserve">The table replicated is below: </w:t>
      </w:r>
    </w:p>
    <w:p w14:paraId="45DE4BC4" w14:textId="01C3A56A" w:rsidR="00314C48" w:rsidRDefault="00314C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622A4">
        <w:rPr>
          <w:rFonts w:ascii="Times New Roman" w:hAnsi="Times New Roman" w:cs="Times New Roman"/>
          <w:noProof/>
        </w:rPr>
        <w:drawing>
          <wp:inline distT="0" distB="0" distL="0" distR="0" wp14:anchorId="49AD7839" wp14:editId="03E1135B">
            <wp:extent cx="5943600" cy="2185035"/>
            <wp:effectExtent l="0" t="0" r="0" b="0"/>
            <wp:docPr id="1327229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2919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E2ED" w14:textId="00F64C7D" w:rsidR="002622A4" w:rsidRPr="00314C48" w:rsidRDefault="00262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This can be obtained by running the Table_4_generation.do file with the </w:t>
      </w:r>
      <w:r w:rsidRPr="002622A4">
        <w:rPr>
          <w:rFonts w:ascii="Times New Roman" w:hAnsi="Times New Roman" w:cs="Times New Roman"/>
        </w:rPr>
        <w:t>preanalysis_post1930.dta</w:t>
      </w:r>
      <w:r>
        <w:rPr>
          <w:rFonts w:ascii="Times New Roman" w:hAnsi="Times New Roman" w:cs="Times New Roman"/>
        </w:rPr>
        <w:t xml:space="preserve"> file in the same location. Note first that it is in a csv format and that the columns in this output are different than in the paper, i.e. columns 1-2 in the paper are 3-4 here, 3-4 in the paper are 5-6 here, 5-6 in the paper are 7-8 here, and 7-8 in the paper are 1-2 here. Otherwise, the results are the exact same, replacing the 0.000 values with empty sections in the table.</w:t>
      </w:r>
    </w:p>
    <w:sectPr w:rsidR="002622A4" w:rsidRPr="0031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48"/>
    <w:rsid w:val="002622A4"/>
    <w:rsid w:val="00314C48"/>
    <w:rsid w:val="007F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30133"/>
  <w15:chartTrackingRefBased/>
  <w15:docId w15:val="{79A98B7F-51DF-DA4D-ADC5-E80EA0D5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Selyuzhitsky, Denis</dc:creator>
  <cp:keywords/>
  <dc:description/>
  <cp:lastModifiedBy>Selyuzhitsky, Denis</cp:lastModifiedBy>
  <cp:revision>1</cp:revision>
  <dcterms:created xsi:type="dcterms:W3CDTF">2025-11-19T16:45:00Z</dcterms:created>
  <dcterms:modified xsi:type="dcterms:W3CDTF">2025-11-19T17:02:00Z</dcterms:modified>
</cp:coreProperties>
</file>