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EB" w:rsidRPr="00D82E4A" w:rsidRDefault="003B1304">
      <w:pPr>
        <w:jc w:val="both"/>
        <w:rPr>
          <w:rFonts w:ascii="Times New Roman" w:eastAsia="cwTeX 仿宋體" w:hAnsi="Times New Roman" w:cs="Times New Roman"/>
          <w:b/>
          <w:sz w:val="32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32"/>
          <w:szCs w:val="24"/>
        </w:rPr>
        <w:t>ML2017FALL Final Project: Listen and Translate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8"/>
          <w:szCs w:val="24"/>
        </w:rPr>
      </w:pPr>
      <w:r w:rsidRPr="00D82E4A">
        <w:rPr>
          <w:rFonts w:ascii="Times New Roman" w:eastAsia="cwTeX 仿宋體" w:hAnsi="Times New Roman" w:cs="Times New Roman"/>
          <w:sz w:val="28"/>
          <w:szCs w:val="24"/>
        </w:rPr>
        <w:t>NTU_r06946003_</w:t>
      </w:r>
      <w:r w:rsidRPr="00D82E4A">
        <w:rPr>
          <w:rFonts w:ascii="Times New Roman" w:eastAsia="cwTeX 仿宋體" w:hAnsi="Times New Roman" w:cs="Times New Roman"/>
          <w:sz w:val="28"/>
          <w:szCs w:val="24"/>
        </w:rPr>
        <w:t>鬼氏企業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b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br/>
      </w: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t>組內分工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b/>
          <w:sz w:val="24"/>
          <w:szCs w:val="24"/>
        </w:rPr>
      </w:pPr>
    </w:p>
    <w:tbl>
      <w:tblPr>
        <w:tblStyle w:val="20"/>
        <w:tblW w:w="9030" w:type="dxa"/>
        <w:tblLayout w:type="fixed"/>
        <w:tblLook w:val="0600" w:firstRow="0" w:lastRow="0" w:firstColumn="0" w:lastColumn="0" w:noHBand="1" w:noVBand="1"/>
      </w:tblPr>
      <w:tblGrid>
        <w:gridCol w:w="1725"/>
        <w:gridCol w:w="1695"/>
        <w:gridCol w:w="5610"/>
      </w:tblGrid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R06946003 </w:t>
            </w:r>
          </w:p>
        </w:tc>
        <w:tc>
          <w:tcPr>
            <w:tcW w:w="169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湯忠憲</w:t>
            </w:r>
          </w:p>
        </w:tc>
        <w:tc>
          <w:tcPr>
            <w:tcW w:w="5610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RNN retrival model</w:t>
            </w:r>
          </w:p>
        </w:tc>
      </w:tr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R06922030 </w:t>
            </w:r>
          </w:p>
        </w:tc>
        <w:tc>
          <w:tcPr>
            <w:tcW w:w="169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傅敏桓</w:t>
            </w:r>
          </w:p>
        </w:tc>
        <w:tc>
          <w:tcPr>
            <w:tcW w:w="5610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CNN + RNN retrival model</w:t>
            </w:r>
          </w:p>
        </w:tc>
      </w:tr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B03902085 </w:t>
            </w:r>
          </w:p>
        </w:tc>
        <w:tc>
          <w:tcPr>
            <w:tcW w:w="169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吳家謙</w:t>
            </w:r>
          </w:p>
        </w:tc>
        <w:tc>
          <w:tcPr>
            <w:tcW w:w="5610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Seq2seq model</w:t>
            </w:r>
          </w:p>
        </w:tc>
      </w:tr>
      <w:tr w:rsidR="00B73DEB" w:rsidRPr="00D82E4A" w:rsidTr="00024D15">
        <w:trPr>
          <w:trHeight w:val="283"/>
        </w:trPr>
        <w:tc>
          <w:tcPr>
            <w:tcW w:w="172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 xml:space="preserve">D05921027 </w:t>
            </w:r>
          </w:p>
        </w:tc>
        <w:tc>
          <w:tcPr>
            <w:tcW w:w="1695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>張鈞閔</w:t>
            </w:r>
          </w:p>
        </w:tc>
        <w:tc>
          <w:tcPr>
            <w:tcW w:w="5610" w:type="dxa"/>
          </w:tcPr>
          <w:p w:rsidR="00B73DEB" w:rsidRPr="00D82E4A" w:rsidRDefault="003B1304">
            <w:pPr>
              <w:jc w:val="both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資料前處理、特徵抽取、實驗統計</w:t>
            </w:r>
          </w:p>
        </w:tc>
      </w:tr>
    </w:tbl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 w:hint="eastAsia"/>
          <w:b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t>問題描述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這份期末專題的目標是希望以機器學習的方法，解決跨語言的語音辨識問題。給定一段台語的聲音訊號特徵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(MFCC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，梅爾倒頻譜係數特徵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，我們希望跳過文字翻譯的步驟，直接將台語的音訊辨識輸出成中文字。這個問題已被簡化成四選一的單選題，因此我們提出的模型以檢索模型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(retrieval model)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為主。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 w:rsidP="00D82E4A">
      <w:pPr>
        <w:spacing w:afterLines="50" w:after="1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t>資料前處理／特徵抽取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1)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序列襯填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(Zero Padding)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資料集包含長短不等的訓練資料共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45036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筆、測試資料共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2000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筆。其中，最長的音訊樣本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(MFCC)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長度為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246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，而最長的字幕共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13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個字。使用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Keras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提供的運算架構時，我們採取序列襯填的方式，將所有序列於前方補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至最大長度，得到的每一筆音訊特徵大小為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(246, 39)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、字幕長度為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(13, )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2)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平移負採樣／隨機負採樣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(Negative sampling)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在訓練檢索模型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(retrieval model)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時，訓練資料需要包含正確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(positive)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的配對以及錯誤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(negative)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的配對。我們透過對正確配對的資料做任意平移，讓每一個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都對應到錯誤的字幕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(caption)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來產生錯誤配對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的資料。每次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epoch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藉由不同的平移距離，可以產生不一樣的負樣本，讓模型學到更多資訊。另外，我們發現正確配對和錯誤配對之間的比例，對模型訓練過程也有不少影響，相關的討論會在後面的章節詳述。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除了以上兩點是訓練檢索模型必須的前處理外，我們也嘗試了以下列舉的方法在訓練資料集上實作資料增強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(data augmentation)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：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3)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降採樣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(downsampling)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對任意音訊樣本的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特徵序列進行降採樣，以每兩個音框中只取一個的方式，將音訊樣本的採樣率減半，如此原本包含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164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個音框的樣本就會變成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82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個音框，再作為新的訓練資料一起訓練模型。</w:t>
      </w:r>
    </w:p>
    <w:p w:rsidR="00970E8F" w:rsidRDefault="00970E8F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970E8F" w:rsidRDefault="00970E8F">
      <w:pPr>
        <w:rPr>
          <w:rFonts w:ascii="Times New Roman" w:eastAsia="cwTeX 仿宋體" w:hAnsi="Times New Roman" w:cs="Times New Roman"/>
          <w:sz w:val="24"/>
          <w:szCs w:val="24"/>
        </w:rPr>
      </w:pPr>
      <w:r>
        <w:rPr>
          <w:rFonts w:ascii="Times New Roman" w:eastAsia="cwTeX 仿宋體" w:hAnsi="Times New Roman" w:cs="Times New Roman"/>
          <w:sz w:val="24"/>
          <w:szCs w:val="24"/>
        </w:rPr>
        <w:br w:type="page"/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lastRenderedPageBreak/>
        <w:t>模型描述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在這次的期末專題中，我們嘗試實作了幾種不同的神經網路模型。在檢索模型的部分，嘗試了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架構和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+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兩種架構；考慮到更普遍的使用情境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非選擇題的情況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)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，也嘗試實作基於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Seq2seq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1)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(RNN retrieval model)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首先想到以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模型來抽取時間序列資料的特徵向量。我們採用的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檢索模型架構如下圖所示，音訊的部分是拿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特徵通過兩層雙向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後，得到其特徵表示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(feature representation)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；配對的字幕則需要先經過一層詞嵌入層，將字幕的每個詞對應到實數詞嵌入向量空間，再通過兩層雙向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得到字幕的特徵表示。將兩者做向量內積後通過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sigmoid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映射到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[0, 1]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之間，最後得到的輸出代表兩者為正確配對的分數。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br/>
      </w: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2171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024D15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>
        <w:rPr>
          <w:rFonts w:ascii="Times New Roman" w:eastAsia="cwTeX 仿宋體" w:hAnsi="Times New Roman" w:cs="Times New Roman"/>
          <w:sz w:val="24"/>
          <w:szCs w:val="24"/>
        </w:rPr>
        <w:t>Figure 1. RNN retri</w:t>
      </w:r>
      <w:r w:rsidR="003B1304" w:rsidRPr="00D82E4A">
        <w:rPr>
          <w:rFonts w:ascii="Times New Roman" w:eastAsia="cwTeX 仿宋體" w:hAnsi="Times New Roman" w:cs="Times New Roman"/>
          <w:sz w:val="24"/>
          <w:szCs w:val="24"/>
        </w:rPr>
        <w:t>eval model ar</w:t>
      </w:r>
      <w:r w:rsidR="003B1304" w:rsidRPr="00D82E4A">
        <w:rPr>
          <w:rFonts w:ascii="Times New Roman" w:eastAsia="cwTeX 仿宋體" w:hAnsi="Times New Roman" w:cs="Times New Roman"/>
          <w:sz w:val="24"/>
          <w:szCs w:val="24"/>
        </w:rPr>
        <w:t>chitecture</w:t>
      </w:r>
      <w:r w:rsidR="003B1304" w:rsidRPr="00D82E4A">
        <w:rPr>
          <w:rFonts w:ascii="Times New Roman" w:eastAsia="cwTeX 仿宋體" w:hAnsi="Times New Roman" w:cs="Times New Roman"/>
          <w:sz w:val="24"/>
          <w:szCs w:val="24"/>
        </w:rPr>
        <w:br/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模型訓練的相關超參數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(hyper-parameters)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設置如下表所示：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tbl>
      <w:tblPr>
        <w:tblStyle w:val="20"/>
        <w:tblW w:w="9000" w:type="dxa"/>
        <w:tblLayout w:type="fixed"/>
        <w:tblLook w:val="0600" w:firstRow="0" w:lastRow="0" w:firstColumn="0" w:lastColumn="0" w:noHBand="1" w:noVBand="1"/>
      </w:tblPr>
      <w:tblGrid>
        <w:gridCol w:w="4710"/>
        <w:gridCol w:w="4290"/>
      </w:tblGrid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3B1304" w:rsidP="00024D15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Loss function</w:t>
            </w:r>
          </w:p>
        </w:tc>
        <w:tc>
          <w:tcPr>
            <w:tcW w:w="429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binary cross</w:t>
            </w:r>
            <w:r w:rsidR="00024D15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entropy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429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Adam, with learning rate 1e-3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429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50, with early stopping (patience = 4)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429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512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Training-validation ratio</w:t>
            </w:r>
          </w:p>
        </w:tc>
        <w:tc>
          <w:tcPr>
            <w:tcW w:w="429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19 : 1</w:t>
            </w:r>
          </w:p>
        </w:tc>
      </w:tr>
      <w:tr w:rsidR="00B73DEB" w:rsidRPr="00D82E4A" w:rsidTr="00024D15">
        <w:trPr>
          <w:trHeight w:val="283"/>
        </w:trPr>
        <w:tc>
          <w:tcPr>
            <w:tcW w:w="471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Word embedding dim</w:t>
            </w:r>
          </w:p>
        </w:tc>
        <w:tc>
          <w:tcPr>
            <w:tcW w:w="4290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100</w:t>
            </w:r>
          </w:p>
        </w:tc>
      </w:tr>
    </w:tbl>
    <w:p w:rsidR="00B73DEB" w:rsidRPr="00D82E4A" w:rsidRDefault="003B1304" w:rsidP="00024D15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1. RNN retrieval model hyer-parameter</w:t>
      </w:r>
    </w:p>
    <w:p w:rsidR="00B73DEB" w:rsidRPr="00D82E4A" w:rsidRDefault="00B73DEB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2) CNN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混合檢索模型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(CNN-RNN-hybrid retrieval model)</w:t>
      </w:r>
      <w:r w:rsidR="00024D15">
        <w:rPr>
          <w:rFonts w:ascii="Times New Roman" w:eastAsia="cwTeX 仿宋體" w:hAnsi="Times New Roman" w:cs="Times New Roman"/>
          <w:sz w:val="24"/>
          <w:szCs w:val="24"/>
        </w:rPr>
        <w:t>:</w:t>
      </w:r>
    </w:p>
    <w:p w:rsidR="00B73DEB" w:rsidRPr="00D82E4A" w:rsidRDefault="003B1304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我們也可以透過卷積運算來掌握相鄰的音框之間的交互關係；這可以透過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Keras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的一維的卷積層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(Conv1D)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來實作，好處是可以大幅減少模型訓練的時間和大小。不使用二維卷積的原因是，我們預期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的每個維度之間有足夠的獨立性，使用二維卷積反而會把不同區段的特徵混在一起。將音訊樣本的網路架構以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改寫後，得到的模型架構如下圖所示。模型訓練的超參數設置和前者雷同，但改成訓練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150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epoch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，取驗證準確率最高的模型參數。</w:t>
      </w:r>
    </w:p>
    <w:p w:rsidR="00B73DEB" w:rsidRPr="00D82E4A" w:rsidRDefault="00B73DEB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171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3B1304" w:rsidP="00024D15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Figure 2. hybrid retrieval mode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l architecture</w:t>
      </w:r>
    </w:p>
    <w:p w:rsidR="00B73DEB" w:rsidRPr="00D82E4A" w:rsidRDefault="00B73DEB" w:rsidP="00024D15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 w:rsidP="00024D15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模型訓練的相關超參數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(hyper-parameters)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設置如下表所示：</w:t>
      </w:r>
      <w:bookmarkStart w:id="0" w:name="_GoBack"/>
      <w:bookmarkEnd w:id="0"/>
    </w:p>
    <w:tbl>
      <w:tblPr>
        <w:tblStyle w:val="20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3B1304" w:rsidP="00024D15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Loss function</w:t>
            </w:r>
          </w:p>
        </w:tc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binary crossentropy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Optimizer </w:t>
            </w:r>
          </w:p>
        </w:tc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RMSProp, with learning rate 1e-3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Number of epochs</w:t>
            </w:r>
          </w:p>
        </w:tc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150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Batch size </w:t>
            </w:r>
          </w:p>
        </w:tc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512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Training-validation ratio</w:t>
            </w:r>
          </w:p>
        </w:tc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19 : 1</w:t>
            </w:r>
          </w:p>
        </w:tc>
      </w:tr>
      <w:tr w:rsidR="00B73DEB" w:rsidRPr="00D82E4A" w:rsidTr="00024D15">
        <w:trPr>
          <w:trHeight w:val="57"/>
        </w:trPr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Word embedding dim</w:t>
            </w:r>
          </w:p>
        </w:tc>
        <w:tc>
          <w:tcPr>
            <w:tcW w:w="4514" w:type="dxa"/>
          </w:tcPr>
          <w:p w:rsidR="00B73DEB" w:rsidRPr="00D82E4A" w:rsidRDefault="003B1304" w:rsidP="00024D15">
            <w:pPr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100</w:t>
            </w:r>
          </w:p>
        </w:tc>
      </w:tr>
    </w:tbl>
    <w:p w:rsidR="00B73DEB" w:rsidRPr="00D82E4A" w:rsidRDefault="003B1304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2. CNN-RNN-hybrid retrieval model hy</w:t>
      </w:r>
      <w:r w:rsidR="003F770A">
        <w:rPr>
          <w:rFonts w:ascii="Times New Roman" w:eastAsia="cwTeX 仿宋體" w:hAnsi="Times New Roman" w:cs="Times New Roman"/>
          <w:sz w:val="24"/>
          <w:szCs w:val="24"/>
        </w:rPr>
        <w:t>p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er-parameter</w:t>
      </w:r>
    </w:p>
    <w:p w:rsidR="003F770A" w:rsidRDefault="003F770A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3F770A" w:rsidRDefault="003F770A">
      <w:pPr>
        <w:rPr>
          <w:rFonts w:ascii="Times New Roman" w:eastAsia="cwTeX 仿宋體" w:hAnsi="Times New Roman" w:cs="Times New Roman"/>
          <w:sz w:val="24"/>
          <w:szCs w:val="24"/>
        </w:rPr>
      </w:pPr>
      <w:r>
        <w:rPr>
          <w:rFonts w:ascii="Times New Roman" w:eastAsia="cwTeX 仿宋體" w:hAnsi="Times New Roman" w:cs="Times New Roman"/>
          <w:sz w:val="24"/>
          <w:szCs w:val="24"/>
        </w:rPr>
        <w:br w:type="page"/>
      </w:r>
    </w:p>
    <w:p w:rsidR="00B73DEB" w:rsidRPr="00D82E4A" w:rsidRDefault="003B1304" w:rsidP="003F770A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lastRenderedPageBreak/>
        <w:t xml:space="preserve">3) Seq2Seq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</w:t>
      </w:r>
    </w:p>
    <w:p w:rsidR="00B73DEB" w:rsidRPr="00D82E4A" w:rsidRDefault="003B1304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466531" cy="4565176"/>
            <wp:effectExtent l="0" t="0" r="635" b="698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3468582" cy="456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3B1304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Figure 3. Seq2seq archite</w:t>
      </w:r>
      <w:r w:rsidR="003F770A">
        <w:rPr>
          <w:rFonts w:ascii="Times New Roman" w:eastAsia="cwTeX 仿宋體" w:hAnsi="Times New Roman" w:cs="Times New Roman"/>
          <w:sz w:val="24"/>
          <w:szCs w:val="24"/>
        </w:rPr>
        <w:t>c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ture</w:t>
      </w:r>
    </w:p>
    <w:p w:rsidR="00B73DEB" w:rsidRPr="00D82E4A" w:rsidRDefault="00B73DEB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註一：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Attention mechanism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sequence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提升約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10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％。把原先由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   attention weight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計算分數之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Multiply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運算改為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Dot 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提升約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6%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。推測此運算有降維效果，使得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Decoder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分析更順利。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（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reference : </w:t>
      </w:r>
      <w:hyperlink r:id="rId10">
        <w:r w:rsidRPr="00D82E4A">
          <w:rPr>
            <w:rFonts w:ascii="Times New Roman" w:eastAsia="cwTeX 仿宋體" w:hAnsi="Times New Roman" w:cs="Times New Roman"/>
            <w:color w:val="1155CC"/>
            <w:sz w:val="24"/>
            <w:szCs w:val="24"/>
            <w:u w:val="single"/>
          </w:rPr>
          <w:t>https://github.com/philipperemy/keras-attention-mechanism</w:t>
        </w:r>
        <w:r w:rsidRPr="00D82E4A">
          <w:rPr>
            <w:rFonts w:ascii="Times New Roman" w:eastAsia="cwTeX 仿宋體" w:hAnsi="Times New Roman" w:cs="Times New Roman"/>
            <w:color w:val="1155CC"/>
            <w:sz w:val="24"/>
            <w:szCs w:val="24"/>
            <w:u w:val="single"/>
          </w:rPr>
          <w:t>）</w:t>
        </w:r>
      </w:hyperlink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註二：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Decoder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最後一層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Full Sequence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SoftMax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降維後與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Input Concate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後再餵進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Decoder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提升約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6%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，原意想要讓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Input state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參考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Decoder Sequence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。（實驗於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Concat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Dense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再餵進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Decoder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、與只參考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Encoder Final state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。但效果不如直接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Concat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後餵給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Layer.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註三：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Encoder Input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O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ne hot  Encoding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。曾實驗過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Embedding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與過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FastText word2vec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皆下降。推測現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Model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Input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降維效果比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Embedding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更好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(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註一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) 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註四：此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Layer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，原意希望由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Decoder Full Squences / Final State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，與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Decoder Input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計算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Weight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權重。實驗於此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Dense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餵進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Input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，再進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Deocder Layer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Performance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下降，推測此資訊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處理能力大於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NN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。此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SoftMax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推測是由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Layer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Full Sequence (Length 246)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計算出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Encoder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Input (Length 14)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之權重。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sz w:val="24"/>
          <w:szCs w:val="24"/>
        </w:rPr>
        <w:lastRenderedPageBreak/>
        <w:t>實驗與討論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1)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模型訓練過程</w:t>
      </w:r>
    </w:p>
    <w:p w:rsidR="00B73DEB" w:rsidRPr="00D82E4A" w:rsidRDefault="003B1304">
      <w:pPr>
        <w:widowControl w:val="0"/>
        <w:spacing w:line="240" w:lineRule="auto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782363" cy="197643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l="2447" t="4383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782363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2E4A">
        <w:rPr>
          <w:rFonts w:ascii="Times New Roman" w:eastAsia="cwTeX 仿宋體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751217" cy="1957388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l="3496" t="5759" r="8041"/>
                    <a:stretch>
                      <a:fillRect/>
                    </a:stretch>
                  </pic:blipFill>
                  <pic:spPr>
                    <a:xfrm>
                      <a:off x="0" y="0"/>
                      <a:ext cx="2751217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3B1304">
      <w:pPr>
        <w:widowControl w:val="0"/>
        <w:spacing w:line="240" w:lineRule="auto"/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Figure 4. Training process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2)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模型架構比較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Retrieval model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中，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疊兩層會有比較好的準確度，但是疊到第三層就沒有更多的進步，並且訓練時間更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久。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3)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正負樣本比例的影響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由於測試資料是四選一的選擇題，大多數的答案都是錯的，因此我們認為增加錯誤配對的樣本數兩可以提高模型的準確率。以下是我們針對「正負樣本的比例」在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檢索模型上進行的實驗結果：</w:t>
      </w:r>
    </w:p>
    <w:tbl>
      <w:tblPr>
        <w:tblStyle w:val="20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3DEB" w:rsidRPr="00D82E4A" w:rsidTr="00FA517A">
        <w:tc>
          <w:tcPr>
            <w:tcW w:w="4514" w:type="dxa"/>
            <w:tcBorders>
              <w:top w:val="double" w:sz="4" w:space="0" w:color="auto"/>
            </w:tcBorders>
          </w:tcPr>
          <w:p w:rsidR="00B73DEB" w:rsidRPr="00D82E4A" w:rsidRDefault="003B1304">
            <w:pPr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正負樣本的比例</w:t>
            </w:r>
          </w:p>
        </w:tc>
        <w:tc>
          <w:tcPr>
            <w:tcW w:w="4514" w:type="dxa"/>
            <w:tcBorders>
              <w:top w:val="double" w:sz="4" w:space="0" w:color="auto"/>
            </w:tcBorders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Kaggle categorization accuracy (public)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0.36000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1:2</w:t>
            </w:r>
          </w:p>
        </w:tc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0.42900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1:3</w:t>
            </w:r>
          </w:p>
        </w:tc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0.50300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1:4</w:t>
            </w:r>
          </w:p>
        </w:tc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0.57999</w:t>
            </w:r>
          </w:p>
        </w:tc>
      </w:tr>
      <w:tr w:rsidR="00B73DEB" w:rsidRPr="00D82E4A" w:rsidTr="00FA517A"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1:5</w:t>
            </w:r>
          </w:p>
        </w:tc>
        <w:tc>
          <w:tcPr>
            <w:tcW w:w="4514" w:type="dxa"/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b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b/>
                <w:sz w:val="24"/>
                <w:szCs w:val="24"/>
                <w:highlight w:val="white"/>
              </w:rPr>
              <w:t>0.72200</w:t>
            </w:r>
          </w:p>
        </w:tc>
      </w:tr>
      <w:tr w:rsidR="00B73DEB" w:rsidRPr="00D82E4A" w:rsidTr="00FA517A">
        <w:tc>
          <w:tcPr>
            <w:tcW w:w="4514" w:type="dxa"/>
            <w:tcBorders>
              <w:bottom w:val="double" w:sz="4" w:space="0" w:color="auto"/>
            </w:tcBorders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1:6</w:t>
            </w:r>
          </w:p>
        </w:tc>
        <w:tc>
          <w:tcPr>
            <w:tcW w:w="4514" w:type="dxa"/>
            <w:tcBorders>
              <w:bottom w:val="double" w:sz="4" w:space="0" w:color="auto"/>
            </w:tcBorders>
          </w:tcPr>
          <w:p w:rsidR="00B73DEB" w:rsidRPr="00D82E4A" w:rsidRDefault="003B1304">
            <w:pPr>
              <w:widowControl w:val="0"/>
              <w:jc w:val="center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0.70800</w:t>
            </w:r>
          </w:p>
        </w:tc>
      </w:tr>
    </w:tbl>
    <w:p w:rsidR="00B73DEB" w:rsidRPr="00D82E4A" w:rsidRDefault="003B1304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3. Pos</w:t>
      </w:r>
      <w:r w:rsidR="006F5D71">
        <w:rPr>
          <w:rFonts w:ascii="Times New Roman" w:eastAsia="cwTeX 仿宋體" w:hAnsi="Times New Roman" w:cs="Times New Roman"/>
          <w:sz w:val="24"/>
          <w:szCs w:val="24"/>
        </w:rPr>
        <w:t>i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tive/Negative ratio experiment</w:t>
      </w:r>
    </w:p>
    <w:p w:rsidR="00B73DEB" w:rsidRPr="00D82E4A" w:rsidRDefault="00B73DEB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從上表可以看出，當比例來到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 : 5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的時候，我們的模型能夠有最好的表現。即使再增加負樣本的比例，也無法能夠有更多的準確度提升。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 w:hint="eastAsia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4)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訓練速度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如前所述，採用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取代部分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的好處在於，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的模型較大部分現行的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模型而言運算比較單純、更新參數的速度也相對較快。我們觀察到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模型雖然在處理有時間相依性的資料上，表現略差於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的模型，但大幅減少了訓練時間。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另外，我們也分別比較了相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同架構下使用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實作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的差異。一般認為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的參數量雖然較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少，在大部分的問題上可以達到差不多的表現。下表為分別使用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、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和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處理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特徵的實驗結果。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tbl>
      <w:tblPr>
        <w:tblStyle w:val="20"/>
        <w:tblW w:w="9029" w:type="dxa"/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73DEB" w:rsidRPr="00D82E4A" w:rsidTr="00970E8F">
        <w:tc>
          <w:tcPr>
            <w:tcW w:w="2257" w:type="dxa"/>
          </w:tcPr>
          <w:p w:rsidR="00B73DEB" w:rsidRPr="00D82E4A" w:rsidRDefault="00B73DEB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GRU</w:t>
            </w: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LSTM</w:t>
            </w:r>
          </w:p>
        </w:tc>
      </w:tr>
      <w:tr w:rsidR="00B73DEB" w:rsidRPr="00D82E4A" w:rsidTr="00970E8F"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每個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 xml:space="preserve"> epoch 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耗時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~30 s</w:t>
            </w: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490 s</w:t>
            </w: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&gt; 30 mins</w:t>
            </w:r>
          </w:p>
        </w:tc>
      </w:tr>
      <w:tr w:rsidR="00B73DEB" w:rsidRPr="00D82E4A" w:rsidTr="00970E8F"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單一模型</w:t>
            </w: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val_acc</w:t>
            </w:r>
          </w:p>
        </w:tc>
        <w:tc>
          <w:tcPr>
            <w:tcW w:w="2257" w:type="dxa"/>
          </w:tcPr>
          <w:p w:rsidR="00B73DEB" w:rsidRPr="00D82E4A" w:rsidRDefault="00B73DEB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  <w:highlight w:val="white"/>
              </w:rPr>
              <w:t>0.8802</w:t>
            </w:r>
          </w:p>
        </w:tc>
        <w:tc>
          <w:tcPr>
            <w:tcW w:w="2257" w:type="dxa"/>
          </w:tcPr>
          <w:p w:rsidR="00B73DEB" w:rsidRPr="00D82E4A" w:rsidRDefault="003B1304">
            <w:pPr>
              <w:widowControl w:val="0"/>
              <w:rPr>
                <w:rFonts w:ascii="Times New Roman" w:eastAsia="cwTeX 仿宋體" w:hAnsi="Times New Roman" w:cs="Times New Roman"/>
                <w:sz w:val="24"/>
                <w:szCs w:val="24"/>
              </w:rPr>
            </w:pPr>
            <w:r w:rsidRPr="00D82E4A">
              <w:rPr>
                <w:rFonts w:ascii="Times New Roman" w:eastAsia="cwTeX 仿宋體" w:hAnsi="Times New Roman" w:cs="Times New Roman"/>
                <w:sz w:val="24"/>
                <w:szCs w:val="24"/>
              </w:rPr>
              <w:t>0.8913</w:t>
            </w:r>
          </w:p>
        </w:tc>
      </w:tr>
    </w:tbl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* GPU = GTX 1080 Ti / batch size = 512</w:t>
      </w:r>
    </w:p>
    <w:p w:rsidR="00B73DEB" w:rsidRPr="00D82E4A" w:rsidRDefault="003B1304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Table 4. Training speed comparison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5) en</w:t>
      </w:r>
      <w:r w:rsidR="00970E8F">
        <w:rPr>
          <w:rFonts w:ascii="Times New Roman" w:eastAsia="cwTeX 仿宋體" w:hAnsi="Times New Roman" w:cs="Times New Roman"/>
          <w:sz w:val="24"/>
          <w:szCs w:val="24"/>
        </w:rPr>
        <w:t>s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emble</w:t>
      </w: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b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734050" cy="3124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DEB" w:rsidRPr="00D82E4A" w:rsidRDefault="003B1304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Figure 5. Performance evolution until 1/19</w:t>
      </w:r>
    </w:p>
    <w:p w:rsidR="00B73DEB" w:rsidRPr="00D82E4A" w:rsidRDefault="00B73DEB">
      <w:pPr>
        <w:jc w:val="center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藉由不斷的隨機抽樣，我們可以創造出許多基於不同樣本訓練而成的模型，在將他們預測出來的機率相加，取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argmax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所得的那個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class (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選項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)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當做我們最終的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output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。上圖展示我們於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final presentation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前的模型準確度。可以發現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ensembling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可以有效的提高準確度。最後於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final presentation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前，我們使用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40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個模型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ensemble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起來，達到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0.75900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的準確率。</w:t>
      </w:r>
    </w:p>
    <w:p w:rsidR="00B73DEB" w:rsidRPr="00D82E4A" w:rsidRDefault="00B73DEB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</w:p>
    <w:p w:rsidR="00B73DEB" w:rsidRPr="00D82E4A" w:rsidRDefault="003B1304">
      <w:pPr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經過以上實驗我們得出的最佳模型訓練方式，我們發現能夠大幅提升準確度的操作是增加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負樣本的比例，並且是度的加深類神經網絡。而使用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CNN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雖然準確度不及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RNN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，但是在訓練時間上有很大的優勢。</w:t>
      </w:r>
    </w:p>
    <w:p w:rsidR="00B73DEB" w:rsidRPr="00D82E4A" w:rsidRDefault="003B1304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Data augmentation:</w:t>
      </w:r>
    </w:p>
    <w:p w:rsidR="00B73DEB" w:rsidRPr="00D82E4A" w:rsidRDefault="003B1304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在得到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mfcc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資料後先將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frame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個數做降取樣，取原本長度的一半，並且保留原始樣本。這樣一來可以得到多一倍的資料量。</w:t>
      </w:r>
    </w:p>
    <w:p w:rsidR="00B73DEB" w:rsidRPr="00D82E4A" w:rsidRDefault="003B1304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Negative sampling:</w:t>
      </w:r>
    </w:p>
    <w:p w:rsidR="00B73DEB" w:rsidRPr="00D82E4A" w:rsidRDefault="003B1304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透過上述實驗我們發現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1:5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的正負樣本比例是個不錯的選擇，因此這邊我們隨機挑選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5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個不同的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index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做為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rolling shift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的開始以產生多樣化的負樣本。相對於原始資料量，擴充後的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正負比例為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2:10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p w:rsidR="00B73DEB" w:rsidRPr="00D82E4A" w:rsidRDefault="003B1304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Using GRU:</w:t>
      </w:r>
    </w:p>
    <w:p w:rsidR="00B73DEB" w:rsidRPr="00D82E4A" w:rsidRDefault="003B1304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由於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LSTM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需要花費較多的時間，因此我們改用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GRU 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做為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RNN layer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p w:rsidR="00B73DEB" w:rsidRPr="00D82E4A" w:rsidRDefault="003B1304">
      <w:pPr>
        <w:numPr>
          <w:ilvl w:val="0"/>
          <w:numId w:val="1"/>
        </w:numPr>
        <w:contextualSpacing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t>Ensembling:</w:t>
      </w:r>
    </w:p>
    <w:p w:rsidR="00B73DEB" w:rsidRPr="00D82E4A" w:rsidRDefault="003B1304">
      <w:pPr>
        <w:ind w:left="720"/>
        <w:jc w:val="both"/>
        <w:rPr>
          <w:rFonts w:ascii="Times New Roman" w:eastAsia="cwTeX 仿宋體" w:hAnsi="Times New Roman" w:cs="Times New Roman"/>
          <w:sz w:val="24"/>
          <w:szCs w:val="24"/>
        </w:rPr>
      </w:pPr>
      <w:r w:rsidRPr="00D82E4A">
        <w:rPr>
          <w:rFonts w:ascii="Times New Roman" w:eastAsia="cwTeX 仿宋體" w:hAnsi="Times New Roman" w:cs="Times New Roman"/>
          <w:sz w:val="24"/>
          <w:szCs w:val="24"/>
        </w:rPr>
        <w:lastRenderedPageBreak/>
        <w:t>由於是隨機取樣，因此每個模型訓練時所看到的負樣本組合都不盡相同。藉由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ensemble 20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個模型，我們讓準確度達到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 xml:space="preserve"> 0.858</w:t>
      </w:r>
      <w:r w:rsidRPr="00D82E4A">
        <w:rPr>
          <w:rFonts w:ascii="Times New Roman" w:eastAsia="cwTeX 仿宋體" w:hAnsi="Times New Roman" w:cs="Times New Roman"/>
          <w:sz w:val="24"/>
          <w:szCs w:val="24"/>
        </w:rPr>
        <w:t>。</w:t>
      </w:r>
    </w:p>
    <w:sectPr w:rsidR="00B73DEB" w:rsidRPr="00D82E4A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304" w:rsidRDefault="003B1304">
      <w:pPr>
        <w:spacing w:line="240" w:lineRule="auto"/>
      </w:pPr>
      <w:r>
        <w:separator/>
      </w:r>
    </w:p>
  </w:endnote>
  <w:endnote w:type="continuationSeparator" w:id="0">
    <w:p w:rsidR="003B1304" w:rsidRDefault="003B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wTeX 仿宋體">
    <w:panose1 w:val="02000609000000000000"/>
    <w:charset w:val="88"/>
    <w:family w:val="modern"/>
    <w:pitch w:val="fixed"/>
    <w:sig w:usb0="8000002F" w:usb1="780F787A" w:usb2="00000016" w:usb3="00000000" w:csb0="0016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304" w:rsidRDefault="003B1304">
      <w:pPr>
        <w:spacing w:line="240" w:lineRule="auto"/>
      </w:pPr>
      <w:r>
        <w:separator/>
      </w:r>
    </w:p>
  </w:footnote>
  <w:footnote w:type="continuationSeparator" w:id="0">
    <w:p w:rsidR="003B1304" w:rsidRDefault="003B1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EB" w:rsidRDefault="003B1304">
    <w:pPr>
      <w:jc w:val="right"/>
      <w:rPr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NTU_r06946003_</w:t>
    </w:r>
    <w:r>
      <w:rPr>
        <w:rFonts w:ascii="標楷體" w:eastAsia="標楷體" w:hAnsi="標楷體" w:cs="標楷體"/>
        <w:sz w:val="18"/>
        <w:szCs w:val="18"/>
      </w:rPr>
      <w:t>鬼氏企業</w:t>
    </w:r>
    <w:r>
      <w:rPr>
        <w:noProof/>
      </w:rPr>
      <w:drawing>
        <wp:inline distT="114300" distB="114300" distL="114300" distR="114300">
          <wp:extent cx="728663" cy="728663"/>
          <wp:effectExtent l="0" t="0" r="0" b="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6A12"/>
    <w:multiLevelType w:val="multilevel"/>
    <w:tmpl w:val="1C040A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B"/>
    <w:rsid w:val="00024D15"/>
    <w:rsid w:val="0039664D"/>
    <w:rsid w:val="003B1304"/>
    <w:rsid w:val="003F770A"/>
    <w:rsid w:val="006F5D71"/>
    <w:rsid w:val="00970E8F"/>
    <w:rsid w:val="009D39AC"/>
    <w:rsid w:val="00B73DEB"/>
    <w:rsid w:val="00D82E4A"/>
    <w:rsid w:val="00F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71E31-CAC6-410D-9785-BBF2AA6B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0">
    <w:name w:val="Plain Table 2"/>
    <w:basedOn w:val="a1"/>
    <w:uiPriority w:val="42"/>
    <w:rsid w:val="00024D1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970E8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ilipperemy/keras-attention-mechanism%EF%BC%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wendy-MM</cp:lastModifiedBy>
  <cp:revision>3</cp:revision>
  <cp:lastPrinted>2018-01-22T10:54:00Z</cp:lastPrinted>
  <dcterms:created xsi:type="dcterms:W3CDTF">2018-01-22T10:54:00Z</dcterms:created>
  <dcterms:modified xsi:type="dcterms:W3CDTF">2018-01-22T10:55:00Z</dcterms:modified>
</cp:coreProperties>
</file>