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8"/>
          <w:sz w:val="56"/>
        </w:rPr>
        <w:t>ANOMALY DETECTION PLATFORM</w:t>
      </w:r>
    </w:p>
    <w:p>
      <w:pPr>
        <w:jc w:val="center"/>
      </w:pPr>
      <w:r>
        <w:rPr>
          <w:b/>
          <w:color w:val="373737"/>
          <w:sz w:val="44"/>
        </w:rPr>
        <w:t>Development Specification</w:t>
      </w:r>
    </w:p>
    <w:p>
      <w:pPr>
        <w:spacing w:before="240"/>
        <w:jc w:val="center"/>
      </w:pPr>
      <w:r>
        <w:rPr>
          <w:i/>
          <w:sz w:val="24"/>
        </w:rPr>
        <w:t>Four-model monitoring for logs, source code, network traffic, and server metrics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Mar>
              <w:top w:w="100" w:type="dxa"/>
              <w:start w:w="120" w:type="dxa"/>
              <w:bottom w:w="100" w:type="dxa"/>
              <w:end w:w="120" w:type="dxa"/>
            </w:tcMar>
          </w:tcPr>
          <w:p>
            <w:r/>
            <w:r>
              <w:rPr>
                <w:b/>
                <w:sz w:val="18"/>
              </w:rPr>
              <w:t>Document version</w:t>
            </w:r>
          </w:p>
        </w:tc>
        <w:tc>
          <w:tcPr>
            <w:tcW w:type="dxa" w:w="5083"/>
            <w:vAlign w:val="center"/>
            <w:tcMar>
              <w:top w:w="100" w:type="dxa"/>
              <w:start w:w="120" w:type="dxa"/>
              <w:bottom w:w="100" w:type="dxa"/>
              <w:end w:w="120" w:type="dxa"/>
            </w:tcMar>
          </w:tcPr>
          <w:p>
            <w:r/>
            <w:r>
              <w:rPr>
                <w:b w:val="0"/>
                <w:sz w:val="18"/>
              </w:rPr>
              <w:t>1.0</w:t>
            </w:r>
          </w:p>
        </w:tc>
      </w:tr>
      <w:tr>
        <w:tc>
          <w:tcPr>
            <w:tcW w:type="dxa" w:w="5083"/>
            <w:vAlign w:val="center"/>
            <w:shd w:fill="D9EAF7"/>
            <w:tcMar>
              <w:top w:w="100" w:type="dxa"/>
              <w:start w:w="120" w:type="dxa"/>
              <w:bottom w:w="100" w:type="dxa"/>
              <w:end w:w="120" w:type="dxa"/>
            </w:tcMar>
          </w:tcPr>
          <w:p>
            <w:r/>
            <w:r>
              <w:rPr>
                <w:b/>
                <w:sz w:val="18"/>
              </w:rPr>
              <w:t>Status</w:t>
            </w:r>
          </w:p>
        </w:tc>
        <w:tc>
          <w:tcPr>
            <w:tcW w:type="dxa" w:w="5083"/>
            <w:vAlign w:val="center"/>
            <w:tcMar>
              <w:top w:w="100" w:type="dxa"/>
              <w:start w:w="120" w:type="dxa"/>
              <w:bottom w:w="100" w:type="dxa"/>
              <w:end w:w="120" w:type="dxa"/>
            </w:tcMar>
          </w:tcPr>
          <w:p>
            <w:r/>
            <w:r>
              <w:rPr>
                <w:b w:val="0"/>
                <w:sz w:val="18"/>
              </w:rPr>
              <w:t>Implementation baseline</w:t>
            </w:r>
          </w:p>
        </w:tc>
      </w:tr>
      <w:tr>
        <w:tc>
          <w:tcPr>
            <w:tcW w:type="dxa" w:w="5083"/>
            <w:vAlign w:val="center"/>
            <w:shd w:fill="D9EAF7"/>
            <w:tcMar>
              <w:top w:w="100" w:type="dxa"/>
              <w:start w:w="120" w:type="dxa"/>
              <w:bottom w:w="100" w:type="dxa"/>
              <w:end w:w="120" w:type="dxa"/>
            </w:tcMar>
          </w:tcPr>
          <w:p>
            <w:r/>
            <w:r>
              <w:rPr>
                <w:b/>
                <w:sz w:val="18"/>
              </w:rPr>
              <w:t>Audience</w:t>
            </w:r>
          </w:p>
        </w:tc>
        <w:tc>
          <w:tcPr>
            <w:tcW w:type="dxa" w:w="5083"/>
            <w:vAlign w:val="center"/>
            <w:tcMar>
              <w:top w:w="100" w:type="dxa"/>
              <w:start w:w="120" w:type="dxa"/>
              <w:bottom w:w="100" w:type="dxa"/>
              <w:end w:w="120" w:type="dxa"/>
            </w:tcMar>
          </w:tcPr>
          <w:p>
            <w:r/>
            <w:r>
              <w:rPr>
                <w:b w:val="0"/>
                <w:sz w:val="18"/>
              </w:rPr>
              <w:t>Backend, ML, platform, security, and frontend engineers</w:t>
            </w:r>
          </w:p>
        </w:tc>
      </w:tr>
      <w:tr>
        <w:tc>
          <w:tcPr>
            <w:tcW w:type="dxa" w:w="5083"/>
            <w:vAlign w:val="center"/>
            <w:shd w:fill="D9EAF7"/>
            <w:tcMar>
              <w:top w:w="100" w:type="dxa"/>
              <w:start w:w="120" w:type="dxa"/>
              <w:bottom w:w="100" w:type="dxa"/>
              <w:end w:w="120" w:type="dxa"/>
            </w:tcMar>
          </w:tcPr>
          <w:p>
            <w:r/>
            <w:r>
              <w:rPr>
                <w:b/>
                <w:sz w:val="18"/>
              </w:rPr>
              <w:t>Prepared</w:t>
            </w:r>
          </w:p>
        </w:tc>
        <w:tc>
          <w:tcPr>
            <w:tcW w:type="dxa" w:w="5083"/>
            <w:vAlign w:val="center"/>
            <w:tcMar>
              <w:top w:w="100" w:type="dxa"/>
              <w:start w:w="120" w:type="dxa"/>
              <w:bottom w:w="100" w:type="dxa"/>
              <w:end w:w="120" w:type="dxa"/>
            </w:tcMar>
          </w:tcPr>
          <w:p>
            <w:r/>
            <w:r>
              <w:rPr>
                <w:b w:val="0"/>
                <w:sz w:val="18"/>
              </w:rPr>
              <w:t>July 26, 2026</w:t>
            </w:r>
          </w:p>
        </w:tc>
      </w:tr>
      <w:tr>
        <w:tc>
          <w:tcPr>
            <w:tcW w:type="dxa" w:w="5083"/>
            <w:vAlign w:val="center"/>
            <w:shd w:fill="D9EAF7"/>
            <w:tcMar>
              <w:top w:w="100" w:type="dxa"/>
              <w:start w:w="120" w:type="dxa"/>
              <w:bottom w:w="100" w:type="dxa"/>
              <w:end w:w="120" w:type="dxa"/>
            </w:tcMar>
          </w:tcPr>
          <w:p>
            <w:r/>
            <w:r>
              <w:rPr>
                <w:b/>
                <w:sz w:val="18"/>
              </w:rPr>
              <w:t>Target delivery</w:t>
            </w:r>
          </w:p>
        </w:tc>
        <w:tc>
          <w:tcPr>
            <w:tcW w:type="dxa" w:w="5083"/>
            <w:vAlign w:val="center"/>
            <w:tcMar>
              <w:top w:w="100" w:type="dxa"/>
              <w:start w:w="120" w:type="dxa"/>
              <w:bottom w:w="100" w:type="dxa"/>
              <w:end w:w="120" w:type="dxa"/>
            </w:tcMar>
          </w:tcPr>
          <w:p>
            <w:r/>
            <w:r>
              <w:rPr>
                <w:b w:val="0"/>
                <w:sz w:val="18"/>
              </w:rPr>
              <w:t>MVP in 16 weeks; production hardening in 24 weeks</w:t>
            </w:r>
          </w:p>
        </w:tc>
      </w:tr>
    </w:tbl>
    <w:p>
      <w:pPr>
        <w:spacing w:after="2200"/>
      </w:pPr>
    </w:p>
    <w:p>
      <w:pPr>
        <w:jc w:val="center"/>
      </w:pPr>
      <w:r>
        <w:rPr>
          <w:color w:val="5A5A5A"/>
          <w:sz w:val="18"/>
        </w:rPr>
        <w:t>Purpose: provide enough product, architecture, data, model, API, security, testing, and operational detail for an engineering team to build the application.</w:t>
      </w:r>
    </w:p>
    <w:p>
      <w:r>
        <w:br w:type="page"/>
      </w:r>
    </w:p>
    <w:p>
      <w:pPr>
        <w:pStyle w:val="Heading1"/>
      </w:pPr>
      <w:r>
        <w:t>Contents</w:t>
      </w:r>
    </w:p>
    <w:p>
      <w:pPr>
        <w:pStyle w:val="ListNumber"/>
        <w:spacing w:after="20"/>
      </w:pPr>
      <w:r>
        <w:t>1. Executive summary</w:t>
      </w:r>
    </w:p>
    <w:p>
      <w:pPr>
        <w:pStyle w:val="ListNumber"/>
        <w:spacing w:after="20"/>
      </w:pPr>
      <w:r>
        <w:t>2. Product scope and success criteria</w:t>
      </w:r>
    </w:p>
    <w:p>
      <w:pPr>
        <w:pStyle w:val="ListNumber"/>
        <w:spacing w:after="20"/>
      </w:pPr>
      <w:r>
        <w:t>3. System context and architecture</w:t>
      </w:r>
    </w:p>
    <w:p>
      <w:pPr>
        <w:pStyle w:val="ListNumber"/>
        <w:spacing w:after="20"/>
      </w:pPr>
      <w:r>
        <w:t>4. Technology baseline</w:t>
      </w:r>
    </w:p>
    <w:p>
      <w:pPr>
        <w:pStyle w:val="ListNumber"/>
        <w:spacing w:after="20"/>
      </w:pPr>
      <w:r>
        <w:t>5. Data ingestion and canonical schemas</w:t>
      </w:r>
    </w:p>
    <w:p>
      <w:pPr>
        <w:pStyle w:val="ListNumber"/>
        <w:spacing w:after="20"/>
      </w:pPr>
      <w:r>
        <w:t>6. Model A: log anomaly detection</w:t>
      </w:r>
    </w:p>
    <w:p>
      <w:pPr>
        <w:pStyle w:val="ListNumber"/>
        <w:spacing w:after="20"/>
      </w:pPr>
      <w:r>
        <w:t>7. Model B: source-code anomaly and risk detection</w:t>
      </w:r>
    </w:p>
    <w:p>
      <w:pPr>
        <w:pStyle w:val="ListNumber"/>
        <w:spacing w:after="20"/>
      </w:pPr>
      <w:r>
        <w:t>8. Model C: network-flow anomaly detection</w:t>
      </w:r>
    </w:p>
    <w:p>
      <w:pPr>
        <w:pStyle w:val="ListNumber"/>
        <w:spacing w:after="20"/>
      </w:pPr>
      <w:r>
        <w:t>9. Model D: server-metrics anomaly detection</w:t>
      </w:r>
    </w:p>
    <w:p>
      <w:pPr>
        <w:pStyle w:val="ListNumber"/>
        <w:spacing w:after="20"/>
      </w:pPr>
      <w:r>
        <w:t>10. Correlation and incident scoring</w:t>
      </w:r>
    </w:p>
    <w:p>
      <w:pPr>
        <w:pStyle w:val="ListNumber"/>
        <w:spacing w:after="20"/>
      </w:pPr>
      <w:r>
        <w:t>11. Application services and APIs</w:t>
      </w:r>
    </w:p>
    <w:p>
      <w:pPr>
        <w:pStyle w:val="ListNumber"/>
        <w:spacing w:after="20"/>
      </w:pPr>
      <w:r>
        <w:t>12. User interface</w:t>
      </w:r>
    </w:p>
    <w:p>
      <w:pPr>
        <w:pStyle w:val="ListNumber"/>
        <w:spacing w:after="20"/>
      </w:pPr>
      <w:r>
        <w:t>13. Model training and MLOps</w:t>
      </w:r>
    </w:p>
    <w:p>
      <w:pPr>
        <w:pStyle w:val="ListNumber"/>
        <w:spacing w:after="20"/>
      </w:pPr>
      <w:r>
        <w:t>14. Security, privacy, and compliance</w:t>
      </w:r>
    </w:p>
    <w:p>
      <w:pPr>
        <w:pStyle w:val="ListNumber"/>
        <w:spacing w:after="20"/>
      </w:pPr>
      <w:r>
        <w:t>15. Reliability, scalability, and observability</w:t>
      </w:r>
    </w:p>
    <w:p>
      <w:pPr>
        <w:pStyle w:val="ListNumber"/>
        <w:spacing w:after="20"/>
      </w:pPr>
      <w:r>
        <w:t>16. Testing strategy</w:t>
      </w:r>
    </w:p>
    <w:p>
      <w:pPr>
        <w:pStyle w:val="ListNumber"/>
        <w:spacing w:after="20"/>
      </w:pPr>
      <w:r>
        <w:t>17. Deployment architecture</w:t>
      </w:r>
    </w:p>
    <w:p>
      <w:pPr>
        <w:pStyle w:val="ListNumber"/>
        <w:spacing w:after="20"/>
      </w:pPr>
      <w:r>
        <w:t>18. Repository structure</w:t>
      </w:r>
    </w:p>
    <w:p>
      <w:pPr>
        <w:pStyle w:val="ListNumber"/>
        <w:spacing w:after="20"/>
      </w:pPr>
      <w:r>
        <w:t>19. Delivery plan</w:t>
      </w:r>
    </w:p>
    <w:p>
      <w:pPr>
        <w:pStyle w:val="ListNumber"/>
        <w:spacing w:after="20"/>
      </w:pPr>
      <w:r>
        <w:t>20. Acceptance criteria</w:t>
      </w:r>
    </w:p>
    <w:p>
      <w:pPr>
        <w:spacing w:after="20"/>
      </w:pPr>
      <w:r>
        <w:t>Appendix A. Configuration examples</w:t>
      </w:r>
    </w:p>
    <w:p>
      <w:pPr>
        <w:spacing w:after="20"/>
      </w:pPr>
      <w:r>
        <w:t>Appendix B. Reference event payloads</w:t>
      </w:r>
    </w:p>
    <w:p>
      <w:pPr>
        <w:spacing w:after="20"/>
      </w:pPr>
      <w:r>
        <w:t>Appendix C. Research references</w:t>
      </w:r>
    </w:p>
    <w:p>
      <w:r>
        <w:br w:type="page"/>
      </w:r>
    </w:p>
    <w:p>
      <w:pPr>
        <w:pStyle w:val="Heading1"/>
      </w:pPr>
      <w:r>
        <w:t>1. Executive summary</w:t>
      </w:r>
    </w:p>
    <w:p>
      <w:r>
        <w:t>Build a security and operations monitoring application that continuously ingests telemetry and code changes, applies four compact specialist models, correlates their findings, and presents explainable incidents to operators. The system must detect deviations from learned normal behavior without relying exclusively on labeled attack data.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800"/>
            <w:vAlign w:val="center"/>
            <w:shd w:fill="1F4E78"/>
            <w:tcMar>
              <w:top w:w="80" w:type="dxa"/>
              <w:start w:w="80" w:type="dxa"/>
              <w:bottom w:w="80" w:type="dxa"/>
              <w:end w:w="80" w:type="dxa"/>
            </w:tcMar>
          </w:tcPr>
          <w:p>
            <w:r/>
            <w:r>
              <w:rPr>
                <w:b/>
                <w:color w:val="FFFFFF"/>
                <w:sz w:val="16"/>
              </w:rPr>
              <w:t>Model</w:t>
            </w:r>
          </w:p>
        </w:tc>
        <w:tc>
          <w:tcPr>
            <w:tcW w:type="dxa" w:w="2880"/>
            <w:vAlign w:val="center"/>
            <w:shd w:fill="1F4E78"/>
            <w:tcMar>
              <w:top w:w="80" w:type="dxa"/>
              <w:start w:w="80" w:type="dxa"/>
              <w:bottom w:w="80" w:type="dxa"/>
              <w:end w:w="80" w:type="dxa"/>
            </w:tcMar>
          </w:tcPr>
          <w:p>
            <w:r/>
            <w:r>
              <w:rPr>
                <w:b/>
                <w:color w:val="FFFFFF"/>
                <w:sz w:val="16"/>
              </w:rPr>
              <w:t>Primary input</w:t>
            </w:r>
          </w:p>
        </w:tc>
        <w:tc>
          <w:tcPr>
            <w:tcW w:type="dxa" w:w="2448"/>
            <w:vAlign w:val="center"/>
            <w:shd w:fill="1F4E78"/>
            <w:tcMar>
              <w:top w:w="80" w:type="dxa"/>
              <w:start w:w="80" w:type="dxa"/>
              <w:bottom w:w="80" w:type="dxa"/>
              <w:end w:w="80" w:type="dxa"/>
            </w:tcMar>
          </w:tcPr>
          <w:p>
            <w:r/>
            <w:r>
              <w:rPr>
                <w:b/>
                <w:color w:val="FFFFFF"/>
                <w:sz w:val="16"/>
              </w:rPr>
              <w:t>Model family</w:t>
            </w:r>
          </w:p>
        </w:tc>
        <w:tc>
          <w:tcPr>
            <w:tcW w:type="dxa" w:w="3600"/>
            <w:vAlign w:val="center"/>
            <w:shd w:fill="1F4E78"/>
            <w:tcMar>
              <w:top w:w="80" w:type="dxa"/>
              <w:start w:w="80" w:type="dxa"/>
              <w:bottom w:w="80" w:type="dxa"/>
              <w:end w:w="80" w:type="dxa"/>
            </w:tcMar>
          </w:tcPr>
          <w:p>
            <w:r/>
            <w:r>
              <w:rPr>
                <w:b/>
                <w:color w:val="FFFFFF"/>
                <w:sz w:val="16"/>
              </w:rPr>
              <w:t>Primary output</w:t>
            </w:r>
          </w:p>
        </w:tc>
      </w:tr>
      <w:tr>
        <w:trPr>
          <w:cantSplit/>
        </w:trPr>
        <w:tc>
          <w:tcPr>
            <w:tcW w:type="dxa" w:w="1800"/>
            <w:vAlign w:val="center"/>
            <w:tcMar>
              <w:top w:w="80" w:type="dxa"/>
              <w:start w:w="80" w:type="dxa"/>
              <w:bottom w:w="80" w:type="dxa"/>
              <w:end w:w="80" w:type="dxa"/>
            </w:tcMar>
          </w:tcPr>
          <w:p>
            <w:r/>
            <w:r>
              <w:rPr>
                <w:b w:val="0"/>
                <w:sz w:val="16"/>
              </w:rPr>
              <w:t>A. Log anomaly</w:t>
            </w:r>
          </w:p>
        </w:tc>
        <w:tc>
          <w:tcPr>
            <w:tcW w:type="dxa" w:w="2880"/>
            <w:vAlign w:val="center"/>
            <w:tcMar>
              <w:top w:w="80" w:type="dxa"/>
              <w:start w:w="80" w:type="dxa"/>
              <w:bottom w:w="80" w:type="dxa"/>
              <w:end w:w="80" w:type="dxa"/>
            </w:tcMar>
          </w:tcPr>
          <w:p>
            <w:r/>
            <w:r>
              <w:rPr>
                <w:b w:val="0"/>
                <w:sz w:val="16"/>
              </w:rPr>
              <w:t>System and application log templates</w:t>
            </w:r>
          </w:p>
        </w:tc>
        <w:tc>
          <w:tcPr>
            <w:tcW w:type="dxa" w:w="2448"/>
            <w:vAlign w:val="center"/>
            <w:tcMar>
              <w:top w:w="80" w:type="dxa"/>
              <w:start w:w="80" w:type="dxa"/>
              <w:bottom w:w="80" w:type="dxa"/>
              <w:end w:w="80" w:type="dxa"/>
            </w:tcMar>
          </w:tcPr>
          <w:p>
            <w:r/>
            <w:r>
              <w:rPr>
                <w:b w:val="0"/>
                <w:sz w:val="16"/>
              </w:rPr>
              <w:t>Small BERT-style encoder</w:t>
            </w:r>
          </w:p>
        </w:tc>
        <w:tc>
          <w:tcPr>
            <w:tcW w:type="dxa" w:w="3600"/>
            <w:vAlign w:val="center"/>
            <w:tcMar>
              <w:top w:w="80" w:type="dxa"/>
              <w:start w:w="80" w:type="dxa"/>
              <w:bottom w:w="80" w:type="dxa"/>
              <w:end w:w="80" w:type="dxa"/>
            </w:tcMar>
          </w:tcPr>
          <w:p>
            <w:r/>
            <w:r>
              <w:rPr>
                <w:b w:val="0"/>
                <w:sz w:val="16"/>
              </w:rPr>
              <w:t>Sequence anomaly score and unexpected events</w:t>
            </w:r>
          </w:p>
        </w:tc>
      </w:tr>
      <w:tr>
        <w:trPr>
          <w:cantSplit/>
        </w:trPr>
        <w:tc>
          <w:tcPr>
            <w:tcW w:type="dxa" w:w="1800"/>
            <w:vAlign w:val="center"/>
            <w:tcMar>
              <w:top w:w="80" w:type="dxa"/>
              <w:start w:w="80" w:type="dxa"/>
              <w:bottom w:w="80" w:type="dxa"/>
              <w:end w:w="80" w:type="dxa"/>
            </w:tcMar>
          </w:tcPr>
          <w:p>
            <w:r/>
            <w:r>
              <w:rPr>
                <w:b w:val="0"/>
                <w:sz w:val="16"/>
              </w:rPr>
              <w:t>B. Code anomaly/risk</w:t>
            </w:r>
          </w:p>
        </w:tc>
        <w:tc>
          <w:tcPr>
            <w:tcW w:type="dxa" w:w="2880"/>
            <w:vAlign w:val="center"/>
            <w:tcMar>
              <w:top w:w="80" w:type="dxa"/>
              <w:start w:w="80" w:type="dxa"/>
              <w:bottom w:w="80" w:type="dxa"/>
              <w:end w:w="80" w:type="dxa"/>
            </w:tcMar>
          </w:tcPr>
          <w:p>
            <w:r/>
            <w:r>
              <w:rPr>
                <w:b w:val="0"/>
                <w:sz w:val="16"/>
              </w:rPr>
              <w:t>Git diffs, changed functions, static-analysis findings</w:t>
            </w:r>
          </w:p>
        </w:tc>
        <w:tc>
          <w:tcPr>
            <w:tcW w:type="dxa" w:w="2448"/>
            <w:vAlign w:val="center"/>
            <w:tcMar>
              <w:top w:w="80" w:type="dxa"/>
              <w:start w:w="80" w:type="dxa"/>
              <w:bottom w:w="80" w:type="dxa"/>
              <w:end w:w="80" w:type="dxa"/>
            </w:tcMar>
          </w:tcPr>
          <w:p>
            <w:r/>
            <w:r>
              <w:rPr>
                <w:b w:val="0"/>
                <w:sz w:val="16"/>
              </w:rPr>
              <w:t>Distilled CodeBERT-style encoder</w:t>
            </w:r>
          </w:p>
        </w:tc>
        <w:tc>
          <w:tcPr>
            <w:tcW w:type="dxa" w:w="3600"/>
            <w:vAlign w:val="center"/>
            <w:tcMar>
              <w:top w:w="80" w:type="dxa"/>
              <w:start w:w="80" w:type="dxa"/>
              <w:bottom w:w="80" w:type="dxa"/>
              <w:end w:w="80" w:type="dxa"/>
            </w:tcMar>
          </w:tcPr>
          <w:p>
            <w:r/>
            <w:r>
              <w:rPr>
                <w:b w:val="0"/>
                <w:sz w:val="16"/>
              </w:rPr>
              <w:t>Change risk score and risk categories</w:t>
            </w:r>
          </w:p>
        </w:tc>
      </w:tr>
      <w:tr>
        <w:trPr>
          <w:cantSplit/>
        </w:trPr>
        <w:tc>
          <w:tcPr>
            <w:tcW w:type="dxa" w:w="1800"/>
            <w:vAlign w:val="center"/>
            <w:tcMar>
              <w:top w:w="80" w:type="dxa"/>
              <w:start w:w="80" w:type="dxa"/>
              <w:bottom w:w="80" w:type="dxa"/>
              <w:end w:w="80" w:type="dxa"/>
            </w:tcMar>
          </w:tcPr>
          <w:p>
            <w:r/>
            <w:r>
              <w:rPr>
                <w:b w:val="0"/>
                <w:sz w:val="16"/>
              </w:rPr>
              <w:t>C. Network anomaly</w:t>
            </w:r>
          </w:p>
        </w:tc>
        <w:tc>
          <w:tcPr>
            <w:tcW w:type="dxa" w:w="2880"/>
            <w:vAlign w:val="center"/>
            <w:tcMar>
              <w:top w:w="80" w:type="dxa"/>
              <w:start w:w="80" w:type="dxa"/>
              <w:bottom w:w="80" w:type="dxa"/>
              <w:end w:w="80" w:type="dxa"/>
            </w:tcMar>
          </w:tcPr>
          <w:p>
            <w:r/>
            <w:r>
              <w:rPr>
                <w:b w:val="0"/>
                <w:sz w:val="16"/>
              </w:rPr>
              <w:t>Zeek/NetFlow/IPFIX flow sequences</w:t>
            </w:r>
          </w:p>
        </w:tc>
        <w:tc>
          <w:tcPr>
            <w:tcW w:type="dxa" w:w="2448"/>
            <w:vAlign w:val="center"/>
            <w:tcMar>
              <w:top w:w="80" w:type="dxa"/>
              <w:start w:w="80" w:type="dxa"/>
              <w:bottom w:w="80" w:type="dxa"/>
              <w:end w:w="80" w:type="dxa"/>
            </w:tcMar>
          </w:tcPr>
          <w:p>
            <w:r/>
            <w:r>
              <w:rPr>
                <w:b w:val="0"/>
                <w:sz w:val="16"/>
              </w:rPr>
              <w:t>Small BERT-style flow Transformer</w:t>
            </w:r>
          </w:p>
        </w:tc>
        <w:tc>
          <w:tcPr>
            <w:tcW w:type="dxa" w:w="3600"/>
            <w:vAlign w:val="center"/>
            <w:tcMar>
              <w:top w:w="80" w:type="dxa"/>
              <w:start w:w="80" w:type="dxa"/>
              <w:bottom w:w="80" w:type="dxa"/>
              <w:end w:w="80" w:type="dxa"/>
            </w:tcMar>
          </w:tcPr>
          <w:p>
            <w:r/>
            <w:r>
              <w:rPr>
                <w:b w:val="0"/>
                <w:sz w:val="16"/>
              </w:rPr>
              <w:t>Flow-window anomaly score and unusual peers/services</w:t>
            </w:r>
          </w:p>
        </w:tc>
      </w:tr>
      <w:tr>
        <w:trPr>
          <w:cantSplit/>
        </w:trPr>
        <w:tc>
          <w:tcPr>
            <w:tcW w:type="dxa" w:w="1800"/>
            <w:vAlign w:val="center"/>
            <w:tcMar>
              <w:top w:w="80" w:type="dxa"/>
              <w:start w:w="80" w:type="dxa"/>
              <w:bottom w:w="80" w:type="dxa"/>
              <w:end w:w="80" w:type="dxa"/>
            </w:tcMar>
          </w:tcPr>
          <w:p>
            <w:r/>
            <w:r>
              <w:rPr>
                <w:b w:val="0"/>
                <w:sz w:val="16"/>
              </w:rPr>
              <w:t>D. Metrics anomaly</w:t>
            </w:r>
          </w:p>
        </w:tc>
        <w:tc>
          <w:tcPr>
            <w:tcW w:type="dxa" w:w="2880"/>
            <w:vAlign w:val="center"/>
            <w:tcMar>
              <w:top w:w="80" w:type="dxa"/>
              <w:start w:w="80" w:type="dxa"/>
              <w:bottom w:w="80" w:type="dxa"/>
              <w:end w:w="80" w:type="dxa"/>
            </w:tcMar>
          </w:tcPr>
          <w:p>
            <w:r/>
            <w:r>
              <w:rPr>
                <w:b w:val="0"/>
                <w:sz w:val="16"/>
              </w:rPr>
              <w:t>Multivariate server and service time series</w:t>
            </w:r>
          </w:p>
        </w:tc>
        <w:tc>
          <w:tcPr>
            <w:tcW w:type="dxa" w:w="2448"/>
            <w:vAlign w:val="center"/>
            <w:tcMar>
              <w:top w:w="80" w:type="dxa"/>
              <w:start w:w="80" w:type="dxa"/>
              <w:bottom w:w="80" w:type="dxa"/>
              <w:end w:w="80" w:type="dxa"/>
            </w:tcMar>
          </w:tcPr>
          <w:p>
            <w:r/>
            <w:r>
              <w:rPr>
                <w:b w:val="0"/>
                <w:sz w:val="16"/>
              </w:rPr>
              <w:t>Compact anomaly Transformer</w:t>
            </w:r>
          </w:p>
        </w:tc>
        <w:tc>
          <w:tcPr>
            <w:tcW w:type="dxa" w:w="3600"/>
            <w:vAlign w:val="center"/>
            <w:tcMar>
              <w:top w:w="80" w:type="dxa"/>
              <w:start w:w="80" w:type="dxa"/>
              <w:bottom w:w="80" w:type="dxa"/>
              <w:end w:w="80" w:type="dxa"/>
            </w:tcMar>
          </w:tcPr>
          <w:p>
            <w:r/>
            <w:r>
              <w:rPr>
                <w:b w:val="0"/>
                <w:sz w:val="16"/>
              </w:rPr>
              <w:t>Point/window anomaly score and contributing metrics</w:t>
            </w:r>
          </w:p>
        </w:tc>
      </w:tr>
    </w:tbl>
    <w:p>
      <w:pPr>
        <w:spacing w:after="40"/>
      </w:pPr>
    </w:p>
    <w:p>
      <w:r>
        <w:t>A fifth component, the Correlation Engine, is deliberately not another large neural model. It combines model scores, deployment context, asset criticality, topology, and deterministic rules into an incident-level risk score. This preserves explainability and permits independent model upgrades.</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r>
              <w:rPr>
                <w:b/>
                <w:color w:val="1F4E78"/>
                <w:sz w:val="20"/>
              </w:rPr>
              <w:t>Key design decision</w:t>
              <w:br/>
            </w:r>
            <w:r>
              <w:rPr>
                <w:sz w:val="18"/>
              </w:rPr>
              <w:t>Use one model per modality. Logs, source code, flow records, and numerical time series have different tokenization, sequencing, drift, and evaluation requirements. Sharing the serving platform is useful; sharing one universal vocabulary is not.</w:t>
            </w:r>
          </w:p>
        </w:tc>
      </w:tr>
    </w:tbl>
    <w:p>
      <w:pPr>
        <w:spacing w:after="40"/>
      </w:pPr>
    </w:p>
    <w:p>
      <w:pPr>
        <w:pStyle w:val="Heading1"/>
      </w:pPr>
      <w:r>
        <w:t>2. Product scope and success criteria</w:t>
      </w:r>
    </w:p>
    <w:p>
      <w:pPr>
        <w:pStyle w:val="Heading2"/>
      </w:pPr>
      <w:r>
        <w:t>2.1 Goals</w:t>
      </w:r>
    </w:p>
    <w:p>
      <w:pPr>
        <w:pStyle w:val="ListBullet"/>
        <w:spacing w:after="40"/>
      </w:pPr>
      <w:r>
        <w:t>Detect anomalous behavior in logs, code changes, network traffic, and infrastructure/service metrics.</w:t>
      </w:r>
    </w:p>
    <w:p>
      <w:pPr>
        <w:pStyle w:val="ListBullet"/>
        <w:spacing w:after="40"/>
      </w:pPr>
      <w:r>
        <w:t>Operate with primarily normal training data and sparse analyst labels.</w:t>
      </w:r>
    </w:p>
    <w:p>
      <w:pPr>
        <w:pStyle w:val="ListBullet"/>
        <w:spacing w:after="40"/>
      </w:pPr>
      <w:r>
        <w:t>Provide evidence for every alert: contributing events, metrics, flows, code lines, and contextual changes.</w:t>
      </w:r>
    </w:p>
    <w:p>
      <w:pPr>
        <w:pStyle w:val="ListBullet"/>
        <w:spacing w:after="40"/>
      </w:pPr>
      <w:r>
        <w:t>Run inference on commodity CPU infrastructure using compact models and ONNX Runtime.</w:t>
      </w:r>
    </w:p>
    <w:p>
      <w:pPr>
        <w:pStyle w:val="ListBullet"/>
        <w:spacing w:after="40"/>
      </w:pPr>
      <w:r>
        <w:t>Support both single-server installations and horizontally scalable clustered deployments.</w:t>
      </w:r>
    </w:p>
    <w:p>
      <w:pPr>
        <w:pStyle w:val="ListBullet"/>
        <w:spacing w:after="40"/>
      </w:pPr>
      <w:r>
        <w:t>Provide feedback workflows for false-positive suppression, threshold calibration, and controlled retraining.</w:t>
      </w:r>
    </w:p>
    <w:p>
      <w:pPr>
        <w:pStyle w:val="ListBullet"/>
        <w:spacing w:after="40"/>
      </w:pPr>
      <w:r>
        <w:t>Keep collection and model execution isolated from production request paths.</w:t>
      </w:r>
    </w:p>
    <w:p>
      <w:pPr>
        <w:pStyle w:val="Heading2"/>
      </w:pPr>
      <w:r>
        <w:t>2.2 Non-goals for MVP</w:t>
      </w:r>
    </w:p>
    <w:p>
      <w:pPr>
        <w:pStyle w:val="ListBullet"/>
        <w:spacing w:after="40"/>
      </w:pPr>
      <w:r>
        <w:t>Automatic remediation or blocking of network traffic.</w:t>
      </w:r>
    </w:p>
    <w:p>
      <w:pPr>
        <w:pStyle w:val="ListBullet"/>
        <w:spacing w:after="40"/>
      </w:pPr>
      <w:r>
        <w:t>Full packet payload inspection by a neural model.</w:t>
      </w:r>
    </w:p>
    <w:p>
      <w:pPr>
        <w:pStyle w:val="ListBullet"/>
        <w:spacing w:after="40"/>
      </w:pPr>
      <w:r>
        <w:t>Replacement of SIEM, EDR, static analysis, dependency scanning, or secret scanning.</w:t>
      </w:r>
    </w:p>
    <w:p>
      <w:pPr>
        <w:pStyle w:val="ListBullet"/>
        <w:spacing w:after="40"/>
      </w:pPr>
      <w:r>
        <w:t>Perfect attribution of attacks or root cause from anomaly scores alone.</w:t>
      </w:r>
    </w:p>
    <w:p>
      <w:pPr>
        <w:pStyle w:val="ListBullet"/>
        <w:spacing w:after="40"/>
      </w:pPr>
      <w:r>
        <w:t>Unsupervised online model weight updates in production.</w:t>
      </w:r>
    </w:p>
    <w:p>
      <w:pPr>
        <w:pStyle w:val="Heading2"/>
      </w:pPr>
      <w:r>
        <w:t>2.3 Success metrics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888"/>
            <w:vAlign w:val="center"/>
            <w:shd w:fill="1F4E78"/>
            <w:tcMar>
              <w:top w:w="80" w:type="dxa"/>
              <w:start w:w="80" w:type="dxa"/>
              <w:bottom w:w="80" w:type="dxa"/>
              <w:end w:w="80" w:type="dxa"/>
            </w:tcMar>
          </w:tcPr>
          <w:p>
            <w:r/>
            <w:r>
              <w:rPr>
                <w:b/>
                <w:color w:val="FFFFFF"/>
                <w:sz w:val="17"/>
              </w:rPr>
              <w:t>Metric</w:t>
            </w:r>
          </w:p>
        </w:tc>
        <w:tc>
          <w:tcPr>
            <w:tcW w:type="dxa" w:w="3024"/>
            <w:vAlign w:val="center"/>
            <w:shd w:fill="1F4E78"/>
            <w:tcMar>
              <w:top w:w="80" w:type="dxa"/>
              <w:start w:w="80" w:type="dxa"/>
              <w:bottom w:w="80" w:type="dxa"/>
              <w:end w:w="80" w:type="dxa"/>
            </w:tcMar>
          </w:tcPr>
          <w:p>
            <w:r/>
            <w:r>
              <w:rPr>
                <w:b/>
                <w:color w:val="FFFFFF"/>
                <w:sz w:val="17"/>
              </w:rPr>
              <w:t>MVP target</w:t>
            </w:r>
          </w:p>
        </w:tc>
        <w:tc>
          <w:tcPr>
            <w:tcW w:type="dxa" w:w="3024"/>
            <w:vAlign w:val="center"/>
            <w:shd w:fill="1F4E78"/>
            <w:tcMar>
              <w:top w:w="80" w:type="dxa"/>
              <w:start w:w="80" w:type="dxa"/>
              <w:bottom w:w="80" w:type="dxa"/>
              <w:end w:w="80" w:type="dxa"/>
            </w:tcMar>
          </w:tcPr>
          <w:p>
            <w:r/>
            <w:r>
              <w:rPr>
                <w:b/>
                <w:color w:val="FFFFFF"/>
                <w:sz w:val="17"/>
              </w:rPr>
              <w:t>Production target</w:t>
            </w:r>
          </w:p>
        </w:tc>
      </w:tr>
      <w:tr>
        <w:trPr>
          <w:cantSplit/>
        </w:trPr>
        <w:tc>
          <w:tcPr>
            <w:tcW w:type="dxa" w:w="3888"/>
            <w:vAlign w:val="center"/>
            <w:tcMar>
              <w:top w:w="80" w:type="dxa"/>
              <w:start w:w="80" w:type="dxa"/>
              <w:bottom w:w="80" w:type="dxa"/>
              <w:end w:w="80" w:type="dxa"/>
            </w:tcMar>
          </w:tcPr>
          <w:p>
            <w:r/>
            <w:r>
              <w:rPr>
                <w:b w:val="0"/>
                <w:sz w:val="17"/>
              </w:rPr>
              <w:t>Actionable alert precision</w:t>
            </w:r>
          </w:p>
        </w:tc>
        <w:tc>
          <w:tcPr>
            <w:tcW w:type="dxa" w:w="3024"/>
            <w:vAlign w:val="center"/>
            <w:tcMar>
              <w:top w:w="80" w:type="dxa"/>
              <w:start w:w="80" w:type="dxa"/>
              <w:bottom w:w="80" w:type="dxa"/>
              <w:end w:w="80" w:type="dxa"/>
            </w:tcMar>
          </w:tcPr>
          <w:p>
            <w:r/>
            <w:r>
              <w:rPr>
                <w:b w:val="0"/>
                <w:sz w:val="17"/>
              </w:rPr>
              <w:t>&gt;= 50% in pilot</w:t>
            </w:r>
          </w:p>
        </w:tc>
        <w:tc>
          <w:tcPr>
            <w:tcW w:type="dxa" w:w="3024"/>
            <w:vAlign w:val="center"/>
            <w:tcMar>
              <w:top w:w="80" w:type="dxa"/>
              <w:start w:w="80" w:type="dxa"/>
              <w:bottom w:w="80" w:type="dxa"/>
              <w:end w:w="80" w:type="dxa"/>
            </w:tcMar>
          </w:tcPr>
          <w:p>
            <w:r/>
            <w:r>
              <w:rPr>
                <w:b w:val="0"/>
                <w:sz w:val="17"/>
              </w:rPr>
              <w:t>&gt;= 70% after calibration</w:t>
            </w:r>
          </w:p>
        </w:tc>
      </w:tr>
      <w:tr>
        <w:trPr>
          <w:cantSplit/>
        </w:trPr>
        <w:tc>
          <w:tcPr>
            <w:tcW w:type="dxa" w:w="3888"/>
            <w:vAlign w:val="center"/>
            <w:tcMar>
              <w:top w:w="80" w:type="dxa"/>
              <w:start w:w="80" w:type="dxa"/>
              <w:bottom w:w="80" w:type="dxa"/>
              <w:end w:w="80" w:type="dxa"/>
            </w:tcMar>
          </w:tcPr>
          <w:p>
            <w:r/>
            <w:r>
              <w:rPr>
                <w:b w:val="0"/>
                <w:sz w:val="17"/>
              </w:rPr>
              <w:t>Known-incident recall</w:t>
            </w:r>
          </w:p>
        </w:tc>
        <w:tc>
          <w:tcPr>
            <w:tcW w:type="dxa" w:w="3024"/>
            <w:vAlign w:val="center"/>
            <w:tcMar>
              <w:top w:w="80" w:type="dxa"/>
              <w:start w:w="80" w:type="dxa"/>
              <w:bottom w:w="80" w:type="dxa"/>
              <w:end w:w="80" w:type="dxa"/>
            </w:tcMar>
          </w:tcPr>
          <w:p>
            <w:r/>
            <w:r>
              <w:rPr>
                <w:b w:val="0"/>
                <w:sz w:val="17"/>
              </w:rPr>
              <w:t>&gt;= 80%</w:t>
            </w:r>
          </w:p>
        </w:tc>
        <w:tc>
          <w:tcPr>
            <w:tcW w:type="dxa" w:w="3024"/>
            <w:vAlign w:val="center"/>
            <w:tcMar>
              <w:top w:w="80" w:type="dxa"/>
              <w:start w:w="80" w:type="dxa"/>
              <w:bottom w:w="80" w:type="dxa"/>
              <w:end w:w="80" w:type="dxa"/>
            </w:tcMar>
          </w:tcPr>
          <w:p>
            <w:r/>
            <w:r>
              <w:rPr>
                <w:b w:val="0"/>
                <w:sz w:val="17"/>
              </w:rPr>
              <w:t>&gt;= 90%</w:t>
            </w:r>
          </w:p>
        </w:tc>
      </w:tr>
      <w:tr>
        <w:trPr>
          <w:cantSplit/>
        </w:trPr>
        <w:tc>
          <w:tcPr>
            <w:tcW w:type="dxa" w:w="3888"/>
            <w:vAlign w:val="center"/>
            <w:tcMar>
              <w:top w:w="80" w:type="dxa"/>
              <w:start w:w="80" w:type="dxa"/>
              <w:bottom w:w="80" w:type="dxa"/>
              <w:end w:w="80" w:type="dxa"/>
            </w:tcMar>
          </w:tcPr>
          <w:p>
            <w:r/>
            <w:r>
              <w:rPr>
                <w:b w:val="0"/>
                <w:sz w:val="17"/>
              </w:rPr>
              <w:t>Median detection latency</w:t>
            </w:r>
          </w:p>
        </w:tc>
        <w:tc>
          <w:tcPr>
            <w:tcW w:type="dxa" w:w="3024"/>
            <w:vAlign w:val="center"/>
            <w:tcMar>
              <w:top w:w="80" w:type="dxa"/>
              <w:start w:w="80" w:type="dxa"/>
              <w:bottom w:w="80" w:type="dxa"/>
              <w:end w:w="80" w:type="dxa"/>
            </w:tcMar>
          </w:tcPr>
          <w:p>
            <w:r/>
            <w:r>
              <w:rPr>
                <w:b w:val="0"/>
                <w:sz w:val="17"/>
              </w:rPr>
              <w:t>&lt; 5 minutes</w:t>
            </w:r>
          </w:p>
        </w:tc>
        <w:tc>
          <w:tcPr>
            <w:tcW w:type="dxa" w:w="3024"/>
            <w:vAlign w:val="center"/>
            <w:tcMar>
              <w:top w:w="80" w:type="dxa"/>
              <w:start w:w="80" w:type="dxa"/>
              <w:bottom w:w="80" w:type="dxa"/>
              <w:end w:w="80" w:type="dxa"/>
            </w:tcMar>
          </w:tcPr>
          <w:p>
            <w:r/>
            <w:r>
              <w:rPr>
                <w:b w:val="0"/>
                <w:sz w:val="17"/>
              </w:rPr>
              <w:t>&lt; 2 minutes</w:t>
            </w:r>
          </w:p>
        </w:tc>
      </w:tr>
      <w:tr>
        <w:trPr>
          <w:cantSplit/>
        </w:trPr>
        <w:tc>
          <w:tcPr>
            <w:tcW w:type="dxa" w:w="3888"/>
            <w:vAlign w:val="center"/>
            <w:tcMar>
              <w:top w:w="80" w:type="dxa"/>
              <w:start w:w="80" w:type="dxa"/>
              <w:bottom w:w="80" w:type="dxa"/>
              <w:end w:w="80" w:type="dxa"/>
            </w:tcMar>
          </w:tcPr>
          <w:p>
            <w:r/>
            <w:r>
              <w:rPr>
                <w:b w:val="0"/>
                <w:sz w:val="17"/>
              </w:rPr>
              <w:t>Inference service availability</w:t>
            </w:r>
          </w:p>
        </w:tc>
        <w:tc>
          <w:tcPr>
            <w:tcW w:type="dxa" w:w="3024"/>
            <w:vAlign w:val="center"/>
            <w:tcMar>
              <w:top w:w="80" w:type="dxa"/>
              <w:start w:w="80" w:type="dxa"/>
              <w:bottom w:w="80" w:type="dxa"/>
              <w:end w:w="80" w:type="dxa"/>
            </w:tcMar>
          </w:tcPr>
          <w:p>
            <w:r/>
            <w:r>
              <w:rPr>
                <w:b w:val="0"/>
                <w:sz w:val="17"/>
              </w:rPr>
              <w:t>99.5%</w:t>
            </w:r>
          </w:p>
        </w:tc>
        <w:tc>
          <w:tcPr>
            <w:tcW w:type="dxa" w:w="3024"/>
            <w:vAlign w:val="center"/>
            <w:tcMar>
              <w:top w:w="80" w:type="dxa"/>
              <w:start w:w="80" w:type="dxa"/>
              <w:bottom w:w="80" w:type="dxa"/>
              <w:end w:w="80" w:type="dxa"/>
            </w:tcMar>
          </w:tcPr>
          <w:p>
            <w:r/>
            <w:r>
              <w:rPr>
                <w:b w:val="0"/>
                <w:sz w:val="17"/>
              </w:rPr>
              <w:t>99.9%</w:t>
            </w:r>
          </w:p>
        </w:tc>
      </w:tr>
      <w:tr>
        <w:trPr>
          <w:cantSplit/>
        </w:trPr>
        <w:tc>
          <w:tcPr>
            <w:tcW w:type="dxa" w:w="3888"/>
            <w:vAlign w:val="center"/>
            <w:tcMar>
              <w:top w:w="80" w:type="dxa"/>
              <w:start w:w="80" w:type="dxa"/>
              <w:bottom w:w="80" w:type="dxa"/>
              <w:end w:w="80" w:type="dxa"/>
            </w:tcMar>
          </w:tcPr>
          <w:p>
            <w:r/>
            <w:r>
              <w:rPr>
                <w:b w:val="0"/>
                <w:sz w:val="17"/>
              </w:rPr>
              <w:t>P95 API latency excluding searches</w:t>
            </w:r>
          </w:p>
        </w:tc>
        <w:tc>
          <w:tcPr>
            <w:tcW w:type="dxa" w:w="3024"/>
            <w:vAlign w:val="center"/>
            <w:tcMar>
              <w:top w:w="80" w:type="dxa"/>
              <w:start w:w="80" w:type="dxa"/>
              <w:bottom w:w="80" w:type="dxa"/>
              <w:end w:w="80" w:type="dxa"/>
            </w:tcMar>
          </w:tcPr>
          <w:p>
            <w:r/>
            <w:r>
              <w:rPr>
                <w:b w:val="0"/>
                <w:sz w:val="17"/>
              </w:rPr>
              <w:t>&lt; 500 ms</w:t>
            </w:r>
          </w:p>
        </w:tc>
        <w:tc>
          <w:tcPr>
            <w:tcW w:type="dxa" w:w="3024"/>
            <w:vAlign w:val="center"/>
            <w:tcMar>
              <w:top w:w="80" w:type="dxa"/>
              <w:start w:w="80" w:type="dxa"/>
              <w:bottom w:w="80" w:type="dxa"/>
              <w:end w:w="80" w:type="dxa"/>
            </w:tcMar>
          </w:tcPr>
          <w:p>
            <w:r/>
            <w:r>
              <w:rPr>
                <w:b w:val="0"/>
                <w:sz w:val="17"/>
              </w:rPr>
              <w:t>&lt; 250 ms</w:t>
            </w:r>
          </w:p>
        </w:tc>
      </w:tr>
      <w:tr>
        <w:trPr>
          <w:cantSplit/>
        </w:trPr>
        <w:tc>
          <w:tcPr>
            <w:tcW w:type="dxa" w:w="3888"/>
            <w:vAlign w:val="center"/>
            <w:tcMar>
              <w:top w:w="80" w:type="dxa"/>
              <w:start w:w="80" w:type="dxa"/>
              <w:bottom w:w="80" w:type="dxa"/>
              <w:end w:w="80" w:type="dxa"/>
            </w:tcMar>
          </w:tcPr>
          <w:p>
            <w:r/>
            <w:r>
              <w:rPr>
                <w:b w:val="0"/>
                <w:sz w:val="17"/>
              </w:rPr>
              <w:t>False alerts per monitored service/day</w:t>
            </w:r>
          </w:p>
        </w:tc>
        <w:tc>
          <w:tcPr>
            <w:tcW w:type="dxa" w:w="3024"/>
            <w:vAlign w:val="center"/>
            <w:tcMar>
              <w:top w:w="80" w:type="dxa"/>
              <w:start w:w="80" w:type="dxa"/>
              <w:bottom w:w="80" w:type="dxa"/>
              <w:end w:w="80" w:type="dxa"/>
            </w:tcMar>
          </w:tcPr>
          <w:p>
            <w:r/>
            <w:r>
              <w:rPr>
                <w:b w:val="0"/>
                <w:sz w:val="17"/>
              </w:rPr>
              <w:t>&lt;= 3</w:t>
            </w:r>
          </w:p>
        </w:tc>
        <w:tc>
          <w:tcPr>
            <w:tcW w:type="dxa" w:w="3024"/>
            <w:vAlign w:val="center"/>
            <w:tcMar>
              <w:top w:w="80" w:type="dxa"/>
              <w:start w:w="80" w:type="dxa"/>
              <w:bottom w:w="80" w:type="dxa"/>
              <w:end w:w="80" w:type="dxa"/>
            </w:tcMar>
          </w:tcPr>
          <w:p>
            <w:r/>
            <w:r>
              <w:rPr>
                <w:b w:val="0"/>
                <w:sz w:val="17"/>
              </w:rPr>
              <w:t>&lt;= 1</w:t>
            </w:r>
          </w:p>
        </w:tc>
      </w:tr>
      <w:tr>
        <w:trPr>
          <w:cantSplit/>
        </w:trPr>
        <w:tc>
          <w:tcPr>
            <w:tcW w:type="dxa" w:w="3888"/>
            <w:vAlign w:val="center"/>
            <w:tcMar>
              <w:top w:w="80" w:type="dxa"/>
              <w:start w:w="80" w:type="dxa"/>
              <w:bottom w:w="80" w:type="dxa"/>
              <w:end w:w="80" w:type="dxa"/>
            </w:tcMar>
          </w:tcPr>
          <w:p>
            <w:r/>
            <w:r>
              <w:rPr>
                <w:b w:val="0"/>
                <w:sz w:val="17"/>
              </w:rPr>
              <w:t>Evidence completeness</w:t>
            </w:r>
          </w:p>
        </w:tc>
        <w:tc>
          <w:tcPr>
            <w:tcW w:type="dxa" w:w="3024"/>
            <w:vAlign w:val="center"/>
            <w:tcMar>
              <w:top w:w="80" w:type="dxa"/>
              <w:start w:w="80" w:type="dxa"/>
              <w:bottom w:w="80" w:type="dxa"/>
              <w:end w:w="80" w:type="dxa"/>
            </w:tcMar>
          </w:tcPr>
          <w:p>
            <w:r/>
            <w:r>
              <w:rPr>
                <w:b w:val="0"/>
                <w:sz w:val="17"/>
              </w:rPr>
              <w:t>&gt;= 90% alerts have top contributors</w:t>
            </w:r>
          </w:p>
        </w:tc>
        <w:tc>
          <w:tcPr>
            <w:tcW w:type="dxa" w:w="3024"/>
            <w:vAlign w:val="center"/>
            <w:tcMar>
              <w:top w:w="80" w:type="dxa"/>
              <w:start w:w="80" w:type="dxa"/>
              <w:bottom w:w="80" w:type="dxa"/>
              <w:end w:w="80" w:type="dxa"/>
            </w:tcMar>
          </w:tcPr>
          <w:p>
            <w:r/>
            <w:r>
              <w:rPr>
                <w:b w:val="0"/>
                <w:sz w:val="17"/>
              </w:rPr>
              <w:t>&gt;= 98%</w:t>
            </w:r>
          </w:p>
        </w:tc>
      </w:tr>
    </w:tbl>
    <w:p>
      <w:pPr>
        <w:spacing w:after="40"/>
      </w:pPr>
    </w:p>
    <w:p>
      <w:pPr>
        <w:pStyle w:val="Heading1"/>
      </w:pPr>
      <w:r>
        <w:t>3. System context and architecture</w:t>
      </w:r>
    </w:p>
    <w:p>
      <w:pPr>
        <w:pStyle w:val="Heading2"/>
      </w:pPr>
      <w:r>
        <w:t>3.1 Logical architecture</w:t>
      </w:r>
    </w:p>
    <w:p>
      <w:pPr>
        <w:pStyle w:val="CodeBlock"/>
        <w:keepLines/>
        <w:spacing w:after="120"/>
      </w:pPr>
      <w:r>
        <w:t>Collectors / Sensors</w:t>
        <w:br/>
        <w:t xml:space="preserve">  OpenTelemetry Collector     Git Provider Webhook      Zeek / Flow Exporter</w:t>
        <w:br/>
        <w:t xml:space="preserve">          |                          |                         |</w:t>
        <w:br/>
        <w:t xml:space="preserve">          +------------- Ingestion Gateway ------------------+</w:t>
        <w:br/>
        <w:t xml:space="preserve">                                     |</w:t>
        <w:br/>
        <w:t xml:space="preserve">                           Event Bus / Durable Queue</w:t>
        <w:br/>
        <w:t xml:space="preserve">                                     |</w:t>
        <w:br/>
        <w:t xml:space="preserve">              +----------------------+----------------------+</w:t>
        <w:br/>
        <w:t xml:space="preserve">              |                      |                      |</w:t>
        <w:br/>
        <w:t xml:space="preserve">        Log Processor          Code Processor         Flow Processor</w:t>
        <w:br/>
        <w:t xml:space="preserve">              |                      |                      |</w:t>
        <w:br/>
        <w:t xml:space="preserve">        Log Model Service      Code Model Service      Network Model Service</w:t>
        <w:br/>
        <w:t xml:space="preserve">              |                                             |</w:t>
        <w:br/>
        <w:t xml:space="preserve">              +---------------- Metrics Processor ----------+</w:t>
        <w:br/>
        <w:t xml:space="preserve">                                     |</w:t>
        <w:br/>
        <w:t xml:space="preserve">                              Metrics Model Service</w:t>
        <w:br/>
        <w:t xml:space="preserve">                                     |</w:t>
        <w:br/>
        <w:t xml:space="preserve">                           Correlation / Incident Engine</w:t>
        <w:br/>
        <w:t xml:space="preserve">                                     |</w:t>
        <w:br/>
        <w:t xml:space="preserve">              +----------------------+----------------------+</w:t>
        <w:br/>
        <w:t xml:space="preserve">              |                      |                      |</w:t>
        <w:br/>
        <w:t xml:space="preserve">          REST API              Search Store          Alert Connectors</w:t>
        <w:br/>
        <w:t xml:space="preserve">              |</w:t>
        <w:br/>
        <w:t xml:space="preserve">          Web Console</w:t>
      </w:r>
    </w:p>
    <w:p>
      <w:pPr>
        <w:pStyle w:val="Heading2"/>
      </w:pPr>
      <w:r>
        <w:t>3.2 Main components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shd w:fill="1F4E78"/>
            <w:tcMar>
              <w:top w:w="80" w:type="dxa"/>
              <w:start w:w="80" w:type="dxa"/>
              <w:bottom w:w="80" w:type="dxa"/>
              <w:end w:w="80" w:type="dxa"/>
            </w:tcMar>
          </w:tcPr>
          <w:p>
            <w:r/>
            <w:r>
              <w:rPr>
                <w:b/>
                <w:color w:val="FFFFFF"/>
                <w:sz w:val="16"/>
              </w:rPr>
              <w:t>Component</w:t>
            </w:r>
          </w:p>
        </w:tc>
        <w:tc>
          <w:tcPr>
            <w:tcW w:type="dxa" w:w="4464"/>
            <w:vAlign w:val="center"/>
            <w:shd w:fill="1F4E78"/>
            <w:tcMar>
              <w:top w:w="80" w:type="dxa"/>
              <w:start w:w="80" w:type="dxa"/>
              <w:bottom w:w="80" w:type="dxa"/>
              <w:end w:w="80" w:type="dxa"/>
            </w:tcMar>
          </w:tcPr>
          <w:p>
            <w:r/>
            <w:r>
              <w:rPr>
                <w:b/>
                <w:color w:val="FFFFFF"/>
                <w:sz w:val="16"/>
              </w:rPr>
              <w:t>Responsibilities</w:t>
            </w:r>
          </w:p>
        </w:tc>
        <w:tc>
          <w:tcPr>
            <w:tcW w:type="dxa" w:w="3744"/>
            <w:vAlign w:val="center"/>
            <w:shd w:fill="1F4E78"/>
            <w:tcMar>
              <w:top w:w="80" w:type="dxa"/>
              <w:start w:w="80" w:type="dxa"/>
              <w:bottom w:w="80" w:type="dxa"/>
              <w:end w:w="80" w:type="dxa"/>
            </w:tcMar>
          </w:tcPr>
          <w:p>
            <w:r/>
            <w:r>
              <w:rPr>
                <w:b/>
                <w:color w:val="FFFFFF"/>
                <w:sz w:val="16"/>
              </w:rPr>
              <w:t>Suggested implementation</w:t>
            </w:r>
          </w:p>
        </w:tc>
      </w:tr>
      <w:tr>
        <w:trPr>
          <w:cantSplit/>
        </w:trPr>
        <w:tc>
          <w:tcPr>
            <w:tcW w:type="dxa" w:w="1944"/>
            <w:vAlign w:val="center"/>
            <w:tcMar>
              <w:top w:w="80" w:type="dxa"/>
              <w:start w:w="80" w:type="dxa"/>
              <w:bottom w:w="80" w:type="dxa"/>
              <w:end w:w="80" w:type="dxa"/>
            </w:tcMar>
          </w:tcPr>
          <w:p>
            <w:r/>
            <w:r>
              <w:rPr>
                <w:b w:val="0"/>
                <w:sz w:val="16"/>
              </w:rPr>
              <w:t>Ingestion Gateway</w:t>
            </w:r>
          </w:p>
        </w:tc>
        <w:tc>
          <w:tcPr>
            <w:tcW w:type="dxa" w:w="4464"/>
            <w:vAlign w:val="center"/>
            <w:tcMar>
              <w:top w:w="80" w:type="dxa"/>
              <w:start w:w="80" w:type="dxa"/>
              <w:bottom w:w="80" w:type="dxa"/>
              <w:end w:w="80" w:type="dxa"/>
            </w:tcMar>
          </w:tcPr>
          <w:p>
            <w:r/>
            <w:r>
              <w:rPr>
                <w:b w:val="0"/>
                <w:sz w:val="16"/>
              </w:rPr>
              <w:t>Authenticate producers, validate envelopes, enforce quotas, enqueue events</w:t>
            </w:r>
          </w:p>
        </w:tc>
        <w:tc>
          <w:tcPr>
            <w:tcW w:type="dxa" w:w="3744"/>
            <w:vAlign w:val="center"/>
            <w:tcMar>
              <w:top w:w="80" w:type="dxa"/>
              <w:start w:w="80" w:type="dxa"/>
              <w:bottom w:w="80" w:type="dxa"/>
              <w:end w:w="80" w:type="dxa"/>
            </w:tcMar>
          </w:tcPr>
          <w:p>
            <w:r/>
            <w:r>
              <w:rPr>
                <w:b w:val="0"/>
                <w:sz w:val="16"/>
              </w:rPr>
              <w:t>Python FastAPI or Go; OTLP receiver through OpenTelemetry Collector</w:t>
            </w:r>
          </w:p>
        </w:tc>
      </w:tr>
      <w:tr>
        <w:trPr>
          <w:cantSplit/>
        </w:trPr>
        <w:tc>
          <w:tcPr>
            <w:tcW w:type="dxa" w:w="1944"/>
            <w:vAlign w:val="center"/>
            <w:tcMar>
              <w:top w:w="80" w:type="dxa"/>
              <w:start w:w="80" w:type="dxa"/>
              <w:bottom w:w="80" w:type="dxa"/>
              <w:end w:w="80" w:type="dxa"/>
            </w:tcMar>
          </w:tcPr>
          <w:p>
            <w:r/>
            <w:r>
              <w:rPr>
                <w:b w:val="0"/>
                <w:sz w:val="16"/>
              </w:rPr>
              <w:t>Event bus</w:t>
            </w:r>
          </w:p>
        </w:tc>
        <w:tc>
          <w:tcPr>
            <w:tcW w:type="dxa" w:w="4464"/>
            <w:vAlign w:val="center"/>
            <w:tcMar>
              <w:top w:w="80" w:type="dxa"/>
              <w:start w:w="80" w:type="dxa"/>
              <w:bottom w:w="80" w:type="dxa"/>
              <w:end w:w="80" w:type="dxa"/>
            </w:tcMar>
          </w:tcPr>
          <w:p>
            <w:r/>
            <w:r>
              <w:rPr>
                <w:b w:val="0"/>
                <w:sz w:val="16"/>
              </w:rPr>
              <w:t>Buffer bursts, isolate services, replay data</w:t>
            </w:r>
          </w:p>
        </w:tc>
        <w:tc>
          <w:tcPr>
            <w:tcW w:type="dxa" w:w="3744"/>
            <w:vAlign w:val="center"/>
            <w:tcMar>
              <w:top w:w="80" w:type="dxa"/>
              <w:start w:w="80" w:type="dxa"/>
              <w:bottom w:w="80" w:type="dxa"/>
              <w:end w:w="80" w:type="dxa"/>
            </w:tcMar>
          </w:tcPr>
          <w:p>
            <w:r/>
            <w:r>
              <w:rPr>
                <w:b w:val="0"/>
                <w:sz w:val="16"/>
              </w:rPr>
              <w:t>Kafka/Redpanda; NATS JetStream acceptable for smaller deployments</w:t>
            </w:r>
          </w:p>
        </w:tc>
      </w:tr>
      <w:tr>
        <w:trPr>
          <w:cantSplit/>
        </w:trPr>
        <w:tc>
          <w:tcPr>
            <w:tcW w:type="dxa" w:w="1944"/>
            <w:vAlign w:val="center"/>
            <w:tcMar>
              <w:top w:w="80" w:type="dxa"/>
              <w:start w:w="80" w:type="dxa"/>
              <w:bottom w:w="80" w:type="dxa"/>
              <w:end w:w="80" w:type="dxa"/>
            </w:tcMar>
          </w:tcPr>
          <w:p>
            <w:r/>
            <w:r>
              <w:rPr>
                <w:b w:val="0"/>
                <w:sz w:val="16"/>
              </w:rPr>
              <w:t>Stream processors</w:t>
            </w:r>
          </w:p>
        </w:tc>
        <w:tc>
          <w:tcPr>
            <w:tcW w:type="dxa" w:w="4464"/>
            <w:vAlign w:val="center"/>
            <w:tcMar>
              <w:top w:w="80" w:type="dxa"/>
              <w:start w:w="80" w:type="dxa"/>
              <w:bottom w:w="80" w:type="dxa"/>
              <w:end w:w="80" w:type="dxa"/>
            </w:tcMar>
          </w:tcPr>
          <w:p>
            <w:r/>
            <w:r>
              <w:rPr>
                <w:b w:val="0"/>
                <w:sz w:val="16"/>
              </w:rPr>
              <w:t>Normalize, enrich, sessionize/window, route model inputs</w:t>
            </w:r>
          </w:p>
        </w:tc>
        <w:tc>
          <w:tcPr>
            <w:tcW w:type="dxa" w:w="3744"/>
            <w:vAlign w:val="center"/>
            <w:tcMar>
              <w:top w:w="80" w:type="dxa"/>
              <w:start w:w="80" w:type="dxa"/>
              <w:bottom w:w="80" w:type="dxa"/>
              <w:end w:w="80" w:type="dxa"/>
            </w:tcMar>
          </w:tcPr>
          <w:p>
            <w:r/>
            <w:r>
              <w:rPr>
                <w:b w:val="0"/>
                <w:sz w:val="16"/>
              </w:rPr>
              <w:t>Python workers; Kafka Streams/Flink optional at scale</w:t>
            </w:r>
          </w:p>
        </w:tc>
      </w:tr>
      <w:tr>
        <w:trPr>
          <w:cantSplit/>
        </w:trPr>
        <w:tc>
          <w:tcPr>
            <w:tcW w:type="dxa" w:w="1944"/>
            <w:vAlign w:val="center"/>
            <w:tcMar>
              <w:top w:w="80" w:type="dxa"/>
              <w:start w:w="80" w:type="dxa"/>
              <w:bottom w:w="80" w:type="dxa"/>
              <w:end w:w="80" w:type="dxa"/>
            </w:tcMar>
          </w:tcPr>
          <w:p>
            <w:r/>
            <w:r>
              <w:rPr>
                <w:b w:val="0"/>
                <w:sz w:val="16"/>
              </w:rPr>
              <w:t>Model services</w:t>
            </w:r>
          </w:p>
        </w:tc>
        <w:tc>
          <w:tcPr>
            <w:tcW w:type="dxa" w:w="4464"/>
            <w:vAlign w:val="center"/>
            <w:tcMar>
              <w:top w:w="80" w:type="dxa"/>
              <w:start w:w="80" w:type="dxa"/>
              <w:bottom w:w="80" w:type="dxa"/>
              <w:end w:w="80" w:type="dxa"/>
            </w:tcMar>
          </w:tcPr>
          <w:p>
            <w:r/>
            <w:r>
              <w:rPr>
                <w:b w:val="0"/>
                <w:sz w:val="16"/>
              </w:rPr>
              <w:t>Batch inference, version selection, health and metrics</w:t>
            </w:r>
          </w:p>
        </w:tc>
        <w:tc>
          <w:tcPr>
            <w:tcW w:type="dxa" w:w="3744"/>
            <w:vAlign w:val="center"/>
            <w:tcMar>
              <w:top w:w="80" w:type="dxa"/>
              <w:start w:w="80" w:type="dxa"/>
              <w:bottom w:w="80" w:type="dxa"/>
              <w:end w:w="80" w:type="dxa"/>
            </w:tcMar>
          </w:tcPr>
          <w:p>
            <w:r/>
            <w:r>
              <w:rPr>
                <w:b w:val="0"/>
                <w:sz w:val="16"/>
              </w:rPr>
              <w:t>Python, ONNX Runtime, gRPC internally</w:t>
            </w:r>
          </w:p>
        </w:tc>
      </w:tr>
      <w:tr>
        <w:trPr>
          <w:cantSplit/>
        </w:trPr>
        <w:tc>
          <w:tcPr>
            <w:tcW w:type="dxa" w:w="1944"/>
            <w:vAlign w:val="center"/>
            <w:tcMar>
              <w:top w:w="80" w:type="dxa"/>
              <w:start w:w="80" w:type="dxa"/>
              <w:bottom w:w="80" w:type="dxa"/>
              <w:end w:w="80" w:type="dxa"/>
            </w:tcMar>
          </w:tcPr>
          <w:p>
            <w:r/>
            <w:r>
              <w:rPr>
                <w:b w:val="0"/>
                <w:sz w:val="16"/>
              </w:rPr>
              <w:t>Correlation Engine</w:t>
            </w:r>
          </w:p>
        </w:tc>
        <w:tc>
          <w:tcPr>
            <w:tcW w:type="dxa" w:w="4464"/>
            <w:vAlign w:val="center"/>
            <w:tcMar>
              <w:top w:w="80" w:type="dxa"/>
              <w:start w:w="80" w:type="dxa"/>
              <w:bottom w:w="80" w:type="dxa"/>
              <w:end w:w="80" w:type="dxa"/>
            </w:tcMar>
          </w:tcPr>
          <w:p>
            <w:r/>
            <w:r>
              <w:rPr>
                <w:b w:val="0"/>
                <w:sz w:val="16"/>
              </w:rPr>
              <w:t>Join findings, score incidents, deduplicate, apply suppression</w:t>
            </w:r>
          </w:p>
        </w:tc>
        <w:tc>
          <w:tcPr>
            <w:tcW w:type="dxa" w:w="3744"/>
            <w:vAlign w:val="center"/>
            <w:tcMar>
              <w:top w:w="80" w:type="dxa"/>
              <w:start w:w="80" w:type="dxa"/>
              <w:bottom w:w="80" w:type="dxa"/>
              <w:end w:w="80" w:type="dxa"/>
            </w:tcMar>
          </w:tcPr>
          <w:p>
            <w:r/>
            <w:r>
              <w:rPr>
                <w:b w:val="0"/>
                <w:sz w:val="16"/>
              </w:rPr>
              <w:t>Python service with PostgreSQL and Redis</w:t>
            </w:r>
          </w:p>
        </w:tc>
      </w:tr>
      <w:tr>
        <w:trPr>
          <w:cantSplit/>
        </w:trPr>
        <w:tc>
          <w:tcPr>
            <w:tcW w:type="dxa" w:w="1944"/>
            <w:vAlign w:val="center"/>
            <w:tcMar>
              <w:top w:w="80" w:type="dxa"/>
              <w:start w:w="80" w:type="dxa"/>
              <w:bottom w:w="80" w:type="dxa"/>
              <w:end w:w="80" w:type="dxa"/>
            </w:tcMar>
          </w:tcPr>
          <w:p>
            <w:r/>
            <w:r>
              <w:rPr>
                <w:b w:val="0"/>
                <w:sz w:val="16"/>
              </w:rPr>
              <w:t>Search store</w:t>
            </w:r>
          </w:p>
        </w:tc>
        <w:tc>
          <w:tcPr>
            <w:tcW w:type="dxa" w:w="4464"/>
            <w:vAlign w:val="center"/>
            <w:tcMar>
              <w:top w:w="80" w:type="dxa"/>
              <w:start w:w="80" w:type="dxa"/>
              <w:bottom w:w="80" w:type="dxa"/>
              <w:end w:w="80" w:type="dxa"/>
            </w:tcMar>
          </w:tcPr>
          <w:p>
            <w:r/>
            <w:r>
              <w:rPr>
                <w:b w:val="0"/>
                <w:sz w:val="16"/>
              </w:rPr>
              <w:t>Time-indexed raw/enriched evidence</w:t>
            </w:r>
          </w:p>
        </w:tc>
        <w:tc>
          <w:tcPr>
            <w:tcW w:type="dxa" w:w="3744"/>
            <w:vAlign w:val="center"/>
            <w:tcMar>
              <w:top w:w="80" w:type="dxa"/>
              <w:start w:w="80" w:type="dxa"/>
              <w:bottom w:w="80" w:type="dxa"/>
              <w:end w:w="80" w:type="dxa"/>
            </w:tcMar>
          </w:tcPr>
          <w:p>
            <w:r/>
            <w:r>
              <w:rPr>
                <w:b w:val="0"/>
                <w:sz w:val="16"/>
              </w:rPr>
              <w:t>OpenSearch or ClickHouse</w:t>
            </w:r>
          </w:p>
        </w:tc>
      </w:tr>
      <w:tr>
        <w:trPr>
          <w:cantSplit/>
        </w:trPr>
        <w:tc>
          <w:tcPr>
            <w:tcW w:type="dxa" w:w="1944"/>
            <w:vAlign w:val="center"/>
            <w:tcMar>
              <w:top w:w="80" w:type="dxa"/>
              <w:start w:w="80" w:type="dxa"/>
              <w:bottom w:w="80" w:type="dxa"/>
              <w:end w:w="80" w:type="dxa"/>
            </w:tcMar>
          </w:tcPr>
          <w:p>
            <w:r/>
            <w:r>
              <w:rPr>
                <w:b w:val="0"/>
                <w:sz w:val="16"/>
              </w:rPr>
              <w:t>Metadata store</w:t>
            </w:r>
          </w:p>
        </w:tc>
        <w:tc>
          <w:tcPr>
            <w:tcW w:type="dxa" w:w="4464"/>
            <w:vAlign w:val="center"/>
            <w:tcMar>
              <w:top w:w="80" w:type="dxa"/>
              <w:start w:w="80" w:type="dxa"/>
              <w:bottom w:w="80" w:type="dxa"/>
              <w:end w:w="80" w:type="dxa"/>
            </w:tcMar>
          </w:tcPr>
          <w:p>
            <w:r/>
            <w:r>
              <w:rPr>
                <w:b w:val="0"/>
                <w:sz w:val="16"/>
              </w:rPr>
              <w:t>Assets, models, incidents, feedback, configs</w:t>
            </w:r>
          </w:p>
        </w:tc>
        <w:tc>
          <w:tcPr>
            <w:tcW w:type="dxa" w:w="3744"/>
            <w:vAlign w:val="center"/>
            <w:tcMar>
              <w:top w:w="80" w:type="dxa"/>
              <w:start w:w="80" w:type="dxa"/>
              <w:bottom w:w="80" w:type="dxa"/>
              <w:end w:w="80" w:type="dxa"/>
            </w:tcMar>
          </w:tcPr>
          <w:p>
            <w:r/>
            <w:r>
              <w:rPr>
                <w:b w:val="0"/>
                <w:sz w:val="16"/>
              </w:rPr>
              <w:t>PostgreSQL</w:t>
            </w:r>
          </w:p>
        </w:tc>
      </w:tr>
      <w:tr>
        <w:trPr>
          <w:cantSplit/>
        </w:trPr>
        <w:tc>
          <w:tcPr>
            <w:tcW w:type="dxa" w:w="1944"/>
            <w:vAlign w:val="center"/>
            <w:tcMar>
              <w:top w:w="80" w:type="dxa"/>
              <w:start w:w="80" w:type="dxa"/>
              <w:bottom w:w="80" w:type="dxa"/>
              <w:end w:w="80" w:type="dxa"/>
            </w:tcMar>
          </w:tcPr>
          <w:p>
            <w:r/>
            <w:r>
              <w:rPr>
                <w:b w:val="0"/>
                <w:sz w:val="16"/>
              </w:rPr>
              <w:t>Object store</w:t>
            </w:r>
          </w:p>
        </w:tc>
        <w:tc>
          <w:tcPr>
            <w:tcW w:type="dxa" w:w="4464"/>
            <w:vAlign w:val="center"/>
            <w:tcMar>
              <w:top w:w="80" w:type="dxa"/>
              <w:start w:w="80" w:type="dxa"/>
              <w:bottom w:w="80" w:type="dxa"/>
              <w:end w:w="80" w:type="dxa"/>
            </w:tcMar>
          </w:tcPr>
          <w:p>
            <w:r/>
            <w:r>
              <w:rPr>
                <w:b w:val="0"/>
                <w:sz w:val="16"/>
              </w:rPr>
              <w:t>Training datasets, model artifacts, reports</w:t>
            </w:r>
          </w:p>
        </w:tc>
        <w:tc>
          <w:tcPr>
            <w:tcW w:type="dxa" w:w="3744"/>
            <w:vAlign w:val="center"/>
            <w:tcMar>
              <w:top w:w="80" w:type="dxa"/>
              <w:start w:w="80" w:type="dxa"/>
              <w:bottom w:w="80" w:type="dxa"/>
              <w:end w:w="80" w:type="dxa"/>
            </w:tcMar>
          </w:tcPr>
          <w:p>
            <w:r/>
            <w:r>
              <w:rPr>
                <w:b w:val="0"/>
                <w:sz w:val="16"/>
              </w:rPr>
              <w:t>S3-compatible storage</w:t>
            </w:r>
          </w:p>
        </w:tc>
      </w:tr>
      <w:tr>
        <w:trPr>
          <w:cantSplit/>
        </w:trPr>
        <w:tc>
          <w:tcPr>
            <w:tcW w:type="dxa" w:w="1944"/>
            <w:vAlign w:val="center"/>
            <w:tcMar>
              <w:top w:w="80" w:type="dxa"/>
              <w:start w:w="80" w:type="dxa"/>
              <w:bottom w:w="80" w:type="dxa"/>
              <w:end w:w="80" w:type="dxa"/>
            </w:tcMar>
          </w:tcPr>
          <w:p>
            <w:r/>
            <w:r>
              <w:rPr>
                <w:b w:val="0"/>
                <w:sz w:val="16"/>
              </w:rPr>
              <w:t>Web console</w:t>
            </w:r>
          </w:p>
        </w:tc>
        <w:tc>
          <w:tcPr>
            <w:tcW w:type="dxa" w:w="4464"/>
            <w:vAlign w:val="center"/>
            <w:tcMar>
              <w:top w:w="80" w:type="dxa"/>
              <w:start w:w="80" w:type="dxa"/>
              <w:bottom w:w="80" w:type="dxa"/>
              <w:end w:w="80" w:type="dxa"/>
            </w:tcMar>
          </w:tcPr>
          <w:p>
            <w:r/>
            <w:r>
              <w:rPr>
                <w:b w:val="0"/>
                <w:sz w:val="16"/>
              </w:rPr>
              <w:t>Investigation, configuration, model health, feedback</w:t>
            </w:r>
          </w:p>
        </w:tc>
        <w:tc>
          <w:tcPr>
            <w:tcW w:type="dxa" w:w="3744"/>
            <w:vAlign w:val="center"/>
            <w:tcMar>
              <w:top w:w="80" w:type="dxa"/>
              <w:start w:w="80" w:type="dxa"/>
              <w:bottom w:w="80" w:type="dxa"/>
              <w:end w:w="80" w:type="dxa"/>
            </w:tcMar>
          </w:tcPr>
          <w:p>
            <w:r/>
            <w:r>
              <w:rPr>
                <w:b w:val="0"/>
                <w:sz w:val="16"/>
              </w:rPr>
              <w:t>React/TypeScript</w:t>
            </w:r>
          </w:p>
        </w:tc>
      </w:tr>
    </w:tbl>
    <w:p>
      <w:pPr>
        <w:spacing w:after="40"/>
      </w:pPr>
    </w:p>
    <w:p>
      <w:pPr>
        <w:pStyle w:val="Heading2"/>
      </w:pPr>
      <w:r>
        <w:t>3.3 Multi-tenancy and isolation</w:t>
      </w:r>
    </w:p>
    <w:p>
      <w:r>
        <w:t>Every event, model request, finding, and incident must include tenant_id and environment_id. Data access is filtered at the database and application layers. Model artifacts may be global, tenant-specific, or environment-specific. The MVP may support one tenant in the UI, but schemas and APIs must retain tenancy fields to avoid the traditional future migration ritual of pain and regret.</w:t>
      </w:r>
    </w:p>
    <w:p>
      <w:pPr>
        <w:pStyle w:val="Heading1"/>
      </w:pPr>
      <w:r>
        <w:t>4. Technology baseline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vAlign w:val="center"/>
            <w:shd w:fill="1F4E78"/>
            <w:tcMar>
              <w:top w:w="80" w:type="dxa"/>
              <w:start w:w="80" w:type="dxa"/>
              <w:bottom w:w="80" w:type="dxa"/>
              <w:end w:w="80" w:type="dxa"/>
            </w:tcMar>
          </w:tcPr>
          <w:p>
            <w:r/>
            <w:r>
              <w:rPr>
                <w:b/>
                <w:color w:val="FFFFFF"/>
                <w:sz w:val="16"/>
              </w:rPr>
              <w:t>Area</w:t>
            </w:r>
          </w:p>
        </w:tc>
        <w:tc>
          <w:tcPr>
            <w:tcW w:type="dxa" w:w="3024"/>
            <w:vAlign w:val="center"/>
            <w:shd w:fill="1F4E78"/>
            <w:tcMar>
              <w:top w:w="80" w:type="dxa"/>
              <w:start w:w="80" w:type="dxa"/>
              <w:bottom w:w="80" w:type="dxa"/>
              <w:end w:w="80" w:type="dxa"/>
            </w:tcMar>
          </w:tcPr>
          <w:p>
            <w:r/>
            <w:r>
              <w:rPr>
                <w:b/>
                <w:color w:val="FFFFFF"/>
                <w:sz w:val="16"/>
              </w:rPr>
              <w:t>Baseline</w:t>
            </w:r>
          </w:p>
        </w:tc>
        <w:tc>
          <w:tcPr>
            <w:tcW w:type="dxa" w:w="5184"/>
            <w:vAlign w:val="center"/>
            <w:shd w:fill="1F4E78"/>
            <w:tcMar>
              <w:top w:w="80" w:type="dxa"/>
              <w:start w:w="80" w:type="dxa"/>
              <w:bottom w:w="80" w:type="dxa"/>
              <w:end w:w="80" w:type="dxa"/>
            </w:tcMar>
          </w:tcPr>
          <w:p>
            <w:r/>
            <w:r>
              <w:rPr>
                <w:b/>
                <w:color w:val="FFFFFF"/>
                <w:sz w:val="16"/>
              </w:rPr>
              <w:t>Notes</w:t>
            </w:r>
          </w:p>
        </w:tc>
      </w:tr>
      <w:tr>
        <w:trPr>
          <w:cantSplit/>
        </w:trPr>
        <w:tc>
          <w:tcPr>
            <w:tcW w:type="dxa" w:w="2016"/>
            <w:vAlign w:val="center"/>
            <w:tcMar>
              <w:top w:w="80" w:type="dxa"/>
              <w:start w:w="80" w:type="dxa"/>
              <w:bottom w:w="80" w:type="dxa"/>
              <w:end w:w="80" w:type="dxa"/>
            </w:tcMar>
          </w:tcPr>
          <w:p>
            <w:r/>
            <w:r>
              <w:rPr>
                <w:b w:val="0"/>
                <w:sz w:val="16"/>
              </w:rPr>
              <w:t>Runtime</w:t>
            </w:r>
          </w:p>
        </w:tc>
        <w:tc>
          <w:tcPr>
            <w:tcW w:type="dxa" w:w="3024"/>
            <w:vAlign w:val="center"/>
            <w:tcMar>
              <w:top w:w="80" w:type="dxa"/>
              <w:start w:w="80" w:type="dxa"/>
              <w:bottom w:w="80" w:type="dxa"/>
              <w:end w:w="80" w:type="dxa"/>
            </w:tcMar>
          </w:tcPr>
          <w:p>
            <w:r/>
            <w:r>
              <w:rPr>
                <w:b w:val="0"/>
                <w:sz w:val="16"/>
              </w:rPr>
              <w:t>Python 3.12</w:t>
            </w:r>
          </w:p>
        </w:tc>
        <w:tc>
          <w:tcPr>
            <w:tcW w:type="dxa" w:w="5184"/>
            <w:vAlign w:val="center"/>
            <w:tcMar>
              <w:top w:w="80" w:type="dxa"/>
              <w:start w:w="80" w:type="dxa"/>
              <w:bottom w:w="80" w:type="dxa"/>
              <w:end w:w="80" w:type="dxa"/>
            </w:tcMar>
          </w:tcPr>
          <w:p>
            <w:r/>
            <w:r>
              <w:rPr>
                <w:b w:val="0"/>
                <w:sz w:val="16"/>
              </w:rPr>
              <w:t>ML and backend services</w:t>
            </w:r>
          </w:p>
        </w:tc>
      </w:tr>
      <w:tr>
        <w:trPr>
          <w:cantSplit/>
        </w:trPr>
        <w:tc>
          <w:tcPr>
            <w:tcW w:type="dxa" w:w="2016"/>
            <w:vAlign w:val="center"/>
            <w:tcMar>
              <w:top w:w="80" w:type="dxa"/>
              <w:start w:w="80" w:type="dxa"/>
              <w:bottom w:w="80" w:type="dxa"/>
              <w:end w:w="80" w:type="dxa"/>
            </w:tcMar>
          </w:tcPr>
          <w:p>
            <w:r/>
            <w:r>
              <w:rPr>
                <w:b w:val="0"/>
                <w:sz w:val="16"/>
              </w:rPr>
              <w:t>ML framework</w:t>
            </w:r>
          </w:p>
        </w:tc>
        <w:tc>
          <w:tcPr>
            <w:tcW w:type="dxa" w:w="3024"/>
            <w:vAlign w:val="center"/>
            <w:tcMar>
              <w:top w:w="80" w:type="dxa"/>
              <w:start w:w="80" w:type="dxa"/>
              <w:bottom w:w="80" w:type="dxa"/>
              <w:end w:w="80" w:type="dxa"/>
            </w:tcMar>
          </w:tcPr>
          <w:p>
            <w:r/>
            <w:r>
              <w:rPr>
                <w:b w:val="0"/>
                <w:sz w:val="16"/>
              </w:rPr>
              <w:t>PyTorch 2.x for training</w:t>
            </w:r>
          </w:p>
        </w:tc>
        <w:tc>
          <w:tcPr>
            <w:tcW w:type="dxa" w:w="5184"/>
            <w:vAlign w:val="center"/>
            <w:tcMar>
              <w:top w:w="80" w:type="dxa"/>
              <w:start w:w="80" w:type="dxa"/>
              <w:bottom w:w="80" w:type="dxa"/>
              <w:end w:w="80" w:type="dxa"/>
            </w:tcMar>
          </w:tcPr>
          <w:p>
            <w:r/>
            <w:r>
              <w:rPr>
                <w:b w:val="0"/>
                <w:sz w:val="16"/>
              </w:rPr>
              <w:t>Export final models to ONNX</w:t>
            </w:r>
          </w:p>
        </w:tc>
      </w:tr>
      <w:tr>
        <w:trPr>
          <w:cantSplit/>
        </w:trPr>
        <w:tc>
          <w:tcPr>
            <w:tcW w:type="dxa" w:w="2016"/>
            <w:vAlign w:val="center"/>
            <w:tcMar>
              <w:top w:w="80" w:type="dxa"/>
              <w:start w:w="80" w:type="dxa"/>
              <w:bottom w:w="80" w:type="dxa"/>
              <w:end w:w="80" w:type="dxa"/>
            </w:tcMar>
          </w:tcPr>
          <w:p>
            <w:r/>
            <w:r>
              <w:rPr>
                <w:b w:val="0"/>
                <w:sz w:val="16"/>
              </w:rPr>
              <w:t>Inference</w:t>
            </w:r>
          </w:p>
        </w:tc>
        <w:tc>
          <w:tcPr>
            <w:tcW w:type="dxa" w:w="3024"/>
            <w:vAlign w:val="center"/>
            <w:tcMar>
              <w:top w:w="80" w:type="dxa"/>
              <w:start w:w="80" w:type="dxa"/>
              <w:bottom w:w="80" w:type="dxa"/>
              <w:end w:w="80" w:type="dxa"/>
            </w:tcMar>
          </w:tcPr>
          <w:p>
            <w:r/>
            <w:r>
              <w:rPr>
                <w:b w:val="0"/>
                <w:sz w:val="16"/>
              </w:rPr>
              <w:t>ONNX Runtime CPU</w:t>
            </w:r>
          </w:p>
        </w:tc>
        <w:tc>
          <w:tcPr>
            <w:tcW w:type="dxa" w:w="5184"/>
            <w:vAlign w:val="center"/>
            <w:tcMar>
              <w:top w:w="80" w:type="dxa"/>
              <w:start w:w="80" w:type="dxa"/>
              <w:bottom w:w="80" w:type="dxa"/>
              <w:end w:w="80" w:type="dxa"/>
            </w:tcMar>
          </w:tcPr>
          <w:p>
            <w:r/>
            <w:r>
              <w:rPr>
                <w:b w:val="0"/>
                <w:sz w:val="16"/>
              </w:rPr>
              <w:t>Dynamic INT8 quantization where accuracy permits</w:t>
            </w:r>
          </w:p>
        </w:tc>
      </w:tr>
      <w:tr>
        <w:trPr>
          <w:cantSplit/>
        </w:trPr>
        <w:tc>
          <w:tcPr>
            <w:tcW w:type="dxa" w:w="2016"/>
            <w:vAlign w:val="center"/>
            <w:tcMar>
              <w:top w:w="80" w:type="dxa"/>
              <w:start w:w="80" w:type="dxa"/>
              <w:bottom w:w="80" w:type="dxa"/>
              <w:end w:w="80" w:type="dxa"/>
            </w:tcMar>
          </w:tcPr>
          <w:p>
            <w:r/>
            <w:r>
              <w:rPr>
                <w:b w:val="0"/>
                <w:sz w:val="16"/>
              </w:rPr>
              <w:t>API</w:t>
            </w:r>
          </w:p>
        </w:tc>
        <w:tc>
          <w:tcPr>
            <w:tcW w:type="dxa" w:w="3024"/>
            <w:vAlign w:val="center"/>
            <w:tcMar>
              <w:top w:w="80" w:type="dxa"/>
              <w:start w:w="80" w:type="dxa"/>
              <w:bottom w:w="80" w:type="dxa"/>
              <w:end w:w="80" w:type="dxa"/>
            </w:tcMar>
          </w:tcPr>
          <w:p>
            <w:r/>
            <w:r>
              <w:rPr>
                <w:b w:val="0"/>
                <w:sz w:val="16"/>
              </w:rPr>
              <w:t>FastAPI + Pydantic v2</w:t>
            </w:r>
          </w:p>
        </w:tc>
        <w:tc>
          <w:tcPr>
            <w:tcW w:type="dxa" w:w="5184"/>
            <w:vAlign w:val="center"/>
            <w:tcMar>
              <w:top w:w="80" w:type="dxa"/>
              <w:start w:w="80" w:type="dxa"/>
              <w:bottom w:w="80" w:type="dxa"/>
              <w:end w:w="80" w:type="dxa"/>
            </w:tcMar>
          </w:tcPr>
          <w:p>
            <w:r/>
            <w:r>
              <w:rPr>
                <w:b w:val="0"/>
                <w:sz w:val="16"/>
              </w:rPr>
              <w:t>REST external; gRPC optional internal</w:t>
            </w:r>
          </w:p>
        </w:tc>
      </w:tr>
      <w:tr>
        <w:trPr>
          <w:cantSplit/>
        </w:trPr>
        <w:tc>
          <w:tcPr>
            <w:tcW w:type="dxa" w:w="2016"/>
            <w:vAlign w:val="center"/>
            <w:tcMar>
              <w:top w:w="80" w:type="dxa"/>
              <w:start w:w="80" w:type="dxa"/>
              <w:bottom w:w="80" w:type="dxa"/>
              <w:end w:w="80" w:type="dxa"/>
            </w:tcMar>
          </w:tcPr>
          <w:p>
            <w:r/>
            <w:r>
              <w:rPr>
                <w:b w:val="0"/>
                <w:sz w:val="16"/>
              </w:rPr>
              <w:t>Database</w:t>
            </w:r>
          </w:p>
        </w:tc>
        <w:tc>
          <w:tcPr>
            <w:tcW w:type="dxa" w:w="3024"/>
            <w:vAlign w:val="center"/>
            <w:tcMar>
              <w:top w:w="80" w:type="dxa"/>
              <w:start w:w="80" w:type="dxa"/>
              <w:bottom w:w="80" w:type="dxa"/>
              <w:end w:w="80" w:type="dxa"/>
            </w:tcMar>
          </w:tcPr>
          <w:p>
            <w:r/>
            <w:r>
              <w:rPr>
                <w:b w:val="0"/>
                <w:sz w:val="16"/>
              </w:rPr>
              <w:t>PostgreSQL 16+</w:t>
            </w:r>
          </w:p>
        </w:tc>
        <w:tc>
          <w:tcPr>
            <w:tcW w:type="dxa" w:w="5184"/>
            <w:vAlign w:val="center"/>
            <w:tcMar>
              <w:top w:w="80" w:type="dxa"/>
              <w:start w:w="80" w:type="dxa"/>
              <w:bottom w:w="80" w:type="dxa"/>
              <w:end w:w="80" w:type="dxa"/>
            </w:tcMar>
          </w:tcPr>
          <w:p>
            <w:r/>
            <w:r>
              <w:rPr>
                <w:b w:val="0"/>
                <w:sz w:val="16"/>
              </w:rPr>
              <w:t>Metadata, incidents, feedback, configuration</w:t>
            </w:r>
          </w:p>
        </w:tc>
      </w:tr>
      <w:tr>
        <w:trPr>
          <w:cantSplit/>
        </w:trPr>
        <w:tc>
          <w:tcPr>
            <w:tcW w:type="dxa" w:w="2016"/>
            <w:vAlign w:val="center"/>
            <w:tcMar>
              <w:top w:w="80" w:type="dxa"/>
              <w:start w:w="80" w:type="dxa"/>
              <w:bottom w:w="80" w:type="dxa"/>
              <w:end w:w="80" w:type="dxa"/>
            </w:tcMar>
          </w:tcPr>
          <w:p>
            <w:r/>
            <w:r>
              <w:rPr>
                <w:b w:val="0"/>
                <w:sz w:val="16"/>
              </w:rPr>
              <w:t>Search/analytics</w:t>
            </w:r>
          </w:p>
        </w:tc>
        <w:tc>
          <w:tcPr>
            <w:tcW w:type="dxa" w:w="3024"/>
            <w:vAlign w:val="center"/>
            <w:tcMar>
              <w:top w:w="80" w:type="dxa"/>
              <w:start w:w="80" w:type="dxa"/>
              <w:bottom w:w="80" w:type="dxa"/>
              <w:end w:w="80" w:type="dxa"/>
            </w:tcMar>
          </w:tcPr>
          <w:p>
            <w:r/>
            <w:r>
              <w:rPr>
                <w:b w:val="0"/>
                <w:sz w:val="16"/>
              </w:rPr>
              <w:t>ClickHouse or OpenSearch</w:t>
            </w:r>
          </w:p>
        </w:tc>
        <w:tc>
          <w:tcPr>
            <w:tcW w:type="dxa" w:w="5184"/>
            <w:vAlign w:val="center"/>
            <w:tcMar>
              <w:top w:w="80" w:type="dxa"/>
              <w:start w:w="80" w:type="dxa"/>
              <w:bottom w:w="80" w:type="dxa"/>
              <w:end w:w="80" w:type="dxa"/>
            </w:tcMar>
          </w:tcPr>
          <w:p>
            <w:r/>
            <w:r>
              <w:rPr>
                <w:b w:val="0"/>
                <w:sz w:val="16"/>
              </w:rPr>
              <w:t>Choose one during inception based on existing operations skills</w:t>
            </w:r>
          </w:p>
        </w:tc>
      </w:tr>
      <w:tr>
        <w:trPr>
          <w:cantSplit/>
        </w:trPr>
        <w:tc>
          <w:tcPr>
            <w:tcW w:type="dxa" w:w="2016"/>
            <w:vAlign w:val="center"/>
            <w:tcMar>
              <w:top w:w="80" w:type="dxa"/>
              <w:start w:w="80" w:type="dxa"/>
              <w:bottom w:w="80" w:type="dxa"/>
              <w:end w:w="80" w:type="dxa"/>
            </w:tcMar>
          </w:tcPr>
          <w:p>
            <w:r/>
            <w:r>
              <w:rPr>
                <w:b w:val="0"/>
                <w:sz w:val="16"/>
              </w:rPr>
              <w:t>Queue</w:t>
            </w:r>
          </w:p>
        </w:tc>
        <w:tc>
          <w:tcPr>
            <w:tcW w:type="dxa" w:w="3024"/>
            <w:vAlign w:val="center"/>
            <w:tcMar>
              <w:top w:w="80" w:type="dxa"/>
              <w:start w:w="80" w:type="dxa"/>
              <w:bottom w:w="80" w:type="dxa"/>
              <w:end w:w="80" w:type="dxa"/>
            </w:tcMar>
          </w:tcPr>
          <w:p>
            <w:r/>
            <w:r>
              <w:rPr>
                <w:b w:val="0"/>
                <w:sz w:val="16"/>
              </w:rPr>
              <w:t>Kafka-compatible broker</w:t>
            </w:r>
          </w:p>
        </w:tc>
        <w:tc>
          <w:tcPr>
            <w:tcW w:type="dxa" w:w="5184"/>
            <w:vAlign w:val="center"/>
            <w:tcMar>
              <w:top w:w="80" w:type="dxa"/>
              <w:start w:w="80" w:type="dxa"/>
              <w:bottom w:w="80" w:type="dxa"/>
              <w:end w:w="80" w:type="dxa"/>
            </w:tcMar>
          </w:tcPr>
          <w:p>
            <w:r/>
            <w:r>
              <w:rPr>
                <w:b w:val="0"/>
                <w:sz w:val="16"/>
              </w:rPr>
              <w:t>Partition by tenant/environment/asset</w:t>
            </w:r>
          </w:p>
        </w:tc>
      </w:tr>
      <w:tr>
        <w:trPr>
          <w:cantSplit/>
        </w:trPr>
        <w:tc>
          <w:tcPr>
            <w:tcW w:type="dxa" w:w="2016"/>
            <w:vAlign w:val="center"/>
            <w:tcMar>
              <w:top w:w="80" w:type="dxa"/>
              <w:start w:w="80" w:type="dxa"/>
              <w:bottom w:w="80" w:type="dxa"/>
              <w:end w:w="80" w:type="dxa"/>
            </w:tcMar>
          </w:tcPr>
          <w:p>
            <w:r/>
            <w:r>
              <w:rPr>
                <w:b w:val="0"/>
                <w:sz w:val="16"/>
              </w:rPr>
              <w:t>Cache</w:t>
            </w:r>
          </w:p>
        </w:tc>
        <w:tc>
          <w:tcPr>
            <w:tcW w:type="dxa" w:w="3024"/>
            <w:vAlign w:val="center"/>
            <w:tcMar>
              <w:top w:w="80" w:type="dxa"/>
              <w:start w:w="80" w:type="dxa"/>
              <w:bottom w:w="80" w:type="dxa"/>
              <w:end w:w="80" w:type="dxa"/>
            </w:tcMar>
          </w:tcPr>
          <w:p>
            <w:r/>
            <w:r>
              <w:rPr>
                <w:b w:val="0"/>
                <w:sz w:val="16"/>
              </w:rPr>
              <w:t>Redis</w:t>
            </w:r>
          </w:p>
        </w:tc>
        <w:tc>
          <w:tcPr>
            <w:tcW w:type="dxa" w:w="5184"/>
            <w:vAlign w:val="center"/>
            <w:tcMar>
              <w:top w:w="80" w:type="dxa"/>
              <w:start w:w="80" w:type="dxa"/>
              <w:bottom w:w="80" w:type="dxa"/>
              <w:end w:w="80" w:type="dxa"/>
            </w:tcMar>
          </w:tcPr>
          <w:p>
            <w:r/>
            <w:r>
              <w:rPr>
                <w:b w:val="0"/>
                <w:sz w:val="16"/>
              </w:rPr>
              <w:t>Deduplication, short-lived joins, rate limiting</w:t>
            </w:r>
          </w:p>
        </w:tc>
      </w:tr>
      <w:tr>
        <w:trPr>
          <w:cantSplit/>
        </w:trPr>
        <w:tc>
          <w:tcPr>
            <w:tcW w:type="dxa" w:w="2016"/>
            <w:vAlign w:val="center"/>
            <w:tcMar>
              <w:top w:w="80" w:type="dxa"/>
              <w:start w:w="80" w:type="dxa"/>
              <w:bottom w:w="80" w:type="dxa"/>
              <w:end w:w="80" w:type="dxa"/>
            </w:tcMar>
          </w:tcPr>
          <w:p>
            <w:r/>
            <w:r>
              <w:rPr>
                <w:b w:val="0"/>
                <w:sz w:val="16"/>
              </w:rPr>
              <w:t>Telemetry</w:t>
            </w:r>
          </w:p>
        </w:tc>
        <w:tc>
          <w:tcPr>
            <w:tcW w:type="dxa" w:w="3024"/>
            <w:vAlign w:val="center"/>
            <w:tcMar>
              <w:top w:w="80" w:type="dxa"/>
              <w:start w:w="80" w:type="dxa"/>
              <w:bottom w:w="80" w:type="dxa"/>
              <w:end w:w="80" w:type="dxa"/>
            </w:tcMar>
          </w:tcPr>
          <w:p>
            <w:r/>
            <w:r>
              <w:rPr>
                <w:b w:val="0"/>
                <w:sz w:val="16"/>
              </w:rPr>
              <w:t>OpenTelemetry</w:t>
            </w:r>
          </w:p>
        </w:tc>
        <w:tc>
          <w:tcPr>
            <w:tcW w:type="dxa" w:w="5184"/>
            <w:vAlign w:val="center"/>
            <w:tcMar>
              <w:top w:w="80" w:type="dxa"/>
              <w:start w:w="80" w:type="dxa"/>
              <w:bottom w:w="80" w:type="dxa"/>
              <w:end w:w="80" w:type="dxa"/>
            </w:tcMar>
          </w:tcPr>
          <w:p>
            <w:r/>
            <w:r>
              <w:rPr>
                <w:b w:val="0"/>
                <w:sz w:val="16"/>
              </w:rPr>
              <w:t>Logs, metrics, traces for the application itself</w:t>
            </w:r>
          </w:p>
        </w:tc>
      </w:tr>
      <w:tr>
        <w:trPr>
          <w:cantSplit/>
        </w:trPr>
        <w:tc>
          <w:tcPr>
            <w:tcW w:type="dxa" w:w="2016"/>
            <w:vAlign w:val="center"/>
            <w:tcMar>
              <w:top w:w="80" w:type="dxa"/>
              <w:start w:w="80" w:type="dxa"/>
              <w:bottom w:w="80" w:type="dxa"/>
              <w:end w:w="80" w:type="dxa"/>
            </w:tcMar>
          </w:tcPr>
          <w:p>
            <w:r/>
            <w:r>
              <w:rPr>
                <w:b w:val="0"/>
                <w:sz w:val="16"/>
              </w:rPr>
              <w:t>Packaging</w:t>
            </w:r>
          </w:p>
        </w:tc>
        <w:tc>
          <w:tcPr>
            <w:tcW w:type="dxa" w:w="3024"/>
            <w:vAlign w:val="center"/>
            <w:tcMar>
              <w:top w:w="80" w:type="dxa"/>
              <w:start w:w="80" w:type="dxa"/>
              <w:bottom w:w="80" w:type="dxa"/>
              <w:end w:w="80" w:type="dxa"/>
            </w:tcMar>
          </w:tcPr>
          <w:p>
            <w:r/>
            <w:r>
              <w:rPr>
                <w:b w:val="0"/>
                <w:sz w:val="16"/>
              </w:rPr>
              <w:t>Docker</w:t>
            </w:r>
          </w:p>
        </w:tc>
        <w:tc>
          <w:tcPr>
            <w:tcW w:type="dxa" w:w="5184"/>
            <w:vAlign w:val="center"/>
            <w:tcMar>
              <w:top w:w="80" w:type="dxa"/>
              <w:start w:w="80" w:type="dxa"/>
              <w:bottom w:w="80" w:type="dxa"/>
              <w:end w:w="80" w:type="dxa"/>
            </w:tcMar>
          </w:tcPr>
          <w:p>
            <w:r/>
            <w:r>
              <w:rPr>
                <w:b w:val="0"/>
                <w:sz w:val="16"/>
              </w:rPr>
              <w:t>Kubernetes Helm charts plus Docker Compose development stack</w:t>
            </w:r>
          </w:p>
        </w:tc>
      </w:tr>
      <w:tr>
        <w:trPr>
          <w:cantSplit/>
        </w:trPr>
        <w:tc>
          <w:tcPr>
            <w:tcW w:type="dxa" w:w="2016"/>
            <w:vAlign w:val="center"/>
            <w:tcMar>
              <w:top w:w="80" w:type="dxa"/>
              <w:start w:w="80" w:type="dxa"/>
              <w:bottom w:w="80" w:type="dxa"/>
              <w:end w:w="80" w:type="dxa"/>
            </w:tcMar>
          </w:tcPr>
          <w:p>
            <w:r/>
            <w:r>
              <w:rPr>
                <w:b w:val="0"/>
                <w:sz w:val="16"/>
              </w:rPr>
              <w:t>Frontend</w:t>
            </w:r>
          </w:p>
        </w:tc>
        <w:tc>
          <w:tcPr>
            <w:tcW w:type="dxa" w:w="3024"/>
            <w:vAlign w:val="center"/>
            <w:tcMar>
              <w:top w:w="80" w:type="dxa"/>
              <w:start w:w="80" w:type="dxa"/>
              <w:bottom w:w="80" w:type="dxa"/>
              <w:end w:w="80" w:type="dxa"/>
            </w:tcMar>
          </w:tcPr>
          <w:p>
            <w:r/>
            <w:r>
              <w:rPr>
                <w:b w:val="0"/>
                <w:sz w:val="16"/>
              </w:rPr>
              <w:t>React + TypeScript</w:t>
            </w:r>
          </w:p>
        </w:tc>
        <w:tc>
          <w:tcPr>
            <w:tcW w:type="dxa" w:w="5184"/>
            <w:vAlign w:val="center"/>
            <w:tcMar>
              <w:top w:w="80" w:type="dxa"/>
              <w:start w:w="80" w:type="dxa"/>
              <w:bottom w:w="80" w:type="dxa"/>
              <w:end w:w="80" w:type="dxa"/>
            </w:tcMar>
          </w:tcPr>
          <w:p>
            <w:r/>
            <w:r>
              <w:rPr>
                <w:b w:val="0"/>
                <w:sz w:val="16"/>
              </w:rPr>
              <w:t>Component library chosen by product team</w:t>
            </w:r>
          </w:p>
        </w:tc>
      </w:tr>
      <w:tr>
        <w:trPr>
          <w:cantSplit/>
        </w:trPr>
        <w:tc>
          <w:tcPr>
            <w:tcW w:type="dxa" w:w="2016"/>
            <w:vAlign w:val="center"/>
            <w:tcMar>
              <w:top w:w="80" w:type="dxa"/>
              <w:start w:w="80" w:type="dxa"/>
              <w:bottom w:w="80" w:type="dxa"/>
              <w:end w:w="80" w:type="dxa"/>
            </w:tcMar>
          </w:tcPr>
          <w:p>
            <w:r/>
            <w:r>
              <w:rPr>
                <w:b w:val="0"/>
                <w:sz w:val="16"/>
              </w:rPr>
              <w:t>CI/CD</w:t>
            </w:r>
          </w:p>
        </w:tc>
        <w:tc>
          <w:tcPr>
            <w:tcW w:type="dxa" w:w="3024"/>
            <w:vAlign w:val="center"/>
            <w:tcMar>
              <w:top w:w="80" w:type="dxa"/>
              <w:start w:w="80" w:type="dxa"/>
              <w:bottom w:w="80" w:type="dxa"/>
              <w:end w:w="80" w:type="dxa"/>
            </w:tcMar>
          </w:tcPr>
          <w:p>
            <w:r/>
            <w:r>
              <w:rPr>
                <w:b w:val="0"/>
                <w:sz w:val="16"/>
              </w:rPr>
              <w:t>GitHub Actions or equivalent</w:t>
            </w:r>
          </w:p>
        </w:tc>
        <w:tc>
          <w:tcPr>
            <w:tcW w:type="dxa" w:w="5184"/>
            <w:vAlign w:val="center"/>
            <w:tcMar>
              <w:top w:w="80" w:type="dxa"/>
              <w:start w:w="80" w:type="dxa"/>
              <w:bottom w:w="80" w:type="dxa"/>
              <w:end w:w="80" w:type="dxa"/>
            </w:tcMar>
          </w:tcPr>
          <w:p>
            <w:r/>
            <w:r>
              <w:rPr>
                <w:b w:val="0"/>
                <w:sz w:val="16"/>
              </w:rPr>
              <w:t>Lint, tests, scans, images, model validation</w:t>
            </w:r>
          </w:p>
        </w:tc>
      </w:tr>
    </w:tbl>
    <w:p>
      <w:pPr>
        <w:spacing w:after="40"/>
      </w:pPr>
    </w:p>
    <w:p>
      <w:pPr>
        <w:pStyle w:val="Heading1"/>
      </w:pPr>
      <w:r>
        <w:t>5. Data ingestion and canonical schemas</w:t>
      </w:r>
    </w:p>
    <w:p>
      <w:pPr>
        <w:pStyle w:val="Heading2"/>
      </w:pPr>
      <w:r>
        <w:t>5.1 Common event envelope</w:t>
      </w:r>
    </w:p>
    <w:p>
      <w:pPr>
        <w:pStyle w:val="CodeBlock"/>
        <w:keepLines/>
        <w:spacing w:after="120"/>
      </w:pPr>
      <w:r>
        <w:t>{</w:t>
        <w:br/>
        <w:t xml:space="preserve">  "event_id": "uuid",</w:t>
        <w:br/>
        <w:t xml:space="preserve">  "event_type": "log|code_change|network_flow|metric_sample|deployment",</w:t>
        <w:br/>
        <w:t xml:space="preserve">  "schema_version": "1.0",</w:t>
        <w:br/>
        <w:t xml:space="preserve">  "tenant_id": "tenant-a",</w:t>
        <w:br/>
        <w:t xml:space="preserve">  "environment_id": "prod-us-west",</w:t>
        <w:br/>
        <w:t xml:space="preserve">  "asset_id": "payments-api-03",</w:t>
        <w:br/>
        <w:t xml:space="preserve">  "service_id": "payments-api",</w:t>
        <w:br/>
        <w:t xml:space="preserve">  "observed_at": "2026-07-26T20:41:00.123Z",</w:t>
        <w:br/>
        <w:t xml:space="preserve">  "ingested_at": "2026-07-26T20:41:01.004Z",</w:t>
        <w:br/>
        <w:t xml:space="preserve">  "trace_id": "optional",</w:t>
        <w:br/>
        <w:t xml:space="preserve">  "source": {"type": "otel", "instance": "collector-1"},</w:t>
        <w:br/>
        <w:t xml:space="preserve">  "labels": {"region": "us-west-2", "version": "2026.07.26.4"},</w:t>
        <w:br/>
        <w:t xml:space="preserve">  "payload": {}</w:t>
        <w:br/>
        <w:t>}</w:t>
      </w:r>
    </w:p>
    <w:p>
      <w:pPr>
        <w:pStyle w:val="Heading2"/>
      </w:pPr>
      <w:r>
        <w:t>5.2 Required enrichment</w:t>
      </w:r>
    </w:p>
    <w:p>
      <w:pPr>
        <w:pStyle w:val="ListBullet"/>
        <w:spacing w:after="40"/>
      </w:pPr>
      <w:r>
        <w:t>Asset role, service ownership, environment, region, deployment version, and criticality.</w:t>
      </w:r>
    </w:p>
    <w:p>
      <w:pPr>
        <w:pStyle w:val="ListBullet"/>
        <w:spacing w:after="40"/>
      </w:pPr>
      <w:r>
        <w:t>For runtime events: trace_id, span_id, container/pod/node identifiers where available.</w:t>
      </w:r>
    </w:p>
    <w:p>
      <w:pPr>
        <w:pStyle w:val="ListBullet"/>
        <w:spacing w:after="40"/>
      </w:pPr>
      <w:r>
        <w:t>For code changes: repository, branch, commit, pull request, author identity, changed file and function.</w:t>
      </w:r>
    </w:p>
    <w:p>
      <w:pPr>
        <w:pStyle w:val="ListBullet"/>
        <w:spacing w:after="40"/>
      </w:pPr>
      <w:r>
        <w:t>For network events: source/destination asset roles, internal/external classification, service and protocol.</w:t>
      </w:r>
    </w:p>
    <w:p>
      <w:pPr>
        <w:pStyle w:val="ListBullet"/>
        <w:spacing w:after="40"/>
      </w:pPr>
      <w:r>
        <w:t>For metric samples: unit, aggregation, sampling interval, dimensions, and missing-data indicator.</w:t>
      </w:r>
    </w:p>
    <w:p>
      <w:pPr>
        <w:pStyle w:val="Heading2"/>
      </w:pPr>
      <w:r>
        <w:t>5.3 Retention defaults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92"/>
            <w:vAlign w:val="center"/>
            <w:shd w:fill="1F4E78"/>
            <w:tcMar>
              <w:top w:w="80" w:type="dxa"/>
              <w:start w:w="80" w:type="dxa"/>
              <w:bottom w:w="80" w:type="dxa"/>
              <w:end w:w="80" w:type="dxa"/>
            </w:tcMar>
          </w:tcPr>
          <w:p>
            <w:r/>
            <w:r>
              <w:rPr>
                <w:b/>
                <w:color w:val="FFFFFF"/>
                <w:sz w:val="17"/>
              </w:rPr>
              <w:t>Data</w:t>
            </w:r>
          </w:p>
        </w:tc>
        <w:tc>
          <w:tcPr>
            <w:tcW w:type="dxa" w:w="1872"/>
            <w:vAlign w:val="center"/>
            <w:shd w:fill="1F4E78"/>
            <w:tcMar>
              <w:top w:w="80" w:type="dxa"/>
              <w:start w:w="80" w:type="dxa"/>
              <w:bottom w:w="80" w:type="dxa"/>
              <w:end w:w="80" w:type="dxa"/>
            </w:tcMar>
          </w:tcPr>
          <w:p>
            <w:r/>
            <w:r>
              <w:rPr>
                <w:b/>
                <w:color w:val="FFFFFF"/>
                <w:sz w:val="17"/>
              </w:rPr>
              <w:t>Hot retention</w:t>
            </w:r>
          </w:p>
        </w:tc>
        <w:tc>
          <w:tcPr>
            <w:tcW w:type="dxa" w:w="2160"/>
            <w:vAlign w:val="center"/>
            <w:shd w:fill="1F4E78"/>
            <w:tcMar>
              <w:top w:w="80" w:type="dxa"/>
              <w:start w:w="80" w:type="dxa"/>
              <w:bottom w:w="80" w:type="dxa"/>
              <w:end w:w="80" w:type="dxa"/>
            </w:tcMar>
          </w:tcPr>
          <w:p>
            <w:r/>
            <w:r>
              <w:rPr>
                <w:b/>
                <w:color w:val="FFFFFF"/>
                <w:sz w:val="17"/>
              </w:rPr>
              <w:t>Archive retention</w:t>
            </w:r>
          </w:p>
        </w:tc>
        <w:tc>
          <w:tcPr>
            <w:tcW w:type="dxa" w:w="4320"/>
            <w:vAlign w:val="center"/>
            <w:shd w:fill="1F4E78"/>
            <w:tcMar>
              <w:top w:w="80" w:type="dxa"/>
              <w:start w:w="80" w:type="dxa"/>
              <w:bottom w:w="80" w:type="dxa"/>
              <w:end w:w="80" w:type="dxa"/>
            </w:tcMar>
          </w:tcPr>
          <w:p>
            <w:r/>
            <w:r>
              <w:rPr>
                <w:b/>
                <w:color w:val="FFFFFF"/>
                <w:sz w:val="17"/>
              </w:rPr>
              <w:t>Notes</w:t>
            </w:r>
          </w:p>
        </w:tc>
      </w:tr>
      <w:tr>
        <w:trPr>
          <w:cantSplit/>
        </w:trPr>
        <w:tc>
          <w:tcPr>
            <w:tcW w:type="dxa" w:w="2592"/>
            <w:vAlign w:val="center"/>
            <w:tcMar>
              <w:top w:w="80" w:type="dxa"/>
              <w:start w:w="80" w:type="dxa"/>
              <w:bottom w:w="80" w:type="dxa"/>
              <w:end w:w="80" w:type="dxa"/>
            </w:tcMar>
          </w:tcPr>
          <w:p>
            <w:r/>
            <w:r>
              <w:rPr>
                <w:b w:val="0"/>
                <w:sz w:val="17"/>
              </w:rPr>
              <w:t>Normalized events</w:t>
            </w:r>
          </w:p>
        </w:tc>
        <w:tc>
          <w:tcPr>
            <w:tcW w:type="dxa" w:w="1872"/>
            <w:vAlign w:val="center"/>
            <w:tcMar>
              <w:top w:w="80" w:type="dxa"/>
              <w:start w:w="80" w:type="dxa"/>
              <w:bottom w:w="80" w:type="dxa"/>
              <w:end w:w="80" w:type="dxa"/>
            </w:tcMar>
          </w:tcPr>
          <w:p>
            <w:r/>
            <w:r>
              <w:rPr>
                <w:b w:val="0"/>
                <w:sz w:val="17"/>
              </w:rPr>
              <w:t>30 days</w:t>
            </w:r>
          </w:p>
        </w:tc>
        <w:tc>
          <w:tcPr>
            <w:tcW w:type="dxa" w:w="2160"/>
            <w:vAlign w:val="center"/>
            <w:tcMar>
              <w:top w:w="80" w:type="dxa"/>
              <w:start w:w="80" w:type="dxa"/>
              <w:bottom w:w="80" w:type="dxa"/>
              <w:end w:w="80" w:type="dxa"/>
            </w:tcMar>
          </w:tcPr>
          <w:p>
            <w:r/>
            <w:r>
              <w:rPr>
                <w:b w:val="0"/>
                <w:sz w:val="17"/>
              </w:rPr>
              <w:t>12 months</w:t>
            </w:r>
          </w:p>
        </w:tc>
        <w:tc>
          <w:tcPr>
            <w:tcW w:type="dxa" w:w="4320"/>
            <w:vAlign w:val="center"/>
            <w:tcMar>
              <w:top w:w="80" w:type="dxa"/>
              <w:start w:w="80" w:type="dxa"/>
              <w:bottom w:w="80" w:type="dxa"/>
              <w:end w:w="80" w:type="dxa"/>
            </w:tcMar>
          </w:tcPr>
          <w:p>
            <w:r/>
            <w:r>
              <w:rPr>
                <w:b w:val="0"/>
                <w:sz w:val="17"/>
              </w:rPr>
              <w:t>Configurable by tenant</w:t>
            </w:r>
          </w:p>
        </w:tc>
      </w:tr>
      <w:tr>
        <w:trPr>
          <w:cantSplit/>
        </w:trPr>
        <w:tc>
          <w:tcPr>
            <w:tcW w:type="dxa" w:w="2592"/>
            <w:vAlign w:val="center"/>
            <w:tcMar>
              <w:top w:w="80" w:type="dxa"/>
              <w:start w:w="80" w:type="dxa"/>
              <w:bottom w:w="80" w:type="dxa"/>
              <w:end w:w="80" w:type="dxa"/>
            </w:tcMar>
          </w:tcPr>
          <w:p>
            <w:r/>
            <w:r>
              <w:rPr>
                <w:b w:val="0"/>
                <w:sz w:val="17"/>
              </w:rPr>
              <w:t>Raw logs/flows</w:t>
            </w:r>
          </w:p>
        </w:tc>
        <w:tc>
          <w:tcPr>
            <w:tcW w:type="dxa" w:w="1872"/>
            <w:vAlign w:val="center"/>
            <w:tcMar>
              <w:top w:w="80" w:type="dxa"/>
              <w:start w:w="80" w:type="dxa"/>
              <w:bottom w:w="80" w:type="dxa"/>
              <w:end w:w="80" w:type="dxa"/>
            </w:tcMar>
          </w:tcPr>
          <w:p>
            <w:r/>
            <w:r>
              <w:rPr>
                <w:b w:val="0"/>
                <w:sz w:val="17"/>
              </w:rPr>
              <w:t>7-30 days</w:t>
            </w:r>
          </w:p>
        </w:tc>
        <w:tc>
          <w:tcPr>
            <w:tcW w:type="dxa" w:w="2160"/>
            <w:vAlign w:val="center"/>
            <w:tcMar>
              <w:top w:w="80" w:type="dxa"/>
              <w:start w:w="80" w:type="dxa"/>
              <w:bottom w:w="80" w:type="dxa"/>
              <w:end w:w="80" w:type="dxa"/>
            </w:tcMar>
          </w:tcPr>
          <w:p>
            <w:r/>
            <w:r>
              <w:rPr>
                <w:b w:val="0"/>
                <w:sz w:val="17"/>
              </w:rPr>
              <w:t>Optional</w:t>
            </w:r>
          </w:p>
        </w:tc>
        <w:tc>
          <w:tcPr>
            <w:tcW w:type="dxa" w:w="4320"/>
            <w:vAlign w:val="center"/>
            <w:tcMar>
              <w:top w:w="80" w:type="dxa"/>
              <w:start w:w="80" w:type="dxa"/>
              <w:bottom w:w="80" w:type="dxa"/>
              <w:end w:w="80" w:type="dxa"/>
            </w:tcMar>
          </w:tcPr>
          <w:p>
            <w:r/>
            <w:r>
              <w:rPr>
                <w:b w:val="0"/>
                <w:sz w:val="17"/>
              </w:rPr>
              <w:t>May contain sensitive data</w:t>
            </w:r>
          </w:p>
        </w:tc>
      </w:tr>
      <w:tr>
        <w:trPr>
          <w:cantSplit/>
        </w:trPr>
        <w:tc>
          <w:tcPr>
            <w:tcW w:type="dxa" w:w="2592"/>
            <w:vAlign w:val="center"/>
            <w:tcMar>
              <w:top w:w="80" w:type="dxa"/>
              <w:start w:w="80" w:type="dxa"/>
              <w:bottom w:w="80" w:type="dxa"/>
              <w:end w:w="80" w:type="dxa"/>
            </w:tcMar>
          </w:tcPr>
          <w:p>
            <w:r/>
            <w:r>
              <w:rPr>
                <w:b w:val="0"/>
                <w:sz w:val="17"/>
              </w:rPr>
              <w:t>Model findings</w:t>
            </w:r>
          </w:p>
        </w:tc>
        <w:tc>
          <w:tcPr>
            <w:tcW w:type="dxa" w:w="1872"/>
            <w:vAlign w:val="center"/>
            <w:tcMar>
              <w:top w:w="80" w:type="dxa"/>
              <w:start w:w="80" w:type="dxa"/>
              <w:bottom w:w="80" w:type="dxa"/>
              <w:end w:w="80" w:type="dxa"/>
            </w:tcMar>
          </w:tcPr>
          <w:p>
            <w:r/>
            <w:r>
              <w:rPr>
                <w:b w:val="0"/>
                <w:sz w:val="17"/>
              </w:rPr>
              <w:t>180 days</w:t>
            </w:r>
          </w:p>
        </w:tc>
        <w:tc>
          <w:tcPr>
            <w:tcW w:type="dxa" w:w="2160"/>
            <w:vAlign w:val="center"/>
            <w:tcMar>
              <w:top w:w="80" w:type="dxa"/>
              <w:start w:w="80" w:type="dxa"/>
              <w:bottom w:w="80" w:type="dxa"/>
              <w:end w:w="80" w:type="dxa"/>
            </w:tcMar>
          </w:tcPr>
          <w:p>
            <w:r/>
            <w:r>
              <w:rPr>
                <w:b w:val="0"/>
                <w:sz w:val="17"/>
              </w:rPr>
              <w:t>24 months</w:t>
            </w:r>
          </w:p>
        </w:tc>
        <w:tc>
          <w:tcPr>
            <w:tcW w:type="dxa" w:w="4320"/>
            <w:vAlign w:val="center"/>
            <w:tcMar>
              <w:top w:w="80" w:type="dxa"/>
              <w:start w:w="80" w:type="dxa"/>
              <w:bottom w:w="80" w:type="dxa"/>
              <w:end w:w="80" w:type="dxa"/>
            </w:tcMar>
          </w:tcPr>
          <w:p>
            <w:r/>
            <w:r>
              <w:rPr>
                <w:b w:val="0"/>
                <w:sz w:val="17"/>
              </w:rPr>
              <w:t>Required for evaluation</w:t>
            </w:r>
          </w:p>
        </w:tc>
      </w:tr>
      <w:tr>
        <w:trPr>
          <w:cantSplit/>
        </w:trPr>
        <w:tc>
          <w:tcPr>
            <w:tcW w:type="dxa" w:w="2592"/>
            <w:vAlign w:val="center"/>
            <w:tcMar>
              <w:top w:w="80" w:type="dxa"/>
              <w:start w:w="80" w:type="dxa"/>
              <w:bottom w:w="80" w:type="dxa"/>
              <w:end w:w="80" w:type="dxa"/>
            </w:tcMar>
          </w:tcPr>
          <w:p>
            <w:r/>
            <w:r>
              <w:rPr>
                <w:b w:val="0"/>
                <w:sz w:val="17"/>
              </w:rPr>
              <w:t>Incidents and feedback</w:t>
            </w:r>
          </w:p>
        </w:tc>
        <w:tc>
          <w:tcPr>
            <w:tcW w:type="dxa" w:w="1872"/>
            <w:vAlign w:val="center"/>
            <w:tcMar>
              <w:top w:w="80" w:type="dxa"/>
              <w:start w:w="80" w:type="dxa"/>
              <w:bottom w:w="80" w:type="dxa"/>
              <w:end w:w="80" w:type="dxa"/>
            </w:tcMar>
          </w:tcPr>
          <w:p>
            <w:r/>
            <w:r>
              <w:rPr>
                <w:b w:val="0"/>
                <w:sz w:val="17"/>
              </w:rPr>
              <w:t>24 months</w:t>
            </w:r>
          </w:p>
        </w:tc>
        <w:tc>
          <w:tcPr>
            <w:tcW w:type="dxa" w:w="2160"/>
            <w:vAlign w:val="center"/>
            <w:tcMar>
              <w:top w:w="80" w:type="dxa"/>
              <w:start w:w="80" w:type="dxa"/>
              <w:bottom w:w="80" w:type="dxa"/>
              <w:end w:w="80" w:type="dxa"/>
            </w:tcMar>
          </w:tcPr>
          <w:p>
            <w:r/>
            <w:r>
              <w:rPr>
                <w:b w:val="0"/>
                <w:sz w:val="17"/>
              </w:rPr>
              <w:t>Indefinite</w:t>
            </w:r>
          </w:p>
        </w:tc>
        <w:tc>
          <w:tcPr>
            <w:tcW w:type="dxa" w:w="4320"/>
            <w:vAlign w:val="center"/>
            <w:tcMar>
              <w:top w:w="80" w:type="dxa"/>
              <w:start w:w="80" w:type="dxa"/>
              <w:bottom w:w="80" w:type="dxa"/>
              <w:end w:w="80" w:type="dxa"/>
            </w:tcMar>
          </w:tcPr>
          <w:p>
            <w:r/>
            <w:r>
              <w:rPr>
                <w:b w:val="0"/>
                <w:sz w:val="17"/>
              </w:rPr>
              <w:t>Audit trail</w:t>
            </w:r>
          </w:p>
        </w:tc>
      </w:tr>
      <w:tr>
        <w:trPr>
          <w:cantSplit/>
        </w:trPr>
        <w:tc>
          <w:tcPr>
            <w:tcW w:type="dxa" w:w="2592"/>
            <w:vAlign w:val="center"/>
            <w:tcMar>
              <w:top w:w="80" w:type="dxa"/>
              <w:start w:w="80" w:type="dxa"/>
              <w:bottom w:w="80" w:type="dxa"/>
              <w:end w:w="80" w:type="dxa"/>
            </w:tcMar>
          </w:tcPr>
          <w:p>
            <w:r/>
            <w:r>
              <w:rPr>
                <w:b w:val="0"/>
                <w:sz w:val="17"/>
              </w:rPr>
              <w:t>Training snapshots</w:t>
            </w:r>
          </w:p>
        </w:tc>
        <w:tc>
          <w:tcPr>
            <w:tcW w:type="dxa" w:w="1872"/>
            <w:vAlign w:val="center"/>
            <w:tcMar>
              <w:top w:w="80" w:type="dxa"/>
              <w:start w:w="80" w:type="dxa"/>
              <w:bottom w:w="80" w:type="dxa"/>
              <w:end w:w="80" w:type="dxa"/>
            </w:tcMar>
          </w:tcPr>
          <w:p>
            <w:r/>
            <w:r>
              <w:rPr>
                <w:b w:val="0"/>
                <w:sz w:val="17"/>
              </w:rPr>
              <w:t>N/A</w:t>
            </w:r>
          </w:p>
        </w:tc>
        <w:tc>
          <w:tcPr>
            <w:tcW w:type="dxa" w:w="2160"/>
            <w:vAlign w:val="center"/>
            <w:tcMar>
              <w:top w:w="80" w:type="dxa"/>
              <w:start w:w="80" w:type="dxa"/>
              <w:bottom w:w="80" w:type="dxa"/>
              <w:end w:w="80" w:type="dxa"/>
            </w:tcMar>
          </w:tcPr>
          <w:p>
            <w:r/>
            <w:r>
              <w:rPr>
                <w:b w:val="0"/>
                <w:sz w:val="17"/>
              </w:rPr>
              <w:t>At least 3 versions</w:t>
            </w:r>
          </w:p>
        </w:tc>
        <w:tc>
          <w:tcPr>
            <w:tcW w:type="dxa" w:w="4320"/>
            <w:vAlign w:val="center"/>
            <w:tcMar>
              <w:top w:w="80" w:type="dxa"/>
              <w:start w:w="80" w:type="dxa"/>
              <w:bottom w:w="80" w:type="dxa"/>
              <w:end w:w="80" w:type="dxa"/>
            </w:tcMar>
          </w:tcPr>
          <w:p>
            <w:r/>
            <w:r>
              <w:rPr>
                <w:b w:val="0"/>
                <w:sz w:val="17"/>
              </w:rPr>
              <w:t>Immutable manifests and hashes</w:t>
            </w:r>
          </w:p>
        </w:tc>
      </w:tr>
      <w:tr>
        <w:trPr>
          <w:cantSplit/>
        </w:trPr>
        <w:tc>
          <w:tcPr>
            <w:tcW w:type="dxa" w:w="2592"/>
            <w:vAlign w:val="center"/>
            <w:tcMar>
              <w:top w:w="80" w:type="dxa"/>
              <w:start w:w="80" w:type="dxa"/>
              <w:bottom w:w="80" w:type="dxa"/>
              <w:end w:w="80" w:type="dxa"/>
            </w:tcMar>
          </w:tcPr>
          <w:p>
            <w:r/>
            <w:r>
              <w:rPr>
                <w:b w:val="0"/>
                <w:sz w:val="17"/>
              </w:rPr>
              <w:t>Model artifacts</w:t>
            </w:r>
          </w:p>
        </w:tc>
        <w:tc>
          <w:tcPr>
            <w:tcW w:type="dxa" w:w="1872"/>
            <w:vAlign w:val="center"/>
            <w:tcMar>
              <w:top w:w="80" w:type="dxa"/>
              <w:start w:w="80" w:type="dxa"/>
              <w:bottom w:w="80" w:type="dxa"/>
              <w:end w:w="80" w:type="dxa"/>
            </w:tcMar>
          </w:tcPr>
          <w:p>
            <w:r/>
            <w:r>
              <w:rPr>
                <w:b w:val="0"/>
                <w:sz w:val="17"/>
              </w:rPr>
              <w:t>N/A</w:t>
            </w:r>
          </w:p>
        </w:tc>
        <w:tc>
          <w:tcPr>
            <w:tcW w:type="dxa" w:w="2160"/>
            <w:vAlign w:val="center"/>
            <w:tcMar>
              <w:top w:w="80" w:type="dxa"/>
              <w:start w:w="80" w:type="dxa"/>
              <w:bottom w:w="80" w:type="dxa"/>
              <w:end w:w="80" w:type="dxa"/>
            </w:tcMar>
          </w:tcPr>
          <w:p>
            <w:r/>
            <w:r>
              <w:rPr>
                <w:b w:val="0"/>
                <w:sz w:val="17"/>
              </w:rPr>
              <w:t>All promoted versions</w:t>
            </w:r>
          </w:p>
        </w:tc>
        <w:tc>
          <w:tcPr>
            <w:tcW w:type="dxa" w:w="4320"/>
            <w:vAlign w:val="center"/>
            <w:tcMar>
              <w:top w:w="80" w:type="dxa"/>
              <w:start w:w="80" w:type="dxa"/>
              <w:bottom w:w="80" w:type="dxa"/>
              <w:end w:w="80" w:type="dxa"/>
            </w:tcMar>
          </w:tcPr>
          <w:p>
            <w:r/>
            <w:r>
              <w:rPr>
                <w:b w:val="0"/>
                <w:sz w:val="17"/>
              </w:rPr>
              <w:t>Do not overwrite</w:t>
            </w:r>
          </w:p>
        </w:tc>
      </w:tr>
    </w:tbl>
    <w:p>
      <w:pPr>
        <w:spacing w:after="40"/>
      </w:pPr>
    </w:p>
    <w:p>
      <w:pPr>
        <w:pStyle w:val="Heading1"/>
      </w:pPr>
      <w:r>
        <w:t>6. Model A: log anomaly detection</w:t>
      </w:r>
    </w:p>
    <w:p>
      <w:pPr>
        <w:pStyle w:val="Heading2"/>
      </w:pPr>
      <w:r>
        <w:t>6.1 Objective</w:t>
      </w:r>
    </w:p>
    <w:p>
      <w:r>
        <w:t>Learn normal sequences of structured log events and score windows that contain unexpected templates, ordering, frequency, or parameter categories. Start with normal-only self-supervised training inspired by LogBERT.</w:t>
      </w:r>
    </w:p>
    <w:p>
      <w:pPr>
        <w:pStyle w:val="Heading2"/>
      </w:pPr>
      <w:r>
        <w:t>6.2 Preprocessing pipeline</w:t>
      </w:r>
    </w:p>
    <w:p>
      <w:pPr>
        <w:pStyle w:val="ListNumber"/>
        <w:spacing w:after="40"/>
      </w:pPr>
      <w:r>
        <w:t>Strip or separately parse timestamps, levels, hostnames, trace identifiers, and structured JSON fields.</w:t>
      </w:r>
    </w:p>
    <w:p>
      <w:pPr>
        <w:pStyle w:val="ListNumber"/>
        <w:spacing w:after="40"/>
      </w:pPr>
      <w:r>
        <w:t>Mask volatile values such as UUIDs, IP addresses, file paths, hashes, durations, and counts using configurable regex rules.</w:t>
      </w:r>
    </w:p>
    <w:p>
      <w:pPr>
        <w:pStyle w:val="ListNumber"/>
        <w:spacing w:after="40"/>
      </w:pPr>
      <w:r>
        <w:t>Apply Drain3 to obtain template_id and template_text.</w:t>
      </w:r>
    </w:p>
    <w:p>
      <w:pPr>
        <w:pStyle w:val="ListNumber"/>
        <w:spacing w:after="40"/>
      </w:pPr>
      <w:r>
        <w:t>Create sequences by trace, session, request, process, or fixed time window. Fallback: service plus asset sliding window.</w:t>
      </w:r>
    </w:p>
    <w:p>
      <w:pPr>
        <w:pStyle w:val="ListNumber"/>
        <w:spacing w:after="40"/>
      </w:pPr>
      <w:r>
        <w:t>Encode template IDs plus categorical side features such as severity, service, and source component.</w:t>
      </w:r>
    </w:p>
    <w:p>
      <w:pPr>
        <w:pStyle w:val="ListNumber"/>
        <w:spacing w:after="40"/>
      </w:pPr>
      <w:r>
        <w:t>Retain an evidence map from every model token to the original event.</w:t>
      </w:r>
    </w:p>
    <w:p>
      <w:pPr>
        <w:pStyle w:val="Heading2"/>
      </w:pPr>
      <w:r>
        <w:t>6.3 Model configuration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vAlign w:val="center"/>
            <w:shd w:fill="1F4E78"/>
            <w:tcMar>
              <w:top w:w="80" w:type="dxa"/>
              <w:start w:w="80" w:type="dxa"/>
              <w:bottom w:w="80" w:type="dxa"/>
              <w:end w:w="80" w:type="dxa"/>
            </w:tcMar>
          </w:tcPr>
          <w:p>
            <w:r/>
            <w:r>
              <w:rPr>
                <w:b/>
                <w:color w:val="FFFFFF"/>
                <w:sz w:val="17"/>
              </w:rPr>
              <w:t>Parameter</w:t>
            </w:r>
          </w:p>
        </w:tc>
        <w:tc>
          <w:tcPr>
            <w:tcW w:type="dxa" w:w="3024"/>
            <w:vAlign w:val="center"/>
            <w:shd w:fill="1F4E78"/>
            <w:tcMar>
              <w:top w:w="80" w:type="dxa"/>
              <w:start w:w="80" w:type="dxa"/>
              <w:bottom w:w="80" w:type="dxa"/>
              <w:end w:w="80" w:type="dxa"/>
            </w:tcMar>
          </w:tcPr>
          <w:p>
            <w:r/>
            <w:r>
              <w:rPr>
                <w:b/>
                <w:color w:val="FFFFFF"/>
                <w:sz w:val="17"/>
              </w:rPr>
              <w:t>Initial value</w:t>
            </w:r>
          </w:p>
        </w:tc>
        <w:tc>
          <w:tcPr>
            <w:tcW w:type="dxa" w:w="3744"/>
            <w:vAlign w:val="center"/>
            <w:shd w:fill="1F4E78"/>
            <w:tcMar>
              <w:top w:w="80" w:type="dxa"/>
              <w:start w:w="80" w:type="dxa"/>
              <w:bottom w:w="80" w:type="dxa"/>
              <w:end w:w="80" w:type="dxa"/>
            </w:tcMar>
          </w:tcPr>
          <w:p>
            <w:r/>
            <w:r>
              <w:rPr>
                <w:b/>
                <w:color w:val="FFFFFF"/>
                <w:sz w:val="17"/>
              </w:rPr>
              <w:t>Tuning range</w:t>
            </w:r>
          </w:p>
        </w:tc>
      </w:tr>
      <w:tr>
        <w:trPr>
          <w:cantSplit/>
        </w:trPr>
        <w:tc>
          <w:tcPr>
            <w:tcW w:type="dxa" w:w="3024"/>
            <w:vAlign w:val="center"/>
            <w:tcMar>
              <w:top w:w="80" w:type="dxa"/>
              <w:start w:w="80" w:type="dxa"/>
              <w:bottom w:w="80" w:type="dxa"/>
              <w:end w:w="80" w:type="dxa"/>
            </w:tcMar>
          </w:tcPr>
          <w:p>
            <w:r/>
            <w:r>
              <w:rPr>
                <w:b w:val="0"/>
                <w:sz w:val="17"/>
              </w:rPr>
              <w:t>Layers</w:t>
            </w:r>
          </w:p>
        </w:tc>
        <w:tc>
          <w:tcPr>
            <w:tcW w:type="dxa" w:w="3024"/>
            <w:vAlign w:val="center"/>
            <w:tcMar>
              <w:top w:w="80" w:type="dxa"/>
              <w:start w:w="80" w:type="dxa"/>
              <w:bottom w:w="80" w:type="dxa"/>
              <w:end w:w="80" w:type="dxa"/>
            </w:tcMar>
          </w:tcPr>
          <w:p>
            <w:r/>
            <w:r>
              <w:rPr>
                <w:b w:val="0"/>
                <w:sz w:val="17"/>
              </w:rPr>
              <w:t>4</w:t>
            </w:r>
          </w:p>
        </w:tc>
        <w:tc>
          <w:tcPr>
            <w:tcW w:type="dxa" w:w="3744"/>
            <w:vAlign w:val="center"/>
            <w:tcMar>
              <w:top w:w="80" w:type="dxa"/>
              <w:start w:w="80" w:type="dxa"/>
              <w:bottom w:w="80" w:type="dxa"/>
              <w:end w:w="80" w:type="dxa"/>
            </w:tcMar>
          </w:tcPr>
          <w:p>
            <w:r/>
            <w:r>
              <w:rPr>
                <w:b w:val="0"/>
                <w:sz w:val="17"/>
              </w:rPr>
              <w:t>3-6</w:t>
            </w:r>
          </w:p>
        </w:tc>
      </w:tr>
      <w:tr>
        <w:trPr>
          <w:cantSplit/>
        </w:trPr>
        <w:tc>
          <w:tcPr>
            <w:tcW w:type="dxa" w:w="3024"/>
            <w:vAlign w:val="center"/>
            <w:tcMar>
              <w:top w:w="80" w:type="dxa"/>
              <w:start w:w="80" w:type="dxa"/>
              <w:bottom w:w="80" w:type="dxa"/>
              <w:end w:w="80" w:type="dxa"/>
            </w:tcMar>
          </w:tcPr>
          <w:p>
            <w:r/>
            <w:r>
              <w:rPr>
                <w:b w:val="0"/>
                <w:sz w:val="17"/>
              </w:rPr>
              <w:t>Hidden size</w:t>
            </w:r>
          </w:p>
        </w:tc>
        <w:tc>
          <w:tcPr>
            <w:tcW w:type="dxa" w:w="3024"/>
            <w:vAlign w:val="center"/>
            <w:tcMar>
              <w:top w:w="80" w:type="dxa"/>
              <w:start w:w="80" w:type="dxa"/>
              <w:bottom w:w="80" w:type="dxa"/>
              <w:end w:w="80" w:type="dxa"/>
            </w:tcMar>
          </w:tcPr>
          <w:p>
            <w:r/>
            <w:r>
              <w:rPr>
                <w:b w:val="0"/>
                <w:sz w:val="17"/>
              </w:rPr>
              <w:t>256</w:t>
            </w:r>
          </w:p>
        </w:tc>
        <w:tc>
          <w:tcPr>
            <w:tcW w:type="dxa" w:w="3744"/>
            <w:vAlign w:val="center"/>
            <w:tcMar>
              <w:top w:w="80" w:type="dxa"/>
              <w:start w:w="80" w:type="dxa"/>
              <w:bottom w:w="80" w:type="dxa"/>
              <w:end w:w="80" w:type="dxa"/>
            </w:tcMar>
          </w:tcPr>
          <w:p>
            <w:r/>
            <w:r>
              <w:rPr>
                <w:b w:val="0"/>
                <w:sz w:val="17"/>
              </w:rPr>
              <w:t>128-384</w:t>
            </w:r>
          </w:p>
        </w:tc>
      </w:tr>
      <w:tr>
        <w:trPr>
          <w:cantSplit/>
        </w:trPr>
        <w:tc>
          <w:tcPr>
            <w:tcW w:type="dxa" w:w="3024"/>
            <w:vAlign w:val="center"/>
            <w:tcMar>
              <w:top w:w="80" w:type="dxa"/>
              <w:start w:w="80" w:type="dxa"/>
              <w:bottom w:w="80" w:type="dxa"/>
              <w:end w:w="80" w:type="dxa"/>
            </w:tcMar>
          </w:tcPr>
          <w:p>
            <w:r/>
            <w:r>
              <w:rPr>
                <w:b w:val="0"/>
                <w:sz w:val="17"/>
              </w:rPr>
              <w:t>Attention heads</w:t>
            </w:r>
          </w:p>
        </w:tc>
        <w:tc>
          <w:tcPr>
            <w:tcW w:type="dxa" w:w="3024"/>
            <w:vAlign w:val="center"/>
            <w:tcMar>
              <w:top w:w="80" w:type="dxa"/>
              <w:start w:w="80" w:type="dxa"/>
              <w:bottom w:w="80" w:type="dxa"/>
              <w:end w:w="80" w:type="dxa"/>
            </w:tcMar>
          </w:tcPr>
          <w:p>
            <w:r/>
            <w:r>
              <w:rPr>
                <w:b w:val="0"/>
                <w:sz w:val="17"/>
              </w:rPr>
              <w:t>4</w:t>
            </w:r>
          </w:p>
        </w:tc>
        <w:tc>
          <w:tcPr>
            <w:tcW w:type="dxa" w:w="3744"/>
            <w:vAlign w:val="center"/>
            <w:tcMar>
              <w:top w:w="80" w:type="dxa"/>
              <w:start w:w="80" w:type="dxa"/>
              <w:bottom w:w="80" w:type="dxa"/>
              <w:end w:w="80" w:type="dxa"/>
            </w:tcMar>
          </w:tcPr>
          <w:p>
            <w:r/>
            <w:r>
              <w:rPr>
                <w:b w:val="0"/>
                <w:sz w:val="17"/>
              </w:rPr>
              <w:t>4-8</w:t>
            </w:r>
          </w:p>
        </w:tc>
      </w:tr>
      <w:tr>
        <w:trPr>
          <w:cantSplit/>
        </w:trPr>
        <w:tc>
          <w:tcPr>
            <w:tcW w:type="dxa" w:w="3024"/>
            <w:vAlign w:val="center"/>
            <w:tcMar>
              <w:top w:w="80" w:type="dxa"/>
              <w:start w:w="80" w:type="dxa"/>
              <w:bottom w:w="80" w:type="dxa"/>
              <w:end w:w="80" w:type="dxa"/>
            </w:tcMar>
          </w:tcPr>
          <w:p>
            <w:r/>
            <w:r>
              <w:rPr>
                <w:b w:val="0"/>
                <w:sz w:val="17"/>
              </w:rPr>
              <w:t>Feed-forward size</w:t>
            </w:r>
          </w:p>
        </w:tc>
        <w:tc>
          <w:tcPr>
            <w:tcW w:type="dxa" w:w="3024"/>
            <w:vAlign w:val="center"/>
            <w:tcMar>
              <w:top w:w="80" w:type="dxa"/>
              <w:start w:w="80" w:type="dxa"/>
              <w:bottom w:w="80" w:type="dxa"/>
              <w:end w:w="80" w:type="dxa"/>
            </w:tcMar>
          </w:tcPr>
          <w:p>
            <w:r/>
            <w:r>
              <w:rPr>
                <w:b w:val="0"/>
                <w:sz w:val="17"/>
              </w:rPr>
              <w:t>512</w:t>
            </w:r>
          </w:p>
        </w:tc>
        <w:tc>
          <w:tcPr>
            <w:tcW w:type="dxa" w:w="3744"/>
            <w:vAlign w:val="center"/>
            <w:tcMar>
              <w:top w:w="80" w:type="dxa"/>
              <w:start w:w="80" w:type="dxa"/>
              <w:bottom w:w="80" w:type="dxa"/>
              <w:end w:w="80" w:type="dxa"/>
            </w:tcMar>
          </w:tcPr>
          <w:p>
            <w:r/>
            <w:r>
              <w:rPr>
                <w:b w:val="0"/>
                <w:sz w:val="17"/>
              </w:rPr>
              <w:t>256-1024</w:t>
            </w:r>
          </w:p>
        </w:tc>
      </w:tr>
      <w:tr>
        <w:trPr>
          <w:cantSplit/>
        </w:trPr>
        <w:tc>
          <w:tcPr>
            <w:tcW w:type="dxa" w:w="3024"/>
            <w:vAlign w:val="center"/>
            <w:tcMar>
              <w:top w:w="80" w:type="dxa"/>
              <w:start w:w="80" w:type="dxa"/>
              <w:bottom w:w="80" w:type="dxa"/>
              <w:end w:w="80" w:type="dxa"/>
            </w:tcMar>
          </w:tcPr>
          <w:p>
            <w:r/>
            <w:r>
              <w:rPr>
                <w:b w:val="0"/>
                <w:sz w:val="17"/>
              </w:rPr>
              <w:t>Max sequence length</w:t>
            </w:r>
          </w:p>
        </w:tc>
        <w:tc>
          <w:tcPr>
            <w:tcW w:type="dxa" w:w="3024"/>
            <w:vAlign w:val="center"/>
            <w:tcMar>
              <w:top w:w="80" w:type="dxa"/>
              <w:start w:w="80" w:type="dxa"/>
              <w:bottom w:w="80" w:type="dxa"/>
              <w:end w:w="80" w:type="dxa"/>
            </w:tcMar>
          </w:tcPr>
          <w:p>
            <w:r/>
            <w:r>
              <w:rPr>
                <w:b w:val="0"/>
                <w:sz w:val="17"/>
              </w:rPr>
              <w:t>128</w:t>
            </w:r>
          </w:p>
        </w:tc>
        <w:tc>
          <w:tcPr>
            <w:tcW w:type="dxa" w:w="3744"/>
            <w:vAlign w:val="center"/>
            <w:tcMar>
              <w:top w:w="80" w:type="dxa"/>
              <w:start w:w="80" w:type="dxa"/>
              <w:bottom w:w="80" w:type="dxa"/>
              <w:end w:w="80" w:type="dxa"/>
            </w:tcMar>
          </w:tcPr>
          <w:p>
            <w:r/>
            <w:r>
              <w:rPr>
                <w:b w:val="0"/>
                <w:sz w:val="17"/>
              </w:rPr>
              <w:t>64-256</w:t>
            </w:r>
          </w:p>
        </w:tc>
      </w:tr>
      <w:tr>
        <w:trPr>
          <w:cantSplit/>
        </w:trPr>
        <w:tc>
          <w:tcPr>
            <w:tcW w:type="dxa" w:w="3024"/>
            <w:vAlign w:val="center"/>
            <w:tcMar>
              <w:top w:w="80" w:type="dxa"/>
              <w:start w:w="80" w:type="dxa"/>
              <w:bottom w:w="80" w:type="dxa"/>
              <w:end w:w="80" w:type="dxa"/>
            </w:tcMar>
          </w:tcPr>
          <w:p>
            <w:r/>
            <w:r>
              <w:rPr>
                <w:b w:val="0"/>
                <w:sz w:val="17"/>
              </w:rPr>
              <w:t>Vocabulary</w:t>
            </w:r>
          </w:p>
        </w:tc>
        <w:tc>
          <w:tcPr>
            <w:tcW w:type="dxa" w:w="3024"/>
            <w:vAlign w:val="center"/>
            <w:tcMar>
              <w:top w:w="80" w:type="dxa"/>
              <w:start w:w="80" w:type="dxa"/>
              <w:bottom w:w="80" w:type="dxa"/>
              <w:end w:w="80" w:type="dxa"/>
            </w:tcMar>
          </w:tcPr>
          <w:p>
            <w:r/>
            <w:r>
              <w:rPr>
                <w:b w:val="0"/>
                <w:sz w:val="17"/>
              </w:rPr>
              <w:t>Template IDs + special tokens</w:t>
            </w:r>
          </w:p>
        </w:tc>
        <w:tc>
          <w:tcPr>
            <w:tcW w:type="dxa" w:w="3744"/>
            <w:vAlign w:val="center"/>
            <w:tcMar>
              <w:top w:w="80" w:type="dxa"/>
              <w:start w:w="80" w:type="dxa"/>
              <w:bottom w:w="80" w:type="dxa"/>
              <w:end w:w="80" w:type="dxa"/>
            </w:tcMar>
          </w:tcPr>
          <w:p>
            <w:r/>
            <w:r>
              <w:rPr>
                <w:b w:val="0"/>
                <w:sz w:val="17"/>
              </w:rPr>
              <w:t>2,000-50,000</w:t>
            </w:r>
          </w:p>
        </w:tc>
      </w:tr>
      <w:tr>
        <w:trPr>
          <w:cantSplit/>
        </w:trPr>
        <w:tc>
          <w:tcPr>
            <w:tcW w:type="dxa" w:w="3024"/>
            <w:vAlign w:val="center"/>
            <w:tcMar>
              <w:top w:w="80" w:type="dxa"/>
              <w:start w:w="80" w:type="dxa"/>
              <w:bottom w:w="80" w:type="dxa"/>
              <w:end w:w="80" w:type="dxa"/>
            </w:tcMar>
          </w:tcPr>
          <w:p>
            <w:r/>
            <w:r>
              <w:rPr>
                <w:b w:val="0"/>
                <w:sz w:val="17"/>
              </w:rPr>
              <w:t>Dropout</w:t>
            </w:r>
          </w:p>
        </w:tc>
        <w:tc>
          <w:tcPr>
            <w:tcW w:type="dxa" w:w="3024"/>
            <w:vAlign w:val="center"/>
            <w:tcMar>
              <w:top w:w="80" w:type="dxa"/>
              <w:start w:w="80" w:type="dxa"/>
              <w:bottom w:w="80" w:type="dxa"/>
              <w:end w:w="80" w:type="dxa"/>
            </w:tcMar>
          </w:tcPr>
          <w:p>
            <w:r/>
            <w:r>
              <w:rPr>
                <w:b w:val="0"/>
                <w:sz w:val="17"/>
              </w:rPr>
              <w:t>0.1</w:t>
            </w:r>
          </w:p>
        </w:tc>
        <w:tc>
          <w:tcPr>
            <w:tcW w:type="dxa" w:w="3744"/>
            <w:vAlign w:val="center"/>
            <w:tcMar>
              <w:top w:w="80" w:type="dxa"/>
              <w:start w:w="80" w:type="dxa"/>
              <w:bottom w:w="80" w:type="dxa"/>
              <w:end w:w="80" w:type="dxa"/>
            </w:tcMar>
          </w:tcPr>
          <w:p>
            <w:r/>
            <w:r>
              <w:rPr>
                <w:b w:val="0"/>
                <w:sz w:val="17"/>
              </w:rPr>
              <w:t>0.05-0.2</w:t>
            </w:r>
          </w:p>
        </w:tc>
      </w:tr>
    </w:tbl>
    <w:p>
      <w:pPr>
        <w:spacing w:after="40"/>
      </w:pPr>
    </w:p>
    <w:p>
      <w:pPr>
        <w:pStyle w:val="Heading2"/>
      </w:pPr>
      <w:r>
        <w:t>6.4 Training objectives</w:t>
      </w:r>
    </w:p>
    <w:p>
      <w:pPr>
        <w:pStyle w:val="ListBullet"/>
        <w:spacing w:after="40"/>
      </w:pPr>
      <w:r>
        <w:t>Masked event modeling: predict masked template IDs from surrounding events.</w:t>
      </w:r>
    </w:p>
    <w:p>
      <w:pPr>
        <w:pStyle w:val="ListBullet"/>
        <w:spacing w:after="40"/>
      </w:pPr>
      <w:r>
        <w:t>Volume of hypersphere minimization or embedding compactness objective over normal windows.</w:t>
      </w:r>
    </w:p>
    <w:p>
      <w:pPr>
        <w:pStyle w:val="ListBullet"/>
        <w:spacing w:after="40"/>
      </w:pPr>
      <w:r>
        <w:t>Optional order-corruption classification using swapped, inserted, deleted, or duplicated events.</w:t>
      </w:r>
    </w:p>
    <w:p>
      <w:pPr>
        <w:pStyle w:val="ListBullet"/>
        <w:spacing w:after="40"/>
      </w:pPr>
      <w:r>
        <w:t>Optional parameter-category prediction for values intentionally separated from templates.</w:t>
      </w:r>
    </w:p>
    <w:p>
      <w:pPr>
        <w:pStyle w:val="Heading2"/>
      </w:pPr>
      <w:r>
        <w:t>6.5 Inference output</w:t>
      </w:r>
    </w:p>
    <w:p>
      <w:pPr>
        <w:pStyle w:val="CodeBlock"/>
        <w:keepLines/>
        <w:spacing w:after="120"/>
      </w:pPr>
      <w:r>
        <w:t>{</w:t>
        <w:br/>
        <w:t xml:space="preserve">  "model": "log-bert-small",</w:t>
        <w:br/>
        <w:t xml:space="preserve">  "model_version": "1.3.0",</w:t>
        <w:br/>
        <w:t xml:space="preserve">  "window_id": "uuid",</w:t>
        <w:br/>
        <w:t xml:space="preserve">  "score": 0.94,</w:t>
        <w:br/>
        <w:t xml:space="preserve">  "threshold": 0.82,</w:t>
        <w:br/>
        <w:t xml:space="preserve">  "top_contributors": [</w:t>
        <w:br/>
        <w:t xml:space="preserve">    {"event_id": "...", "template_id": 431, "surprise": 0.91},</w:t>
        <w:br/>
        <w:t xml:space="preserve">    {"event_id": "...", "template_id": 89, "surprise": 0.73}</w:t>
        <w:br/>
        <w:t xml:space="preserve">  ],</w:t>
        <w:br/>
        <w:t xml:space="preserve">  "reason_codes": ["UNEXPECTED_TEMPLATE", "UNUSUAL_ORDER"]</w:t>
        <w:br/>
        <w:t>}</w:t>
      </w:r>
    </w:p>
    <w:p>
      <w:pPr>
        <w:pStyle w:val="Heading2"/>
      </w:pPr>
      <w:r>
        <w:t>6.6 Model-specific acceptance tests</w:t>
      </w:r>
    </w:p>
    <w:p>
      <w:pPr>
        <w:pStyle w:val="ListBullet"/>
        <w:spacing w:after="40"/>
      </w:pPr>
      <w:r>
        <w:t>Replay of a known anomalous sequence exceeds the calibrated threshold.</w:t>
      </w:r>
    </w:p>
    <w:p>
      <w:pPr>
        <w:pStyle w:val="ListBullet"/>
        <w:spacing w:after="40"/>
      </w:pPr>
      <w:r>
        <w:t>Known maintenance and deployment sequences remain below threshold after inclusion in baseline data.</w:t>
      </w:r>
    </w:p>
    <w:p>
      <w:pPr>
        <w:pStyle w:val="ListBullet"/>
        <w:spacing w:after="40"/>
      </w:pPr>
      <w:r>
        <w:t>Every scored token maps back to an original event.</w:t>
      </w:r>
    </w:p>
    <w:p>
      <w:pPr>
        <w:pStyle w:val="ListBullet"/>
        <w:spacing w:after="40"/>
      </w:pPr>
      <w:r>
        <w:t>New templates are flagged separately from sequence anomalies and do not silently expand the vocabulary.</w:t>
      </w:r>
    </w:p>
    <w:p>
      <w:pPr>
        <w:pStyle w:val="Heading1"/>
      </w:pPr>
      <w:r>
        <w:t>7. Model B: source-code anomaly and risk detection</w:t>
      </w:r>
    </w:p>
    <w:p>
      <w:pPr>
        <w:pStyle w:val="Heading2"/>
      </w:pPr>
      <w:r>
        <w:t>7.1 Objective</w:t>
      </w:r>
    </w:p>
    <w:p>
      <w:r>
        <w:t>Score code changes for unusualness relative to repository history and for security/operational risk. The model augments deterministic scanners; it never replaces them.</w:t>
      </w:r>
    </w:p>
    <w:p>
      <w:pPr>
        <w:pStyle w:val="Heading2"/>
      </w:pPr>
      <w:r>
        <w:t>7.2 Trigger and scope</w:t>
      </w:r>
    </w:p>
    <w:p>
      <w:pPr>
        <w:pStyle w:val="ListBullet"/>
        <w:spacing w:after="40"/>
      </w:pPr>
      <w:r>
        <w:t>Run on pull-request creation/update, direct pushes to protected branches, and scheduled repository rescans.</w:t>
      </w:r>
    </w:p>
    <w:p>
      <w:pPr>
        <w:pStyle w:val="ListBullet"/>
        <w:spacing w:after="40"/>
      </w:pPr>
      <w:r>
        <w:t>Analyze changed functions/classes and surrounding context rather than entire repositories.</w:t>
      </w:r>
    </w:p>
    <w:p>
      <w:pPr>
        <w:pStyle w:val="ListBullet"/>
        <w:spacing w:after="40"/>
      </w:pPr>
      <w:r>
        <w:t>Cap each unit to the model token limit; split large functions with overlap and aggregate max/top-k scores.</w:t>
      </w:r>
    </w:p>
    <w:p>
      <w:pPr>
        <w:pStyle w:val="ListBullet"/>
        <w:spacing w:after="40"/>
      </w:pPr>
      <w:r>
        <w:t>Ignore generated and vendored code by default, with repository-specific overrides.</w:t>
      </w:r>
    </w:p>
    <w:p>
      <w:pPr>
        <w:pStyle w:val="Heading2"/>
      </w:pPr>
      <w:r>
        <w:t>7.3 Inputs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8"/>
            <w:tcMar>
              <w:top w:w="80" w:type="dxa"/>
              <w:start w:w="80" w:type="dxa"/>
              <w:bottom w:w="80" w:type="dxa"/>
              <w:end w:w="80" w:type="dxa"/>
            </w:tcMar>
          </w:tcPr>
          <w:p>
            <w:r/>
            <w:r>
              <w:rPr>
                <w:b/>
                <w:color w:val="FFFFFF"/>
                <w:sz w:val="17"/>
              </w:rPr>
              <w:t>Feature group</w:t>
            </w:r>
          </w:p>
        </w:tc>
        <w:tc>
          <w:tcPr>
            <w:tcW w:type="dxa" w:w="7200"/>
            <w:vAlign w:val="center"/>
            <w:shd w:fill="1F4E78"/>
            <w:tcMar>
              <w:top w:w="80" w:type="dxa"/>
              <w:start w:w="80" w:type="dxa"/>
              <w:bottom w:w="80" w:type="dxa"/>
              <w:end w:w="80" w:type="dxa"/>
            </w:tcMar>
          </w:tcPr>
          <w:p>
            <w:r/>
            <w:r>
              <w:rPr>
                <w:b/>
                <w:color w:val="FFFFFF"/>
                <w:sz w:val="17"/>
              </w:rPr>
              <w:t>Examples</w:t>
            </w:r>
          </w:p>
        </w:tc>
      </w:tr>
      <w:tr>
        <w:trPr>
          <w:cantSplit/>
        </w:trPr>
        <w:tc>
          <w:tcPr>
            <w:tcW w:type="dxa" w:w="2880"/>
            <w:vAlign w:val="center"/>
            <w:tcMar>
              <w:top w:w="80" w:type="dxa"/>
              <w:start w:w="80" w:type="dxa"/>
              <w:bottom w:w="80" w:type="dxa"/>
              <w:end w:w="80" w:type="dxa"/>
            </w:tcMar>
          </w:tcPr>
          <w:p>
            <w:r/>
            <w:r>
              <w:rPr>
                <w:b w:val="0"/>
                <w:sz w:val="17"/>
              </w:rPr>
              <w:t>Code text</w:t>
            </w:r>
          </w:p>
        </w:tc>
        <w:tc>
          <w:tcPr>
            <w:tcW w:type="dxa" w:w="7200"/>
            <w:vAlign w:val="center"/>
            <w:tcMar>
              <w:top w:w="80" w:type="dxa"/>
              <w:start w:w="80" w:type="dxa"/>
              <w:bottom w:w="80" w:type="dxa"/>
              <w:end w:w="80" w:type="dxa"/>
            </w:tcMar>
          </w:tcPr>
          <w:p>
            <w:r/>
            <w:r>
              <w:rPr>
                <w:b w:val="0"/>
                <w:sz w:val="17"/>
              </w:rPr>
              <w:t>Before/after function, unified diff, imports, call sites</w:t>
            </w:r>
          </w:p>
        </w:tc>
      </w:tr>
      <w:tr>
        <w:trPr>
          <w:cantSplit/>
        </w:trPr>
        <w:tc>
          <w:tcPr>
            <w:tcW w:type="dxa" w:w="2880"/>
            <w:vAlign w:val="center"/>
            <w:tcMar>
              <w:top w:w="80" w:type="dxa"/>
              <w:start w:w="80" w:type="dxa"/>
              <w:bottom w:w="80" w:type="dxa"/>
              <w:end w:w="80" w:type="dxa"/>
            </w:tcMar>
          </w:tcPr>
          <w:p>
            <w:r/>
            <w:r>
              <w:rPr>
                <w:b w:val="0"/>
                <w:sz w:val="17"/>
              </w:rPr>
              <w:t>Repository context</w:t>
            </w:r>
          </w:p>
        </w:tc>
        <w:tc>
          <w:tcPr>
            <w:tcW w:type="dxa" w:w="7200"/>
            <w:vAlign w:val="center"/>
            <w:tcMar>
              <w:top w:w="80" w:type="dxa"/>
              <w:start w:w="80" w:type="dxa"/>
              <w:bottom w:w="80" w:type="dxa"/>
              <w:end w:w="80" w:type="dxa"/>
            </w:tcMar>
          </w:tcPr>
          <w:p>
            <w:r/>
            <w:r>
              <w:rPr>
                <w:b w:val="0"/>
                <w:sz w:val="17"/>
              </w:rPr>
              <w:t>Language, path, component, ownership, branch protection</w:t>
            </w:r>
          </w:p>
        </w:tc>
      </w:tr>
      <w:tr>
        <w:trPr>
          <w:cantSplit/>
        </w:trPr>
        <w:tc>
          <w:tcPr>
            <w:tcW w:type="dxa" w:w="2880"/>
            <w:vAlign w:val="center"/>
            <w:tcMar>
              <w:top w:w="80" w:type="dxa"/>
              <w:start w:w="80" w:type="dxa"/>
              <w:bottom w:w="80" w:type="dxa"/>
              <w:end w:w="80" w:type="dxa"/>
            </w:tcMar>
          </w:tcPr>
          <w:p>
            <w:r/>
            <w:r>
              <w:rPr>
                <w:b w:val="0"/>
                <w:sz w:val="17"/>
              </w:rPr>
              <w:t>Change metadata</w:t>
            </w:r>
          </w:p>
        </w:tc>
        <w:tc>
          <w:tcPr>
            <w:tcW w:type="dxa" w:w="7200"/>
            <w:vAlign w:val="center"/>
            <w:tcMar>
              <w:top w:w="80" w:type="dxa"/>
              <w:start w:w="80" w:type="dxa"/>
              <w:bottom w:w="80" w:type="dxa"/>
              <w:end w:w="80" w:type="dxa"/>
            </w:tcMar>
          </w:tcPr>
          <w:p>
            <w:r/>
            <w:r>
              <w:rPr>
                <w:b w:val="0"/>
                <w:sz w:val="17"/>
              </w:rPr>
              <w:t>Author, commit size, review status, deployment proximity</w:t>
            </w:r>
          </w:p>
        </w:tc>
      </w:tr>
      <w:tr>
        <w:trPr>
          <w:cantSplit/>
        </w:trPr>
        <w:tc>
          <w:tcPr>
            <w:tcW w:type="dxa" w:w="2880"/>
            <w:vAlign w:val="center"/>
            <w:tcMar>
              <w:top w:w="80" w:type="dxa"/>
              <w:start w:w="80" w:type="dxa"/>
              <w:bottom w:w="80" w:type="dxa"/>
              <w:end w:w="80" w:type="dxa"/>
            </w:tcMar>
          </w:tcPr>
          <w:p>
            <w:r/>
            <w:r>
              <w:rPr>
                <w:b w:val="0"/>
                <w:sz w:val="17"/>
              </w:rPr>
              <w:t>Static-analysis signals</w:t>
            </w:r>
          </w:p>
        </w:tc>
        <w:tc>
          <w:tcPr>
            <w:tcW w:type="dxa" w:w="7200"/>
            <w:vAlign w:val="center"/>
            <w:tcMar>
              <w:top w:w="80" w:type="dxa"/>
              <w:start w:w="80" w:type="dxa"/>
              <w:bottom w:w="80" w:type="dxa"/>
              <w:end w:w="80" w:type="dxa"/>
            </w:tcMar>
          </w:tcPr>
          <w:p>
            <w:r/>
            <w:r>
              <w:rPr>
                <w:b w:val="0"/>
                <w:sz w:val="17"/>
              </w:rPr>
              <w:t>Semgrep/CodeQL rule IDs, severity, secrets, dependency changes</w:t>
            </w:r>
          </w:p>
        </w:tc>
      </w:tr>
      <w:tr>
        <w:trPr>
          <w:cantSplit/>
        </w:trPr>
        <w:tc>
          <w:tcPr>
            <w:tcW w:type="dxa" w:w="2880"/>
            <w:vAlign w:val="center"/>
            <w:tcMar>
              <w:top w:w="80" w:type="dxa"/>
              <w:start w:w="80" w:type="dxa"/>
              <w:bottom w:w="80" w:type="dxa"/>
              <w:end w:w="80" w:type="dxa"/>
            </w:tcMar>
          </w:tcPr>
          <w:p>
            <w:r/>
            <w:r>
              <w:rPr>
                <w:b w:val="0"/>
                <w:sz w:val="17"/>
              </w:rPr>
              <w:t>Historical features</w:t>
            </w:r>
          </w:p>
        </w:tc>
        <w:tc>
          <w:tcPr>
            <w:tcW w:type="dxa" w:w="7200"/>
            <w:vAlign w:val="center"/>
            <w:tcMar>
              <w:top w:w="80" w:type="dxa"/>
              <w:start w:w="80" w:type="dxa"/>
              <w:bottom w:w="80" w:type="dxa"/>
              <w:end w:w="80" w:type="dxa"/>
            </w:tcMar>
          </w:tcPr>
          <w:p>
            <w:r/>
            <w:r>
              <w:rPr>
                <w:b w:val="0"/>
                <w:sz w:val="17"/>
              </w:rPr>
              <w:t>Novel API calls, author-file novelty, function embedding distance</w:t>
            </w:r>
          </w:p>
        </w:tc>
      </w:tr>
    </w:tbl>
    <w:p>
      <w:pPr>
        <w:spacing w:after="40"/>
      </w:pPr>
    </w:p>
    <w:p>
      <w:pPr>
        <w:pStyle w:val="Heading2"/>
      </w:pPr>
      <w:r>
        <w:t>7.4 Model design</w:t>
      </w:r>
    </w:p>
    <w:p>
      <w:pPr>
        <w:pStyle w:val="ListBullet"/>
        <w:spacing w:after="40"/>
      </w:pPr>
      <w:r>
        <w:t>Use a CodeBERT-compatible tokenizer and encoder. Start with CodeBERT for proof of concept, then distill or prune to a 4-6 layer student.</w:t>
      </w:r>
    </w:p>
    <w:p>
      <w:pPr>
        <w:pStyle w:val="ListBullet"/>
        <w:spacing w:after="40"/>
      </w:pPr>
      <w:r>
        <w:t>Concatenate control tokens for language, file category, and change type with the normalized diff.</w:t>
      </w:r>
    </w:p>
    <w:p>
      <w:pPr>
        <w:pStyle w:val="ListBullet"/>
        <w:spacing w:after="40"/>
      </w:pPr>
      <w:r>
        <w:t>Use multi-label classification heads for security-sensitive change, dangerous API, authentication/authorization change, external communication, secret handling, and general anomaly.</w:t>
      </w:r>
    </w:p>
    <w:p>
      <w:pPr>
        <w:pStyle w:val="ListBullet"/>
        <w:spacing w:after="40"/>
      </w:pPr>
      <w:r>
        <w:t>Add a contrastive head that places historically similar changes near one another and anomalous changes farther away.</w:t>
      </w:r>
    </w:p>
    <w:p>
      <w:pPr>
        <w:pStyle w:val="ListBullet"/>
        <w:spacing w:after="40"/>
      </w:pPr>
      <w:r>
        <w:t>Calibrate model scores per language and repository because a shell invocation in a build tool is not equivalent to one in a request handler.</w:t>
      </w:r>
    </w:p>
    <w:p>
      <w:pPr>
        <w:pStyle w:val="Heading2"/>
      </w:pPr>
      <w:r>
        <w:t>7.5 Labels and weak supervision</w:t>
      </w:r>
    </w:p>
    <w:p>
      <w:pPr>
        <w:pStyle w:val="ListBullet"/>
        <w:spacing w:after="40"/>
      </w:pPr>
      <w:r>
        <w:t>Confirmed security fixes and reverted defective commits provide positive examples.</w:t>
      </w:r>
    </w:p>
    <w:p>
      <w:pPr>
        <w:pStyle w:val="ListBullet"/>
        <w:spacing w:after="40"/>
      </w:pPr>
      <w:r>
        <w:t>Static-analysis findings can provide weak labels but must not be treated as unquestionable truth.</w:t>
      </w:r>
    </w:p>
    <w:p>
      <w:pPr>
        <w:pStyle w:val="ListBullet"/>
        <w:spacing w:after="40"/>
      </w:pPr>
      <w:r>
        <w:t>Historical accepted changes provide normal examples after excluding incidents and emergency fixes.</w:t>
      </w:r>
    </w:p>
    <w:p>
      <w:pPr>
        <w:pStyle w:val="ListBullet"/>
        <w:spacing w:after="40"/>
      </w:pPr>
      <w:r>
        <w:t>Reviewer dispositions become supervised labels after quality checks.</w:t>
      </w:r>
    </w:p>
    <w:p>
      <w:pPr>
        <w:pStyle w:val="Heading2"/>
      </w:pPr>
      <w:r>
        <w:t>7.6 Output and developer integration</w:t>
      </w:r>
    </w:p>
    <w:p>
      <w:pPr>
        <w:pStyle w:val="CodeBlock"/>
        <w:keepLines/>
        <w:spacing w:after="120"/>
      </w:pPr>
      <w:r>
        <w:t>{</w:t>
        <w:br/>
        <w:t xml:space="preserve">  "repository": "payments-service",</w:t>
        <w:br/>
        <w:t xml:space="preserve">  "commit": "abc123",</w:t>
        <w:br/>
        <w:t xml:space="preserve">  "file": "src/auth/session.py",</w:t>
        <w:br/>
        <w:t xml:space="preserve">  "symbol": "create_session",</w:t>
        <w:br/>
        <w:t xml:space="preserve">  "score": 0.87,</w:t>
        <w:br/>
        <w:t xml:space="preserve">  "categories": {</w:t>
        <w:br/>
        <w:t xml:space="preserve">    "dangerous_api": 0.92,</w:t>
        <w:br/>
        <w:t xml:space="preserve">    "auth_change": 0.78,</w:t>
        <w:br/>
        <w:t xml:space="preserve">    "external_communication": 0.11</w:t>
        <w:br/>
        <w:t xml:space="preserve">  },</w:t>
        <w:br/>
        <w:t xml:space="preserve">  "scanner_findings": ["semgrep.python.lang.security.audit.subprocess-shell-true"],</w:t>
        <w:br/>
        <w:t xml:space="preserve">  "evidence_lines": [42, 43],</w:t>
        <w:br/>
        <w:t xml:space="preserve">  "recommendation": "Require security review"</w:t>
        <w:br/>
        <w:t>}</w:t>
      </w:r>
    </w:p>
    <w:tbl>
      <w:tblPr>
        <w:tblStyle w:val="TableGrid"/>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r>
              <w:rPr>
                <w:b/>
                <w:color w:val="1F4E78"/>
                <w:sz w:val="20"/>
              </w:rPr>
              <w:t>Required safeguard</w:t>
              <w:br/>
            </w:r>
            <w:r>
              <w:rPr>
                <w:sz w:val="18"/>
              </w:rPr>
              <w:t>A low ML score must never suppress a high-severity deterministic scanner finding. The fusion logic uses the maximum applicable severity and preserves all scanner evidence.</w:t>
            </w:r>
          </w:p>
        </w:tc>
      </w:tr>
    </w:tbl>
    <w:p>
      <w:pPr>
        <w:spacing w:after="40"/>
      </w:pPr>
    </w:p>
    <w:p>
      <w:pPr>
        <w:pStyle w:val="Heading1"/>
      </w:pPr>
      <w:r>
        <w:t>8. Model C: network-flow anomaly detection</w:t>
      </w:r>
    </w:p>
    <w:p>
      <w:pPr>
        <w:pStyle w:val="Heading2"/>
      </w:pPr>
      <w:r>
        <w:t>8.1 Objective</w:t>
      </w:r>
    </w:p>
    <w:p>
      <w:r>
        <w:t>Model sequences of network connections and protocol transactions to detect unusual destinations, services, communication patterns, volume categories, and connection states. The default data source is Zeek structured logs; NetFlow/IPFIX is supported through the same canonical schema.</w:t>
      </w:r>
    </w:p>
    <w:p>
      <w:pPr>
        <w:pStyle w:val="Heading2"/>
      </w:pPr>
      <w:r>
        <w:t>8.2 Supported Zeek inputs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72"/>
            <w:vAlign w:val="center"/>
            <w:shd w:fill="1F4E78"/>
            <w:tcMar>
              <w:top w:w="80" w:type="dxa"/>
              <w:start w:w="80" w:type="dxa"/>
              <w:bottom w:w="80" w:type="dxa"/>
              <w:end w:w="80" w:type="dxa"/>
            </w:tcMar>
          </w:tcPr>
          <w:p>
            <w:r/>
            <w:r>
              <w:rPr>
                <w:b/>
                <w:color w:val="FFFFFF"/>
                <w:sz w:val="17"/>
              </w:rPr>
              <w:t>Log</w:t>
            </w:r>
          </w:p>
        </w:tc>
        <w:tc>
          <w:tcPr>
            <w:tcW w:type="dxa" w:w="8208"/>
            <w:vAlign w:val="center"/>
            <w:shd w:fill="1F4E78"/>
            <w:tcMar>
              <w:top w:w="80" w:type="dxa"/>
              <w:start w:w="80" w:type="dxa"/>
              <w:bottom w:w="80" w:type="dxa"/>
              <w:end w:w="80" w:type="dxa"/>
            </w:tcMar>
          </w:tcPr>
          <w:p>
            <w:r/>
            <w:r>
              <w:rPr>
                <w:b/>
                <w:color w:val="FFFFFF"/>
                <w:sz w:val="17"/>
              </w:rPr>
              <w:t>Fields used initially</w:t>
            </w:r>
          </w:p>
        </w:tc>
      </w:tr>
      <w:tr>
        <w:trPr>
          <w:cantSplit/>
        </w:trPr>
        <w:tc>
          <w:tcPr>
            <w:tcW w:type="dxa" w:w="1872"/>
            <w:vAlign w:val="center"/>
            <w:tcMar>
              <w:top w:w="80" w:type="dxa"/>
              <w:start w:w="80" w:type="dxa"/>
              <w:bottom w:w="80" w:type="dxa"/>
              <w:end w:w="80" w:type="dxa"/>
            </w:tcMar>
          </w:tcPr>
          <w:p>
            <w:r/>
            <w:r>
              <w:rPr>
                <w:b w:val="0"/>
                <w:sz w:val="17"/>
              </w:rPr>
              <w:t>conn.log</w:t>
            </w:r>
          </w:p>
        </w:tc>
        <w:tc>
          <w:tcPr>
            <w:tcW w:type="dxa" w:w="8208"/>
            <w:vAlign w:val="center"/>
            <w:tcMar>
              <w:top w:w="80" w:type="dxa"/>
              <w:start w:w="80" w:type="dxa"/>
              <w:bottom w:w="80" w:type="dxa"/>
              <w:end w:w="80" w:type="dxa"/>
            </w:tcMar>
          </w:tcPr>
          <w:p>
            <w:r/>
            <w:r>
              <w:rPr>
                <w:b w:val="0"/>
                <w:sz w:val="17"/>
              </w:rPr>
              <w:t>orig/resp asset roles, ports, protocol, service, duration, bytes, packets, state, history</w:t>
            </w:r>
          </w:p>
        </w:tc>
      </w:tr>
      <w:tr>
        <w:trPr>
          <w:cantSplit/>
        </w:trPr>
        <w:tc>
          <w:tcPr>
            <w:tcW w:type="dxa" w:w="1872"/>
            <w:vAlign w:val="center"/>
            <w:tcMar>
              <w:top w:w="80" w:type="dxa"/>
              <w:start w:w="80" w:type="dxa"/>
              <w:bottom w:w="80" w:type="dxa"/>
              <w:end w:w="80" w:type="dxa"/>
            </w:tcMar>
          </w:tcPr>
          <w:p>
            <w:r/>
            <w:r>
              <w:rPr>
                <w:b w:val="0"/>
                <w:sz w:val="17"/>
              </w:rPr>
              <w:t>dns.log</w:t>
            </w:r>
          </w:p>
        </w:tc>
        <w:tc>
          <w:tcPr>
            <w:tcW w:type="dxa" w:w="8208"/>
            <w:vAlign w:val="center"/>
            <w:tcMar>
              <w:top w:w="80" w:type="dxa"/>
              <w:start w:w="80" w:type="dxa"/>
              <w:bottom w:w="80" w:type="dxa"/>
              <w:end w:w="80" w:type="dxa"/>
            </w:tcMar>
          </w:tcPr>
          <w:p>
            <w:r/>
            <w:r>
              <w:rPr>
                <w:b w:val="0"/>
                <w:sz w:val="17"/>
              </w:rPr>
              <w:t>query category, qtype, response code, answer count, TTL buckets</w:t>
            </w:r>
          </w:p>
        </w:tc>
      </w:tr>
      <w:tr>
        <w:trPr>
          <w:cantSplit/>
        </w:trPr>
        <w:tc>
          <w:tcPr>
            <w:tcW w:type="dxa" w:w="1872"/>
            <w:vAlign w:val="center"/>
            <w:tcMar>
              <w:top w:w="80" w:type="dxa"/>
              <w:start w:w="80" w:type="dxa"/>
              <w:bottom w:w="80" w:type="dxa"/>
              <w:end w:w="80" w:type="dxa"/>
            </w:tcMar>
          </w:tcPr>
          <w:p>
            <w:r/>
            <w:r>
              <w:rPr>
                <w:b w:val="0"/>
                <w:sz w:val="17"/>
              </w:rPr>
              <w:t>ssl.log</w:t>
            </w:r>
          </w:p>
        </w:tc>
        <w:tc>
          <w:tcPr>
            <w:tcW w:type="dxa" w:w="8208"/>
            <w:vAlign w:val="center"/>
            <w:tcMar>
              <w:top w:w="80" w:type="dxa"/>
              <w:start w:w="80" w:type="dxa"/>
              <w:bottom w:w="80" w:type="dxa"/>
              <w:end w:w="80" w:type="dxa"/>
            </w:tcMar>
          </w:tcPr>
          <w:p>
            <w:r/>
            <w:r>
              <w:rPr>
                <w:b w:val="0"/>
                <w:sz w:val="17"/>
              </w:rPr>
              <w:t>TLS version, cipher, server name category, validation status, certificate novelty</w:t>
            </w:r>
          </w:p>
        </w:tc>
      </w:tr>
      <w:tr>
        <w:trPr>
          <w:cantSplit/>
        </w:trPr>
        <w:tc>
          <w:tcPr>
            <w:tcW w:type="dxa" w:w="1872"/>
            <w:vAlign w:val="center"/>
            <w:tcMar>
              <w:top w:w="80" w:type="dxa"/>
              <w:start w:w="80" w:type="dxa"/>
              <w:bottom w:w="80" w:type="dxa"/>
              <w:end w:w="80" w:type="dxa"/>
            </w:tcMar>
          </w:tcPr>
          <w:p>
            <w:r/>
            <w:r>
              <w:rPr>
                <w:b w:val="0"/>
                <w:sz w:val="17"/>
              </w:rPr>
              <w:t>http.log</w:t>
            </w:r>
          </w:p>
        </w:tc>
        <w:tc>
          <w:tcPr>
            <w:tcW w:type="dxa" w:w="8208"/>
            <w:vAlign w:val="center"/>
            <w:tcMar>
              <w:top w:w="80" w:type="dxa"/>
              <w:start w:w="80" w:type="dxa"/>
              <w:bottom w:w="80" w:type="dxa"/>
              <w:end w:w="80" w:type="dxa"/>
            </w:tcMar>
          </w:tcPr>
          <w:p>
            <w:r/>
            <w:r>
              <w:rPr>
                <w:b w:val="0"/>
                <w:sz w:val="17"/>
              </w:rPr>
              <w:t>method, status class, host category, URI category, request/response size buckets</w:t>
            </w:r>
          </w:p>
        </w:tc>
      </w:tr>
      <w:tr>
        <w:trPr>
          <w:cantSplit/>
        </w:trPr>
        <w:tc>
          <w:tcPr>
            <w:tcW w:type="dxa" w:w="1872"/>
            <w:vAlign w:val="center"/>
            <w:tcMar>
              <w:top w:w="80" w:type="dxa"/>
              <w:start w:w="80" w:type="dxa"/>
              <w:bottom w:w="80" w:type="dxa"/>
              <w:end w:w="80" w:type="dxa"/>
            </w:tcMar>
          </w:tcPr>
          <w:p>
            <w:r/>
            <w:r>
              <w:rPr>
                <w:b w:val="0"/>
                <w:sz w:val="17"/>
              </w:rPr>
              <w:t>notice.log</w:t>
            </w:r>
          </w:p>
        </w:tc>
        <w:tc>
          <w:tcPr>
            <w:tcW w:type="dxa" w:w="8208"/>
            <w:vAlign w:val="center"/>
            <w:tcMar>
              <w:top w:w="80" w:type="dxa"/>
              <w:start w:w="80" w:type="dxa"/>
              <w:bottom w:w="80" w:type="dxa"/>
              <w:end w:w="80" w:type="dxa"/>
            </w:tcMar>
          </w:tcPr>
          <w:p>
            <w:r/>
            <w:r>
              <w:rPr>
                <w:b w:val="0"/>
                <w:sz w:val="17"/>
              </w:rPr>
              <w:t>Zeek notice type and severity as deterministic context</w:t>
            </w:r>
          </w:p>
        </w:tc>
      </w:tr>
    </w:tbl>
    <w:p>
      <w:pPr>
        <w:spacing w:after="40"/>
      </w:pPr>
    </w:p>
    <w:p>
      <w:pPr>
        <w:pStyle w:val="Heading2"/>
      </w:pPr>
      <w:r>
        <w:t>8.3 Privacy-preserving feature engineering</w:t>
      </w:r>
    </w:p>
    <w:p>
      <w:pPr>
        <w:pStyle w:val="ListBullet"/>
        <w:spacing w:after="40"/>
      </w:pPr>
      <w:r>
        <w:t>Replace raw internal IP addresses with stable asset IDs and roles.</w:t>
      </w:r>
    </w:p>
    <w:p>
      <w:pPr>
        <w:pStyle w:val="ListBullet"/>
        <w:spacing w:after="40"/>
      </w:pPr>
      <w:r>
        <w:t>Bucket byte, packet, duration, and timing values using quantiles fitted on training data.</w:t>
      </w:r>
    </w:p>
    <w:p>
      <w:pPr>
        <w:pStyle w:val="ListBullet"/>
        <w:spacing w:after="40"/>
      </w:pPr>
      <w:r>
        <w:t>Encode external peers using approved categories such as ASN, country, domain category, or hashed destination ID.</w:t>
      </w:r>
    </w:p>
    <w:p>
      <w:pPr>
        <w:pStyle w:val="ListBullet"/>
        <w:spacing w:after="40"/>
      </w:pPr>
      <w:r>
        <w:t>Do not persist packet payloads in the ML pipeline.</w:t>
      </w:r>
    </w:p>
    <w:p>
      <w:pPr>
        <w:pStyle w:val="ListBullet"/>
        <w:spacing w:after="40"/>
      </w:pPr>
      <w:r>
        <w:t>Create novelty flags: first seen for asset, first seen for service, and rare across tenant.</w:t>
      </w:r>
    </w:p>
    <w:p>
      <w:pPr>
        <w:pStyle w:val="Heading2"/>
      </w:pPr>
      <w:r>
        <w:t>8.4 Sequence construction</w:t>
      </w:r>
    </w:p>
    <w:p>
      <w:pPr>
        <w:pStyle w:val="ListBullet"/>
        <w:spacing w:after="40"/>
      </w:pPr>
      <w:r>
        <w:t>Primary: per-source-asset windows of 64-256 ordered flow events.</w:t>
      </w:r>
    </w:p>
    <w:p>
      <w:pPr>
        <w:pStyle w:val="ListBullet"/>
        <w:spacing w:after="40"/>
      </w:pPr>
      <w:r>
        <w:t>Secondary: service-to-service communication windows for topology anomalies.</w:t>
      </w:r>
    </w:p>
    <w:p>
      <w:pPr>
        <w:pStyle w:val="ListBullet"/>
        <w:spacing w:after="40"/>
      </w:pPr>
      <w:r>
        <w:t>Optional DNS/TLS sub-sequences linked by Zeek UID or temporal join.</w:t>
      </w:r>
    </w:p>
    <w:p>
      <w:pPr>
        <w:pStyle w:val="ListBullet"/>
        <w:spacing w:after="40"/>
      </w:pPr>
      <w:r>
        <w:t>Window stride is configurable; default 25% of sequence length.</w:t>
      </w:r>
    </w:p>
    <w:p>
      <w:pPr>
        <w:pStyle w:val="Heading2"/>
      </w:pPr>
      <w:r>
        <w:t>8.5 Model configuration and objectives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600"/>
            <w:vAlign w:val="center"/>
            <w:shd w:fill="1F4E78"/>
            <w:tcMar>
              <w:top w:w="80" w:type="dxa"/>
              <w:start w:w="80" w:type="dxa"/>
              <w:bottom w:w="80" w:type="dxa"/>
              <w:end w:w="80" w:type="dxa"/>
            </w:tcMar>
          </w:tcPr>
          <w:p>
            <w:r/>
            <w:r>
              <w:rPr>
                <w:b/>
                <w:color w:val="FFFFFF"/>
                <w:sz w:val="17"/>
              </w:rPr>
              <w:t>Parameter</w:t>
            </w:r>
          </w:p>
        </w:tc>
        <w:tc>
          <w:tcPr>
            <w:tcW w:type="dxa" w:w="6480"/>
            <w:vAlign w:val="center"/>
            <w:shd w:fill="1F4E78"/>
            <w:tcMar>
              <w:top w:w="80" w:type="dxa"/>
              <w:start w:w="80" w:type="dxa"/>
              <w:bottom w:w="80" w:type="dxa"/>
              <w:end w:w="80" w:type="dxa"/>
            </w:tcMar>
          </w:tcPr>
          <w:p>
            <w:r/>
            <w:r>
              <w:rPr>
                <w:b/>
                <w:color w:val="FFFFFF"/>
                <w:sz w:val="17"/>
              </w:rPr>
              <w:t>Initial value</w:t>
            </w:r>
          </w:p>
        </w:tc>
      </w:tr>
      <w:tr>
        <w:trPr>
          <w:cantSplit/>
        </w:trPr>
        <w:tc>
          <w:tcPr>
            <w:tcW w:type="dxa" w:w="3600"/>
            <w:vAlign w:val="center"/>
            <w:tcMar>
              <w:top w:w="80" w:type="dxa"/>
              <w:start w:w="80" w:type="dxa"/>
              <w:bottom w:w="80" w:type="dxa"/>
              <w:end w:w="80" w:type="dxa"/>
            </w:tcMar>
          </w:tcPr>
          <w:p>
            <w:r/>
            <w:r>
              <w:rPr>
                <w:b w:val="0"/>
                <w:sz w:val="17"/>
              </w:rPr>
              <w:t>Layers</w:t>
            </w:r>
          </w:p>
        </w:tc>
        <w:tc>
          <w:tcPr>
            <w:tcW w:type="dxa" w:w="6480"/>
            <w:vAlign w:val="center"/>
            <w:tcMar>
              <w:top w:w="80" w:type="dxa"/>
              <w:start w:w="80" w:type="dxa"/>
              <w:bottom w:w="80" w:type="dxa"/>
              <w:end w:w="80" w:type="dxa"/>
            </w:tcMar>
          </w:tcPr>
          <w:p>
            <w:r/>
            <w:r>
              <w:rPr>
                <w:b w:val="0"/>
                <w:sz w:val="17"/>
              </w:rPr>
              <w:t>3</w:t>
            </w:r>
          </w:p>
        </w:tc>
      </w:tr>
      <w:tr>
        <w:trPr>
          <w:cantSplit/>
        </w:trPr>
        <w:tc>
          <w:tcPr>
            <w:tcW w:type="dxa" w:w="3600"/>
            <w:vAlign w:val="center"/>
            <w:tcMar>
              <w:top w:w="80" w:type="dxa"/>
              <w:start w:w="80" w:type="dxa"/>
              <w:bottom w:w="80" w:type="dxa"/>
              <w:end w:w="80" w:type="dxa"/>
            </w:tcMar>
          </w:tcPr>
          <w:p>
            <w:r/>
            <w:r>
              <w:rPr>
                <w:b w:val="0"/>
                <w:sz w:val="17"/>
              </w:rPr>
              <w:t>Hidden size</w:t>
            </w:r>
          </w:p>
        </w:tc>
        <w:tc>
          <w:tcPr>
            <w:tcW w:type="dxa" w:w="6480"/>
            <w:vAlign w:val="center"/>
            <w:tcMar>
              <w:top w:w="80" w:type="dxa"/>
              <w:start w:w="80" w:type="dxa"/>
              <w:bottom w:w="80" w:type="dxa"/>
              <w:end w:w="80" w:type="dxa"/>
            </w:tcMar>
          </w:tcPr>
          <w:p>
            <w:r/>
            <w:r>
              <w:rPr>
                <w:b w:val="0"/>
                <w:sz w:val="17"/>
              </w:rPr>
              <w:t>128</w:t>
            </w:r>
          </w:p>
        </w:tc>
      </w:tr>
      <w:tr>
        <w:trPr>
          <w:cantSplit/>
        </w:trPr>
        <w:tc>
          <w:tcPr>
            <w:tcW w:type="dxa" w:w="3600"/>
            <w:vAlign w:val="center"/>
            <w:tcMar>
              <w:top w:w="80" w:type="dxa"/>
              <w:start w:w="80" w:type="dxa"/>
              <w:bottom w:w="80" w:type="dxa"/>
              <w:end w:w="80" w:type="dxa"/>
            </w:tcMar>
          </w:tcPr>
          <w:p>
            <w:r/>
            <w:r>
              <w:rPr>
                <w:b w:val="0"/>
                <w:sz w:val="17"/>
              </w:rPr>
              <w:t>Attention heads</w:t>
            </w:r>
          </w:p>
        </w:tc>
        <w:tc>
          <w:tcPr>
            <w:tcW w:type="dxa" w:w="6480"/>
            <w:vAlign w:val="center"/>
            <w:tcMar>
              <w:top w:w="80" w:type="dxa"/>
              <w:start w:w="80" w:type="dxa"/>
              <w:bottom w:w="80" w:type="dxa"/>
              <w:end w:w="80" w:type="dxa"/>
            </w:tcMar>
          </w:tcPr>
          <w:p>
            <w:r/>
            <w:r>
              <w:rPr>
                <w:b w:val="0"/>
                <w:sz w:val="17"/>
              </w:rPr>
              <w:t>4</w:t>
            </w:r>
          </w:p>
        </w:tc>
      </w:tr>
      <w:tr>
        <w:trPr>
          <w:cantSplit/>
        </w:trPr>
        <w:tc>
          <w:tcPr>
            <w:tcW w:type="dxa" w:w="3600"/>
            <w:vAlign w:val="center"/>
            <w:tcMar>
              <w:top w:w="80" w:type="dxa"/>
              <w:start w:w="80" w:type="dxa"/>
              <w:bottom w:w="80" w:type="dxa"/>
              <w:end w:w="80" w:type="dxa"/>
            </w:tcMar>
          </w:tcPr>
          <w:p>
            <w:r/>
            <w:r>
              <w:rPr>
                <w:b w:val="0"/>
                <w:sz w:val="17"/>
              </w:rPr>
              <w:t>Sequence length</w:t>
            </w:r>
          </w:p>
        </w:tc>
        <w:tc>
          <w:tcPr>
            <w:tcW w:type="dxa" w:w="6480"/>
            <w:vAlign w:val="center"/>
            <w:tcMar>
              <w:top w:w="80" w:type="dxa"/>
              <w:start w:w="80" w:type="dxa"/>
              <w:bottom w:w="80" w:type="dxa"/>
              <w:end w:w="80" w:type="dxa"/>
            </w:tcMar>
          </w:tcPr>
          <w:p>
            <w:r/>
            <w:r>
              <w:rPr>
                <w:b w:val="0"/>
                <w:sz w:val="17"/>
              </w:rPr>
              <w:t>128</w:t>
            </w:r>
          </w:p>
        </w:tc>
      </w:tr>
      <w:tr>
        <w:trPr>
          <w:cantSplit/>
        </w:trPr>
        <w:tc>
          <w:tcPr>
            <w:tcW w:type="dxa" w:w="3600"/>
            <w:vAlign w:val="center"/>
            <w:tcMar>
              <w:top w:w="80" w:type="dxa"/>
              <w:start w:w="80" w:type="dxa"/>
              <w:bottom w:w="80" w:type="dxa"/>
              <w:end w:w="80" w:type="dxa"/>
            </w:tcMar>
          </w:tcPr>
          <w:p>
            <w:r/>
            <w:r>
              <w:rPr>
                <w:b w:val="0"/>
                <w:sz w:val="17"/>
              </w:rPr>
              <w:t>Categorical embeddings</w:t>
            </w:r>
          </w:p>
        </w:tc>
        <w:tc>
          <w:tcPr>
            <w:tcW w:type="dxa" w:w="6480"/>
            <w:vAlign w:val="center"/>
            <w:tcMar>
              <w:top w:w="80" w:type="dxa"/>
              <w:start w:w="80" w:type="dxa"/>
              <w:bottom w:w="80" w:type="dxa"/>
              <w:end w:w="80" w:type="dxa"/>
            </w:tcMar>
          </w:tcPr>
          <w:p>
            <w:r/>
            <w:r>
              <w:rPr>
                <w:b w:val="0"/>
                <w:sz w:val="17"/>
              </w:rPr>
              <w:t>Protocol, service, roles, state, novelty</w:t>
            </w:r>
          </w:p>
        </w:tc>
      </w:tr>
      <w:tr>
        <w:trPr>
          <w:cantSplit/>
        </w:trPr>
        <w:tc>
          <w:tcPr>
            <w:tcW w:type="dxa" w:w="3600"/>
            <w:vAlign w:val="center"/>
            <w:tcMar>
              <w:top w:w="80" w:type="dxa"/>
              <w:start w:w="80" w:type="dxa"/>
              <w:bottom w:w="80" w:type="dxa"/>
              <w:end w:w="80" w:type="dxa"/>
            </w:tcMar>
          </w:tcPr>
          <w:p>
            <w:r/>
            <w:r>
              <w:rPr>
                <w:b w:val="0"/>
                <w:sz w:val="17"/>
              </w:rPr>
              <w:t>Numeric projection</w:t>
            </w:r>
          </w:p>
        </w:tc>
        <w:tc>
          <w:tcPr>
            <w:tcW w:type="dxa" w:w="6480"/>
            <w:vAlign w:val="center"/>
            <w:tcMar>
              <w:top w:w="80" w:type="dxa"/>
              <w:start w:w="80" w:type="dxa"/>
              <w:bottom w:w="80" w:type="dxa"/>
              <w:end w:w="80" w:type="dxa"/>
            </w:tcMar>
          </w:tcPr>
          <w:p>
            <w:r/>
            <w:r>
              <w:rPr>
                <w:b w:val="0"/>
                <w:sz w:val="17"/>
              </w:rPr>
              <w:t>Bucket embeddings plus normalized values</w:t>
            </w:r>
          </w:p>
        </w:tc>
      </w:tr>
      <w:tr>
        <w:trPr>
          <w:cantSplit/>
        </w:trPr>
        <w:tc>
          <w:tcPr>
            <w:tcW w:type="dxa" w:w="3600"/>
            <w:vAlign w:val="center"/>
            <w:tcMar>
              <w:top w:w="80" w:type="dxa"/>
              <w:start w:w="80" w:type="dxa"/>
              <w:bottom w:w="80" w:type="dxa"/>
              <w:end w:w="80" w:type="dxa"/>
            </w:tcMar>
          </w:tcPr>
          <w:p>
            <w:r/>
            <w:r>
              <w:rPr>
                <w:b w:val="0"/>
                <w:sz w:val="17"/>
              </w:rPr>
              <w:t>Primary objective</w:t>
            </w:r>
          </w:p>
        </w:tc>
        <w:tc>
          <w:tcPr>
            <w:tcW w:type="dxa" w:w="6480"/>
            <w:vAlign w:val="center"/>
            <w:tcMar>
              <w:top w:w="80" w:type="dxa"/>
              <w:start w:w="80" w:type="dxa"/>
              <w:bottom w:w="80" w:type="dxa"/>
              <w:end w:w="80" w:type="dxa"/>
            </w:tcMar>
          </w:tcPr>
          <w:p>
            <w:r/>
            <w:r>
              <w:rPr>
                <w:b w:val="0"/>
                <w:sz w:val="17"/>
              </w:rPr>
              <w:t>Masked categorical/numeric feature reconstruction</w:t>
            </w:r>
          </w:p>
        </w:tc>
      </w:tr>
      <w:tr>
        <w:trPr>
          <w:cantSplit/>
        </w:trPr>
        <w:tc>
          <w:tcPr>
            <w:tcW w:type="dxa" w:w="3600"/>
            <w:vAlign w:val="center"/>
            <w:tcMar>
              <w:top w:w="80" w:type="dxa"/>
              <w:start w:w="80" w:type="dxa"/>
              <w:bottom w:w="80" w:type="dxa"/>
              <w:end w:w="80" w:type="dxa"/>
            </w:tcMar>
          </w:tcPr>
          <w:p>
            <w:r/>
            <w:r>
              <w:rPr>
                <w:b w:val="0"/>
                <w:sz w:val="17"/>
              </w:rPr>
              <w:t>Secondary objective</w:t>
            </w:r>
          </w:p>
        </w:tc>
        <w:tc>
          <w:tcPr>
            <w:tcW w:type="dxa" w:w="6480"/>
            <w:vAlign w:val="center"/>
            <w:tcMar>
              <w:top w:w="80" w:type="dxa"/>
              <w:start w:w="80" w:type="dxa"/>
              <w:bottom w:w="80" w:type="dxa"/>
              <w:end w:w="80" w:type="dxa"/>
            </w:tcMar>
          </w:tcPr>
          <w:p>
            <w:r/>
            <w:r>
              <w:rPr>
                <w:b w:val="0"/>
                <w:sz w:val="17"/>
              </w:rPr>
              <w:t>Window anomaly classification using synthetic corruptions</w:t>
            </w:r>
          </w:p>
        </w:tc>
      </w:tr>
    </w:tbl>
    <w:p>
      <w:pPr>
        <w:spacing w:after="40"/>
      </w:pPr>
    </w:p>
    <w:p>
      <w:r>
        <w:t>Synthetic corruptions include destination replacement, unusual port/service pairings, volume spikes, connection-state replacement, and event-order changes. They are training aids, not substitutes for real incident evaluation.</w:t>
      </w:r>
    </w:p>
    <w:p>
      <w:pPr>
        <w:pStyle w:val="Heading2"/>
      </w:pPr>
      <w:r>
        <w:t>8.6 Explainability</w:t>
      </w:r>
    </w:p>
    <w:p>
      <w:pPr>
        <w:pStyle w:val="ListBullet"/>
        <w:spacing w:after="40"/>
      </w:pPr>
      <w:r>
        <w:t>Return top unusual flows and feature-level reconstruction errors.</w:t>
      </w:r>
    </w:p>
    <w:p>
      <w:pPr>
        <w:pStyle w:val="ListBullet"/>
        <w:spacing w:after="40"/>
      </w:pPr>
      <w:r>
        <w:t>Compare the current peer/service distribution with the asset baseline.</w:t>
      </w:r>
    </w:p>
    <w:p>
      <w:pPr>
        <w:pStyle w:val="ListBullet"/>
        <w:spacing w:after="40"/>
      </w:pPr>
      <w:r>
        <w:t>Show first-seen and rarity context as deterministic evidence.</w:t>
      </w:r>
    </w:p>
    <w:p>
      <w:pPr>
        <w:pStyle w:val="ListBullet"/>
        <w:spacing w:after="40"/>
      </w:pPr>
      <w:r>
        <w:t>Never present attention weights alone as causal explanations.</w:t>
      </w:r>
    </w:p>
    <w:p>
      <w:pPr>
        <w:pStyle w:val="Heading1"/>
      </w:pPr>
      <w:r>
        <w:t>9. Model D: server-metrics anomaly detection</w:t>
      </w:r>
    </w:p>
    <w:p>
      <w:pPr>
        <w:pStyle w:val="Heading2"/>
      </w:pPr>
      <w:r>
        <w:t>9.1 Objective</w:t>
      </w:r>
    </w:p>
    <w:p>
      <w:r>
        <w:t>Detect anomalies in multivariate numerical time series for hosts, containers, services, and databases. The model must identify both point anomalies and sustained anomalous segments while preserving the metrics that contributed most strongly.</w:t>
      </w:r>
    </w:p>
    <w:p>
      <w:pPr>
        <w:pStyle w:val="Heading2"/>
      </w:pPr>
      <w:r>
        <w:t>9.2 Initial metric set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vAlign w:val="center"/>
            <w:shd w:fill="1F4E78"/>
            <w:tcMar>
              <w:top w:w="80" w:type="dxa"/>
              <w:start w:w="80" w:type="dxa"/>
              <w:bottom w:w="80" w:type="dxa"/>
              <w:end w:w="80" w:type="dxa"/>
            </w:tcMar>
          </w:tcPr>
          <w:p>
            <w:r/>
            <w:r>
              <w:rPr>
                <w:b/>
                <w:color w:val="FFFFFF"/>
                <w:sz w:val="17"/>
              </w:rPr>
              <w:t>Category</w:t>
            </w:r>
          </w:p>
        </w:tc>
        <w:tc>
          <w:tcPr>
            <w:tcW w:type="dxa" w:w="7920"/>
            <w:vAlign w:val="center"/>
            <w:shd w:fill="1F4E78"/>
            <w:tcMar>
              <w:top w:w="80" w:type="dxa"/>
              <w:start w:w="80" w:type="dxa"/>
              <w:bottom w:w="80" w:type="dxa"/>
              <w:end w:w="80" w:type="dxa"/>
            </w:tcMar>
          </w:tcPr>
          <w:p>
            <w:r/>
            <w:r>
              <w:rPr>
                <w:b/>
                <w:color w:val="FFFFFF"/>
                <w:sz w:val="17"/>
              </w:rPr>
              <w:t>Metrics</w:t>
            </w:r>
          </w:p>
        </w:tc>
      </w:tr>
      <w:tr>
        <w:trPr>
          <w:cantSplit/>
        </w:trPr>
        <w:tc>
          <w:tcPr>
            <w:tcW w:type="dxa" w:w="2160"/>
            <w:vAlign w:val="center"/>
            <w:tcMar>
              <w:top w:w="80" w:type="dxa"/>
              <w:start w:w="80" w:type="dxa"/>
              <w:bottom w:w="80" w:type="dxa"/>
              <w:end w:w="80" w:type="dxa"/>
            </w:tcMar>
          </w:tcPr>
          <w:p>
            <w:r/>
            <w:r>
              <w:rPr>
                <w:b w:val="0"/>
                <w:sz w:val="17"/>
              </w:rPr>
              <w:t>Compute</w:t>
            </w:r>
          </w:p>
        </w:tc>
        <w:tc>
          <w:tcPr>
            <w:tcW w:type="dxa" w:w="7920"/>
            <w:vAlign w:val="center"/>
            <w:tcMar>
              <w:top w:w="80" w:type="dxa"/>
              <w:start w:w="80" w:type="dxa"/>
              <w:bottom w:w="80" w:type="dxa"/>
              <w:end w:w="80" w:type="dxa"/>
            </w:tcMar>
          </w:tcPr>
          <w:p>
            <w:r/>
            <w:r>
              <w:rPr>
                <w:b w:val="0"/>
                <w:sz w:val="17"/>
              </w:rPr>
              <w:t>CPU utilization, load, throttling, run queue</w:t>
            </w:r>
          </w:p>
        </w:tc>
      </w:tr>
      <w:tr>
        <w:trPr>
          <w:cantSplit/>
        </w:trPr>
        <w:tc>
          <w:tcPr>
            <w:tcW w:type="dxa" w:w="2160"/>
            <w:vAlign w:val="center"/>
            <w:tcMar>
              <w:top w:w="80" w:type="dxa"/>
              <w:start w:w="80" w:type="dxa"/>
              <w:bottom w:w="80" w:type="dxa"/>
              <w:end w:w="80" w:type="dxa"/>
            </w:tcMar>
          </w:tcPr>
          <w:p>
            <w:r/>
            <w:r>
              <w:rPr>
                <w:b w:val="0"/>
                <w:sz w:val="17"/>
              </w:rPr>
              <w:t>Memory</w:t>
            </w:r>
          </w:p>
        </w:tc>
        <w:tc>
          <w:tcPr>
            <w:tcW w:type="dxa" w:w="7920"/>
            <w:vAlign w:val="center"/>
            <w:tcMar>
              <w:top w:w="80" w:type="dxa"/>
              <w:start w:w="80" w:type="dxa"/>
              <w:bottom w:w="80" w:type="dxa"/>
              <w:end w:w="80" w:type="dxa"/>
            </w:tcMar>
          </w:tcPr>
          <w:p>
            <w:r/>
            <w:r>
              <w:rPr>
                <w:b w:val="0"/>
                <w:sz w:val="17"/>
              </w:rPr>
              <w:t>Used, available, swap, page faults, OOM events</w:t>
            </w:r>
          </w:p>
        </w:tc>
      </w:tr>
      <w:tr>
        <w:trPr>
          <w:cantSplit/>
        </w:trPr>
        <w:tc>
          <w:tcPr>
            <w:tcW w:type="dxa" w:w="2160"/>
            <w:vAlign w:val="center"/>
            <w:tcMar>
              <w:top w:w="80" w:type="dxa"/>
              <w:start w:w="80" w:type="dxa"/>
              <w:bottom w:w="80" w:type="dxa"/>
              <w:end w:w="80" w:type="dxa"/>
            </w:tcMar>
          </w:tcPr>
          <w:p>
            <w:r/>
            <w:r>
              <w:rPr>
                <w:b w:val="0"/>
                <w:sz w:val="17"/>
              </w:rPr>
              <w:t>Storage</w:t>
            </w:r>
          </w:p>
        </w:tc>
        <w:tc>
          <w:tcPr>
            <w:tcW w:type="dxa" w:w="7920"/>
            <w:vAlign w:val="center"/>
            <w:tcMar>
              <w:top w:w="80" w:type="dxa"/>
              <w:start w:w="80" w:type="dxa"/>
              <w:bottom w:w="80" w:type="dxa"/>
              <w:end w:w="80" w:type="dxa"/>
            </w:tcMar>
          </w:tcPr>
          <w:p>
            <w:r/>
            <w:r>
              <w:rPr>
                <w:b w:val="0"/>
                <w:sz w:val="17"/>
              </w:rPr>
              <w:t>Read/write bytes, IOPS, latency, queue depth, filesystem usage</w:t>
            </w:r>
          </w:p>
        </w:tc>
      </w:tr>
      <w:tr>
        <w:trPr>
          <w:cantSplit/>
        </w:trPr>
        <w:tc>
          <w:tcPr>
            <w:tcW w:type="dxa" w:w="2160"/>
            <w:vAlign w:val="center"/>
            <w:tcMar>
              <w:top w:w="80" w:type="dxa"/>
              <w:start w:w="80" w:type="dxa"/>
              <w:bottom w:w="80" w:type="dxa"/>
              <w:end w:w="80" w:type="dxa"/>
            </w:tcMar>
          </w:tcPr>
          <w:p>
            <w:r/>
            <w:r>
              <w:rPr>
                <w:b w:val="0"/>
                <w:sz w:val="17"/>
              </w:rPr>
              <w:t>Network</w:t>
            </w:r>
          </w:p>
        </w:tc>
        <w:tc>
          <w:tcPr>
            <w:tcW w:type="dxa" w:w="7920"/>
            <w:vAlign w:val="center"/>
            <w:tcMar>
              <w:top w:w="80" w:type="dxa"/>
              <w:start w:w="80" w:type="dxa"/>
              <w:bottom w:w="80" w:type="dxa"/>
              <w:end w:w="80" w:type="dxa"/>
            </w:tcMar>
          </w:tcPr>
          <w:p>
            <w:r/>
            <w:r>
              <w:rPr>
                <w:b w:val="0"/>
                <w:sz w:val="17"/>
              </w:rPr>
              <w:t>Bytes/packets, drops, retransmits, connection counts</w:t>
            </w:r>
          </w:p>
        </w:tc>
      </w:tr>
      <w:tr>
        <w:trPr>
          <w:cantSplit/>
        </w:trPr>
        <w:tc>
          <w:tcPr>
            <w:tcW w:type="dxa" w:w="2160"/>
            <w:vAlign w:val="center"/>
            <w:tcMar>
              <w:top w:w="80" w:type="dxa"/>
              <w:start w:w="80" w:type="dxa"/>
              <w:bottom w:w="80" w:type="dxa"/>
              <w:end w:w="80" w:type="dxa"/>
            </w:tcMar>
          </w:tcPr>
          <w:p>
            <w:r/>
            <w:r>
              <w:rPr>
                <w:b w:val="0"/>
                <w:sz w:val="17"/>
              </w:rPr>
              <w:t>Service</w:t>
            </w:r>
          </w:p>
        </w:tc>
        <w:tc>
          <w:tcPr>
            <w:tcW w:type="dxa" w:w="7920"/>
            <w:vAlign w:val="center"/>
            <w:tcMar>
              <w:top w:w="80" w:type="dxa"/>
              <w:start w:w="80" w:type="dxa"/>
              <w:bottom w:w="80" w:type="dxa"/>
              <w:end w:w="80" w:type="dxa"/>
            </w:tcMar>
          </w:tcPr>
          <w:p>
            <w:r/>
            <w:r>
              <w:rPr>
                <w:b w:val="0"/>
                <w:sz w:val="17"/>
              </w:rPr>
              <w:t>Request rate, error rate, p50/p95/p99 latency, queue depth</w:t>
            </w:r>
          </w:p>
        </w:tc>
      </w:tr>
      <w:tr>
        <w:trPr>
          <w:cantSplit/>
        </w:trPr>
        <w:tc>
          <w:tcPr>
            <w:tcW w:type="dxa" w:w="2160"/>
            <w:vAlign w:val="center"/>
            <w:tcMar>
              <w:top w:w="80" w:type="dxa"/>
              <w:start w:w="80" w:type="dxa"/>
              <w:bottom w:w="80" w:type="dxa"/>
              <w:end w:w="80" w:type="dxa"/>
            </w:tcMar>
          </w:tcPr>
          <w:p>
            <w:r/>
            <w:r>
              <w:rPr>
                <w:b w:val="0"/>
                <w:sz w:val="17"/>
              </w:rPr>
              <w:t>Runtime</w:t>
            </w:r>
          </w:p>
        </w:tc>
        <w:tc>
          <w:tcPr>
            <w:tcW w:type="dxa" w:w="7920"/>
            <w:vAlign w:val="center"/>
            <w:tcMar>
              <w:top w:w="80" w:type="dxa"/>
              <w:start w:w="80" w:type="dxa"/>
              <w:bottom w:w="80" w:type="dxa"/>
              <w:end w:w="80" w:type="dxa"/>
            </w:tcMar>
          </w:tcPr>
          <w:p>
            <w:r/>
            <w:r>
              <w:rPr>
                <w:b w:val="0"/>
                <w:sz w:val="17"/>
              </w:rPr>
              <w:t>GC pause, heap, thread count, event-loop lag</w:t>
            </w:r>
          </w:p>
        </w:tc>
      </w:tr>
      <w:tr>
        <w:trPr>
          <w:cantSplit/>
        </w:trPr>
        <w:tc>
          <w:tcPr>
            <w:tcW w:type="dxa" w:w="2160"/>
            <w:vAlign w:val="center"/>
            <w:tcMar>
              <w:top w:w="80" w:type="dxa"/>
              <w:start w:w="80" w:type="dxa"/>
              <w:bottom w:w="80" w:type="dxa"/>
              <w:end w:w="80" w:type="dxa"/>
            </w:tcMar>
          </w:tcPr>
          <w:p>
            <w:r/>
            <w:r>
              <w:rPr>
                <w:b w:val="0"/>
                <w:sz w:val="17"/>
              </w:rPr>
              <w:t>Database</w:t>
            </w:r>
          </w:p>
        </w:tc>
        <w:tc>
          <w:tcPr>
            <w:tcW w:type="dxa" w:w="7920"/>
            <w:vAlign w:val="center"/>
            <w:tcMar>
              <w:top w:w="80" w:type="dxa"/>
              <w:start w:w="80" w:type="dxa"/>
              <w:bottom w:w="80" w:type="dxa"/>
              <w:end w:w="80" w:type="dxa"/>
            </w:tcMar>
          </w:tcPr>
          <w:p>
            <w:r/>
            <w:r>
              <w:rPr>
                <w:b w:val="0"/>
                <w:sz w:val="17"/>
              </w:rPr>
              <w:t>Connections, lock waits, query latency, replication lag</w:t>
            </w:r>
          </w:p>
        </w:tc>
      </w:tr>
    </w:tbl>
    <w:p>
      <w:pPr>
        <w:spacing w:after="40"/>
      </w:pPr>
    </w:p>
    <w:p>
      <w:pPr>
        <w:pStyle w:val="Heading2"/>
      </w:pPr>
      <w:r>
        <w:t>9.3 Preprocessing</w:t>
      </w:r>
    </w:p>
    <w:p>
      <w:pPr>
        <w:pStyle w:val="ListNumber"/>
        <w:spacing w:after="40"/>
      </w:pPr>
      <w:r>
        <w:t>Resample to a configurable regular interval, initially 60 seconds.</w:t>
      </w:r>
    </w:p>
    <w:p>
      <w:pPr>
        <w:pStyle w:val="ListNumber"/>
        <w:spacing w:after="40"/>
      </w:pPr>
      <w:r>
        <w:t>Apply robust scaling per metric using training median and interquartile range.</w:t>
      </w:r>
    </w:p>
    <w:p>
      <w:pPr>
        <w:pStyle w:val="ListNumber"/>
        <w:spacing w:after="40"/>
      </w:pPr>
      <w:r>
        <w:t>Add missingness masks and time-since-last-observation features.</w:t>
      </w:r>
    </w:p>
    <w:p>
      <w:pPr>
        <w:pStyle w:val="ListNumber"/>
        <w:spacing w:after="40"/>
      </w:pPr>
      <w:r>
        <w:t>Add cyclical hour/day features and optional deployment/maintenance indicators.</w:t>
      </w:r>
    </w:p>
    <w:p>
      <w:pPr>
        <w:pStyle w:val="ListNumber"/>
        <w:spacing w:after="40"/>
      </w:pPr>
      <w:r>
        <w:t>Create sliding windows of 60-240 steps depending on service dynamics.</w:t>
      </w:r>
    </w:p>
    <w:p>
      <w:pPr>
        <w:pStyle w:val="ListNumber"/>
        <w:spacing w:after="40"/>
      </w:pPr>
      <w:r>
        <w:t>Exclude metrics with insufficient history or excessive missingness.</w:t>
      </w:r>
    </w:p>
    <w:p>
      <w:pPr>
        <w:pStyle w:val="Heading2"/>
      </w:pPr>
      <w:r>
        <w:t>9.4 Model design</w:t>
      </w:r>
    </w:p>
    <w:p>
      <w:r>
        <w:t>Use a compact Transformer encoder inspired by multivariate time-series anomaly models. The initial implementation should favor maintainability over reproducing every specialized research mechanism. Train the model to reconstruct masked time points and optionally forecast the next interval. The anomaly score combines reconstruction error, forecast error, and robust deviation from the recent baseline.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vAlign w:val="center"/>
            <w:shd w:fill="1F4E78"/>
            <w:tcMar>
              <w:top w:w="80" w:type="dxa"/>
              <w:start w:w="80" w:type="dxa"/>
              <w:bottom w:w="80" w:type="dxa"/>
              <w:end w:w="80" w:type="dxa"/>
            </w:tcMar>
          </w:tcPr>
          <w:p>
            <w:r/>
            <w:r>
              <w:rPr>
                <w:b/>
                <w:color w:val="FFFFFF"/>
                <w:sz w:val="17"/>
              </w:rPr>
              <w:t>Parameter</w:t>
            </w:r>
          </w:p>
        </w:tc>
        <w:tc>
          <w:tcPr>
            <w:tcW w:type="dxa" w:w="2448"/>
            <w:vAlign w:val="center"/>
            <w:shd w:fill="1F4E78"/>
            <w:tcMar>
              <w:top w:w="80" w:type="dxa"/>
              <w:start w:w="80" w:type="dxa"/>
              <w:bottom w:w="80" w:type="dxa"/>
              <w:end w:w="80" w:type="dxa"/>
            </w:tcMar>
          </w:tcPr>
          <w:p>
            <w:r/>
            <w:r>
              <w:rPr>
                <w:b/>
                <w:color w:val="FFFFFF"/>
                <w:sz w:val="17"/>
              </w:rPr>
              <w:t>Initial value</w:t>
            </w:r>
          </w:p>
        </w:tc>
        <w:tc>
          <w:tcPr>
            <w:tcW w:type="dxa" w:w="5040"/>
            <w:vAlign w:val="center"/>
            <w:shd w:fill="1F4E78"/>
            <w:tcMar>
              <w:top w:w="80" w:type="dxa"/>
              <w:start w:w="80" w:type="dxa"/>
              <w:bottom w:w="80" w:type="dxa"/>
              <w:end w:w="80" w:type="dxa"/>
            </w:tcMar>
          </w:tcPr>
          <w:p>
            <w:r/>
            <w:r>
              <w:rPr>
                <w:b/>
                <w:color w:val="FFFFFF"/>
                <w:sz w:val="17"/>
              </w:rPr>
              <w:t>Notes</w:t>
            </w:r>
          </w:p>
        </w:tc>
      </w:tr>
      <w:tr>
        <w:trPr>
          <w:cantSplit/>
        </w:trPr>
        <w:tc>
          <w:tcPr>
            <w:tcW w:type="dxa" w:w="2592"/>
            <w:vAlign w:val="center"/>
            <w:tcMar>
              <w:top w:w="80" w:type="dxa"/>
              <w:start w:w="80" w:type="dxa"/>
              <w:bottom w:w="80" w:type="dxa"/>
              <w:end w:w="80" w:type="dxa"/>
            </w:tcMar>
          </w:tcPr>
          <w:p>
            <w:r/>
            <w:r>
              <w:rPr>
                <w:b w:val="0"/>
                <w:sz w:val="17"/>
              </w:rPr>
              <w:t>Layers</w:t>
            </w:r>
          </w:p>
        </w:tc>
        <w:tc>
          <w:tcPr>
            <w:tcW w:type="dxa" w:w="2448"/>
            <w:vAlign w:val="center"/>
            <w:tcMar>
              <w:top w:w="80" w:type="dxa"/>
              <w:start w:w="80" w:type="dxa"/>
              <w:bottom w:w="80" w:type="dxa"/>
              <w:end w:w="80" w:type="dxa"/>
            </w:tcMar>
          </w:tcPr>
          <w:p>
            <w:r/>
            <w:r>
              <w:rPr>
                <w:b w:val="0"/>
                <w:sz w:val="17"/>
              </w:rPr>
              <w:t>3</w:t>
            </w:r>
          </w:p>
        </w:tc>
        <w:tc>
          <w:tcPr>
            <w:tcW w:type="dxa" w:w="5040"/>
            <w:vAlign w:val="center"/>
            <w:tcMar>
              <w:top w:w="80" w:type="dxa"/>
              <w:start w:w="80" w:type="dxa"/>
              <w:bottom w:w="80" w:type="dxa"/>
              <w:end w:w="80" w:type="dxa"/>
            </w:tcMar>
          </w:tcPr>
          <w:p>
            <w:r/>
            <w:r>
              <w:rPr>
                <w:b w:val="0"/>
                <w:sz w:val="17"/>
              </w:rPr>
              <w:t>May reduce to 2 for edge deployments</w:t>
            </w:r>
          </w:p>
        </w:tc>
      </w:tr>
      <w:tr>
        <w:trPr>
          <w:cantSplit/>
        </w:trPr>
        <w:tc>
          <w:tcPr>
            <w:tcW w:type="dxa" w:w="2592"/>
            <w:vAlign w:val="center"/>
            <w:tcMar>
              <w:top w:w="80" w:type="dxa"/>
              <w:start w:w="80" w:type="dxa"/>
              <w:bottom w:w="80" w:type="dxa"/>
              <w:end w:w="80" w:type="dxa"/>
            </w:tcMar>
          </w:tcPr>
          <w:p>
            <w:r/>
            <w:r>
              <w:rPr>
                <w:b w:val="0"/>
                <w:sz w:val="17"/>
              </w:rPr>
              <w:t>Hidden size</w:t>
            </w:r>
          </w:p>
        </w:tc>
        <w:tc>
          <w:tcPr>
            <w:tcW w:type="dxa" w:w="2448"/>
            <w:vAlign w:val="center"/>
            <w:tcMar>
              <w:top w:w="80" w:type="dxa"/>
              <w:start w:w="80" w:type="dxa"/>
              <w:bottom w:w="80" w:type="dxa"/>
              <w:end w:w="80" w:type="dxa"/>
            </w:tcMar>
          </w:tcPr>
          <w:p>
            <w:r/>
            <w:r>
              <w:rPr>
                <w:b w:val="0"/>
                <w:sz w:val="17"/>
              </w:rPr>
              <w:t>96</w:t>
            </w:r>
          </w:p>
        </w:tc>
        <w:tc>
          <w:tcPr>
            <w:tcW w:type="dxa" w:w="5040"/>
            <w:vAlign w:val="center"/>
            <w:tcMar>
              <w:top w:w="80" w:type="dxa"/>
              <w:start w:w="80" w:type="dxa"/>
              <w:bottom w:w="80" w:type="dxa"/>
              <w:end w:w="80" w:type="dxa"/>
            </w:tcMar>
          </w:tcPr>
          <w:p>
            <w:r/>
            <w:r>
              <w:rPr>
                <w:b w:val="0"/>
                <w:sz w:val="17"/>
              </w:rPr>
              <w:t>Projection from metric dimension</w:t>
            </w:r>
          </w:p>
        </w:tc>
      </w:tr>
      <w:tr>
        <w:trPr>
          <w:cantSplit/>
        </w:trPr>
        <w:tc>
          <w:tcPr>
            <w:tcW w:type="dxa" w:w="2592"/>
            <w:vAlign w:val="center"/>
            <w:tcMar>
              <w:top w:w="80" w:type="dxa"/>
              <w:start w:w="80" w:type="dxa"/>
              <w:bottom w:w="80" w:type="dxa"/>
              <w:end w:w="80" w:type="dxa"/>
            </w:tcMar>
          </w:tcPr>
          <w:p>
            <w:r/>
            <w:r>
              <w:rPr>
                <w:b w:val="0"/>
                <w:sz w:val="17"/>
              </w:rPr>
              <w:t>Attention heads</w:t>
            </w:r>
          </w:p>
        </w:tc>
        <w:tc>
          <w:tcPr>
            <w:tcW w:type="dxa" w:w="2448"/>
            <w:vAlign w:val="center"/>
            <w:tcMar>
              <w:top w:w="80" w:type="dxa"/>
              <w:start w:w="80" w:type="dxa"/>
              <w:bottom w:w="80" w:type="dxa"/>
              <w:end w:w="80" w:type="dxa"/>
            </w:tcMar>
          </w:tcPr>
          <w:p>
            <w:r/>
            <w:r>
              <w:rPr>
                <w:b w:val="0"/>
                <w:sz w:val="17"/>
              </w:rPr>
              <w:t>4</w:t>
            </w:r>
          </w:p>
        </w:tc>
        <w:tc>
          <w:tcPr>
            <w:tcW w:type="dxa" w:w="5040"/>
            <w:vAlign w:val="center"/>
            <w:tcMar>
              <w:top w:w="80" w:type="dxa"/>
              <w:start w:w="80" w:type="dxa"/>
              <w:bottom w:w="80" w:type="dxa"/>
              <w:end w:w="80" w:type="dxa"/>
            </w:tcMar>
          </w:tcPr>
          <w:p>
            <w:r/>
            <w:r>
              <w:rPr>
                <w:b w:val="0"/>
                <w:sz w:val="17"/>
              </w:rPr>
              <w:t>Must divide hidden size</w:t>
            </w:r>
          </w:p>
        </w:tc>
      </w:tr>
      <w:tr>
        <w:trPr>
          <w:cantSplit/>
        </w:trPr>
        <w:tc>
          <w:tcPr>
            <w:tcW w:type="dxa" w:w="2592"/>
            <w:vAlign w:val="center"/>
            <w:tcMar>
              <w:top w:w="80" w:type="dxa"/>
              <w:start w:w="80" w:type="dxa"/>
              <w:bottom w:w="80" w:type="dxa"/>
              <w:end w:w="80" w:type="dxa"/>
            </w:tcMar>
          </w:tcPr>
          <w:p>
            <w:r/>
            <w:r>
              <w:rPr>
                <w:b w:val="0"/>
                <w:sz w:val="17"/>
              </w:rPr>
              <w:t>Window length</w:t>
            </w:r>
          </w:p>
        </w:tc>
        <w:tc>
          <w:tcPr>
            <w:tcW w:type="dxa" w:w="2448"/>
            <w:vAlign w:val="center"/>
            <w:tcMar>
              <w:top w:w="80" w:type="dxa"/>
              <w:start w:w="80" w:type="dxa"/>
              <w:bottom w:w="80" w:type="dxa"/>
              <w:end w:w="80" w:type="dxa"/>
            </w:tcMar>
          </w:tcPr>
          <w:p>
            <w:r/>
            <w:r>
              <w:rPr>
                <w:b w:val="0"/>
                <w:sz w:val="17"/>
              </w:rPr>
              <w:t>120</w:t>
            </w:r>
          </w:p>
        </w:tc>
        <w:tc>
          <w:tcPr>
            <w:tcW w:type="dxa" w:w="5040"/>
            <w:vAlign w:val="center"/>
            <w:tcMar>
              <w:top w:w="80" w:type="dxa"/>
              <w:start w:w="80" w:type="dxa"/>
              <w:bottom w:w="80" w:type="dxa"/>
              <w:end w:w="80" w:type="dxa"/>
            </w:tcMar>
          </w:tcPr>
          <w:p>
            <w:r/>
            <w:r>
              <w:rPr>
                <w:b w:val="0"/>
                <w:sz w:val="17"/>
              </w:rPr>
              <w:t>Two hours at one-minute sampling</w:t>
            </w:r>
          </w:p>
        </w:tc>
      </w:tr>
      <w:tr>
        <w:trPr>
          <w:cantSplit/>
        </w:trPr>
        <w:tc>
          <w:tcPr>
            <w:tcW w:type="dxa" w:w="2592"/>
            <w:vAlign w:val="center"/>
            <w:tcMar>
              <w:top w:w="80" w:type="dxa"/>
              <w:start w:w="80" w:type="dxa"/>
              <w:bottom w:w="80" w:type="dxa"/>
              <w:end w:w="80" w:type="dxa"/>
            </w:tcMar>
          </w:tcPr>
          <w:p>
            <w:r/>
            <w:r>
              <w:rPr>
                <w:b w:val="0"/>
                <w:sz w:val="17"/>
              </w:rPr>
              <w:t>Mask ratio</w:t>
            </w:r>
          </w:p>
        </w:tc>
        <w:tc>
          <w:tcPr>
            <w:tcW w:type="dxa" w:w="2448"/>
            <w:vAlign w:val="center"/>
            <w:tcMar>
              <w:top w:w="80" w:type="dxa"/>
              <w:start w:w="80" w:type="dxa"/>
              <w:bottom w:w="80" w:type="dxa"/>
              <w:end w:w="80" w:type="dxa"/>
            </w:tcMar>
          </w:tcPr>
          <w:p>
            <w:r/>
            <w:r>
              <w:rPr>
                <w:b w:val="0"/>
                <w:sz w:val="17"/>
              </w:rPr>
              <w:t>15%</w:t>
            </w:r>
          </w:p>
        </w:tc>
        <w:tc>
          <w:tcPr>
            <w:tcW w:type="dxa" w:w="5040"/>
            <w:vAlign w:val="center"/>
            <w:tcMar>
              <w:top w:w="80" w:type="dxa"/>
              <w:start w:w="80" w:type="dxa"/>
              <w:bottom w:w="80" w:type="dxa"/>
              <w:end w:w="80" w:type="dxa"/>
            </w:tcMar>
          </w:tcPr>
          <w:p>
            <w:r/>
            <w:r>
              <w:rPr>
                <w:b w:val="0"/>
                <w:sz w:val="17"/>
              </w:rPr>
              <w:t>Random spans plus individual values</w:t>
            </w:r>
          </w:p>
        </w:tc>
      </w:tr>
      <w:tr>
        <w:trPr>
          <w:cantSplit/>
        </w:trPr>
        <w:tc>
          <w:tcPr>
            <w:tcW w:type="dxa" w:w="2592"/>
            <w:vAlign w:val="center"/>
            <w:tcMar>
              <w:top w:w="80" w:type="dxa"/>
              <w:start w:w="80" w:type="dxa"/>
              <w:bottom w:w="80" w:type="dxa"/>
              <w:end w:w="80" w:type="dxa"/>
            </w:tcMar>
          </w:tcPr>
          <w:p>
            <w:r/>
            <w:r>
              <w:rPr>
                <w:b w:val="0"/>
                <w:sz w:val="17"/>
              </w:rPr>
              <w:t>Loss</w:t>
            </w:r>
          </w:p>
        </w:tc>
        <w:tc>
          <w:tcPr>
            <w:tcW w:type="dxa" w:w="2448"/>
            <w:vAlign w:val="center"/>
            <w:tcMar>
              <w:top w:w="80" w:type="dxa"/>
              <w:start w:w="80" w:type="dxa"/>
              <w:bottom w:w="80" w:type="dxa"/>
              <w:end w:w="80" w:type="dxa"/>
            </w:tcMar>
          </w:tcPr>
          <w:p>
            <w:r/>
            <w:r>
              <w:rPr>
                <w:b w:val="0"/>
                <w:sz w:val="17"/>
              </w:rPr>
              <w:t>Huber</w:t>
            </w:r>
          </w:p>
        </w:tc>
        <w:tc>
          <w:tcPr>
            <w:tcW w:type="dxa" w:w="5040"/>
            <w:vAlign w:val="center"/>
            <w:tcMar>
              <w:top w:w="80" w:type="dxa"/>
              <w:start w:w="80" w:type="dxa"/>
              <w:bottom w:w="80" w:type="dxa"/>
              <w:end w:w="80" w:type="dxa"/>
            </w:tcMar>
          </w:tcPr>
          <w:p>
            <w:r/>
            <w:r>
              <w:rPr>
                <w:b w:val="0"/>
                <w:sz w:val="17"/>
              </w:rPr>
              <w:t>Less sensitive than MSE to contaminated training data</w:t>
            </w:r>
          </w:p>
        </w:tc>
      </w:tr>
    </w:tbl>
    <w:p>
      <w:pPr>
        <w:spacing w:after="40"/>
      </w:pPr>
    </w:p>
    <w:p>
      <w:pPr>
        <w:pStyle w:val="Heading2"/>
      </w:pPr>
      <w:r>
        <w:t>9.5 Output</w:t>
      </w:r>
    </w:p>
    <w:p>
      <w:pPr>
        <w:pStyle w:val="CodeBlock"/>
        <w:keepLines/>
        <w:spacing w:after="120"/>
      </w:pPr>
      <w:r>
        <w:t>{</w:t>
        <w:br/>
        <w:t xml:space="preserve">  "asset_id": "payments-api-03",</w:t>
        <w:br/>
        <w:t xml:space="preserve">  "window_end": "2026-07-26T20:41:00Z",</w:t>
        <w:br/>
        <w:t xml:space="preserve">  "score": 0.89,</w:t>
        <w:br/>
        <w:t xml:space="preserve">  "segment_start": "2026-07-26T20:34:00Z",</w:t>
        <w:br/>
        <w:t xml:space="preserve">  "contributors": [</w:t>
        <w:br/>
        <w:t xml:space="preserve">    {"metric": "http.error_rate", "contribution": 0.41, "direction": "high"},</w:t>
        <w:br/>
        <w:t xml:space="preserve">    {"metric": "db.pool_wait_ms", "contribution": 0.28, "direction": "high"},</w:t>
        <w:br/>
        <w:t xml:space="preserve">    {"metric": "cpu.utilization", "contribution": 0.16, "direction": "high"}</w:t>
        <w:br/>
        <w:t xml:space="preserve">  ]</w:t>
        <w:br/>
        <w:t>}</w:t>
      </w:r>
    </w:p>
    <w:p>
      <w:pPr>
        <w:pStyle w:val="Heading1"/>
      </w:pPr>
      <w:r>
        <w:t>10. Correlation and incident scoring</w:t>
      </w:r>
    </w:p>
    <w:p>
      <w:pPr>
        <w:pStyle w:val="Heading2"/>
      </w:pPr>
      <w:r>
        <w:t>10.1 Finding normalization</w:t>
      </w:r>
    </w:p>
    <w:p>
      <w:r>
        <w:t>Each model emits a finding with a score in [0,1], calibrated confidence, threshold, asset/service identifiers, evidence references, model version, and reason codes. The correlation service must not assume raw scores from different models are comparable before calibration.</w:t>
      </w:r>
    </w:p>
    <w:p>
      <w:pPr>
        <w:pStyle w:val="Heading2"/>
      </w:pPr>
      <w:r>
        <w:t>10.2 Correlation keys and windows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456"/>
            <w:vAlign w:val="center"/>
            <w:shd w:fill="1F4E78"/>
            <w:tcMar>
              <w:top w:w="80" w:type="dxa"/>
              <w:start w:w="80" w:type="dxa"/>
              <w:bottom w:w="80" w:type="dxa"/>
              <w:end w:w="80" w:type="dxa"/>
            </w:tcMar>
          </w:tcPr>
          <w:p>
            <w:r/>
            <w:r>
              <w:rPr>
                <w:b/>
                <w:color w:val="FFFFFF"/>
                <w:sz w:val="17"/>
              </w:rPr>
              <w:t>Key</w:t>
            </w:r>
          </w:p>
        </w:tc>
        <w:tc>
          <w:tcPr>
            <w:tcW w:type="dxa" w:w="6624"/>
            <w:vAlign w:val="center"/>
            <w:shd w:fill="1F4E78"/>
            <w:tcMar>
              <w:top w:w="80" w:type="dxa"/>
              <w:start w:w="80" w:type="dxa"/>
              <w:bottom w:w="80" w:type="dxa"/>
              <w:end w:w="80" w:type="dxa"/>
            </w:tcMar>
          </w:tcPr>
          <w:p>
            <w:r/>
            <w:r>
              <w:rPr>
                <w:b/>
                <w:color w:val="FFFFFF"/>
                <w:sz w:val="17"/>
              </w:rPr>
              <w:t>Use</w:t>
            </w:r>
          </w:p>
        </w:tc>
      </w:tr>
      <w:tr>
        <w:trPr>
          <w:cantSplit/>
        </w:trPr>
        <w:tc>
          <w:tcPr>
            <w:tcW w:type="dxa" w:w="3456"/>
            <w:vAlign w:val="center"/>
            <w:tcMar>
              <w:top w:w="80" w:type="dxa"/>
              <w:start w:w="80" w:type="dxa"/>
              <w:bottom w:w="80" w:type="dxa"/>
              <w:end w:w="80" w:type="dxa"/>
            </w:tcMar>
          </w:tcPr>
          <w:p>
            <w:r/>
            <w:r>
              <w:rPr>
                <w:b w:val="0"/>
                <w:sz w:val="17"/>
              </w:rPr>
              <w:t>tenant + environment</w:t>
            </w:r>
          </w:p>
        </w:tc>
        <w:tc>
          <w:tcPr>
            <w:tcW w:type="dxa" w:w="6624"/>
            <w:vAlign w:val="center"/>
            <w:tcMar>
              <w:top w:w="80" w:type="dxa"/>
              <w:start w:w="80" w:type="dxa"/>
              <w:bottom w:w="80" w:type="dxa"/>
              <w:end w:w="80" w:type="dxa"/>
            </w:tcMar>
          </w:tcPr>
          <w:p>
            <w:r/>
            <w:r>
              <w:rPr>
                <w:b w:val="0"/>
                <w:sz w:val="17"/>
              </w:rPr>
              <w:t>Hard isolation boundary</w:t>
            </w:r>
          </w:p>
        </w:tc>
      </w:tr>
      <w:tr>
        <w:trPr>
          <w:cantSplit/>
        </w:trPr>
        <w:tc>
          <w:tcPr>
            <w:tcW w:type="dxa" w:w="3456"/>
            <w:vAlign w:val="center"/>
            <w:tcMar>
              <w:top w:w="80" w:type="dxa"/>
              <w:start w:w="80" w:type="dxa"/>
              <w:bottom w:w="80" w:type="dxa"/>
              <w:end w:w="80" w:type="dxa"/>
            </w:tcMar>
          </w:tcPr>
          <w:p>
            <w:r/>
            <w:r>
              <w:rPr>
                <w:b w:val="0"/>
                <w:sz w:val="17"/>
              </w:rPr>
              <w:t>asset_id / service_id</w:t>
            </w:r>
          </w:p>
        </w:tc>
        <w:tc>
          <w:tcPr>
            <w:tcW w:type="dxa" w:w="6624"/>
            <w:vAlign w:val="center"/>
            <w:tcMar>
              <w:top w:w="80" w:type="dxa"/>
              <w:start w:w="80" w:type="dxa"/>
              <w:bottom w:w="80" w:type="dxa"/>
              <w:end w:w="80" w:type="dxa"/>
            </w:tcMar>
          </w:tcPr>
          <w:p>
            <w:r/>
            <w:r>
              <w:rPr>
                <w:b w:val="0"/>
                <w:sz w:val="17"/>
              </w:rPr>
              <w:t>Primary runtime grouping</w:t>
            </w:r>
          </w:p>
        </w:tc>
      </w:tr>
      <w:tr>
        <w:trPr>
          <w:cantSplit/>
        </w:trPr>
        <w:tc>
          <w:tcPr>
            <w:tcW w:type="dxa" w:w="3456"/>
            <w:vAlign w:val="center"/>
            <w:tcMar>
              <w:top w:w="80" w:type="dxa"/>
              <w:start w:w="80" w:type="dxa"/>
              <w:bottom w:w="80" w:type="dxa"/>
              <w:end w:w="80" w:type="dxa"/>
            </w:tcMar>
          </w:tcPr>
          <w:p>
            <w:r/>
            <w:r>
              <w:rPr>
                <w:b w:val="0"/>
                <w:sz w:val="17"/>
              </w:rPr>
              <w:t>trace_id</w:t>
            </w:r>
          </w:p>
        </w:tc>
        <w:tc>
          <w:tcPr>
            <w:tcW w:type="dxa" w:w="6624"/>
            <w:vAlign w:val="center"/>
            <w:tcMar>
              <w:top w:w="80" w:type="dxa"/>
              <w:start w:w="80" w:type="dxa"/>
              <w:bottom w:w="80" w:type="dxa"/>
              <w:end w:w="80" w:type="dxa"/>
            </w:tcMar>
          </w:tcPr>
          <w:p>
            <w:r/>
            <w:r>
              <w:rPr>
                <w:b w:val="0"/>
                <w:sz w:val="17"/>
              </w:rPr>
              <w:t>Direct request-level correlation</w:t>
            </w:r>
          </w:p>
        </w:tc>
      </w:tr>
      <w:tr>
        <w:trPr>
          <w:cantSplit/>
        </w:trPr>
        <w:tc>
          <w:tcPr>
            <w:tcW w:type="dxa" w:w="3456"/>
            <w:vAlign w:val="center"/>
            <w:tcMar>
              <w:top w:w="80" w:type="dxa"/>
              <w:start w:w="80" w:type="dxa"/>
              <w:bottom w:w="80" w:type="dxa"/>
              <w:end w:w="80" w:type="dxa"/>
            </w:tcMar>
          </w:tcPr>
          <w:p>
            <w:r/>
            <w:r>
              <w:rPr>
                <w:b w:val="0"/>
                <w:sz w:val="17"/>
              </w:rPr>
              <w:t>deployment_id / version</w:t>
            </w:r>
          </w:p>
        </w:tc>
        <w:tc>
          <w:tcPr>
            <w:tcW w:type="dxa" w:w="6624"/>
            <w:vAlign w:val="center"/>
            <w:tcMar>
              <w:top w:w="80" w:type="dxa"/>
              <w:start w:w="80" w:type="dxa"/>
              <w:bottom w:w="80" w:type="dxa"/>
              <w:end w:w="80" w:type="dxa"/>
            </w:tcMar>
          </w:tcPr>
          <w:p>
            <w:r/>
            <w:r>
              <w:rPr>
                <w:b w:val="0"/>
                <w:sz w:val="17"/>
              </w:rPr>
              <w:t>Connect code change with runtime behavior</w:t>
            </w:r>
          </w:p>
        </w:tc>
      </w:tr>
      <w:tr>
        <w:trPr>
          <w:cantSplit/>
        </w:trPr>
        <w:tc>
          <w:tcPr>
            <w:tcW w:type="dxa" w:w="3456"/>
            <w:vAlign w:val="center"/>
            <w:tcMar>
              <w:top w:w="80" w:type="dxa"/>
              <w:start w:w="80" w:type="dxa"/>
              <w:bottom w:w="80" w:type="dxa"/>
              <w:end w:w="80" w:type="dxa"/>
            </w:tcMar>
          </w:tcPr>
          <w:p>
            <w:r/>
            <w:r>
              <w:rPr>
                <w:b w:val="0"/>
                <w:sz w:val="17"/>
              </w:rPr>
              <w:t>network peer/service edge</w:t>
            </w:r>
          </w:p>
        </w:tc>
        <w:tc>
          <w:tcPr>
            <w:tcW w:type="dxa" w:w="6624"/>
            <w:vAlign w:val="center"/>
            <w:tcMar>
              <w:top w:w="80" w:type="dxa"/>
              <w:start w:w="80" w:type="dxa"/>
              <w:bottom w:w="80" w:type="dxa"/>
              <w:end w:w="80" w:type="dxa"/>
            </w:tcMar>
          </w:tcPr>
          <w:p>
            <w:r/>
            <w:r>
              <w:rPr>
                <w:b w:val="0"/>
                <w:sz w:val="17"/>
              </w:rPr>
              <w:t>Connect traffic changes to assets</w:t>
            </w:r>
          </w:p>
        </w:tc>
      </w:tr>
      <w:tr>
        <w:trPr>
          <w:cantSplit/>
        </w:trPr>
        <w:tc>
          <w:tcPr>
            <w:tcW w:type="dxa" w:w="3456"/>
            <w:vAlign w:val="center"/>
            <w:tcMar>
              <w:top w:w="80" w:type="dxa"/>
              <w:start w:w="80" w:type="dxa"/>
              <w:bottom w:w="80" w:type="dxa"/>
              <w:end w:w="80" w:type="dxa"/>
            </w:tcMar>
          </w:tcPr>
          <w:p>
            <w:r/>
            <w:r>
              <w:rPr>
                <w:b w:val="0"/>
                <w:sz w:val="17"/>
              </w:rPr>
              <w:t>time window</w:t>
            </w:r>
          </w:p>
        </w:tc>
        <w:tc>
          <w:tcPr>
            <w:tcW w:type="dxa" w:w="6624"/>
            <w:vAlign w:val="center"/>
            <w:tcMar>
              <w:top w:w="80" w:type="dxa"/>
              <w:start w:w="80" w:type="dxa"/>
              <w:bottom w:w="80" w:type="dxa"/>
              <w:end w:w="80" w:type="dxa"/>
            </w:tcMar>
          </w:tcPr>
          <w:p>
            <w:r/>
            <w:r>
              <w:rPr>
                <w:b w:val="0"/>
                <w:sz w:val="17"/>
              </w:rPr>
              <w:t>Default +/- 15 minutes; configurable by rule</w:t>
            </w:r>
          </w:p>
        </w:tc>
      </w:tr>
    </w:tbl>
    <w:p>
      <w:pPr>
        <w:spacing w:after="40"/>
      </w:pPr>
    </w:p>
    <w:p>
      <w:pPr>
        <w:pStyle w:val="Heading2"/>
      </w:pPr>
      <w:r>
        <w:t>10.3 Initial risk formula</w:t>
      </w:r>
    </w:p>
    <w:p>
      <w:pPr>
        <w:pStyle w:val="CodeBlock"/>
        <w:keepLines/>
        <w:spacing w:after="120"/>
      </w:pPr>
      <w:r>
        <w:t>features = [</w:t>
        <w:br/>
        <w:t xml:space="preserve">  calibrated_log_score,</w:t>
        <w:br/>
        <w:t xml:space="preserve">  calibrated_code_score,</w:t>
        <w:br/>
        <w:t xml:space="preserve">  calibrated_network_score,</w:t>
        <w:br/>
        <w:t xml:space="preserve">  calibrated_metric_score,</w:t>
        <w:br/>
        <w:t xml:space="preserve">  asset_criticality,</w:t>
        <w:br/>
        <w:t xml:space="preserve">  deployment_recency,</w:t>
        <w:br/>
        <w:t xml:space="preserve">  affected_asset_count,</w:t>
        <w:br/>
        <w:t xml:space="preserve">  deterministic_rule_severity,</w:t>
        <w:br/>
        <w:t xml:space="preserve">  first_seen_indicator</w:t>
        <w:br/>
        <w:t>]</w:t>
        <w:br/>
        <w:t>incident_risk = logistic_regression(features)</w:t>
      </w:r>
    </w:p>
    <w:p>
      <w:r>
        <w:t>Train the fusion model only after sufficient analyst feedback exists. Before then, use explicit weighted rules and record all features so the future model can be trained reproducibly.</w:t>
      </w:r>
    </w:p>
    <w:p>
      <w:pPr>
        <w:pStyle w:val="Heading2"/>
      </w:pPr>
      <w:r>
        <w:t>10.4 Deduplication and lifecycle</w:t>
      </w:r>
    </w:p>
    <w:p>
      <w:pPr>
        <w:pStyle w:val="ListBullet"/>
        <w:spacing w:after="40"/>
      </w:pPr>
      <w:r>
        <w:t>Merge findings with the same service, reason family, and overlapping time range.</w:t>
      </w:r>
    </w:p>
    <w:p>
      <w:pPr>
        <w:pStyle w:val="ListBullet"/>
        <w:spacing w:after="40"/>
      </w:pPr>
      <w:r>
        <w:t>Reopen an incident when risk increases materially or new evidence categories appear.</w:t>
      </w:r>
    </w:p>
    <w:p>
      <w:pPr>
        <w:pStyle w:val="ListBullet"/>
        <w:spacing w:after="40"/>
      </w:pPr>
      <w:r>
        <w:t>Automatically resolve only low-severity incidents after a quiet period; high-severity incidents require human closure.</w:t>
      </w:r>
    </w:p>
    <w:p>
      <w:pPr>
        <w:pStyle w:val="ListBullet"/>
        <w:spacing w:after="40"/>
      </w:pPr>
      <w:r>
        <w:t>Retain all changes as append-only incident history events.</w:t>
      </w:r>
    </w:p>
    <w:p>
      <w:pPr>
        <w:pStyle w:val="Heading1"/>
      </w:pPr>
      <w:r>
        <w:t>11. Application services and APIs</w:t>
      </w:r>
    </w:p>
    <w:p>
      <w:pPr>
        <w:pStyle w:val="Heading2"/>
      </w:pPr>
      <w:r>
        <w:t>11.1 Service boundaries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8"/>
            <w:tcMar>
              <w:top w:w="80" w:type="dxa"/>
              <w:start w:w="80" w:type="dxa"/>
              <w:bottom w:w="80" w:type="dxa"/>
              <w:end w:w="80" w:type="dxa"/>
            </w:tcMar>
          </w:tcPr>
          <w:p>
            <w:r/>
            <w:r>
              <w:rPr>
                <w:b/>
                <w:color w:val="FFFFFF"/>
                <w:sz w:val="17"/>
              </w:rPr>
              <w:t>Service</w:t>
            </w:r>
          </w:p>
        </w:tc>
        <w:tc>
          <w:tcPr>
            <w:tcW w:type="dxa" w:w="7200"/>
            <w:vAlign w:val="center"/>
            <w:shd w:fill="1F4E78"/>
            <w:tcMar>
              <w:top w:w="80" w:type="dxa"/>
              <w:start w:w="80" w:type="dxa"/>
              <w:bottom w:w="80" w:type="dxa"/>
              <w:end w:w="80" w:type="dxa"/>
            </w:tcMar>
          </w:tcPr>
          <w:p>
            <w:r/>
            <w:r>
              <w:rPr>
                <w:b/>
                <w:color w:val="FFFFFF"/>
                <w:sz w:val="17"/>
              </w:rPr>
              <w:t>Public responsibilities</w:t>
            </w:r>
          </w:p>
        </w:tc>
      </w:tr>
      <w:tr>
        <w:trPr>
          <w:cantSplit/>
        </w:trPr>
        <w:tc>
          <w:tcPr>
            <w:tcW w:type="dxa" w:w="2880"/>
            <w:vAlign w:val="center"/>
            <w:tcMar>
              <w:top w:w="80" w:type="dxa"/>
              <w:start w:w="80" w:type="dxa"/>
              <w:bottom w:w="80" w:type="dxa"/>
              <w:end w:w="80" w:type="dxa"/>
            </w:tcMar>
          </w:tcPr>
          <w:p>
            <w:r/>
            <w:r>
              <w:rPr>
                <w:b w:val="0"/>
                <w:sz w:val="17"/>
              </w:rPr>
              <w:t>API Gateway</w:t>
            </w:r>
          </w:p>
        </w:tc>
        <w:tc>
          <w:tcPr>
            <w:tcW w:type="dxa" w:w="7200"/>
            <w:vAlign w:val="center"/>
            <w:tcMar>
              <w:top w:w="80" w:type="dxa"/>
              <w:start w:w="80" w:type="dxa"/>
              <w:bottom w:w="80" w:type="dxa"/>
              <w:end w:w="80" w:type="dxa"/>
            </w:tcMar>
          </w:tcPr>
          <w:p>
            <w:r/>
            <w:r>
              <w:rPr>
                <w:b w:val="0"/>
                <w:sz w:val="17"/>
              </w:rPr>
              <w:t>Authentication, authorization, request validation, pagination, rate limits</w:t>
            </w:r>
          </w:p>
        </w:tc>
      </w:tr>
      <w:tr>
        <w:trPr>
          <w:cantSplit/>
        </w:trPr>
        <w:tc>
          <w:tcPr>
            <w:tcW w:type="dxa" w:w="2880"/>
            <w:vAlign w:val="center"/>
            <w:tcMar>
              <w:top w:w="80" w:type="dxa"/>
              <w:start w:w="80" w:type="dxa"/>
              <w:bottom w:w="80" w:type="dxa"/>
              <w:end w:w="80" w:type="dxa"/>
            </w:tcMar>
          </w:tcPr>
          <w:p>
            <w:r/>
            <w:r>
              <w:rPr>
                <w:b w:val="0"/>
                <w:sz w:val="17"/>
              </w:rPr>
              <w:t>Asset Service</w:t>
            </w:r>
          </w:p>
        </w:tc>
        <w:tc>
          <w:tcPr>
            <w:tcW w:type="dxa" w:w="7200"/>
            <w:vAlign w:val="center"/>
            <w:tcMar>
              <w:top w:w="80" w:type="dxa"/>
              <w:start w:w="80" w:type="dxa"/>
              <w:bottom w:w="80" w:type="dxa"/>
              <w:end w:w="80" w:type="dxa"/>
            </w:tcMar>
          </w:tcPr>
          <w:p>
            <w:r/>
            <w:r>
              <w:rPr>
                <w:b w:val="0"/>
                <w:sz w:val="17"/>
              </w:rPr>
              <w:t>Assets, services, ownership, topology, criticality</w:t>
            </w:r>
          </w:p>
        </w:tc>
      </w:tr>
      <w:tr>
        <w:trPr>
          <w:cantSplit/>
        </w:trPr>
        <w:tc>
          <w:tcPr>
            <w:tcW w:type="dxa" w:w="2880"/>
            <w:vAlign w:val="center"/>
            <w:tcMar>
              <w:top w:w="80" w:type="dxa"/>
              <w:start w:w="80" w:type="dxa"/>
              <w:bottom w:w="80" w:type="dxa"/>
              <w:end w:w="80" w:type="dxa"/>
            </w:tcMar>
          </w:tcPr>
          <w:p>
            <w:r/>
            <w:r>
              <w:rPr>
                <w:b w:val="0"/>
                <w:sz w:val="17"/>
              </w:rPr>
              <w:t>Ingestion Service</w:t>
            </w:r>
          </w:p>
        </w:tc>
        <w:tc>
          <w:tcPr>
            <w:tcW w:type="dxa" w:w="7200"/>
            <w:vAlign w:val="center"/>
            <w:tcMar>
              <w:top w:w="80" w:type="dxa"/>
              <w:start w:w="80" w:type="dxa"/>
              <w:bottom w:w="80" w:type="dxa"/>
              <w:end w:w="80" w:type="dxa"/>
            </w:tcMar>
          </w:tcPr>
          <w:p>
            <w:r/>
            <w:r>
              <w:rPr>
                <w:b w:val="0"/>
                <w:sz w:val="17"/>
              </w:rPr>
              <w:t>Event intake and validation</w:t>
            </w:r>
          </w:p>
        </w:tc>
      </w:tr>
      <w:tr>
        <w:trPr>
          <w:cantSplit/>
        </w:trPr>
        <w:tc>
          <w:tcPr>
            <w:tcW w:type="dxa" w:w="2880"/>
            <w:vAlign w:val="center"/>
            <w:tcMar>
              <w:top w:w="80" w:type="dxa"/>
              <w:start w:w="80" w:type="dxa"/>
              <w:bottom w:w="80" w:type="dxa"/>
              <w:end w:w="80" w:type="dxa"/>
            </w:tcMar>
          </w:tcPr>
          <w:p>
            <w:r/>
            <w:r>
              <w:rPr>
                <w:b w:val="0"/>
                <w:sz w:val="17"/>
              </w:rPr>
              <w:t>Model Registry Service</w:t>
            </w:r>
          </w:p>
        </w:tc>
        <w:tc>
          <w:tcPr>
            <w:tcW w:type="dxa" w:w="7200"/>
            <w:vAlign w:val="center"/>
            <w:tcMar>
              <w:top w:w="80" w:type="dxa"/>
              <w:start w:w="80" w:type="dxa"/>
              <w:bottom w:w="80" w:type="dxa"/>
              <w:end w:w="80" w:type="dxa"/>
            </w:tcMar>
          </w:tcPr>
          <w:p>
            <w:r/>
            <w:r>
              <w:rPr>
                <w:b w:val="0"/>
                <w:sz w:val="17"/>
              </w:rPr>
              <w:t>Model metadata, stages, compatibility, rollback</w:t>
            </w:r>
          </w:p>
        </w:tc>
      </w:tr>
      <w:tr>
        <w:trPr>
          <w:cantSplit/>
        </w:trPr>
        <w:tc>
          <w:tcPr>
            <w:tcW w:type="dxa" w:w="2880"/>
            <w:vAlign w:val="center"/>
            <w:tcMar>
              <w:top w:w="80" w:type="dxa"/>
              <w:start w:w="80" w:type="dxa"/>
              <w:bottom w:w="80" w:type="dxa"/>
              <w:end w:w="80" w:type="dxa"/>
            </w:tcMar>
          </w:tcPr>
          <w:p>
            <w:r/>
            <w:r>
              <w:rPr>
                <w:b w:val="0"/>
                <w:sz w:val="17"/>
              </w:rPr>
              <w:t>Inference Router</w:t>
            </w:r>
          </w:p>
        </w:tc>
        <w:tc>
          <w:tcPr>
            <w:tcW w:type="dxa" w:w="7200"/>
            <w:vAlign w:val="center"/>
            <w:tcMar>
              <w:top w:w="80" w:type="dxa"/>
              <w:start w:w="80" w:type="dxa"/>
              <w:bottom w:w="80" w:type="dxa"/>
              <w:end w:w="80" w:type="dxa"/>
            </w:tcMar>
          </w:tcPr>
          <w:p>
            <w:r/>
            <w:r>
              <w:rPr>
                <w:b w:val="0"/>
                <w:sz w:val="17"/>
              </w:rPr>
              <w:t>Batching and routing to model services</w:t>
            </w:r>
          </w:p>
        </w:tc>
      </w:tr>
      <w:tr>
        <w:trPr>
          <w:cantSplit/>
        </w:trPr>
        <w:tc>
          <w:tcPr>
            <w:tcW w:type="dxa" w:w="2880"/>
            <w:vAlign w:val="center"/>
            <w:tcMar>
              <w:top w:w="80" w:type="dxa"/>
              <w:start w:w="80" w:type="dxa"/>
              <w:bottom w:w="80" w:type="dxa"/>
              <w:end w:w="80" w:type="dxa"/>
            </w:tcMar>
          </w:tcPr>
          <w:p>
            <w:r/>
            <w:r>
              <w:rPr>
                <w:b w:val="0"/>
                <w:sz w:val="17"/>
              </w:rPr>
              <w:t>Incident Service</w:t>
            </w:r>
          </w:p>
        </w:tc>
        <w:tc>
          <w:tcPr>
            <w:tcW w:type="dxa" w:w="7200"/>
            <w:vAlign w:val="center"/>
            <w:tcMar>
              <w:top w:w="80" w:type="dxa"/>
              <w:start w:w="80" w:type="dxa"/>
              <w:bottom w:w="80" w:type="dxa"/>
              <w:end w:w="80" w:type="dxa"/>
            </w:tcMar>
          </w:tcPr>
          <w:p>
            <w:r/>
            <w:r>
              <w:rPr>
                <w:b w:val="0"/>
                <w:sz w:val="17"/>
              </w:rPr>
              <w:t>Findings, incidents, status, assignment, comments, feedback</w:t>
            </w:r>
          </w:p>
        </w:tc>
      </w:tr>
      <w:tr>
        <w:trPr>
          <w:cantSplit/>
        </w:trPr>
        <w:tc>
          <w:tcPr>
            <w:tcW w:type="dxa" w:w="2880"/>
            <w:vAlign w:val="center"/>
            <w:tcMar>
              <w:top w:w="80" w:type="dxa"/>
              <w:start w:w="80" w:type="dxa"/>
              <w:bottom w:w="80" w:type="dxa"/>
              <w:end w:w="80" w:type="dxa"/>
            </w:tcMar>
          </w:tcPr>
          <w:p>
            <w:r/>
            <w:r>
              <w:rPr>
                <w:b w:val="0"/>
                <w:sz w:val="17"/>
              </w:rPr>
              <w:t>Configuration Service</w:t>
            </w:r>
          </w:p>
        </w:tc>
        <w:tc>
          <w:tcPr>
            <w:tcW w:type="dxa" w:w="7200"/>
            <w:vAlign w:val="center"/>
            <w:tcMar>
              <w:top w:w="80" w:type="dxa"/>
              <w:start w:w="80" w:type="dxa"/>
              <w:bottom w:w="80" w:type="dxa"/>
              <w:end w:w="80" w:type="dxa"/>
            </w:tcMar>
          </w:tcPr>
          <w:p>
            <w:r/>
            <w:r>
              <w:rPr>
                <w:b w:val="0"/>
                <w:sz w:val="17"/>
              </w:rPr>
              <w:t>Thresholds, windows, masks, suppressions, collectors</w:t>
            </w:r>
          </w:p>
        </w:tc>
      </w:tr>
      <w:tr>
        <w:trPr>
          <w:cantSplit/>
        </w:trPr>
        <w:tc>
          <w:tcPr>
            <w:tcW w:type="dxa" w:w="2880"/>
            <w:vAlign w:val="center"/>
            <w:tcMar>
              <w:top w:w="80" w:type="dxa"/>
              <w:start w:w="80" w:type="dxa"/>
              <w:bottom w:w="80" w:type="dxa"/>
              <w:end w:w="80" w:type="dxa"/>
            </w:tcMar>
          </w:tcPr>
          <w:p>
            <w:r/>
            <w:r>
              <w:rPr>
                <w:b w:val="0"/>
                <w:sz w:val="17"/>
              </w:rPr>
              <w:t>Training Orchestrator</w:t>
            </w:r>
          </w:p>
        </w:tc>
        <w:tc>
          <w:tcPr>
            <w:tcW w:type="dxa" w:w="7200"/>
            <w:vAlign w:val="center"/>
            <w:tcMar>
              <w:top w:w="80" w:type="dxa"/>
              <w:start w:w="80" w:type="dxa"/>
              <w:bottom w:w="80" w:type="dxa"/>
              <w:end w:w="80" w:type="dxa"/>
            </w:tcMar>
          </w:tcPr>
          <w:p>
            <w:r/>
            <w:r>
              <w:rPr>
                <w:b w:val="0"/>
                <w:sz w:val="17"/>
              </w:rPr>
              <w:t>Dataset snapshots, jobs, evaluation, promotion gates</w:t>
            </w:r>
          </w:p>
        </w:tc>
      </w:tr>
    </w:tbl>
    <w:p>
      <w:pPr>
        <w:spacing w:after="40"/>
      </w:pPr>
    </w:p>
    <w:p>
      <w:pPr>
        <w:pStyle w:val="Heading2"/>
      </w:pPr>
      <w:r>
        <w:t>11.2 REST endpoints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4320"/>
            <w:vAlign w:val="center"/>
            <w:shd w:fill="1F4E78"/>
            <w:tcMar>
              <w:top w:w="80" w:type="dxa"/>
              <w:start w:w="80" w:type="dxa"/>
              <w:bottom w:w="80" w:type="dxa"/>
              <w:end w:w="80" w:type="dxa"/>
            </w:tcMar>
          </w:tcPr>
          <w:p>
            <w:r/>
            <w:r>
              <w:rPr>
                <w:b/>
                <w:color w:val="FFFFFF"/>
                <w:sz w:val="17"/>
              </w:rPr>
              <w:t>Method and path</w:t>
            </w:r>
          </w:p>
        </w:tc>
        <w:tc>
          <w:tcPr>
            <w:tcW w:type="dxa" w:w="5760"/>
            <w:vAlign w:val="center"/>
            <w:shd w:fill="1F4E78"/>
            <w:tcMar>
              <w:top w:w="80" w:type="dxa"/>
              <w:start w:w="80" w:type="dxa"/>
              <w:bottom w:w="80" w:type="dxa"/>
              <w:end w:w="80" w:type="dxa"/>
            </w:tcMar>
          </w:tcPr>
          <w:p>
            <w:r/>
            <w:r>
              <w:rPr>
                <w:b/>
                <w:color w:val="FFFFFF"/>
                <w:sz w:val="17"/>
              </w:rPr>
              <w:t>Purpose</w:t>
            </w:r>
          </w:p>
        </w:tc>
      </w:tr>
      <w:tr>
        <w:trPr>
          <w:cantSplit/>
        </w:trPr>
        <w:tc>
          <w:tcPr>
            <w:tcW w:type="dxa" w:w="4320"/>
            <w:vAlign w:val="center"/>
            <w:tcMar>
              <w:top w:w="80" w:type="dxa"/>
              <w:start w:w="80" w:type="dxa"/>
              <w:bottom w:w="80" w:type="dxa"/>
              <w:end w:w="80" w:type="dxa"/>
            </w:tcMar>
          </w:tcPr>
          <w:p>
            <w:r/>
            <w:r>
              <w:rPr>
                <w:b w:val="0"/>
                <w:sz w:val="17"/>
              </w:rPr>
              <w:t>POST /v1/events</w:t>
            </w:r>
          </w:p>
        </w:tc>
        <w:tc>
          <w:tcPr>
            <w:tcW w:type="dxa" w:w="5760"/>
            <w:vAlign w:val="center"/>
            <w:tcMar>
              <w:top w:w="80" w:type="dxa"/>
              <w:start w:w="80" w:type="dxa"/>
              <w:bottom w:w="80" w:type="dxa"/>
              <w:end w:w="80" w:type="dxa"/>
            </w:tcMar>
          </w:tcPr>
          <w:p>
            <w:r/>
            <w:r>
              <w:rPr>
                <w:b w:val="0"/>
                <w:sz w:val="17"/>
              </w:rPr>
              <w:t>Ingest canonical events when OTLP/Kafka is not used</w:t>
            </w:r>
          </w:p>
        </w:tc>
      </w:tr>
      <w:tr>
        <w:trPr>
          <w:cantSplit/>
        </w:trPr>
        <w:tc>
          <w:tcPr>
            <w:tcW w:type="dxa" w:w="4320"/>
            <w:vAlign w:val="center"/>
            <w:tcMar>
              <w:top w:w="80" w:type="dxa"/>
              <w:start w:w="80" w:type="dxa"/>
              <w:bottom w:w="80" w:type="dxa"/>
              <w:end w:w="80" w:type="dxa"/>
            </w:tcMar>
          </w:tcPr>
          <w:p>
            <w:r/>
            <w:r>
              <w:rPr>
                <w:b w:val="0"/>
                <w:sz w:val="17"/>
              </w:rPr>
              <w:t>GET /v1/incidents</w:t>
            </w:r>
          </w:p>
        </w:tc>
        <w:tc>
          <w:tcPr>
            <w:tcW w:type="dxa" w:w="5760"/>
            <w:vAlign w:val="center"/>
            <w:tcMar>
              <w:top w:w="80" w:type="dxa"/>
              <w:start w:w="80" w:type="dxa"/>
              <w:bottom w:w="80" w:type="dxa"/>
              <w:end w:w="80" w:type="dxa"/>
            </w:tcMar>
          </w:tcPr>
          <w:p>
            <w:r/>
            <w:r>
              <w:rPr>
                <w:b w:val="0"/>
                <w:sz w:val="17"/>
              </w:rPr>
              <w:t>Search incidents by time, severity, asset, status, model</w:t>
            </w:r>
          </w:p>
        </w:tc>
      </w:tr>
      <w:tr>
        <w:trPr>
          <w:cantSplit/>
        </w:trPr>
        <w:tc>
          <w:tcPr>
            <w:tcW w:type="dxa" w:w="4320"/>
            <w:vAlign w:val="center"/>
            <w:tcMar>
              <w:top w:w="80" w:type="dxa"/>
              <w:start w:w="80" w:type="dxa"/>
              <w:bottom w:w="80" w:type="dxa"/>
              <w:end w:w="80" w:type="dxa"/>
            </w:tcMar>
          </w:tcPr>
          <w:p>
            <w:r/>
            <w:r>
              <w:rPr>
                <w:b w:val="0"/>
                <w:sz w:val="17"/>
              </w:rPr>
              <w:t>GET /v1/incidents/{id}</w:t>
            </w:r>
          </w:p>
        </w:tc>
        <w:tc>
          <w:tcPr>
            <w:tcW w:type="dxa" w:w="5760"/>
            <w:vAlign w:val="center"/>
            <w:tcMar>
              <w:top w:w="80" w:type="dxa"/>
              <w:start w:w="80" w:type="dxa"/>
              <w:bottom w:w="80" w:type="dxa"/>
              <w:end w:w="80" w:type="dxa"/>
            </w:tcMar>
          </w:tcPr>
          <w:p>
            <w:r/>
            <w:r>
              <w:rPr>
                <w:b w:val="0"/>
                <w:sz w:val="17"/>
              </w:rPr>
              <w:t>Retrieve timeline and evidence</w:t>
            </w:r>
          </w:p>
        </w:tc>
      </w:tr>
      <w:tr>
        <w:trPr>
          <w:cantSplit/>
        </w:trPr>
        <w:tc>
          <w:tcPr>
            <w:tcW w:type="dxa" w:w="4320"/>
            <w:vAlign w:val="center"/>
            <w:tcMar>
              <w:top w:w="80" w:type="dxa"/>
              <w:start w:w="80" w:type="dxa"/>
              <w:bottom w:w="80" w:type="dxa"/>
              <w:end w:w="80" w:type="dxa"/>
            </w:tcMar>
          </w:tcPr>
          <w:p>
            <w:r/>
            <w:r>
              <w:rPr>
                <w:b w:val="0"/>
                <w:sz w:val="17"/>
              </w:rPr>
              <w:t>PATCH /v1/incidents/{id}</w:t>
            </w:r>
          </w:p>
        </w:tc>
        <w:tc>
          <w:tcPr>
            <w:tcW w:type="dxa" w:w="5760"/>
            <w:vAlign w:val="center"/>
            <w:tcMar>
              <w:top w:w="80" w:type="dxa"/>
              <w:start w:w="80" w:type="dxa"/>
              <w:bottom w:w="80" w:type="dxa"/>
              <w:end w:w="80" w:type="dxa"/>
            </w:tcMar>
          </w:tcPr>
          <w:p>
            <w:r/>
            <w:r>
              <w:rPr>
                <w:b w:val="0"/>
                <w:sz w:val="17"/>
              </w:rPr>
              <w:t>Assign, change status, add disposition</w:t>
            </w:r>
          </w:p>
        </w:tc>
      </w:tr>
      <w:tr>
        <w:trPr>
          <w:cantSplit/>
        </w:trPr>
        <w:tc>
          <w:tcPr>
            <w:tcW w:type="dxa" w:w="4320"/>
            <w:vAlign w:val="center"/>
            <w:tcMar>
              <w:top w:w="80" w:type="dxa"/>
              <w:start w:w="80" w:type="dxa"/>
              <w:bottom w:w="80" w:type="dxa"/>
              <w:end w:w="80" w:type="dxa"/>
            </w:tcMar>
          </w:tcPr>
          <w:p>
            <w:r/>
            <w:r>
              <w:rPr>
                <w:b w:val="0"/>
                <w:sz w:val="17"/>
              </w:rPr>
              <w:t>POST /v1/findings/{id}/feedback</w:t>
            </w:r>
          </w:p>
        </w:tc>
        <w:tc>
          <w:tcPr>
            <w:tcW w:type="dxa" w:w="5760"/>
            <w:vAlign w:val="center"/>
            <w:tcMar>
              <w:top w:w="80" w:type="dxa"/>
              <w:start w:w="80" w:type="dxa"/>
              <w:bottom w:w="80" w:type="dxa"/>
              <w:end w:w="80" w:type="dxa"/>
            </w:tcMar>
          </w:tcPr>
          <w:p>
            <w:r/>
            <w:r>
              <w:rPr>
                <w:b w:val="0"/>
                <w:sz w:val="17"/>
              </w:rPr>
              <w:t>Record true/false positive and notes</w:t>
            </w:r>
          </w:p>
        </w:tc>
      </w:tr>
      <w:tr>
        <w:trPr>
          <w:cantSplit/>
        </w:trPr>
        <w:tc>
          <w:tcPr>
            <w:tcW w:type="dxa" w:w="4320"/>
            <w:vAlign w:val="center"/>
            <w:tcMar>
              <w:top w:w="80" w:type="dxa"/>
              <w:start w:w="80" w:type="dxa"/>
              <w:bottom w:w="80" w:type="dxa"/>
              <w:end w:w="80" w:type="dxa"/>
            </w:tcMar>
          </w:tcPr>
          <w:p>
            <w:r/>
            <w:r>
              <w:rPr>
                <w:b w:val="0"/>
                <w:sz w:val="17"/>
              </w:rPr>
              <w:t>GET /v1/assets/{id}/baseline</w:t>
            </w:r>
          </w:p>
        </w:tc>
        <w:tc>
          <w:tcPr>
            <w:tcW w:type="dxa" w:w="5760"/>
            <w:vAlign w:val="center"/>
            <w:tcMar>
              <w:top w:w="80" w:type="dxa"/>
              <w:start w:w="80" w:type="dxa"/>
              <w:bottom w:w="80" w:type="dxa"/>
              <w:end w:w="80" w:type="dxa"/>
            </w:tcMar>
          </w:tcPr>
          <w:p>
            <w:r/>
            <w:r>
              <w:rPr>
                <w:b w:val="0"/>
                <w:sz w:val="17"/>
              </w:rPr>
              <w:t>Summarize learned baseline and drift</w:t>
            </w:r>
          </w:p>
        </w:tc>
      </w:tr>
      <w:tr>
        <w:trPr>
          <w:cantSplit/>
        </w:trPr>
        <w:tc>
          <w:tcPr>
            <w:tcW w:type="dxa" w:w="4320"/>
            <w:vAlign w:val="center"/>
            <w:tcMar>
              <w:top w:w="80" w:type="dxa"/>
              <w:start w:w="80" w:type="dxa"/>
              <w:bottom w:w="80" w:type="dxa"/>
              <w:end w:w="80" w:type="dxa"/>
            </w:tcMar>
          </w:tcPr>
          <w:p>
            <w:r/>
            <w:r>
              <w:rPr>
                <w:b w:val="0"/>
                <w:sz w:val="17"/>
              </w:rPr>
              <w:t>GET /v1/models</w:t>
            </w:r>
          </w:p>
        </w:tc>
        <w:tc>
          <w:tcPr>
            <w:tcW w:type="dxa" w:w="5760"/>
            <w:vAlign w:val="center"/>
            <w:tcMar>
              <w:top w:w="80" w:type="dxa"/>
              <w:start w:w="80" w:type="dxa"/>
              <w:bottom w:w="80" w:type="dxa"/>
              <w:end w:w="80" w:type="dxa"/>
            </w:tcMar>
          </w:tcPr>
          <w:p>
            <w:r/>
            <w:r>
              <w:rPr>
                <w:b w:val="0"/>
                <w:sz w:val="17"/>
              </w:rPr>
              <w:t>List deployed and candidate model versions</w:t>
            </w:r>
          </w:p>
        </w:tc>
      </w:tr>
      <w:tr>
        <w:trPr>
          <w:cantSplit/>
        </w:trPr>
        <w:tc>
          <w:tcPr>
            <w:tcW w:type="dxa" w:w="4320"/>
            <w:vAlign w:val="center"/>
            <w:tcMar>
              <w:top w:w="80" w:type="dxa"/>
              <w:start w:w="80" w:type="dxa"/>
              <w:bottom w:w="80" w:type="dxa"/>
              <w:end w:w="80" w:type="dxa"/>
            </w:tcMar>
          </w:tcPr>
          <w:p>
            <w:r/>
            <w:r>
              <w:rPr>
                <w:b w:val="0"/>
                <w:sz w:val="17"/>
              </w:rPr>
              <w:t>POST /v1/models/{id}/promote</w:t>
            </w:r>
          </w:p>
        </w:tc>
        <w:tc>
          <w:tcPr>
            <w:tcW w:type="dxa" w:w="5760"/>
            <w:vAlign w:val="center"/>
            <w:tcMar>
              <w:top w:w="80" w:type="dxa"/>
              <w:start w:w="80" w:type="dxa"/>
              <w:bottom w:w="80" w:type="dxa"/>
              <w:end w:w="80" w:type="dxa"/>
            </w:tcMar>
          </w:tcPr>
          <w:p>
            <w:r/>
            <w:r>
              <w:rPr>
                <w:b w:val="0"/>
                <w:sz w:val="17"/>
              </w:rPr>
              <w:t>Promote after authorization and gates</w:t>
            </w:r>
          </w:p>
        </w:tc>
      </w:tr>
      <w:tr>
        <w:trPr>
          <w:cantSplit/>
        </w:trPr>
        <w:tc>
          <w:tcPr>
            <w:tcW w:type="dxa" w:w="4320"/>
            <w:vAlign w:val="center"/>
            <w:tcMar>
              <w:top w:w="80" w:type="dxa"/>
              <w:start w:w="80" w:type="dxa"/>
              <w:bottom w:w="80" w:type="dxa"/>
              <w:end w:w="80" w:type="dxa"/>
            </w:tcMar>
          </w:tcPr>
          <w:p>
            <w:r/>
            <w:r>
              <w:rPr>
                <w:b w:val="0"/>
                <w:sz w:val="17"/>
              </w:rPr>
              <w:t>POST /v1/training-jobs</w:t>
            </w:r>
          </w:p>
        </w:tc>
        <w:tc>
          <w:tcPr>
            <w:tcW w:type="dxa" w:w="5760"/>
            <w:vAlign w:val="center"/>
            <w:tcMar>
              <w:top w:w="80" w:type="dxa"/>
              <w:start w:w="80" w:type="dxa"/>
              <w:bottom w:w="80" w:type="dxa"/>
              <w:end w:w="80" w:type="dxa"/>
            </w:tcMar>
          </w:tcPr>
          <w:p>
            <w:r/>
            <w:r>
              <w:rPr>
                <w:b w:val="0"/>
                <w:sz w:val="17"/>
              </w:rPr>
              <w:t>Create reproducible training run</w:t>
            </w:r>
          </w:p>
        </w:tc>
      </w:tr>
      <w:tr>
        <w:trPr>
          <w:cantSplit/>
        </w:trPr>
        <w:tc>
          <w:tcPr>
            <w:tcW w:type="dxa" w:w="4320"/>
            <w:vAlign w:val="center"/>
            <w:tcMar>
              <w:top w:w="80" w:type="dxa"/>
              <w:start w:w="80" w:type="dxa"/>
              <w:bottom w:w="80" w:type="dxa"/>
              <w:end w:w="80" w:type="dxa"/>
            </w:tcMar>
          </w:tcPr>
          <w:p>
            <w:r/>
            <w:r>
              <w:rPr>
                <w:b w:val="0"/>
                <w:sz w:val="17"/>
              </w:rPr>
              <w:t>GET /v1/health/models</w:t>
            </w:r>
          </w:p>
        </w:tc>
        <w:tc>
          <w:tcPr>
            <w:tcW w:type="dxa" w:w="5760"/>
            <w:vAlign w:val="center"/>
            <w:tcMar>
              <w:top w:w="80" w:type="dxa"/>
              <w:start w:w="80" w:type="dxa"/>
              <w:bottom w:w="80" w:type="dxa"/>
              <w:end w:w="80" w:type="dxa"/>
            </w:tcMar>
          </w:tcPr>
          <w:p>
            <w:r/>
            <w:r>
              <w:rPr>
                <w:b w:val="0"/>
                <w:sz w:val="17"/>
              </w:rPr>
              <w:t>Model readiness and artifact status</w:t>
            </w:r>
          </w:p>
        </w:tc>
      </w:tr>
    </w:tbl>
    <w:p>
      <w:pPr>
        <w:spacing w:after="40"/>
      </w:pPr>
    </w:p>
    <w:p>
      <w:pPr>
        <w:pStyle w:val="Heading2"/>
      </w:pPr>
      <w:r>
        <w:t>11.3 API conventions</w:t>
      </w:r>
    </w:p>
    <w:p>
      <w:pPr>
        <w:pStyle w:val="ListBullet"/>
        <w:spacing w:after="40"/>
      </w:pPr>
      <w:r>
        <w:t>Use opaque UUIDs externally.</w:t>
      </w:r>
    </w:p>
    <w:p>
      <w:pPr>
        <w:pStyle w:val="ListBullet"/>
        <w:spacing w:after="40"/>
      </w:pPr>
      <w:r>
        <w:t>Return RFC 7807 problem details for errors.</w:t>
      </w:r>
    </w:p>
    <w:p>
      <w:pPr>
        <w:pStyle w:val="ListBullet"/>
        <w:spacing w:after="40"/>
      </w:pPr>
      <w:r>
        <w:t>Use cursor pagination for event and incident timelines.</w:t>
      </w:r>
    </w:p>
    <w:p>
      <w:pPr>
        <w:pStyle w:val="ListBullet"/>
        <w:spacing w:after="40"/>
      </w:pPr>
      <w:r>
        <w:t>Use idempotency keys for ingestion and state-changing requests.</w:t>
      </w:r>
    </w:p>
    <w:p>
      <w:pPr>
        <w:pStyle w:val="ListBullet"/>
        <w:spacing w:after="40"/>
      </w:pPr>
      <w:r>
        <w:t>Require optimistic concurrency tokens for incident updates.</w:t>
      </w:r>
    </w:p>
    <w:p>
      <w:pPr>
        <w:pStyle w:val="ListBullet"/>
        <w:spacing w:after="40"/>
      </w:pPr>
      <w:r>
        <w:t>Document endpoints with OpenAPI and generate typed frontend clients.</w:t>
      </w:r>
    </w:p>
    <w:p>
      <w:pPr>
        <w:pStyle w:val="Heading1"/>
      </w:pPr>
      <w:r>
        <w:t>12. User interface</w:t>
      </w:r>
    </w:p>
    <w:p>
      <w:pPr>
        <w:pStyle w:val="Heading2"/>
      </w:pPr>
      <w:r>
        <w:t>12.1 Primary screens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vAlign w:val="center"/>
            <w:shd w:fill="1F4E78"/>
            <w:tcMar>
              <w:top w:w="80" w:type="dxa"/>
              <w:start w:w="80" w:type="dxa"/>
              <w:bottom w:w="80" w:type="dxa"/>
              <w:end w:w="80" w:type="dxa"/>
            </w:tcMar>
          </w:tcPr>
          <w:p>
            <w:r/>
            <w:r>
              <w:rPr>
                <w:b/>
                <w:color w:val="FFFFFF"/>
                <w:sz w:val="17"/>
              </w:rPr>
              <w:t>Screen</w:t>
            </w:r>
          </w:p>
        </w:tc>
        <w:tc>
          <w:tcPr>
            <w:tcW w:type="dxa" w:w="7488"/>
            <w:vAlign w:val="center"/>
            <w:shd w:fill="1F4E78"/>
            <w:tcMar>
              <w:top w:w="80" w:type="dxa"/>
              <w:start w:w="80" w:type="dxa"/>
              <w:bottom w:w="80" w:type="dxa"/>
              <w:end w:w="80" w:type="dxa"/>
            </w:tcMar>
          </w:tcPr>
          <w:p>
            <w:r/>
            <w:r>
              <w:rPr>
                <w:b/>
                <w:color w:val="FFFFFF"/>
                <w:sz w:val="17"/>
              </w:rPr>
              <w:t>Required capabilities</w:t>
            </w:r>
          </w:p>
        </w:tc>
      </w:tr>
      <w:tr>
        <w:trPr>
          <w:cantSplit/>
        </w:trPr>
        <w:tc>
          <w:tcPr>
            <w:tcW w:type="dxa" w:w="2592"/>
            <w:vAlign w:val="center"/>
            <w:tcMar>
              <w:top w:w="80" w:type="dxa"/>
              <w:start w:w="80" w:type="dxa"/>
              <w:bottom w:w="80" w:type="dxa"/>
              <w:end w:w="80" w:type="dxa"/>
            </w:tcMar>
          </w:tcPr>
          <w:p>
            <w:r/>
            <w:r>
              <w:rPr>
                <w:b w:val="0"/>
                <w:sz w:val="17"/>
              </w:rPr>
              <w:t>Overview</w:t>
            </w:r>
          </w:p>
        </w:tc>
        <w:tc>
          <w:tcPr>
            <w:tcW w:type="dxa" w:w="7488"/>
            <w:vAlign w:val="center"/>
            <w:tcMar>
              <w:top w:w="80" w:type="dxa"/>
              <w:start w:w="80" w:type="dxa"/>
              <w:bottom w:w="80" w:type="dxa"/>
              <w:end w:w="80" w:type="dxa"/>
            </w:tcMar>
          </w:tcPr>
          <w:p>
            <w:r/>
            <w:r>
              <w:rPr>
                <w:b w:val="0"/>
                <w:sz w:val="17"/>
              </w:rPr>
              <w:t>Incident counts, severity trend, affected services, model health, ingestion lag</w:t>
            </w:r>
          </w:p>
        </w:tc>
      </w:tr>
      <w:tr>
        <w:trPr>
          <w:cantSplit/>
        </w:trPr>
        <w:tc>
          <w:tcPr>
            <w:tcW w:type="dxa" w:w="2592"/>
            <w:vAlign w:val="center"/>
            <w:tcMar>
              <w:top w:w="80" w:type="dxa"/>
              <w:start w:w="80" w:type="dxa"/>
              <w:bottom w:w="80" w:type="dxa"/>
              <w:end w:w="80" w:type="dxa"/>
            </w:tcMar>
          </w:tcPr>
          <w:p>
            <w:r/>
            <w:r>
              <w:rPr>
                <w:b w:val="0"/>
                <w:sz w:val="17"/>
              </w:rPr>
              <w:t>Incident queue</w:t>
            </w:r>
          </w:p>
        </w:tc>
        <w:tc>
          <w:tcPr>
            <w:tcW w:type="dxa" w:w="7488"/>
            <w:vAlign w:val="center"/>
            <w:tcMar>
              <w:top w:w="80" w:type="dxa"/>
              <w:start w:w="80" w:type="dxa"/>
              <w:bottom w:w="80" w:type="dxa"/>
              <w:end w:w="80" w:type="dxa"/>
            </w:tcMar>
          </w:tcPr>
          <w:p>
            <w:r/>
            <w:r>
              <w:rPr>
                <w:b w:val="0"/>
                <w:sz w:val="17"/>
              </w:rPr>
              <w:t>Filtering, sorting, assignment, bulk disposition, saved views</w:t>
            </w:r>
          </w:p>
        </w:tc>
      </w:tr>
      <w:tr>
        <w:trPr>
          <w:cantSplit/>
        </w:trPr>
        <w:tc>
          <w:tcPr>
            <w:tcW w:type="dxa" w:w="2592"/>
            <w:vAlign w:val="center"/>
            <w:tcMar>
              <w:top w:w="80" w:type="dxa"/>
              <w:start w:w="80" w:type="dxa"/>
              <w:bottom w:w="80" w:type="dxa"/>
              <w:end w:w="80" w:type="dxa"/>
            </w:tcMar>
          </w:tcPr>
          <w:p>
            <w:r/>
            <w:r>
              <w:rPr>
                <w:b w:val="0"/>
                <w:sz w:val="17"/>
              </w:rPr>
              <w:t>Incident detail</w:t>
            </w:r>
          </w:p>
        </w:tc>
        <w:tc>
          <w:tcPr>
            <w:tcW w:type="dxa" w:w="7488"/>
            <w:vAlign w:val="center"/>
            <w:tcMar>
              <w:top w:w="80" w:type="dxa"/>
              <w:start w:w="80" w:type="dxa"/>
              <w:bottom w:w="80" w:type="dxa"/>
              <w:end w:w="80" w:type="dxa"/>
            </w:tcMar>
          </w:tcPr>
          <w:p>
            <w:r/>
            <w:r>
              <w:rPr>
                <w:b w:val="0"/>
                <w:sz w:val="17"/>
              </w:rPr>
              <w:t>Unified timeline, four model cards, raw evidence links, deployment and topology context</w:t>
            </w:r>
          </w:p>
        </w:tc>
      </w:tr>
      <w:tr>
        <w:trPr>
          <w:cantSplit/>
        </w:trPr>
        <w:tc>
          <w:tcPr>
            <w:tcW w:type="dxa" w:w="2592"/>
            <w:vAlign w:val="center"/>
            <w:tcMar>
              <w:top w:w="80" w:type="dxa"/>
              <w:start w:w="80" w:type="dxa"/>
              <w:bottom w:w="80" w:type="dxa"/>
              <w:end w:w="80" w:type="dxa"/>
            </w:tcMar>
          </w:tcPr>
          <w:p>
            <w:r/>
            <w:r>
              <w:rPr>
                <w:b w:val="0"/>
                <w:sz w:val="17"/>
              </w:rPr>
              <w:t>Asset detail</w:t>
            </w:r>
          </w:p>
        </w:tc>
        <w:tc>
          <w:tcPr>
            <w:tcW w:type="dxa" w:w="7488"/>
            <w:vAlign w:val="center"/>
            <w:tcMar>
              <w:top w:w="80" w:type="dxa"/>
              <w:start w:w="80" w:type="dxa"/>
              <w:bottom w:w="80" w:type="dxa"/>
              <w:end w:w="80" w:type="dxa"/>
            </w:tcMar>
          </w:tcPr>
          <w:p>
            <w:r/>
            <w:r>
              <w:rPr>
                <w:b w:val="0"/>
                <w:sz w:val="17"/>
              </w:rPr>
              <w:t>Baseline behavior, recent anomalies, peer graph, metrics, owner</w:t>
            </w:r>
          </w:p>
        </w:tc>
      </w:tr>
      <w:tr>
        <w:trPr>
          <w:cantSplit/>
        </w:trPr>
        <w:tc>
          <w:tcPr>
            <w:tcW w:type="dxa" w:w="2592"/>
            <w:vAlign w:val="center"/>
            <w:tcMar>
              <w:top w:w="80" w:type="dxa"/>
              <w:start w:w="80" w:type="dxa"/>
              <w:bottom w:w="80" w:type="dxa"/>
              <w:end w:w="80" w:type="dxa"/>
            </w:tcMar>
          </w:tcPr>
          <w:p>
            <w:r/>
            <w:r>
              <w:rPr>
                <w:b w:val="0"/>
                <w:sz w:val="17"/>
              </w:rPr>
              <w:t>Code finding</w:t>
            </w:r>
          </w:p>
        </w:tc>
        <w:tc>
          <w:tcPr>
            <w:tcW w:type="dxa" w:w="7488"/>
            <w:vAlign w:val="center"/>
            <w:tcMar>
              <w:top w:w="80" w:type="dxa"/>
              <w:start w:w="80" w:type="dxa"/>
              <w:bottom w:w="80" w:type="dxa"/>
              <w:end w:w="80" w:type="dxa"/>
            </w:tcMar>
          </w:tcPr>
          <w:p>
            <w:r/>
            <w:r>
              <w:rPr>
                <w:b w:val="0"/>
                <w:sz w:val="17"/>
              </w:rPr>
              <w:t>Diff view, highlighted evidence lines, scanner findings, review state</w:t>
            </w:r>
          </w:p>
        </w:tc>
      </w:tr>
      <w:tr>
        <w:trPr>
          <w:cantSplit/>
        </w:trPr>
        <w:tc>
          <w:tcPr>
            <w:tcW w:type="dxa" w:w="2592"/>
            <w:vAlign w:val="center"/>
            <w:tcMar>
              <w:top w:w="80" w:type="dxa"/>
              <w:start w:w="80" w:type="dxa"/>
              <w:bottom w:w="80" w:type="dxa"/>
              <w:end w:w="80" w:type="dxa"/>
            </w:tcMar>
          </w:tcPr>
          <w:p>
            <w:r/>
            <w:r>
              <w:rPr>
                <w:b w:val="0"/>
                <w:sz w:val="17"/>
              </w:rPr>
              <w:t>Model operations</w:t>
            </w:r>
          </w:p>
        </w:tc>
        <w:tc>
          <w:tcPr>
            <w:tcW w:type="dxa" w:w="7488"/>
            <w:vAlign w:val="center"/>
            <w:tcMar>
              <w:top w:w="80" w:type="dxa"/>
              <w:start w:w="80" w:type="dxa"/>
              <w:bottom w:w="80" w:type="dxa"/>
              <w:end w:w="80" w:type="dxa"/>
            </w:tcMar>
          </w:tcPr>
          <w:p>
            <w:r/>
            <w:r>
              <w:rPr>
                <w:b w:val="0"/>
                <w:sz w:val="17"/>
              </w:rPr>
              <w:t>Version, data window, metrics, drift, promotion/rollback history</w:t>
            </w:r>
          </w:p>
        </w:tc>
      </w:tr>
      <w:tr>
        <w:trPr>
          <w:cantSplit/>
        </w:trPr>
        <w:tc>
          <w:tcPr>
            <w:tcW w:type="dxa" w:w="2592"/>
            <w:vAlign w:val="center"/>
            <w:tcMar>
              <w:top w:w="80" w:type="dxa"/>
              <w:start w:w="80" w:type="dxa"/>
              <w:bottom w:w="80" w:type="dxa"/>
              <w:end w:w="80" w:type="dxa"/>
            </w:tcMar>
          </w:tcPr>
          <w:p>
            <w:r/>
            <w:r>
              <w:rPr>
                <w:b w:val="0"/>
                <w:sz w:val="17"/>
              </w:rPr>
              <w:t>Configuration</w:t>
            </w:r>
          </w:p>
        </w:tc>
        <w:tc>
          <w:tcPr>
            <w:tcW w:type="dxa" w:w="7488"/>
            <w:vAlign w:val="center"/>
            <w:tcMar>
              <w:top w:w="80" w:type="dxa"/>
              <w:start w:w="80" w:type="dxa"/>
              <w:bottom w:w="80" w:type="dxa"/>
              <w:end w:w="80" w:type="dxa"/>
            </w:tcMar>
          </w:tcPr>
          <w:p>
            <w:r/>
            <w:r>
              <w:rPr>
                <w:b w:val="0"/>
                <w:sz w:val="17"/>
              </w:rPr>
              <w:t>Thresholds, suppressions, integrations, retention, asset criticality</w:t>
            </w:r>
          </w:p>
        </w:tc>
      </w:tr>
    </w:tbl>
    <w:p>
      <w:pPr>
        <w:spacing w:after="40"/>
      </w:pPr>
    </w:p>
    <w:p>
      <w:pPr>
        <w:pStyle w:val="Heading2"/>
      </w:pPr>
      <w:r>
        <w:t>12.2 Incident evidence presentation</w:t>
      </w:r>
    </w:p>
    <w:p>
      <w:pPr>
        <w:pStyle w:val="ListBullet"/>
        <w:spacing w:after="40"/>
      </w:pPr>
      <w:r>
        <w:t>Show model score, calibrated confidence, threshold, and model version.</w:t>
      </w:r>
    </w:p>
    <w:p>
      <w:pPr>
        <w:pStyle w:val="ListBullet"/>
        <w:spacing w:after="40"/>
      </w:pPr>
      <w:r>
        <w:t>Show the top three to five contributors by default; expand for complete evidence.</w:t>
      </w:r>
    </w:p>
    <w:p>
      <w:pPr>
        <w:pStyle w:val="ListBullet"/>
        <w:spacing w:after="40"/>
      </w:pPr>
      <w:r>
        <w:t>Distinguish learned anomalies from deterministic rule matches.</w:t>
      </w:r>
    </w:p>
    <w:p>
      <w:pPr>
        <w:pStyle w:val="ListBullet"/>
        <w:spacing w:after="40"/>
      </w:pPr>
      <w:r>
        <w:t>Link code findings to commit and pull request; link runtime evidence by trace ID where available.</w:t>
      </w:r>
    </w:p>
    <w:p>
      <w:pPr>
        <w:pStyle w:val="ListBullet"/>
        <w:spacing w:after="40"/>
      </w:pPr>
      <w:r>
        <w:t>Never label an anomaly as malicious unless supported by an explicit rule or analyst disposition.</w:t>
      </w:r>
    </w:p>
    <w:p>
      <w:pPr>
        <w:pStyle w:val="Heading1"/>
      </w:pPr>
      <w:r>
        <w:t>13. Model training and MLOps</w:t>
      </w:r>
    </w:p>
    <w:p>
      <w:pPr>
        <w:pStyle w:val="Heading2"/>
      </w:pPr>
      <w:r>
        <w:t>13.1 Dataset snapshot</w:t>
      </w:r>
    </w:p>
    <w:p>
      <w:pPr>
        <w:pStyle w:val="CodeBlock"/>
        <w:keepLines/>
        <w:spacing w:after="120"/>
      </w:pPr>
      <w:r>
        <w:t>{</w:t>
        <w:br/>
        <w:t xml:space="preserve">  "dataset_id": "logs-prod-us-west-2026w28-v1",</w:t>
        <w:br/>
        <w:t xml:space="preserve">  "source_query": "...",</w:t>
        <w:br/>
        <w:t xml:space="preserve">  "start": "2026-06-01T00:00:00Z",</w:t>
        <w:br/>
        <w:t xml:space="preserve">  "end": "2026-07-12T00:00:00Z",</w:t>
        <w:br/>
        <w:t xml:space="preserve">  "schema_version": "1.0",</w:t>
        <w:br/>
        <w:t xml:space="preserve">  "preprocessor_version": "logprep-2.1.0",</w:t>
        <w:br/>
        <w:t xml:space="preserve">  "exclusions": ["incident-123", "maintenance-window-44"],</w:t>
        <w:br/>
        <w:t xml:space="preserve">  "row_count": 18203444,</w:t>
        <w:br/>
        <w:t xml:space="preserve">  "content_hash": "sha256:..."</w:t>
        <w:br/>
        <w:t>}</w:t>
      </w:r>
    </w:p>
    <w:p>
      <w:pPr>
        <w:pStyle w:val="Heading2"/>
      </w:pPr>
      <w:r>
        <w:t>13.2 Training pipeline stages</w:t>
      </w:r>
    </w:p>
    <w:p>
      <w:pPr>
        <w:pStyle w:val="ListNumber"/>
        <w:spacing w:after="40"/>
      </w:pPr>
      <w:r>
        <w:t>Validate source completeness and schema compatibility.</w:t>
      </w:r>
    </w:p>
    <w:p>
      <w:pPr>
        <w:pStyle w:val="ListNumber"/>
        <w:spacing w:after="40"/>
      </w:pPr>
      <w:r>
        <w:t>Create immutable snapshot and manifest.</w:t>
      </w:r>
    </w:p>
    <w:p>
      <w:pPr>
        <w:pStyle w:val="ListNumber"/>
        <w:spacing w:after="40"/>
      </w:pPr>
      <w:r>
        <w:t>Fit preprocessing artifacts only on training data.</w:t>
      </w:r>
    </w:p>
    <w:p>
      <w:pPr>
        <w:pStyle w:val="ListNumber"/>
        <w:spacing w:after="40"/>
      </w:pPr>
      <w:r>
        <w:t>Train with fixed random seeds and captured dependency lockfile.</w:t>
      </w:r>
    </w:p>
    <w:p>
      <w:pPr>
        <w:pStyle w:val="ListNumber"/>
        <w:spacing w:after="40"/>
      </w:pPr>
      <w:r>
        <w:t>Evaluate on chronological validation and test periods.</w:t>
      </w:r>
    </w:p>
    <w:p>
      <w:pPr>
        <w:pStyle w:val="ListNumber"/>
        <w:spacing w:after="40"/>
      </w:pPr>
      <w:r>
        <w:t>Run adversarial/synthetic scenario tests and performance benchmarks.</w:t>
      </w:r>
    </w:p>
    <w:p>
      <w:pPr>
        <w:pStyle w:val="ListNumber"/>
        <w:spacing w:after="40"/>
      </w:pPr>
      <w:r>
        <w:t>Export to ONNX, quantize candidate, and compare accuracy.</w:t>
      </w:r>
    </w:p>
    <w:p>
      <w:pPr>
        <w:pStyle w:val="ListNumber"/>
        <w:spacing w:after="40"/>
      </w:pPr>
      <w:r>
        <w:t>Register artifact with model card and evaluation report.</w:t>
      </w:r>
    </w:p>
    <w:p>
      <w:pPr>
        <w:pStyle w:val="ListNumber"/>
        <w:spacing w:after="40"/>
      </w:pPr>
      <w:r>
        <w:t>Promote to shadow, canary, then active stages.</w:t>
      </w:r>
    </w:p>
    <w:p>
      <w:pPr>
        <w:pStyle w:val="Heading2"/>
      </w:pPr>
      <w:r>
        <w:t>13.3 Promotion gates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vAlign w:val="center"/>
            <w:shd w:fill="1F4E78"/>
            <w:tcMar>
              <w:top w:w="80" w:type="dxa"/>
              <w:start w:w="80" w:type="dxa"/>
              <w:bottom w:w="80" w:type="dxa"/>
              <w:end w:w="80" w:type="dxa"/>
            </w:tcMar>
          </w:tcPr>
          <w:p>
            <w:r/>
            <w:r>
              <w:rPr>
                <w:b/>
                <w:color w:val="FFFFFF"/>
                <w:sz w:val="17"/>
              </w:rPr>
              <w:t>Gate</w:t>
            </w:r>
          </w:p>
        </w:tc>
        <w:tc>
          <w:tcPr>
            <w:tcW w:type="dxa" w:w="7776"/>
            <w:vAlign w:val="center"/>
            <w:shd w:fill="1F4E78"/>
            <w:tcMar>
              <w:top w:w="80" w:type="dxa"/>
              <w:start w:w="80" w:type="dxa"/>
              <w:bottom w:w="80" w:type="dxa"/>
              <w:end w:w="80" w:type="dxa"/>
            </w:tcMar>
          </w:tcPr>
          <w:p>
            <w:r/>
            <w:r>
              <w:rPr>
                <w:b/>
                <w:color w:val="FFFFFF"/>
                <w:sz w:val="17"/>
              </w:rPr>
              <w:t>Requirement</w:t>
            </w:r>
          </w:p>
        </w:tc>
      </w:tr>
      <w:tr>
        <w:trPr>
          <w:cantSplit/>
        </w:trPr>
        <w:tc>
          <w:tcPr>
            <w:tcW w:type="dxa" w:w="2304"/>
            <w:vAlign w:val="center"/>
            <w:tcMar>
              <w:top w:w="80" w:type="dxa"/>
              <w:start w:w="80" w:type="dxa"/>
              <w:bottom w:w="80" w:type="dxa"/>
              <w:end w:w="80" w:type="dxa"/>
            </w:tcMar>
          </w:tcPr>
          <w:p>
            <w:r/>
            <w:r>
              <w:rPr>
                <w:b w:val="0"/>
                <w:sz w:val="17"/>
              </w:rPr>
              <w:t>Schema</w:t>
            </w:r>
          </w:p>
        </w:tc>
        <w:tc>
          <w:tcPr>
            <w:tcW w:type="dxa" w:w="7776"/>
            <w:vAlign w:val="center"/>
            <w:tcMar>
              <w:top w:w="80" w:type="dxa"/>
              <w:start w:w="80" w:type="dxa"/>
              <w:bottom w:w="80" w:type="dxa"/>
              <w:end w:w="80" w:type="dxa"/>
            </w:tcMar>
          </w:tcPr>
          <w:p>
            <w:r/>
            <w:r>
              <w:rPr>
                <w:b w:val="0"/>
                <w:sz w:val="17"/>
              </w:rPr>
              <w:t>Compatible with current inference input contract</w:t>
            </w:r>
          </w:p>
        </w:tc>
      </w:tr>
      <w:tr>
        <w:trPr>
          <w:cantSplit/>
        </w:trPr>
        <w:tc>
          <w:tcPr>
            <w:tcW w:type="dxa" w:w="2304"/>
            <w:vAlign w:val="center"/>
            <w:tcMar>
              <w:top w:w="80" w:type="dxa"/>
              <w:start w:w="80" w:type="dxa"/>
              <w:bottom w:w="80" w:type="dxa"/>
              <w:end w:w="80" w:type="dxa"/>
            </w:tcMar>
          </w:tcPr>
          <w:p>
            <w:r/>
            <w:r>
              <w:rPr>
                <w:b w:val="0"/>
                <w:sz w:val="17"/>
              </w:rPr>
              <w:t>Quality</w:t>
            </w:r>
          </w:p>
        </w:tc>
        <w:tc>
          <w:tcPr>
            <w:tcW w:type="dxa" w:w="7776"/>
            <w:vAlign w:val="center"/>
            <w:tcMar>
              <w:top w:w="80" w:type="dxa"/>
              <w:start w:w="80" w:type="dxa"/>
              <w:bottom w:w="80" w:type="dxa"/>
              <w:end w:w="80" w:type="dxa"/>
            </w:tcMar>
          </w:tcPr>
          <w:p>
            <w:r/>
            <w:r>
              <w:rPr>
                <w:b w:val="0"/>
                <w:sz w:val="17"/>
              </w:rPr>
              <w:t>Meets modality-specific precision/recall and false-alert limits</w:t>
            </w:r>
          </w:p>
        </w:tc>
      </w:tr>
      <w:tr>
        <w:trPr>
          <w:cantSplit/>
        </w:trPr>
        <w:tc>
          <w:tcPr>
            <w:tcW w:type="dxa" w:w="2304"/>
            <w:vAlign w:val="center"/>
            <w:tcMar>
              <w:top w:w="80" w:type="dxa"/>
              <w:start w:w="80" w:type="dxa"/>
              <w:bottom w:w="80" w:type="dxa"/>
              <w:end w:w="80" w:type="dxa"/>
            </w:tcMar>
          </w:tcPr>
          <w:p>
            <w:r/>
            <w:r>
              <w:rPr>
                <w:b w:val="0"/>
                <w:sz w:val="17"/>
              </w:rPr>
              <w:t>Regression</w:t>
            </w:r>
          </w:p>
        </w:tc>
        <w:tc>
          <w:tcPr>
            <w:tcW w:type="dxa" w:w="7776"/>
            <w:vAlign w:val="center"/>
            <w:tcMar>
              <w:top w:w="80" w:type="dxa"/>
              <w:start w:w="80" w:type="dxa"/>
              <w:bottom w:w="80" w:type="dxa"/>
              <w:end w:w="80" w:type="dxa"/>
            </w:tcMar>
          </w:tcPr>
          <w:p>
            <w:r/>
            <w:r>
              <w:rPr>
                <w:b w:val="0"/>
                <w:sz w:val="17"/>
              </w:rPr>
              <w:t>No material loss on protected benchmark scenarios</w:t>
            </w:r>
          </w:p>
        </w:tc>
      </w:tr>
      <w:tr>
        <w:trPr>
          <w:cantSplit/>
        </w:trPr>
        <w:tc>
          <w:tcPr>
            <w:tcW w:type="dxa" w:w="2304"/>
            <w:vAlign w:val="center"/>
            <w:tcMar>
              <w:top w:w="80" w:type="dxa"/>
              <w:start w:w="80" w:type="dxa"/>
              <w:bottom w:w="80" w:type="dxa"/>
              <w:end w:w="80" w:type="dxa"/>
            </w:tcMar>
          </w:tcPr>
          <w:p>
            <w:r/>
            <w:r>
              <w:rPr>
                <w:b w:val="0"/>
                <w:sz w:val="17"/>
              </w:rPr>
              <w:t>Performance</w:t>
            </w:r>
          </w:p>
        </w:tc>
        <w:tc>
          <w:tcPr>
            <w:tcW w:type="dxa" w:w="7776"/>
            <w:vAlign w:val="center"/>
            <w:tcMar>
              <w:top w:w="80" w:type="dxa"/>
              <w:start w:w="80" w:type="dxa"/>
              <w:bottom w:w="80" w:type="dxa"/>
              <w:end w:w="80" w:type="dxa"/>
            </w:tcMar>
          </w:tcPr>
          <w:p>
            <w:r/>
            <w:r>
              <w:rPr>
                <w:b w:val="0"/>
                <w:sz w:val="17"/>
              </w:rPr>
              <w:t>Meets CPU, memory, throughput, and latency budgets</w:t>
            </w:r>
          </w:p>
        </w:tc>
      </w:tr>
      <w:tr>
        <w:trPr>
          <w:cantSplit/>
        </w:trPr>
        <w:tc>
          <w:tcPr>
            <w:tcW w:type="dxa" w:w="2304"/>
            <w:vAlign w:val="center"/>
            <w:tcMar>
              <w:top w:w="80" w:type="dxa"/>
              <w:start w:w="80" w:type="dxa"/>
              <w:bottom w:w="80" w:type="dxa"/>
              <w:end w:w="80" w:type="dxa"/>
            </w:tcMar>
          </w:tcPr>
          <w:p>
            <w:r/>
            <w:r>
              <w:rPr>
                <w:b w:val="0"/>
                <w:sz w:val="17"/>
              </w:rPr>
              <w:t>Explainability</w:t>
            </w:r>
          </w:p>
        </w:tc>
        <w:tc>
          <w:tcPr>
            <w:tcW w:type="dxa" w:w="7776"/>
            <w:vAlign w:val="center"/>
            <w:tcMar>
              <w:top w:w="80" w:type="dxa"/>
              <w:start w:w="80" w:type="dxa"/>
              <w:bottom w:w="80" w:type="dxa"/>
              <w:end w:w="80" w:type="dxa"/>
            </w:tcMar>
          </w:tcPr>
          <w:p>
            <w:r/>
            <w:r>
              <w:rPr>
                <w:b w:val="0"/>
                <w:sz w:val="17"/>
              </w:rPr>
              <w:t>Evidence references present and valid</w:t>
            </w:r>
          </w:p>
        </w:tc>
      </w:tr>
      <w:tr>
        <w:trPr>
          <w:cantSplit/>
        </w:trPr>
        <w:tc>
          <w:tcPr>
            <w:tcW w:type="dxa" w:w="2304"/>
            <w:vAlign w:val="center"/>
            <w:tcMar>
              <w:top w:w="80" w:type="dxa"/>
              <w:start w:w="80" w:type="dxa"/>
              <w:bottom w:w="80" w:type="dxa"/>
              <w:end w:w="80" w:type="dxa"/>
            </w:tcMar>
          </w:tcPr>
          <w:p>
            <w:r/>
            <w:r>
              <w:rPr>
                <w:b w:val="0"/>
                <w:sz w:val="17"/>
              </w:rPr>
              <w:t>Security</w:t>
            </w:r>
          </w:p>
        </w:tc>
        <w:tc>
          <w:tcPr>
            <w:tcW w:type="dxa" w:w="7776"/>
            <w:vAlign w:val="center"/>
            <w:tcMar>
              <w:top w:w="80" w:type="dxa"/>
              <w:start w:w="80" w:type="dxa"/>
              <w:bottom w:w="80" w:type="dxa"/>
              <w:end w:w="80" w:type="dxa"/>
            </w:tcMar>
          </w:tcPr>
          <w:p>
            <w:r/>
            <w:r>
              <w:rPr>
                <w:b w:val="0"/>
                <w:sz w:val="17"/>
              </w:rPr>
              <w:t>Artifact hash, dependency scan, restricted deserialization</w:t>
            </w:r>
          </w:p>
        </w:tc>
      </w:tr>
      <w:tr>
        <w:trPr>
          <w:cantSplit/>
        </w:trPr>
        <w:tc>
          <w:tcPr>
            <w:tcW w:type="dxa" w:w="2304"/>
            <w:vAlign w:val="center"/>
            <w:tcMar>
              <w:top w:w="80" w:type="dxa"/>
              <w:start w:w="80" w:type="dxa"/>
              <w:bottom w:w="80" w:type="dxa"/>
              <w:end w:w="80" w:type="dxa"/>
            </w:tcMar>
          </w:tcPr>
          <w:p>
            <w:r/>
            <w:r>
              <w:rPr>
                <w:b w:val="0"/>
                <w:sz w:val="17"/>
              </w:rPr>
              <w:t>Rollback</w:t>
            </w:r>
          </w:p>
        </w:tc>
        <w:tc>
          <w:tcPr>
            <w:tcW w:type="dxa" w:w="7776"/>
            <w:vAlign w:val="center"/>
            <w:tcMar>
              <w:top w:w="80" w:type="dxa"/>
              <w:start w:w="80" w:type="dxa"/>
              <w:bottom w:w="80" w:type="dxa"/>
              <w:end w:w="80" w:type="dxa"/>
            </w:tcMar>
          </w:tcPr>
          <w:p>
            <w:r/>
            <w:r>
              <w:rPr>
                <w:b w:val="0"/>
                <w:sz w:val="17"/>
              </w:rPr>
              <w:t>Previous active model remains available</w:t>
            </w:r>
          </w:p>
        </w:tc>
      </w:tr>
    </w:tbl>
    <w:p>
      <w:pPr>
        <w:spacing w:after="40"/>
      </w:pPr>
    </w:p>
    <w:p>
      <w:pPr>
        <w:pStyle w:val="Heading2"/>
      </w:pPr>
      <w:r>
        <w:t>13.4 Drift detection</w:t>
      </w:r>
    </w:p>
    <w:p>
      <w:pPr>
        <w:pStyle w:val="ListBullet"/>
        <w:spacing w:after="40"/>
      </w:pPr>
      <w:r>
        <w:t>Input drift: template vocabulary growth, categorical distribution shift, metric distribution shift, new peers/services.</w:t>
      </w:r>
    </w:p>
    <w:p>
      <w:pPr>
        <w:pStyle w:val="ListBullet"/>
        <w:spacing w:after="40"/>
      </w:pPr>
      <w:r>
        <w:t>Score drift: changes in anomaly score distribution and alert volume.</w:t>
      </w:r>
    </w:p>
    <w:p>
      <w:pPr>
        <w:pStyle w:val="ListBullet"/>
        <w:spacing w:after="40"/>
      </w:pPr>
      <w:r>
        <w:t>Outcome drift: precision changes based on analyst dispositions.</w:t>
      </w:r>
    </w:p>
    <w:p>
      <w:pPr>
        <w:pStyle w:val="ListBullet"/>
        <w:spacing w:after="40"/>
      </w:pPr>
      <w:r>
        <w:t>Drift creates a review task; it does not automatically retrain or promote a model.</w:t>
      </w:r>
    </w:p>
    <w:p>
      <w:pPr>
        <w:pStyle w:val="Heading1"/>
      </w:pPr>
      <w:r>
        <w:t>14. Security, privacy, and compliance</w:t>
      </w:r>
    </w:p>
    <w:p>
      <w:pPr>
        <w:pStyle w:val="Heading2"/>
      </w:pPr>
      <w:r>
        <w:t>14.1 Threat model priorities</w:t>
      </w:r>
    </w:p>
    <w:p>
      <w:pPr>
        <w:pStyle w:val="ListBullet"/>
        <w:spacing w:after="40"/>
      </w:pPr>
      <w:r>
        <w:t>Compromised collector sends forged or excessive telemetry.</w:t>
      </w:r>
    </w:p>
    <w:p>
      <w:pPr>
        <w:pStyle w:val="ListBullet"/>
        <w:spacing w:after="40"/>
      </w:pPr>
      <w:r>
        <w:t>Attacker poisons training data so malicious behavior becomes normal.</w:t>
      </w:r>
    </w:p>
    <w:p>
      <w:pPr>
        <w:pStyle w:val="ListBullet"/>
        <w:spacing w:after="40"/>
      </w:pPr>
      <w:r>
        <w:t>Model artifact or dependency is replaced.</w:t>
      </w:r>
    </w:p>
    <w:p>
      <w:pPr>
        <w:pStyle w:val="ListBullet"/>
        <w:spacing w:after="40"/>
      </w:pPr>
      <w:r>
        <w:t>Unauthorized user views logs, code, or network metadata.</w:t>
      </w:r>
    </w:p>
    <w:p>
      <w:pPr>
        <w:pStyle w:val="ListBullet"/>
        <w:spacing w:after="40"/>
      </w:pPr>
      <w:r>
        <w:t>Prompt-like content inside logs or code attempts to influence later human/AI workflows.</w:t>
      </w:r>
    </w:p>
    <w:p>
      <w:pPr>
        <w:pStyle w:val="ListBullet"/>
        <w:spacing w:after="40"/>
      </w:pPr>
      <w:r>
        <w:t>Incident evidence exposes secrets, tokens, personal data, or proprietary source.</w:t>
      </w:r>
    </w:p>
    <w:p>
      <w:pPr>
        <w:pStyle w:val="Heading2"/>
      </w:pPr>
      <w:r>
        <w:t>14.2 Required controls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vAlign w:val="center"/>
            <w:shd w:fill="1F4E78"/>
            <w:tcMar>
              <w:top w:w="80" w:type="dxa"/>
              <w:start w:w="80" w:type="dxa"/>
              <w:bottom w:w="80" w:type="dxa"/>
              <w:end w:w="80" w:type="dxa"/>
            </w:tcMar>
          </w:tcPr>
          <w:p>
            <w:r/>
            <w:r>
              <w:rPr>
                <w:b/>
                <w:color w:val="FFFFFF"/>
                <w:sz w:val="17"/>
              </w:rPr>
              <w:t>Control</w:t>
            </w:r>
          </w:p>
        </w:tc>
        <w:tc>
          <w:tcPr>
            <w:tcW w:type="dxa" w:w="7776"/>
            <w:vAlign w:val="center"/>
            <w:shd w:fill="1F4E78"/>
            <w:tcMar>
              <w:top w:w="80" w:type="dxa"/>
              <w:start w:w="80" w:type="dxa"/>
              <w:bottom w:w="80" w:type="dxa"/>
              <w:end w:w="80" w:type="dxa"/>
            </w:tcMar>
          </w:tcPr>
          <w:p>
            <w:r/>
            <w:r>
              <w:rPr>
                <w:b/>
                <w:color w:val="FFFFFF"/>
                <w:sz w:val="17"/>
              </w:rPr>
              <w:t>Implementation requirement</w:t>
            </w:r>
          </w:p>
        </w:tc>
      </w:tr>
      <w:tr>
        <w:trPr>
          <w:cantSplit/>
        </w:trPr>
        <w:tc>
          <w:tcPr>
            <w:tcW w:type="dxa" w:w="2304"/>
            <w:vAlign w:val="center"/>
            <w:tcMar>
              <w:top w:w="80" w:type="dxa"/>
              <w:start w:w="80" w:type="dxa"/>
              <w:bottom w:w="80" w:type="dxa"/>
              <w:end w:w="80" w:type="dxa"/>
            </w:tcMar>
          </w:tcPr>
          <w:p>
            <w:r/>
            <w:r>
              <w:rPr>
                <w:b w:val="0"/>
                <w:sz w:val="17"/>
              </w:rPr>
              <w:t>Authentication</w:t>
            </w:r>
          </w:p>
        </w:tc>
        <w:tc>
          <w:tcPr>
            <w:tcW w:type="dxa" w:w="7776"/>
            <w:vAlign w:val="center"/>
            <w:tcMar>
              <w:top w:w="80" w:type="dxa"/>
              <w:start w:w="80" w:type="dxa"/>
              <w:bottom w:w="80" w:type="dxa"/>
              <w:end w:w="80" w:type="dxa"/>
            </w:tcMar>
          </w:tcPr>
          <w:p>
            <w:r/>
            <w:r>
              <w:rPr>
                <w:b w:val="0"/>
                <w:sz w:val="17"/>
              </w:rPr>
              <w:t>OIDC for users; mTLS or signed tokens for collectors</w:t>
            </w:r>
          </w:p>
        </w:tc>
      </w:tr>
      <w:tr>
        <w:trPr>
          <w:cantSplit/>
        </w:trPr>
        <w:tc>
          <w:tcPr>
            <w:tcW w:type="dxa" w:w="2304"/>
            <w:vAlign w:val="center"/>
            <w:tcMar>
              <w:top w:w="80" w:type="dxa"/>
              <w:start w:w="80" w:type="dxa"/>
              <w:bottom w:w="80" w:type="dxa"/>
              <w:end w:w="80" w:type="dxa"/>
            </w:tcMar>
          </w:tcPr>
          <w:p>
            <w:r/>
            <w:r>
              <w:rPr>
                <w:b w:val="0"/>
                <w:sz w:val="17"/>
              </w:rPr>
              <w:t>Authorization</w:t>
            </w:r>
          </w:p>
        </w:tc>
        <w:tc>
          <w:tcPr>
            <w:tcW w:type="dxa" w:w="7776"/>
            <w:vAlign w:val="center"/>
            <w:tcMar>
              <w:top w:w="80" w:type="dxa"/>
              <w:start w:w="80" w:type="dxa"/>
              <w:bottom w:w="80" w:type="dxa"/>
              <w:end w:w="80" w:type="dxa"/>
            </w:tcMar>
          </w:tcPr>
          <w:p>
            <w:r/>
            <w:r>
              <w:rPr>
                <w:b w:val="0"/>
                <w:sz w:val="17"/>
              </w:rPr>
              <w:t>RBAC with tenant/environment scoping; least privilege</w:t>
            </w:r>
          </w:p>
        </w:tc>
      </w:tr>
      <w:tr>
        <w:trPr>
          <w:cantSplit/>
        </w:trPr>
        <w:tc>
          <w:tcPr>
            <w:tcW w:type="dxa" w:w="2304"/>
            <w:vAlign w:val="center"/>
            <w:tcMar>
              <w:top w:w="80" w:type="dxa"/>
              <w:start w:w="80" w:type="dxa"/>
              <w:bottom w:w="80" w:type="dxa"/>
              <w:end w:w="80" w:type="dxa"/>
            </w:tcMar>
          </w:tcPr>
          <w:p>
            <w:r/>
            <w:r>
              <w:rPr>
                <w:b w:val="0"/>
                <w:sz w:val="17"/>
              </w:rPr>
              <w:t>Encryption</w:t>
            </w:r>
          </w:p>
        </w:tc>
        <w:tc>
          <w:tcPr>
            <w:tcW w:type="dxa" w:w="7776"/>
            <w:vAlign w:val="center"/>
            <w:tcMar>
              <w:top w:w="80" w:type="dxa"/>
              <w:start w:w="80" w:type="dxa"/>
              <w:bottom w:w="80" w:type="dxa"/>
              <w:end w:w="80" w:type="dxa"/>
            </w:tcMar>
          </w:tcPr>
          <w:p>
            <w:r/>
            <w:r>
              <w:rPr>
                <w:b w:val="0"/>
                <w:sz w:val="17"/>
              </w:rPr>
              <w:t>TLS in transit; managed encryption at rest</w:t>
            </w:r>
          </w:p>
        </w:tc>
      </w:tr>
      <w:tr>
        <w:trPr>
          <w:cantSplit/>
        </w:trPr>
        <w:tc>
          <w:tcPr>
            <w:tcW w:type="dxa" w:w="2304"/>
            <w:vAlign w:val="center"/>
            <w:tcMar>
              <w:top w:w="80" w:type="dxa"/>
              <w:start w:w="80" w:type="dxa"/>
              <w:bottom w:w="80" w:type="dxa"/>
              <w:end w:w="80" w:type="dxa"/>
            </w:tcMar>
          </w:tcPr>
          <w:p>
            <w:r/>
            <w:r>
              <w:rPr>
                <w:b w:val="0"/>
                <w:sz w:val="17"/>
              </w:rPr>
              <w:t>Secrets</w:t>
            </w:r>
          </w:p>
        </w:tc>
        <w:tc>
          <w:tcPr>
            <w:tcW w:type="dxa" w:w="7776"/>
            <w:vAlign w:val="center"/>
            <w:tcMar>
              <w:top w:w="80" w:type="dxa"/>
              <w:start w:w="80" w:type="dxa"/>
              <w:bottom w:w="80" w:type="dxa"/>
              <w:end w:w="80" w:type="dxa"/>
            </w:tcMar>
          </w:tcPr>
          <w:p>
            <w:r/>
            <w:r>
              <w:rPr>
                <w:b w:val="0"/>
                <w:sz w:val="17"/>
              </w:rPr>
              <w:t>External secret manager; never store secrets in model configs</w:t>
            </w:r>
          </w:p>
        </w:tc>
      </w:tr>
      <w:tr>
        <w:trPr>
          <w:cantSplit/>
        </w:trPr>
        <w:tc>
          <w:tcPr>
            <w:tcW w:type="dxa" w:w="2304"/>
            <w:vAlign w:val="center"/>
            <w:tcMar>
              <w:top w:w="80" w:type="dxa"/>
              <w:start w:w="80" w:type="dxa"/>
              <w:bottom w:w="80" w:type="dxa"/>
              <w:end w:w="80" w:type="dxa"/>
            </w:tcMar>
          </w:tcPr>
          <w:p>
            <w:r/>
            <w:r>
              <w:rPr>
                <w:b w:val="0"/>
                <w:sz w:val="17"/>
              </w:rPr>
              <w:t>Redaction</w:t>
            </w:r>
          </w:p>
        </w:tc>
        <w:tc>
          <w:tcPr>
            <w:tcW w:type="dxa" w:w="7776"/>
            <w:vAlign w:val="center"/>
            <w:tcMar>
              <w:top w:w="80" w:type="dxa"/>
              <w:start w:w="80" w:type="dxa"/>
              <w:bottom w:w="80" w:type="dxa"/>
              <w:end w:w="80" w:type="dxa"/>
            </w:tcMar>
          </w:tcPr>
          <w:p>
            <w:r/>
            <w:r>
              <w:rPr>
                <w:b w:val="0"/>
                <w:sz w:val="17"/>
              </w:rPr>
              <w:t>Configurable ingestion-time masking for tokens, emails, and identifiers</w:t>
            </w:r>
          </w:p>
        </w:tc>
      </w:tr>
      <w:tr>
        <w:trPr>
          <w:cantSplit/>
        </w:trPr>
        <w:tc>
          <w:tcPr>
            <w:tcW w:type="dxa" w:w="2304"/>
            <w:vAlign w:val="center"/>
            <w:tcMar>
              <w:top w:w="80" w:type="dxa"/>
              <w:start w:w="80" w:type="dxa"/>
              <w:bottom w:w="80" w:type="dxa"/>
              <w:end w:w="80" w:type="dxa"/>
            </w:tcMar>
          </w:tcPr>
          <w:p>
            <w:r/>
            <w:r>
              <w:rPr>
                <w:b w:val="0"/>
                <w:sz w:val="17"/>
              </w:rPr>
              <w:t>Audit</w:t>
            </w:r>
          </w:p>
        </w:tc>
        <w:tc>
          <w:tcPr>
            <w:tcW w:type="dxa" w:w="7776"/>
            <w:vAlign w:val="center"/>
            <w:tcMar>
              <w:top w:w="80" w:type="dxa"/>
              <w:start w:w="80" w:type="dxa"/>
              <w:bottom w:w="80" w:type="dxa"/>
              <w:end w:w="80" w:type="dxa"/>
            </w:tcMar>
          </w:tcPr>
          <w:p>
            <w:r/>
            <w:r>
              <w:rPr>
                <w:b w:val="0"/>
                <w:sz w:val="17"/>
              </w:rPr>
              <w:t>Append-only records for login, config, model promotion, incident changes</w:t>
            </w:r>
          </w:p>
        </w:tc>
      </w:tr>
      <w:tr>
        <w:trPr>
          <w:cantSplit/>
        </w:trPr>
        <w:tc>
          <w:tcPr>
            <w:tcW w:type="dxa" w:w="2304"/>
            <w:vAlign w:val="center"/>
            <w:tcMar>
              <w:top w:w="80" w:type="dxa"/>
              <w:start w:w="80" w:type="dxa"/>
              <w:bottom w:w="80" w:type="dxa"/>
              <w:end w:w="80" w:type="dxa"/>
            </w:tcMar>
          </w:tcPr>
          <w:p>
            <w:r/>
            <w:r>
              <w:rPr>
                <w:b w:val="0"/>
                <w:sz w:val="17"/>
              </w:rPr>
              <w:t>Training integrity</w:t>
            </w:r>
          </w:p>
        </w:tc>
        <w:tc>
          <w:tcPr>
            <w:tcW w:type="dxa" w:w="7776"/>
            <w:vAlign w:val="center"/>
            <w:tcMar>
              <w:top w:w="80" w:type="dxa"/>
              <w:start w:w="80" w:type="dxa"/>
              <w:bottom w:w="80" w:type="dxa"/>
              <w:end w:w="80" w:type="dxa"/>
            </w:tcMar>
          </w:tcPr>
          <w:p>
            <w:r/>
            <w:r>
              <w:rPr>
                <w:b w:val="0"/>
                <w:sz w:val="17"/>
              </w:rPr>
              <w:t>Snapshot exclusions, incident quarantine, dataset hashes, approvals</w:t>
            </w:r>
          </w:p>
        </w:tc>
      </w:tr>
      <w:tr>
        <w:trPr>
          <w:cantSplit/>
        </w:trPr>
        <w:tc>
          <w:tcPr>
            <w:tcW w:type="dxa" w:w="2304"/>
            <w:vAlign w:val="center"/>
            <w:tcMar>
              <w:top w:w="80" w:type="dxa"/>
              <w:start w:w="80" w:type="dxa"/>
              <w:bottom w:w="80" w:type="dxa"/>
              <w:end w:w="80" w:type="dxa"/>
            </w:tcMar>
          </w:tcPr>
          <w:p>
            <w:r/>
            <w:r>
              <w:rPr>
                <w:b w:val="0"/>
                <w:sz w:val="17"/>
              </w:rPr>
              <w:t>Artifact integrity</w:t>
            </w:r>
          </w:p>
        </w:tc>
        <w:tc>
          <w:tcPr>
            <w:tcW w:type="dxa" w:w="7776"/>
            <w:vAlign w:val="center"/>
            <w:tcMar>
              <w:top w:w="80" w:type="dxa"/>
              <w:start w:w="80" w:type="dxa"/>
              <w:bottom w:w="80" w:type="dxa"/>
              <w:end w:w="80" w:type="dxa"/>
            </w:tcMar>
          </w:tcPr>
          <w:p>
            <w:r/>
            <w:r>
              <w:rPr>
                <w:b w:val="0"/>
                <w:sz w:val="17"/>
              </w:rPr>
              <w:t>Signed images and model hashes; restricted artifact loaders</w:t>
            </w:r>
          </w:p>
        </w:tc>
      </w:tr>
      <w:tr>
        <w:trPr>
          <w:cantSplit/>
        </w:trPr>
        <w:tc>
          <w:tcPr>
            <w:tcW w:type="dxa" w:w="2304"/>
            <w:vAlign w:val="center"/>
            <w:tcMar>
              <w:top w:w="80" w:type="dxa"/>
              <w:start w:w="80" w:type="dxa"/>
              <w:bottom w:w="80" w:type="dxa"/>
              <w:end w:w="80" w:type="dxa"/>
            </w:tcMar>
          </w:tcPr>
          <w:p>
            <w:r/>
            <w:r>
              <w:rPr>
                <w:b w:val="0"/>
                <w:sz w:val="17"/>
              </w:rPr>
              <w:t>Network</w:t>
            </w:r>
          </w:p>
        </w:tc>
        <w:tc>
          <w:tcPr>
            <w:tcW w:type="dxa" w:w="7776"/>
            <w:vAlign w:val="center"/>
            <w:tcMar>
              <w:top w:w="80" w:type="dxa"/>
              <w:start w:w="80" w:type="dxa"/>
              <w:bottom w:w="80" w:type="dxa"/>
              <w:end w:w="80" w:type="dxa"/>
            </w:tcMar>
          </w:tcPr>
          <w:p>
            <w:r/>
            <w:r>
              <w:rPr>
                <w:b w:val="0"/>
                <w:sz w:val="17"/>
              </w:rPr>
              <w:t>Private model services; controlled egress; no direct public endpoints</w:t>
            </w:r>
          </w:p>
        </w:tc>
      </w:tr>
      <w:tr>
        <w:trPr>
          <w:cantSplit/>
        </w:trPr>
        <w:tc>
          <w:tcPr>
            <w:tcW w:type="dxa" w:w="2304"/>
            <w:vAlign w:val="center"/>
            <w:tcMar>
              <w:top w:w="80" w:type="dxa"/>
              <w:start w:w="80" w:type="dxa"/>
              <w:bottom w:w="80" w:type="dxa"/>
              <w:end w:w="80" w:type="dxa"/>
            </w:tcMar>
          </w:tcPr>
          <w:p>
            <w:r/>
            <w:r>
              <w:rPr>
                <w:b w:val="0"/>
                <w:sz w:val="17"/>
              </w:rPr>
              <w:t>Retention</w:t>
            </w:r>
          </w:p>
        </w:tc>
        <w:tc>
          <w:tcPr>
            <w:tcW w:type="dxa" w:w="7776"/>
            <w:vAlign w:val="center"/>
            <w:tcMar>
              <w:top w:w="80" w:type="dxa"/>
              <w:start w:w="80" w:type="dxa"/>
              <w:bottom w:w="80" w:type="dxa"/>
              <w:end w:w="80" w:type="dxa"/>
            </w:tcMar>
          </w:tcPr>
          <w:p>
            <w:r/>
            <w:r>
              <w:rPr>
                <w:b w:val="0"/>
                <w:sz w:val="17"/>
              </w:rPr>
              <w:t>Per-tenant policy with verified deletion jobs</w:t>
            </w:r>
          </w:p>
        </w:tc>
      </w:tr>
    </w:tbl>
    <w:p>
      <w:pPr>
        <w:spacing w:after="40"/>
      </w:pPr>
    </w:p>
    <w:p>
      <w:pPr>
        <w:pStyle w:val="Heading2"/>
      </w:pPr>
      <w:r>
        <w:t>14.3 Code privacy</w:t>
      </w:r>
    </w:p>
    <w:p>
      <w:r>
        <w:t>Source code must remain within the customer-controlled deployment unless an explicit external processing agreement exists. The default architecture trains and serves the code model locally and stores only the necessary diff evidence. Repository credentials are short-lived and scoped read-only except where pull-request comments are enabled.</w:t>
      </w:r>
    </w:p>
    <w:p>
      <w:pPr>
        <w:pStyle w:val="Heading1"/>
      </w:pPr>
      <w:r>
        <w:t>15. Reliability, scalability, and observability</w:t>
      </w:r>
    </w:p>
    <w:p>
      <w:pPr>
        <w:pStyle w:val="Heading2"/>
      </w:pPr>
      <w:r>
        <w:t>15.1 Performance budgets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16"/>
            <w:vAlign w:val="center"/>
            <w:shd w:fill="1F4E78"/>
            <w:tcMar>
              <w:top w:w="80" w:type="dxa"/>
              <w:start w:w="80" w:type="dxa"/>
              <w:bottom w:w="80" w:type="dxa"/>
              <w:end w:w="80" w:type="dxa"/>
            </w:tcMar>
          </w:tcPr>
          <w:p>
            <w:r/>
            <w:r>
              <w:rPr>
                <w:b/>
                <w:color w:val="FFFFFF"/>
                <w:sz w:val="16"/>
              </w:rPr>
              <w:t>Pipeline</w:t>
            </w:r>
          </w:p>
        </w:tc>
        <w:tc>
          <w:tcPr>
            <w:tcW w:type="dxa" w:w="2880"/>
            <w:vAlign w:val="center"/>
            <w:shd w:fill="1F4E78"/>
            <w:tcMar>
              <w:top w:w="80" w:type="dxa"/>
              <w:start w:w="80" w:type="dxa"/>
              <w:bottom w:w="80" w:type="dxa"/>
              <w:end w:w="80" w:type="dxa"/>
            </w:tcMar>
          </w:tcPr>
          <w:p>
            <w:r/>
            <w:r>
              <w:rPr>
                <w:b/>
                <w:color w:val="FFFFFF"/>
                <w:sz w:val="16"/>
              </w:rPr>
              <w:t>Initial sustained throughput</w:t>
            </w:r>
          </w:p>
        </w:tc>
        <w:tc>
          <w:tcPr>
            <w:tcW w:type="dxa" w:w="2448"/>
            <w:vAlign w:val="center"/>
            <w:shd w:fill="1F4E78"/>
            <w:tcMar>
              <w:top w:w="80" w:type="dxa"/>
              <w:start w:w="80" w:type="dxa"/>
              <w:bottom w:w="80" w:type="dxa"/>
              <w:end w:w="80" w:type="dxa"/>
            </w:tcMar>
          </w:tcPr>
          <w:p>
            <w:r/>
            <w:r>
              <w:rPr>
                <w:b/>
                <w:color w:val="FFFFFF"/>
                <w:sz w:val="16"/>
              </w:rPr>
              <w:t>P95 model latency</w:t>
            </w:r>
          </w:p>
        </w:tc>
        <w:tc>
          <w:tcPr>
            <w:tcW w:type="dxa" w:w="2592"/>
            <w:vAlign w:val="center"/>
            <w:shd w:fill="1F4E78"/>
            <w:tcMar>
              <w:top w:w="80" w:type="dxa"/>
              <w:start w:w="80" w:type="dxa"/>
              <w:bottom w:w="80" w:type="dxa"/>
              <w:end w:w="80" w:type="dxa"/>
            </w:tcMar>
          </w:tcPr>
          <w:p>
            <w:r/>
            <w:r>
              <w:rPr>
                <w:b/>
                <w:color w:val="FFFFFF"/>
                <w:sz w:val="16"/>
              </w:rPr>
              <w:t>Batching</w:t>
            </w:r>
          </w:p>
        </w:tc>
      </w:tr>
      <w:tr>
        <w:trPr>
          <w:cantSplit/>
        </w:trPr>
        <w:tc>
          <w:tcPr>
            <w:tcW w:type="dxa" w:w="2016"/>
            <w:vAlign w:val="center"/>
            <w:tcMar>
              <w:top w:w="80" w:type="dxa"/>
              <w:start w:w="80" w:type="dxa"/>
              <w:bottom w:w="80" w:type="dxa"/>
              <w:end w:w="80" w:type="dxa"/>
            </w:tcMar>
          </w:tcPr>
          <w:p>
            <w:r/>
            <w:r>
              <w:rPr>
                <w:b w:val="0"/>
                <w:sz w:val="16"/>
              </w:rPr>
              <w:t>Logs</w:t>
            </w:r>
          </w:p>
        </w:tc>
        <w:tc>
          <w:tcPr>
            <w:tcW w:type="dxa" w:w="2880"/>
            <w:vAlign w:val="center"/>
            <w:tcMar>
              <w:top w:w="80" w:type="dxa"/>
              <w:start w:w="80" w:type="dxa"/>
              <w:bottom w:w="80" w:type="dxa"/>
              <w:end w:w="80" w:type="dxa"/>
            </w:tcMar>
          </w:tcPr>
          <w:p>
            <w:r/>
            <w:r>
              <w:rPr>
                <w:b w:val="0"/>
                <w:sz w:val="16"/>
              </w:rPr>
              <w:t>10,000 events/s</w:t>
            </w:r>
          </w:p>
        </w:tc>
        <w:tc>
          <w:tcPr>
            <w:tcW w:type="dxa" w:w="2448"/>
            <w:vAlign w:val="center"/>
            <w:tcMar>
              <w:top w:w="80" w:type="dxa"/>
              <w:start w:w="80" w:type="dxa"/>
              <w:bottom w:w="80" w:type="dxa"/>
              <w:end w:w="80" w:type="dxa"/>
            </w:tcMar>
          </w:tcPr>
          <w:p>
            <w:r/>
            <w:r>
              <w:rPr>
                <w:b w:val="0"/>
                <w:sz w:val="16"/>
              </w:rPr>
              <w:t>&lt; 150 ms per batch</w:t>
            </w:r>
          </w:p>
        </w:tc>
        <w:tc>
          <w:tcPr>
            <w:tcW w:type="dxa" w:w="2592"/>
            <w:vAlign w:val="center"/>
            <w:tcMar>
              <w:top w:w="80" w:type="dxa"/>
              <w:start w:w="80" w:type="dxa"/>
              <w:bottom w:w="80" w:type="dxa"/>
              <w:end w:w="80" w:type="dxa"/>
            </w:tcMar>
          </w:tcPr>
          <w:p>
            <w:r/>
            <w:r>
              <w:rPr>
                <w:b w:val="0"/>
                <w:sz w:val="16"/>
              </w:rPr>
              <w:t>Up to 64 windows</w:t>
            </w:r>
          </w:p>
        </w:tc>
      </w:tr>
      <w:tr>
        <w:trPr>
          <w:cantSplit/>
        </w:trPr>
        <w:tc>
          <w:tcPr>
            <w:tcW w:type="dxa" w:w="2016"/>
            <w:vAlign w:val="center"/>
            <w:tcMar>
              <w:top w:w="80" w:type="dxa"/>
              <w:start w:w="80" w:type="dxa"/>
              <w:bottom w:w="80" w:type="dxa"/>
              <w:end w:w="80" w:type="dxa"/>
            </w:tcMar>
          </w:tcPr>
          <w:p>
            <w:r/>
            <w:r>
              <w:rPr>
                <w:b w:val="0"/>
                <w:sz w:val="16"/>
              </w:rPr>
              <w:t>Network flows</w:t>
            </w:r>
          </w:p>
        </w:tc>
        <w:tc>
          <w:tcPr>
            <w:tcW w:type="dxa" w:w="2880"/>
            <w:vAlign w:val="center"/>
            <w:tcMar>
              <w:top w:w="80" w:type="dxa"/>
              <w:start w:w="80" w:type="dxa"/>
              <w:bottom w:w="80" w:type="dxa"/>
              <w:end w:w="80" w:type="dxa"/>
            </w:tcMar>
          </w:tcPr>
          <w:p>
            <w:r/>
            <w:r>
              <w:rPr>
                <w:b w:val="0"/>
                <w:sz w:val="16"/>
              </w:rPr>
              <w:t>5,000 flows/s</w:t>
            </w:r>
          </w:p>
        </w:tc>
        <w:tc>
          <w:tcPr>
            <w:tcW w:type="dxa" w:w="2448"/>
            <w:vAlign w:val="center"/>
            <w:tcMar>
              <w:top w:w="80" w:type="dxa"/>
              <w:start w:w="80" w:type="dxa"/>
              <w:bottom w:w="80" w:type="dxa"/>
              <w:end w:w="80" w:type="dxa"/>
            </w:tcMar>
          </w:tcPr>
          <w:p>
            <w:r/>
            <w:r>
              <w:rPr>
                <w:b w:val="0"/>
                <w:sz w:val="16"/>
              </w:rPr>
              <w:t>&lt; 150 ms per batch</w:t>
            </w:r>
          </w:p>
        </w:tc>
        <w:tc>
          <w:tcPr>
            <w:tcW w:type="dxa" w:w="2592"/>
            <w:vAlign w:val="center"/>
            <w:tcMar>
              <w:top w:w="80" w:type="dxa"/>
              <w:start w:w="80" w:type="dxa"/>
              <w:bottom w:w="80" w:type="dxa"/>
              <w:end w:w="80" w:type="dxa"/>
            </w:tcMar>
          </w:tcPr>
          <w:p>
            <w:r/>
            <w:r>
              <w:rPr>
                <w:b w:val="0"/>
                <w:sz w:val="16"/>
              </w:rPr>
              <w:t>Up to 64 windows</w:t>
            </w:r>
          </w:p>
        </w:tc>
      </w:tr>
      <w:tr>
        <w:trPr>
          <w:cantSplit/>
        </w:trPr>
        <w:tc>
          <w:tcPr>
            <w:tcW w:type="dxa" w:w="2016"/>
            <w:vAlign w:val="center"/>
            <w:tcMar>
              <w:top w:w="80" w:type="dxa"/>
              <w:start w:w="80" w:type="dxa"/>
              <w:bottom w:w="80" w:type="dxa"/>
              <w:end w:w="80" w:type="dxa"/>
            </w:tcMar>
          </w:tcPr>
          <w:p>
            <w:r/>
            <w:r>
              <w:rPr>
                <w:b w:val="0"/>
                <w:sz w:val="16"/>
              </w:rPr>
              <w:t>Metrics</w:t>
            </w:r>
          </w:p>
        </w:tc>
        <w:tc>
          <w:tcPr>
            <w:tcW w:type="dxa" w:w="2880"/>
            <w:vAlign w:val="center"/>
            <w:tcMar>
              <w:top w:w="80" w:type="dxa"/>
              <w:start w:w="80" w:type="dxa"/>
              <w:bottom w:w="80" w:type="dxa"/>
              <w:end w:w="80" w:type="dxa"/>
            </w:tcMar>
          </w:tcPr>
          <w:p>
            <w:r/>
            <w:r>
              <w:rPr>
                <w:b w:val="0"/>
                <w:sz w:val="16"/>
              </w:rPr>
              <w:t>100,000 samples/min</w:t>
            </w:r>
          </w:p>
        </w:tc>
        <w:tc>
          <w:tcPr>
            <w:tcW w:type="dxa" w:w="2448"/>
            <w:vAlign w:val="center"/>
            <w:tcMar>
              <w:top w:w="80" w:type="dxa"/>
              <w:start w:w="80" w:type="dxa"/>
              <w:bottom w:w="80" w:type="dxa"/>
              <w:end w:w="80" w:type="dxa"/>
            </w:tcMar>
          </w:tcPr>
          <w:p>
            <w:r/>
            <w:r>
              <w:rPr>
                <w:b w:val="0"/>
                <w:sz w:val="16"/>
              </w:rPr>
              <w:t>&lt; 100 ms per batch</w:t>
            </w:r>
          </w:p>
        </w:tc>
        <w:tc>
          <w:tcPr>
            <w:tcW w:type="dxa" w:w="2592"/>
            <w:vAlign w:val="center"/>
            <w:tcMar>
              <w:top w:w="80" w:type="dxa"/>
              <w:start w:w="80" w:type="dxa"/>
              <w:bottom w:w="80" w:type="dxa"/>
              <w:end w:w="80" w:type="dxa"/>
            </w:tcMar>
          </w:tcPr>
          <w:p>
            <w:r/>
            <w:r>
              <w:rPr>
                <w:b w:val="0"/>
                <w:sz w:val="16"/>
              </w:rPr>
              <w:t>Up to 128 windows</w:t>
            </w:r>
          </w:p>
        </w:tc>
      </w:tr>
      <w:tr>
        <w:trPr>
          <w:cantSplit/>
        </w:trPr>
        <w:tc>
          <w:tcPr>
            <w:tcW w:type="dxa" w:w="2016"/>
            <w:vAlign w:val="center"/>
            <w:tcMar>
              <w:top w:w="80" w:type="dxa"/>
              <w:start w:w="80" w:type="dxa"/>
              <w:bottom w:w="80" w:type="dxa"/>
              <w:end w:w="80" w:type="dxa"/>
            </w:tcMar>
          </w:tcPr>
          <w:p>
            <w:r/>
            <w:r>
              <w:rPr>
                <w:b w:val="0"/>
                <w:sz w:val="16"/>
              </w:rPr>
              <w:t>Code</w:t>
            </w:r>
          </w:p>
        </w:tc>
        <w:tc>
          <w:tcPr>
            <w:tcW w:type="dxa" w:w="2880"/>
            <w:vAlign w:val="center"/>
            <w:tcMar>
              <w:top w:w="80" w:type="dxa"/>
              <w:start w:w="80" w:type="dxa"/>
              <w:bottom w:w="80" w:type="dxa"/>
              <w:end w:w="80" w:type="dxa"/>
            </w:tcMar>
          </w:tcPr>
          <w:p>
            <w:r/>
            <w:r>
              <w:rPr>
                <w:b w:val="0"/>
                <w:sz w:val="16"/>
              </w:rPr>
              <w:t>20 changed units/s in CI bursts</w:t>
            </w:r>
          </w:p>
        </w:tc>
        <w:tc>
          <w:tcPr>
            <w:tcW w:type="dxa" w:w="2448"/>
            <w:vAlign w:val="center"/>
            <w:tcMar>
              <w:top w:w="80" w:type="dxa"/>
              <w:start w:w="80" w:type="dxa"/>
              <w:bottom w:w="80" w:type="dxa"/>
              <w:end w:w="80" w:type="dxa"/>
            </w:tcMar>
          </w:tcPr>
          <w:p>
            <w:r/>
            <w:r>
              <w:rPr>
                <w:b w:val="0"/>
                <w:sz w:val="16"/>
              </w:rPr>
              <w:t>&lt; 2 s per unit</w:t>
            </w:r>
          </w:p>
        </w:tc>
        <w:tc>
          <w:tcPr>
            <w:tcW w:type="dxa" w:w="2592"/>
            <w:vAlign w:val="center"/>
            <w:tcMar>
              <w:top w:w="80" w:type="dxa"/>
              <w:start w:w="80" w:type="dxa"/>
              <w:bottom w:w="80" w:type="dxa"/>
              <w:end w:w="80" w:type="dxa"/>
            </w:tcMar>
          </w:tcPr>
          <w:p>
            <w:r/>
            <w:r>
              <w:rPr>
                <w:b w:val="0"/>
                <w:sz w:val="16"/>
              </w:rPr>
              <w:t>Up to 16 units</w:t>
            </w:r>
          </w:p>
        </w:tc>
      </w:tr>
      <w:tr>
        <w:trPr>
          <w:cantSplit/>
        </w:trPr>
        <w:tc>
          <w:tcPr>
            <w:tcW w:type="dxa" w:w="2016"/>
            <w:vAlign w:val="center"/>
            <w:tcMar>
              <w:top w:w="80" w:type="dxa"/>
              <w:start w:w="80" w:type="dxa"/>
              <w:bottom w:w="80" w:type="dxa"/>
              <w:end w:w="80" w:type="dxa"/>
            </w:tcMar>
          </w:tcPr>
          <w:p>
            <w:r/>
            <w:r>
              <w:rPr>
                <w:b w:val="0"/>
                <w:sz w:val="16"/>
              </w:rPr>
              <w:t>Correlation</w:t>
            </w:r>
          </w:p>
        </w:tc>
        <w:tc>
          <w:tcPr>
            <w:tcW w:type="dxa" w:w="2880"/>
            <w:vAlign w:val="center"/>
            <w:tcMar>
              <w:top w:w="80" w:type="dxa"/>
              <w:start w:w="80" w:type="dxa"/>
              <w:bottom w:w="80" w:type="dxa"/>
              <w:end w:w="80" w:type="dxa"/>
            </w:tcMar>
          </w:tcPr>
          <w:p>
            <w:r/>
            <w:r>
              <w:rPr>
                <w:b w:val="0"/>
                <w:sz w:val="16"/>
              </w:rPr>
              <w:t>1,000 findings/s</w:t>
            </w:r>
          </w:p>
        </w:tc>
        <w:tc>
          <w:tcPr>
            <w:tcW w:type="dxa" w:w="2448"/>
            <w:vAlign w:val="center"/>
            <w:tcMar>
              <w:top w:w="80" w:type="dxa"/>
              <w:start w:w="80" w:type="dxa"/>
              <w:bottom w:w="80" w:type="dxa"/>
              <w:end w:w="80" w:type="dxa"/>
            </w:tcMar>
          </w:tcPr>
          <w:p>
            <w:r/>
            <w:r>
              <w:rPr>
                <w:b w:val="0"/>
                <w:sz w:val="16"/>
              </w:rPr>
              <w:t>&lt; 250 ms</w:t>
            </w:r>
          </w:p>
        </w:tc>
        <w:tc>
          <w:tcPr>
            <w:tcW w:type="dxa" w:w="2592"/>
            <w:vAlign w:val="center"/>
            <w:tcMar>
              <w:top w:w="80" w:type="dxa"/>
              <w:start w:w="80" w:type="dxa"/>
              <w:bottom w:w="80" w:type="dxa"/>
              <w:end w:w="80" w:type="dxa"/>
            </w:tcMar>
          </w:tcPr>
          <w:p>
            <w:r/>
            <w:r>
              <w:rPr>
                <w:b w:val="0"/>
                <w:sz w:val="16"/>
              </w:rPr>
              <w:t>Micro-batch allowed</w:t>
            </w:r>
          </w:p>
        </w:tc>
      </w:tr>
    </w:tbl>
    <w:p>
      <w:pPr>
        <w:spacing w:after="40"/>
      </w:pPr>
    </w:p>
    <w:p>
      <w:pPr>
        <w:pStyle w:val="Heading2"/>
      </w:pPr>
      <w:r>
        <w:t>15.2 Backpressure and degraded modes</w:t>
      </w:r>
    </w:p>
    <w:p>
      <w:pPr>
        <w:pStyle w:val="ListBullet"/>
        <w:spacing w:after="40"/>
      </w:pPr>
      <w:r>
        <w:t>Collectors buffer locally within a bounded limit and expose dropped-event counters.</w:t>
      </w:r>
    </w:p>
    <w:p>
      <w:pPr>
        <w:pStyle w:val="ListBullet"/>
        <w:spacing w:after="40"/>
      </w:pPr>
      <w:r>
        <w:t>Ingestion rejects invalid data to a dead-letter topic with reason codes.</w:t>
      </w:r>
    </w:p>
    <w:p>
      <w:pPr>
        <w:pStyle w:val="ListBullet"/>
        <w:spacing w:after="40"/>
      </w:pPr>
      <w:r>
        <w:t>When a model service is unavailable, retain inputs for replay and mark coverage gaps.</w:t>
      </w:r>
    </w:p>
    <w:p>
      <w:pPr>
        <w:pStyle w:val="ListBullet"/>
        <w:spacing w:after="40"/>
      </w:pPr>
      <w:r>
        <w:t>Correlation continues with available modalities and explicitly indicates missing signals.</w:t>
      </w:r>
    </w:p>
    <w:p>
      <w:pPr>
        <w:pStyle w:val="ListBullet"/>
        <w:spacing w:after="40"/>
      </w:pPr>
      <w:r>
        <w:t>Code analysis failures do not block merges by default during pilot; policy can become blocking after validation.</w:t>
      </w:r>
    </w:p>
    <w:p>
      <w:pPr>
        <w:pStyle w:val="Heading2"/>
      </w:pPr>
      <w:r>
        <w:t>15.3 Self-observability</w:t>
      </w:r>
    </w:p>
    <w:p>
      <w:pPr>
        <w:pStyle w:val="ListBullet"/>
        <w:spacing w:after="40"/>
      </w:pPr>
      <w:r>
        <w:t>Ingestion rate, validation failures, queue lag, processor lag, model batch size, inference latency, and error rate.</w:t>
      </w:r>
    </w:p>
    <w:p>
      <w:pPr>
        <w:pStyle w:val="ListBullet"/>
        <w:spacing w:after="40"/>
      </w:pPr>
      <w:r>
        <w:t>Score distributions, alert rates, threshold crossings, evidence failures, and per-model coverage.</w:t>
      </w:r>
    </w:p>
    <w:p>
      <w:pPr>
        <w:pStyle w:val="ListBullet"/>
        <w:spacing w:after="40"/>
      </w:pPr>
      <w:r>
        <w:t>Database/search latency, incident correlation delay, webhook failures, and UI API errors.</w:t>
      </w:r>
    </w:p>
    <w:p>
      <w:pPr>
        <w:pStyle w:val="ListBullet"/>
        <w:spacing w:after="40"/>
      </w:pPr>
      <w:r>
        <w:t>Traces across ingestion, processing, inference, correlation, and incident creation using OpenTelemetry.</w:t>
      </w:r>
    </w:p>
    <w:p>
      <w:pPr>
        <w:pStyle w:val="Heading1"/>
      </w:pPr>
      <w:r>
        <w:t>16. Testing strategy</w:t>
      </w:r>
    </w:p>
    <w:p>
      <w:pPr>
        <w:pStyle w:val="Heading2"/>
      </w:pPr>
      <w:r>
        <w:t>16.1 Test layers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vAlign w:val="center"/>
            <w:shd w:fill="1F4E78"/>
            <w:tcMar>
              <w:top w:w="80" w:type="dxa"/>
              <w:start w:w="80" w:type="dxa"/>
              <w:bottom w:w="80" w:type="dxa"/>
              <w:end w:w="80" w:type="dxa"/>
            </w:tcMar>
          </w:tcPr>
          <w:p>
            <w:r/>
            <w:r>
              <w:rPr>
                <w:b/>
                <w:color w:val="FFFFFF"/>
                <w:sz w:val="17"/>
              </w:rPr>
              <w:t>Layer</w:t>
            </w:r>
          </w:p>
        </w:tc>
        <w:tc>
          <w:tcPr>
            <w:tcW w:type="dxa" w:w="7920"/>
            <w:vAlign w:val="center"/>
            <w:shd w:fill="1F4E78"/>
            <w:tcMar>
              <w:top w:w="80" w:type="dxa"/>
              <w:start w:w="80" w:type="dxa"/>
              <w:bottom w:w="80" w:type="dxa"/>
              <w:end w:w="80" w:type="dxa"/>
            </w:tcMar>
          </w:tcPr>
          <w:p>
            <w:r/>
            <w:r>
              <w:rPr>
                <w:b/>
                <w:color w:val="FFFFFF"/>
                <w:sz w:val="17"/>
              </w:rPr>
              <w:t>Coverage</w:t>
            </w:r>
          </w:p>
        </w:tc>
      </w:tr>
      <w:tr>
        <w:trPr>
          <w:cantSplit/>
        </w:trPr>
        <w:tc>
          <w:tcPr>
            <w:tcW w:type="dxa" w:w="2160"/>
            <w:vAlign w:val="center"/>
            <w:tcMar>
              <w:top w:w="80" w:type="dxa"/>
              <w:start w:w="80" w:type="dxa"/>
              <w:bottom w:w="80" w:type="dxa"/>
              <w:end w:w="80" w:type="dxa"/>
            </w:tcMar>
          </w:tcPr>
          <w:p>
            <w:r/>
            <w:r>
              <w:rPr>
                <w:b w:val="0"/>
                <w:sz w:val="17"/>
              </w:rPr>
              <w:t>Unit</w:t>
            </w:r>
          </w:p>
        </w:tc>
        <w:tc>
          <w:tcPr>
            <w:tcW w:type="dxa" w:w="7920"/>
            <w:vAlign w:val="center"/>
            <w:tcMar>
              <w:top w:w="80" w:type="dxa"/>
              <w:start w:w="80" w:type="dxa"/>
              <w:bottom w:w="80" w:type="dxa"/>
              <w:end w:w="80" w:type="dxa"/>
            </w:tcMar>
          </w:tcPr>
          <w:p>
            <w:r/>
            <w:r>
              <w:rPr>
                <w:b w:val="0"/>
                <w:sz w:val="17"/>
              </w:rPr>
              <w:t>Preprocessors, schemas, score calculations, rules, permissions</w:t>
            </w:r>
          </w:p>
        </w:tc>
      </w:tr>
      <w:tr>
        <w:trPr>
          <w:cantSplit/>
        </w:trPr>
        <w:tc>
          <w:tcPr>
            <w:tcW w:type="dxa" w:w="2160"/>
            <w:vAlign w:val="center"/>
            <w:tcMar>
              <w:top w:w="80" w:type="dxa"/>
              <w:start w:w="80" w:type="dxa"/>
              <w:bottom w:w="80" w:type="dxa"/>
              <w:end w:w="80" w:type="dxa"/>
            </w:tcMar>
          </w:tcPr>
          <w:p>
            <w:r/>
            <w:r>
              <w:rPr>
                <w:b w:val="0"/>
                <w:sz w:val="17"/>
              </w:rPr>
              <w:t>Contract</w:t>
            </w:r>
          </w:p>
        </w:tc>
        <w:tc>
          <w:tcPr>
            <w:tcW w:type="dxa" w:w="7920"/>
            <w:vAlign w:val="center"/>
            <w:tcMar>
              <w:top w:w="80" w:type="dxa"/>
              <w:start w:w="80" w:type="dxa"/>
              <w:bottom w:w="80" w:type="dxa"/>
              <w:end w:w="80" w:type="dxa"/>
            </w:tcMar>
          </w:tcPr>
          <w:p>
            <w:r/>
            <w:r>
              <w:rPr>
                <w:b w:val="0"/>
                <w:sz w:val="17"/>
              </w:rPr>
              <w:t>Event schemas, model I/O, APIs, queue messages</w:t>
            </w:r>
          </w:p>
        </w:tc>
      </w:tr>
      <w:tr>
        <w:trPr>
          <w:cantSplit/>
        </w:trPr>
        <w:tc>
          <w:tcPr>
            <w:tcW w:type="dxa" w:w="2160"/>
            <w:vAlign w:val="center"/>
            <w:tcMar>
              <w:top w:w="80" w:type="dxa"/>
              <w:start w:w="80" w:type="dxa"/>
              <w:bottom w:w="80" w:type="dxa"/>
              <w:end w:w="80" w:type="dxa"/>
            </w:tcMar>
          </w:tcPr>
          <w:p>
            <w:r/>
            <w:r>
              <w:rPr>
                <w:b w:val="0"/>
                <w:sz w:val="17"/>
              </w:rPr>
              <w:t>Model</w:t>
            </w:r>
          </w:p>
        </w:tc>
        <w:tc>
          <w:tcPr>
            <w:tcW w:type="dxa" w:w="7920"/>
            <w:vAlign w:val="center"/>
            <w:tcMar>
              <w:top w:w="80" w:type="dxa"/>
              <w:start w:w="80" w:type="dxa"/>
              <w:bottom w:w="80" w:type="dxa"/>
              <w:end w:w="80" w:type="dxa"/>
            </w:tcMar>
          </w:tcPr>
          <w:p>
            <w:r/>
            <w:r>
              <w:rPr>
                <w:b w:val="0"/>
                <w:sz w:val="17"/>
              </w:rPr>
              <w:t>Data leakage, metrics, calibration, robustness, explainability mapping</w:t>
            </w:r>
          </w:p>
        </w:tc>
      </w:tr>
      <w:tr>
        <w:trPr>
          <w:cantSplit/>
        </w:trPr>
        <w:tc>
          <w:tcPr>
            <w:tcW w:type="dxa" w:w="2160"/>
            <w:vAlign w:val="center"/>
            <w:tcMar>
              <w:top w:w="80" w:type="dxa"/>
              <w:start w:w="80" w:type="dxa"/>
              <w:bottom w:w="80" w:type="dxa"/>
              <w:end w:w="80" w:type="dxa"/>
            </w:tcMar>
          </w:tcPr>
          <w:p>
            <w:r/>
            <w:r>
              <w:rPr>
                <w:b w:val="0"/>
                <w:sz w:val="17"/>
              </w:rPr>
              <w:t>Integration</w:t>
            </w:r>
          </w:p>
        </w:tc>
        <w:tc>
          <w:tcPr>
            <w:tcW w:type="dxa" w:w="7920"/>
            <w:vAlign w:val="center"/>
            <w:tcMar>
              <w:top w:w="80" w:type="dxa"/>
              <w:start w:w="80" w:type="dxa"/>
              <w:bottom w:w="80" w:type="dxa"/>
              <w:end w:w="80" w:type="dxa"/>
            </w:tcMar>
          </w:tcPr>
          <w:p>
            <w:r/>
            <w:r>
              <w:rPr>
                <w:b w:val="0"/>
                <w:sz w:val="17"/>
              </w:rPr>
              <w:t>Collector to incident path, replay, dead-letter handling</w:t>
            </w:r>
          </w:p>
        </w:tc>
      </w:tr>
      <w:tr>
        <w:trPr>
          <w:cantSplit/>
        </w:trPr>
        <w:tc>
          <w:tcPr>
            <w:tcW w:type="dxa" w:w="2160"/>
            <w:vAlign w:val="center"/>
            <w:tcMar>
              <w:top w:w="80" w:type="dxa"/>
              <w:start w:w="80" w:type="dxa"/>
              <w:bottom w:w="80" w:type="dxa"/>
              <w:end w:w="80" w:type="dxa"/>
            </w:tcMar>
          </w:tcPr>
          <w:p>
            <w:r/>
            <w:r>
              <w:rPr>
                <w:b w:val="0"/>
                <w:sz w:val="17"/>
              </w:rPr>
              <w:t>End-to-end</w:t>
            </w:r>
          </w:p>
        </w:tc>
        <w:tc>
          <w:tcPr>
            <w:tcW w:type="dxa" w:w="7920"/>
            <w:vAlign w:val="center"/>
            <w:tcMar>
              <w:top w:w="80" w:type="dxa"/>
              <w:start w:w="80" w:type="dxa"/>
              <w:bottom w:w="80" w:type="dxa"/>
              <w:end w:w="80" w:type="dxa"/>
            </w:tcMar>
          </w:tcPr>
          <w:p>
            <w:r/>
            <w:r>
              <w:rPr>
                <w:b w:val="0"/>
                <w:sz w:val="17"/>
              </w:rPr>
              <w:t>Synthetic incidents spanning all four modalities</w:t>
            </w:r>
          </w:p>
        </w:tc>
      </w:tr>
      <w:tr>
        <w:trPr>
          <w:cantSplit/>
        </w:trPr>
        <w:tc>
          <w:tcPr>
            <w:tcW w:type="dxa" w:w="2160"/>
            <w:vAlign w:val="center"/>
            <w:tcMar>
              <w:top w:w="80" w:type="dxa"/>
              <w:start w:w="80" w:type="dxa"/>
              <w:bottom w:w="80" w:type="dxa"/>
              <w:end w:w="80" w:type="dxa"/>
            </w:tcMar>
          </w:tcPr>
          <w:p>
            <w:r/>
            <w:r>
              <w:rPr>
                <w:b w:val="0"/>
                <w:sz w:val="17"/>
              </w:rPr>
              <w:t>Performance</w:t>
            </w:r>
          </w:p>
        </w:tc>
        <w:tc>
          <w:tcPr>
            <w:tcW w:type="dxa" w:w="7920"/>
            <w:vAlign w:val="center"/>
            <w:tcMar>
              <w:top w:w="80" w:type="dxa"/>
              <w:start w:w="80" w:type="dxa"/>
              <w:bottom w:w="80" w:type="dxa"/>
              <w:end w:w="80" w:type="dxa"/>
            </w:tcMar>
          </w:tcPr>
          <w:p>
            <w:r/>
            <w:r>
              <w:rPr>
                <w:b w:val="0"/>
                <w:sz w:val="17"/>
              </w:rPr>
              <w:t>Sustained load, bursts, batching, memory, queue recovery</w:t>
            </w:r>
          </w:p>
        </w:tc>
      </w:tr>
      <w:tr>
        <w:trPr>
          <w:cantSplit/>
        </w:trPr>
        <w:tc>
          <w:tcPr>
            <w:tcW w:type="dxa" w:w="2160"/>
            <w:vAlign w:val="center"/>
            <w:tcMar>
              <w:top w:w="80" w:type="dxa"/>
              <w:start w:w="80" w:type="dxa"/>
              <w:bottom w:w="80" w:type="dxa"/>
              <w:end w:w="80" w:type="dxa"/>
            </w:tcMar>
          </w:tcPr>
          <w:p>
            <w:r/>
            <w:r>
              <w:rPr>
                <w:b w:val="0"/>
                <w:sz w:val="17"/>
              </w:rPr>
              <w:t>Security</w:t>
            </w:r>
          </w:p>
        </w:tc>
        <w:tc>
          <w:tcPr>
            <w:tcW w:type="dxa" w:w="7920"/>
            <w:vAlign w:val="center"/>
            <w:tcMar>
              <w:top w:w="80" w:type="dxa"/>
              <w:start w:w="80" w:type="dxa"/>
              <w:bottom w:w="80" w:type="dxa"/>
              <w:end w:w="80" w:type="dxa"/>
            </w:tcMar>
          </w:tcPr>
          <w:p>
            <w:r/>
            <w:r>
              <w:rPr>
                <w:b w:val="0"/>
                <w:sz w:val="17"/>
              </w:rPr>
              <w:t>RBAC, tenant isolation, secrets, dependency and image scans</w:t>
            </w:r>
          </w:p>
        </w:tc>
      </w:tr>
      <w:tr>
        <w:trPr>
          <w:cantSplit/>
        </w:trPr>
        <w:tc>
          <w:tcPr>
            <w:tcW w:type="dxa" w:w="2160"/>
            <w:vAlign w:val="center"/>
            <w:tcMar>
              <w:top w:w="80" w:type="dxa"/>
              <w:start w:w="80" w:type="dxa"/>
              <w:bottom w:w="80" w:type="dxa"/>
              <w:end w:w="80" w:type="dxa"/>
            </w:tcMar>
          </w:tcPr>
          <w:p>
            <w:r/>
            <w:r>
              <w:rPr>
                <w:b w:val="0"/>
                <w:sz w:val="17"/>
              </w:rPr>
              <w:t>Chaos</w:t>
            </w:r>
          </w:p>
        </w:tc>
        <w:tc>
          <w:tcPr>
            <w:tcW w:type="dxa" w:w="7920"/>
            <w:vAlign w:val="center"/>
            <w:tcMar>
              <w:top w:w="80" w:type="dxa"/>
              <w:start w:w="80" w:type="dxa"/>
              <w:bottom w:w="80" w:type="dxa"/>
              <w:end w:w="80" w:type="dxa"/>
            </w:tcMar>
          </w:tcPr>
          <w:p>
            <w:r/>
            <w:r>
              <w:rPr>
                <w:b w:val="0"/>
                <w:sz w:val="17"/>
              </w:rPr>
              <w:t>Model outage, broker partition, database failover, delayed events</w:t>
            </w:r>
          </w:p>
        </w:tc>
      </w:tr>
    </w:tbl>
    <w:p>
      <w:pPr>
        <w:spacing w:after="40"/>
      </w:pPr>
    </w:p>
    <w:p>
      <w:pPr>
        <w:pStyle w:val="Heading2"/>
      </w:pPr>
      <w:r>
        <w:t>16.2 Required cross-modal scenarios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8"/>
            <w:tcMar>
              <w:top w:w="80" w:type="dxa"/>
              <w:start w:w="80" w:type="dxa"/>
              <w:bottom w:w="80" w:type="dxa"/>
              <w:end w:w="80" w:type="dxa"/>
            </w:tcMar>
          </w:tcPr>
          <w:p>
            <w:r/>
            <w:r>
              <w:rPr>
                <w:b/>
                <w:color w:val="FFFFFF"/>
                <w:sz w:val="17"/>
              </w:rPr>
              <w:t>Scenario</w:t>
            </w:r>
          </w:p>
        </w:tc>
        <w:tc>
          <w:tcPr>
            <w:tcW w:type="dxa" w:w="7200"/>
            <w:vAlign w:val="center"/>
            <w:shd w:fill="1F4E78"/>
            <w:tcMar>
              <w:top w:w="80" w:type="dxa"/>
              <w:start w:w="80" w:type="dxa"/>
              <w:bottom w:w="80" w:type="dxa"/>
              <w:end w:w="80" w:type="dxa"/>
            </w:tcMar>
          </w:tcPr>
          <w:p>
            <w:r/>
            <w:r>
              <w:rPr>
                <w:b/>
                <w:color w:val="FFFFFF"/>
                <w:sz w:val="17"/>
              </w:rPr>
              <w:t>Expected findings</w:t>
            </w:r>
          </w:p>
        </w:tc>
      </w:tr>
      <w:tr>
        <w:trPr>
          <w:cantSplit/>
        </w:trPr>
        <w:tc>
          <w:tcPr>
            <w:tcW w:type="dxa" w:w="2880"/>
            <w:vAlign w:val="center"/>
            <w:tcMar>
              <w:top w:w="80" w:type="dxa"/>
              <w:start w:w="80" w:type="dxa"/>
              <w:bottom w:w="80" w:type="dxa"/>
              <w:end w:w="80" w:type="dxa"/>
            </w:tcMar>
          </w:tcPr>
          <w:p>
            <w:r/>
            <w:r>
              <w:rPr>
                <w:b w:val="0"/>
                <w:sz w:val="17"/>
              </w:rPr>
              <w:t>Risky deployment</w:t>
            </w:r>
          </w:p>
        </w:tc>
        <w:tc>
          <w:tcPr>
            <w:tcW w:type="dxa" w:w="7200"/>
            <w:vAlign w:val="center"/>
            <w:tcMar>
              <w:top w:w="80" w:type="dxa"/>
              <w:start w:w="80" w:type="dxa"/>
              <w:bottom w:w="80" w:type="dxa"/>
              <w:end w:w="80" w:type="dxa"/>
            </w:tcMar>
          </w:tcPr>
          <w:p>
            <w:r/>
            <w:r>
              <w:rPr>
                <w:b w:val="0"/>
                <w:sz w:val="17"/>
              </w:rPr>
              <w:t>Code risk, new log sequence, error/latency metric anomaly</w:t>
            </w:r>
          </w:p>
        </w:tc>
      </w:tr>
      <w:tr>
        <w:trPr>
          <w:cantSplit/>
        </w:trPr>
        <w:tc>
          <w:tcPr>
            <w:tcW w:type="dxa" w:w="2880"/>
            <w:vAlign w:val="center"/>
            <w:tcMar>
              <w:top w:w="80" w:type="dxa"/>
              <w:start w:w="80" w:type="dxa"/>
              <w:bottom w:w="80" w:type="dxa"/>
              <w:end w:w="80" w:type="dxa"/>
            </w:tcMar>
          </w:tcPr>
          <w:p>
            <w:r/>
            <w:r>
              <w:rPr>
                <w:b w:val="0"/>
                <w:sz w:val="17"/>
              </w:rPr>
              <w:t>Credential misuse</w:t>
            </w:r>
          </w:p>
        </w:tc>
        <w:tc>
          <w:tcPr>
            <w:tcW w:type="dxa" w:w="7200"/>
            <w:vAlign w:val="center"/>
            <w:tcMar>
              <w:top w:w="80" w:type="dxa"/>
              <w:start w:w="80" w:type="dxa"/>
              <w:bottom w:w="80" w:type="dxa"/>
              <w:end w:w="80" w:type="dxa"/>
            </w:tcMar>
          </w:tcPr>
          <w:p>
            <w:r/>
            <w:r>
              <w:rPr>
                <w:b w:val="0"/>
                <w:sz w:val="17"/>
              </w:rPr>
              <w:t>Authentication log anomaly, unusual external/internal network peer</w:t>
            </w:r>
          </w:p>
        </w:tc>
      </w:tr>
      <w:tr>
        <w:trPr>
          <w:cantSplit/>
        </w:trPr>
        <w:tc>
          <w:tcPr>
            <w:tcW w:type="dxa" w:w="2880"/>
            <w:vAlign w:val="center"/>
            <w:tcMar>
              <w:top w:w="80" w:type="dxa"/>
              <w:start w:w="80" w:type="dxa"/>
              <w:bottom w:w="80" w:type="dxa"/>
              <w:end w:w="80" w:type="dxa"/>
            </w:tcMar>
          </w:tcPr>
          <w:p>
            <w:r/>
            <w:r>
              <w:rPr>
                <w:b w:val="0"/>
                <w:sz w:val="17"/>
              </w:rPr>
              <w:t>Data exfiltration simulation</w:t>
            </w:r>
          </w:p>
        </w:tc>
        <w:tc>
          <w:tcPr>
            <w:tcW w:type="dxa" w:w="7200"/>
            <w:vAlign w:val="center"/>
            <w:tcMar>
              <w:top w:w="80" w:type="dxa"/>
              <w:start w:w="80" w:type="dxa"/>
              <w:bottom w:w="80" w:type="dxa"/>
              <w:end w:w="80" w:type="dxa"/>
            </w:tcMar>
          </w:tcPr>
          <w:p>
            <w:r/>
            <w:r>
              <w:rPr>
                <w:b w:val="0"/>
                <w:sz w:val="17"/>
              </w:rPr>
              <w:t>Outbound flow volume/destination anomaly, possible process/log anomaly</w:t>
            </w:r>
          </w:p>
        </w:tc>
      </w:tr>
      <w:tr>
        <w:trPr>
          <w:cantSplit/>
        </w:trPr>
        <w:tc>
          <w:tcPr>
            <w:tcW w:type="dxa" w:w="2880"/>
            <w:vAlign w:val="center"/>
            <w:tcMar>
              <w:top w:w="80" w:type="dxa"/>
              <w:start w:w="80" w:type="dxa"/>
              <w:bottom w:w="80" w:type="dxa"/>
              <w:end w:w="80" w:type="dxa"/>
            </w:tcMar>
          </w:tcPr>
          <w:p>
            <w:r/>
            <w:r>
              <w:rPr>
                <w:b w:val="0"/>
                <w:sz w:val="17"/>
              </w:rPr>
              <w:t>Resource leak</w:t>
            </w:r>
          </w:p>
        </w:tc>
        <w:tc>
          <w:tcPr>
            <w:tcW w:type="dxa" w:w="7200"/>
            <w:vAlign w:val="center"/>
            <w:tcMar>
              <w:top w:w="80" w:type="dxa"/>
              <w:start w:w="80" w:type="dxa"/>
              <w:bottom w:w="80" w:type="dxa"/>
              <w:end w:w="80" w:type="dxa"/>
            </w:tcMar>
          </w:tcPr>
          <w:p>
            <w:r/>
            <w:r>
              <w:rPr>
                <w:b w:val="0"/>
                <w:sz w:val="17"/>
              </w:rPr>
              <w:t>Memory/GC metric anomaly, repeated warning logs, no code finding unless recent change</w:t>
            </w:r>
          </w:p>
        </w:tc>
      </w:tr>
      <w:tr>
        <w:trPr>
          <w:cantSplit/>
        </w:trPr>
        <w:tc>
          <w:tcPr>
            <w:tcW w:type="dxa" w:w="2880"/>
            <w:vAlign w:val="center"/>
            <w:tcMar>
              <w:top w:w="80" w:type="dxa"/>
              <w:start w:w="80" w:type="dxa"/>
              <w:bottom w:w="80" w:type="dxa"/>
              <w:end w:w="80" w:type="dxa"/>
            </w:tcMar>
          </w:tcPr>
          <w:p>
            <w:r/>
            <w:r>
              <w:rPr>
                <w:b w:val="0"/>
                <w:sz w:val="17"/>
              </w:rPr>
              <w:t>Benign deployment</w:t>
            </w:r>
          </w:p>
        </w:tc>
        <w:tc>
          <w:tcPr>
            <w:tcW w:type="dxa" w:w="7200"/>
            <w:vAlign w:val="center"/>
            <w:tcMar>
              <w:top w:w="80" w:type="dxa"/>
              <w:start w:w="80" w:type="dxa"/>
              <w:bottom w:w="80" w:type="dxa"/>
              <w:end w:w="80" w:type="dxa"/>
            </w:tcMar>
          </w:tcPr>
          <w:p>
            <w:r/>
            <w:r>
              <w:rPr>
                <w:b w:val="0"/>
                <w:sz w:val="17"/>
              </w:rPr>
              <w:t>Code changes and expected restart logs without incident after suppression/context</w:t>
            </w:r>
          </w:p>
        </w:tc>
      </w:tr>
      <w:tr>
        <w:trPr>
          <w:cantSplit/>
        </w:trPr>
        <w:tc>
          <w:tcPr>
            <w:tcW w:type="dxa" w:w="2880"/>
            <w:vAlign w:val="center"/>
            <w:tcMar>
              <w:top w:w="80" w:type="dxa"/>
              <w:start w:w="80" w:type="dxa"/>
              <w:bottom w:w="80" w:type="dxa"/>
              <w:end w:w="80" w:type="dxa"/>
            </w:tcMar>
          </w:tcPr>
          <w:p>
            <w:r/>
            <w:r>
              <w:rPr>
                <w:b w:val="0"/>
                <w:sz w:val="17"/>
              </w:rPr>
              <w:t>Backup job</w:t>
            </w:r>
          </w:p>
        </w:tc>
        <w:tc>
          <w:tcPr>
            <w:tcW w:type="dxa" w:w="7200"/>
            <w:vAlign w:val="center"/>
            <w:tcMar>
              <w:top w:w="80" w:type="dxa"/>
              <w:start w:w="80" w:type="dxa"/>
              <w:bottom w:w="80" w:type="dxa"/>
              <w:end w:w="80" w:type="dxa"/>
            </w:tcMar>
          </w:tcPr>
          <w:p>
            <w:r/>
            <w:r>
              <w:rPr>
                <w:b w:val="0"/>
                <w:sz w:val="17"/>
              </w:rPr>
              <w:t>High I/O and network volume recognized as scheduled normal behavior</w:t>
            </w:r>
          </w:p>
        </w:tc>
      </w:tr>
    </w:tbl>
    <w:p>
      <w:pPr>
        <w:spacing w:after="40"/>
      </w:pPr>
    </w:p>
    <w:p>
      <w:pPr>
        <w:pStyle w:val="Heading2"/>
      </w:pPr>
      <w:r>
        <w:t>16.3 Chronological evaluation</w:t>
      </w:r>
    </w:p>
    <w:p>
      <w:r>
        <w:t>Training, validation, and test data must be split by time and by incident to prevent leakage. Random event-level splits are prohibited for final evaluation. Report point-level metrics only alongside incident-level recall, detection latency, and false alerts per service-day.</w:t>
      </w:r>
    </w:p>
    <w:p>
      <w:pPr>
        <w:pStyle w:val="Heading1"/>
      </w:pPr>
      <w:r>
        <w:t>17. Deployment architecture</w:t>
      </w:r>
    </w:p>
    <w:p>
      <w:pPr>
        <w:pStyle w:val="Heading2"/>
      </w:pPr>
      <w:r>
        <w:t>17.1 Environments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vAlign w:val="center"/>
            <w:shd w:fill="1F4E78"/>
            <w:tcMar>
              <w:top w:w="80" w:type="dxa"/>
              <w:start w:w="80" w:type="dxa"/>
              <w:bottom w:w="80" w:type="dxa"/>
              <w:end w:w="80" w:type="dxa"/>
            </w:tcMar>
          </w:tcPr>
          <w:p>
            <w:r/>
            <w:r>
              <w:rPr>
                <w:b/>
                <w:color w:val="FFFFFF"/>
                <w:sz w:val="17"/>
              </w:rPr>
              <w:t>Environment</w:t>
            </w:r>
          </w:p>
        </w:tc>
        <w:tc>
          <w:tcPr>
            <w:tcW w:type="dxa" w:w="7920"/>
            <w:vAlign w:val="center"/>
            <w:shd w:fill="1F4E78"/>
            <w:tcMar>
              <w:top w:w="80" w:type="dxa"/>
              <w:start w:w="80" w:type="dxa"/>
              <w:bottom w:w="80" w:type="dxa"/>
              <w:end w:w="80" w:type="dxa"/>
            </w:tcMar>
          </w:tcPr>
          <w:p>
            <w:r/>
            <w:r>
              <w:rPr>
                <w:b/>
                <w:color w:val="FFFFFF"/>
                <w:sz w:val="17"/>
              </w:rPr>
              <w:t>Purpose</w:t>
            </w:r>
          </w:p>
        </w:tc>
      </w:tr>
      <w:tr>
        <w:trPr>
          <w:cantSplit/>
        </w:trPr>
        <w:tc>
          <w:tcPr>
            <w:tcW w:type="dxa" w:w="2160"/>
            <w:vAlign w:val="center"/>
            <w:tcMar>
              <w:top w:w="80" w:type="dxa"/>
              <w:start w:w="80" w:type="dxa"/>
              <w:bottom w:w="80" w:type="dxa"/>
              <w:end w:w="80" w:type="dxa"/>
            </w:tcMar>
          </w:tcPr>
          <w:p>
            <w:r/>
            <w:r>
              <w:rPr>
                <w:b w:val="0"/>
                <w:sz w:val="17"/>
              </w:rPr>
              <w:t>Local</w:t>
            </w:r>
          </w:p>
        </w:tc>
        <w:tc>
          <w:tcPr>
            <w:tcW w:type="dxa" w:w="7920"/>
            <w:vAlign w:val="center"/>
            <w:tcMar>
              <w:top w:w="80" w:type="dxa"/>
              <w:start w:w="80" w:type="dxa"/>
              <w:bottom w:w="80" w:type="dxa"/>
              <w:end w:w="80" w:type="dxa"/>
            </w:tcMar>
          </w:tcPr>
          <w:p>
            <w:r/>
            <w:r>
              <w:rPr>
                <w:b w:val="0"/>
                <w:sz w:val="17"/>
              </w:rPr>
              <w:t>Docker Compose with sample telemetry and small models</w:t>
            </w:r>
          </w:p>
        </w:tc>
      </w:tr>
      <w:tr>
        <w:trPr>
          <w:cantSplit/>
        </w:trPr>
        <w:tc>
          <w:tcPr>
            <w:tcW w:type="dxa" w:w="2160"/>
            <w:vAlign w:val="center"/>
            <w:tcMar>
              <w:top w:w="80" w:type="dxa"/>
              <w:start w:w="80" w:type="dxa"/>
              <w:bottom w:w="80" w:type="dxa"/>
              <w:end w:w="80" w:type="dxa"/>
            </w:tcMar>
          </w:tcPr>
          <w:p>
            <w:r/>
            <w:r>
              <w:rPr>
                <w:b w:val="0"/>
                <w:sz w:val="17"/>
              </w:rPr>
              <w:t>Development</w:t>
            </w:r>
          </w:p>
        </w:tc>
        <w:tc>
          <w:tcPr>
            <w:tcW w:type="dxa" w:w="7920"/>
            <w:vAlign w:val="center"/>
            <w:tcMar>
              <w:top w:w="80" w:type="dxa"/>
              <w:start w:w="80" w:type="dxa"/>
              <w:bottom w:w="80" w:type="dxa"/>
              <w:end w:w="80" w:type="dxa"/>
            </w:tcMar>
          </w:tcPr>
          <w:p>
            <w:r/>
            <w:r>
              <w:rPr>
                <w:b w:val="0"/>
                <w:sz w:val="17"/>
              </w:rPr>
              <w:t>Shared integration cluster; synthetic data only by default</w:t>
            </w:r>
          </w:p>
        </w:tc>
      </w:tr>
      <w:tr>
        <w:trPr>
          <w:cantSplit/>
        </w:trPr>
        <w:tc>
          <w:tcPr>
            <w:tcW w:type="dxa" w:w="2160"/>
            <w:vAlign w:val="center"/>
            <w:tcMar>
              <w:top w:w="80" w:type="dxa"/>
              <w:start w:w="80" w:type="dxa"/>
              <w:bottom w:w="80" w:type="dxa"/>
              <w:end w:w="80" w:type="dxa"/>
            </w:tcMar>
          </w:tcPr>
          <w:p>
            <w:r/>
            <w:r>
              <w:rPr>
                <w:b w:val="0"/>
                <w:sz w:val="17"/>
              </w:rPr>
              <w:t>Staging</w:t>
            </w:r>
          </w:p>
        </w:tc>
        <w:tc>
          <w:tcPr>
            <w:tcW w:type="dxa" w:w="7920"/>
            <w:vAlign w:val="center"/>
            <w:tcMar>
              <w:top w:w="80" w:type="dxa"/>
              <w:start w:w="80" w:type="dxa"/>
              <w:bottom w:w="80" w:type="dxa"/>
              <w:end w:w="80" w:type="dxa"/>
            </w:tcMar>
          </w:tcPr>
          <w:p>
            <w:r/>
            <w:r>
              <w:rPr>
                <w:b w:val="0"/>
                <w:sz w:val="17"/>
              </w:rPr>
              <w:t>Production-like scale and redacted replay data</w:t>
            </w:r>
          </w:p>
        </w:tc>
      </w:tr>
      <w:tr>
        <w:trPr>
          <w:cantSplit/>
        </w:trPr>
        <w:tc>
          <w:tcPr>
            <w:tcW w:type="dxa" w:w="2160"/>
            <w:vAlign w:val="center"/>
            <w:tcMar>
              <w:top w:w="80" w:type="dxa"/>
              <w:start w:w="80" w:type="dxa"/>
              <w:bottom w:w="80" w:type="dxa"/>
              <w:end w:w="80" w:type="dxa"/>
            </w:tcMar>
          </w:tcPr>
          <w:p>
            <w:r/>
            <w:r>
              <w:rPr>
                <w:b w:val="0"/>
                <w:sz w:val="17"/>
              </w:rPr>
              <w:t>Production</w:t>
            </w:r>
          </w:p>
        </w:tc>
        <w:tc>
          <w:tcPr>
            <w:tcW w:type="dxa" w:w="7920"/>
            <w:vAlign w:val="center"/>
            <w:tcMar>
              <w:top w:w="80" w:type="dxa"/>
              <w:start w:w="80" w:type="dxa"/>
              <w:bottom w:w="80" w:type="dxa"/>
              <w:end w:w="80" w:type="dxa"/>
            </w:tcMar>
          </w:tcPr>
          <w:p>
            <w:r/>
            <w:r>
              <w:rPr>
                <w:b w:val="0"/>
                <w:sz w:val="17"/>
              </w:rPr>
              <w:t>Tenant-isolated data and approved model versions</w:t>
            </w:r>
          </w:p>
        </w:tc>
      </w:tr>
      <w:tr>
        <w:trPr>
          <w:cantSplit/>
        </w:trPr>
        <w:tc>
          <w:tcPr>
            <w:tcW w:type="dxa" w:w="2160"/>
            <w:vAlign w:val="center"/>
            <w:tcMar>
              <w:top w:w="80" w:type="dxa"/>
              <w:start w:w="80" w:type="dxa"/>
              <w:bottom w:w="80" w:type="dxa"/>
              <w:end w:w="80" w:type="dxa"/>
            </w:tcMar>
          </w:tcPr>
          <w:p>
            <w:r/>
            <w:r>
              <w:rPr>
                <w:b w:val="0"/>
                <w:sz w:val="17"/>
              </w:rPr>
              <w:t>Training</w:t>
            </w:r>
          </w:p>
        </w:tc>
        <w:tc>
          <w:tcPr>
            <w:tcW w:type="dxa" w:w="7920"/>
            <w:vAlign w:val="center"/>
            <w:tcMar>
              <w:top w:w="80" w:type="dxa"/>
              <w:start w:w="80" w:type="dxa"/>
              <w:bottom w:w="80" w:type="dxa"/>
              <w:end w:w="80" w:type="dxa"/>
            </w:tcMar>
          </w:tcPr>
          <w:p>
            <w:r/>
            <w:r>
              <w:rPr>
                <w:b w:val="0"/>
                <w:sz w:val="17"/>
              </w:rPr>
              <w:t>Separate compute namespace/account with controlled data access</w:t>
            </w:r>
          </w:p>
        </w:tc>
      </w:tr>
    </w:tbl>
    <w:p>
      <w:pPr>
        <w:spacing w:after="40"/>
      </w:pPr>
    </w:p>
    <w:p>
      <w:pPr>
        <w:pStyle w:val="Heading2"/>
      </w:pPr>
      <w:r>
        <w:t>17.2 Kubernetes workload pattern</w:t>
      </w:r>
    </w:p>
    <w:p>
      <w:pPr>
        <w:pStyle w:val="ListBullet"/>
        <w:spacing w:after="40"/>
      </w:pPr>
      <w:r>
        <w:t>Deploy each model as an independent autoscaled service with CPU requests/limits and readiness probes.</w:t>
      </w:r>
    </w:p>
    <w:p>
      <w:pPr>
        <w:pStyle w:val="ListBullet"/>
        <w:spacing w:after="40"/>
      </w:pPr>
      <w:r>
        <w:t>Use separate node pools for stateful stores and model inference when possible.</w:t>
      </w:r>
    </w:p>
    <w:p>
      <w:pPr>
        <w:pStyle w:val="ListBullet"/>
        <w:spacing w:after="40"/>
      </w:pPr>
      <w:r>
        <w:t>Mount model artifacts read-only or download verified artifacts during initialization.</w:t>
      </w:r>
    </w:p>
    <w:p>
      <w:pPr>
        <w:pStyle w:val="ListBullet"/>
        <w:spacing w:after="40"/>
      </w:pPr>
      <w:r>
        <w:t>Use PodDisruptionBudgets for ingestion, correlation, and active model services.</w:t>
      </w:r>
    </w:p>
    <w:p>
      <w:pPr>
        <w:pStyle w:val="ListBullet"/>
        <w:spacing w:after="40"/>
      </w:pPr>
      <w:r>
        <w:t>Apply network policies so only the inference router can call model services.</w:t>
      </w:r>
    </w:p>
    <w:p>
      <w:pPr>
        <w:pStyle w:val="Heading2"/>
      </w:pPr>
      <w:r>
        <w:t>17.3 Model rollout</w:t>
      </w:r>
    </w:p>
    <w:p>
      <w:pPr>
        <w:pStyle w:val="ListNumber"/>
        <w:spacing w:after="40"/>
      </w:pPr>
      <w:r>
        <w:t>Shadow: score copied traffic without creating visible incidents.</w:t>
      </w:r>
    </w:p>
    <w:p>
      <w:pPr>
        <w:pStyle w:val="ListNumber"/>
        <w:spacing w:after="40"/>
      </w:pPr>
      <w:r>
        <w:t>Canary: create findings for a small set of services or percentage of traffic.</w:t>
      </w:r>
    </w:p>
    <w:p>
      <w:pPr>
        <w:pStyle w:val="ListNumber"/>
        <w:spacing w:after="40"/>
      </w:pPr>
      <w:r>
        <w:t>Active: use as the default version.</w:t>
      </w:r>
    </w:p>
    <w:p>
      <w:pPr>
        <w:pStyle w:val="ListNumber"/>
        <w:spacing w:after="40"/>
      </w:pPr>
      <w:r>
        <w:t>Rollback: switch registry pointer to the previous active artifact without rebuilding images.</w:t>
      </w:r>
    </w:p>
    <w:p>
      <w:pPr>
        <w:pStyle w:val="Heading1"/>
      </w:pPr>
      <w:r>
        <w:t>18. Repository structure</w:t>
      </w:r>
    </w:p>
    <w:p>
      <w:pPr>
        <w:pStyle w:val="CodeBlock"/>
        <w:keepLines/>
        <w:spacing w:after="120"/>
      </w:pPr>
      <w:r>
        <w:t>/anomaly-platform</w:t>
        <w:br/>
        <w:t xml:space="preserve">  /apps</w:t>
        <w:br/>
        <w:t xml:space="preserve">    /api-gateway</w:t>
        <w:br/>
        <w:t xml:space="preserve">    /incident-service</w:t>
        <w:br/>
        <w:t xml:space="preserve">    /correlation-service</w:t>
        <w:br/>
        <w:t xml:space="preserve">    /web-console</w:t>
        <w:br/>
        <w:t xml:space="preserve">  /collectors</w:t>
        <w:br/>
        <w:t xml:space="preserve">    /otel-config</w:t>
        <w:br/>
        <w:t xml:space="preserve">    /zeek-adapter</w:t>
        <w:br/>
        <w:t xml:space="preserve">    /git-webhook</w:t>
        <w:br/>
        <w:t xml:space="preserve">  /pipelines</w:t>
        <w:br/>
        <w:t xml:space="preserve">    /log-processor</w:t>
        <w:br/>
        <w:t xml:space="preserve">    /code-processor</w:t>
        <w:br/>
        <w:t xml:space="preserve">    /network-processor</w:t>
        <w:br/>
        <w:t xml:space="preserve">    /metrics-processor</w:t>
        <w:br/>
        <w:t xml:space="preserve">  /models</w:t>
        <w:br/>
        <w:t xml:space="preserve">    /log_model</w:t>
        <w:br/>
        <w:t xml:space="preserve">    /code_model</w:t>
        <w:br/>
        <w:t xml:space="preserve">    /network_model</w:t>
        <w:br/>
        <w:t xml:space="preserve">    /metrics_model</w:t>
        <w:br/>
        <w:t xml:space="preserve">    /common</w:t>
        <w:br/>
        <w:t xml:space="preserve">  /training</w:t>
        <w:br/>
        <w:t xml:space="preserve">    /orchestrator</w:t>
        <w:br/>
        <w:t xml:space="preserve">    /evaluation</w:t>
        <w:br/>
        <w:t xml:space="preserve">    /datasets</w:t>
        <w:br/>
        <w:t xml:space="preserve">  /schemas</w:t>
        <w:br/>
        <w:t xml:space="preserve">    /events</w:t>
        <w:br/>
        <w:t xml:space="preserve">    /findings</w:t>
        <w:br/>
        <w:t xml:space="preserve">    /api</w:t>
        <w:br/>
        <w:t xml:space="preserve">  /deploy</w:t>
        <w:br/>
        <w:t xml:space="preserve">    /compose</w:t>
        <w:br/>
        <w:t xml:space="preserve">    /helm</w:t>
        <w:br/>
        <w:t xml:space="preserve">    /terraform</w:t>
        <w:br/>
        <w:t xml:space="preserve">  /tests</w:t>
        <w:br/>
        <w:t xml:space="preserve">    /fixtures</w:t>
        <w:br/>
        <w:t xml:space="preserve">    /integration</w:t>
        <w:br/>
        <w:t xml:space="preserve">    /e2e</w:t>
        <w:br/>
        <w:t xml:space="preserve">    /performance</w:t>
        <w:br/>
        <w:t xml:space="preserve">  /docs</w:t>
      </w:r>
    </w:p>
    <w:p>
      <w:pPr>
        <w:pStyle w:val="Heading2"/>
      </w:pPr>
      <w:r>
        <w:t>18.1 Engineering conventions</w:t>
      </w:r>
    </w:p>
    <w:p>
      <w:pPr>
        <w:pStyle w:val="ListBullet"/>
        <w:spacing w:after="40"/>
      </w:pPr>
      <w:r>
        <w:t>Share schemas through versioned packages, not copied source files.</w:t>
      </w:r>
    </w:p>
    <w:p>
      <w:pPr>
        <w:pStyle w:val="ListBullet"/>
        <w:spacing w:after="40"/>
      </w:pPr>
      <w:r>
        <w:t>Keep model preprocessing code reusable between training and inference and validate artifact compatibility.</w:t>
      </w:r>
    </w:p>
    <w:p>
      <w:pPr>
        <w:pStyle w:val="ListBullet"/>
        <w:spacing w:after="40"/>
      </w:pPr>
      <w:r>
        <w:t>Use typed configuration with environment-variable overrides and safe defaults.</w:t>
      </w:r>
    </w:p>
    <w:p>
      <w:pPr>
        <w:pStyle w:val="ListBullet"/>
        <w:spacing w:after="40"/>
      </w:pPr>
      <w:r>
        <w:t>Use database migrations and backward-compatible queue/event changes.</w:t>
      </w:r>
    </w:p>
    <w:p>
      <w:pPr>
        <w:pStyle w:val="ListBullet"/>
        <w:spacing w:after="40"/>
      </w:pPr>
      <w:r>
        <w:t>Pin dependencies and generate software bills of materials for application and model images.</w:t>
      </w:r>
    </w:p>
    <w:p>
      <w:pPr>
        <w:pStyle w:val="Heading1"/>
      </w:pPr>
      <w:r>
        <w:t>19. Delivery plan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92"/>
            <w:vAlign w:val="center"/>
            <w:shd w:fill="1F4E78"/>
            <w:tcMar>
              <w:top w:w="80" w:type="dxa"/>
              <w:start w:w="80" w:type="dxa"/>
              <w:bottom w:w="80" w:type="dxa"/>
              <w:end w:w="80" w:type="dxa"/>
            </w:tcMar>
          </w:tcPr>
          <w:p>
            <w:r/>
            <w:r>
              <w:rPr>
                <w:b/>
                <w:color w:val="FFFFFF"/>
                <w:sz w:val="17"/>
              </w:rPr>
              <w:t>Phase</w:t>
            </w:r>
          </w:p>
        </w:tc>
        <w:tc>
          <w:tcPr>
            <w:tcW w:type="dxa" w:w="1440"/>
            <w:vAlign w:val="center"/>
            <w:shd w:fill="1F4E78"/>
            <w:tcMar>
              <w:top w:w="80" w:type="dxa"/>
              <w:start w:w="80" w:type="dxa"/>
              <w:bottom w:w="80" w:type="dxa"/>
              <w:end w:w="80" w:type="dxa"/>
            </w:tcMar>
          </w:tcPr>
          <w:p>
            <w:r/>
            <w:r>
              <w:rPr>
                <w:b/>
                <w:color w:val="FFFFFF"/>
                <w:sz w:val="17"/>
              </w:rPr>
              <w:t>Weeks</w:t>
            </w:r>
          </w:p>
        </w:tc>
        <w:tc>
          <w:tcPr>
            <w:tcW w:type="dxa" w:w="6048"/>
            <w:vAlign w:val="center"/>
            <w:shd w:fill="1F4E78"/>
            <w:tcMar>
              <w:top w:w="80" w:type="dxa"/>
              <w:start w:w="80" w:type="dxa"/>
              <w:bottom w:w="80" w:type="dxa"/>
              <w:end w:w="80" w:type="dxa"/>
            </w:tcMar>
          </w:tcPr>
          <w:p>
            <w:r/>
            <w:r>
              <w:rPr>
                <w:b/>
                <w:color w:val="FFFFFF"/>
                <w:sz w:val="17"/>
              </w:rPr>
              <w:t>Deliverables</w:t>
            </w:r>
          </w:p>
        </w:tc>
      </w:tr>
      <w:tr>
        <w:trPr>
          <w:cantSplit/>
        </w:trPr>
        <w:tc>
          <w:tcPr>
            <w:tcW w:type="dxa" w:w="2592"/>
            <w:vAlign w:val="center"/>
            <w:tcMar>
              <w:top w:w="80" w:type="dxa"/>
              <w:start w:w="80" w:type="dxa"/>
              <w:bottom w:w="80" w:type="dxa"/>
              <w:end w:w="80" w:type="dxa"/>
            </w:tcMar>
          </w:tcPr>
          <w:p>
            <w:r/>
            <w:r>
              <w:rPr>
                <w:b w:val="0"/>
                <w:sz w:val="17"/>
              </w:rPr>
              <w:t>0. Inception</w:t>
            </w:r>
          </w:p>
        </w:tc>
        <w:tc>
          <w:tcPr>
            <w:tcW w:type="dxa" w:w="1440"/>
            <w:vAlign w:val="center"/>
            <w:tcMar>
              <w:top w:w="80" w:type="dxa"/>
              <w:start w:w="80" w:type="dxa"/>
              <w:bottom w:w="80" w:type="dxa"/>
              <w:end w:w="80" w:type="dxa"/>
            </w:tcMar>
          </w:tcPr>
          <w:p>
            <w:r/>
            <w:r>
              <w:rPr>
                <w:b w:val="0"/>
                <w:sz w:val="17"/>
              </w:rPr>
              <w:t>1-2</w:t>
            </w:r>
          </w:p>
        </w:tc>
        <w:tc>
          <w:tcPr>
            <w:tcW w:type="dxa" w:w="6048"/>
            <w:vAlign w:val="center"/>
            <w:tcMar>
              <w:top w:w="80" w:type="dxa"/>
              <w:start w:w="80" w:type="dxa"/>
              <w:bottom w:w="80" w:type="dxa"/>
              <w:end w:w="80" w:type="dxa"/>
            </w:tcMar>
          </w:tcPr>
          <w:p>
            <w:r/>
            <w:r>
              <w:rPr>
                <w:b w:val="0"/>
                <w:sz w:val="17"/>
              </w:rPr>
              <w:t>Architecture decisions, schemas, sample data, threat model, development stack</w:t>
            </w:r>
          </w:p>
        </w:tc>
      </w:tr>
      <w:tr>
        <w:trPr>
          <w:cantSplit/>
        </w:trPr>
        <w:tc>
          <w:tcPr>
            <w:tcW w:type="dxa" w:w="2592"/>
            <w:vAlign w:val="center"/>
            <w:tcMar>
              <w:top w:w="80" w:type="dxa"/>
              <w:start w:w="80" w:type="dxa"/>
              <w:bottom w:w="80" w:type="dxa"/>
              <w:end w:w="80" w:type="dxa"/>
            </w:tcMar>
          </w:tcPr>
          <w:p>
            <w:r/>
            <w:r>
              <w:rPr>
                <w:b w:val="0"/>
                <w:sz w:val="17"/>
              </w:rPr>
              <w:t>1. Platform foundation</w:t>
            </w:r>
          </w:p>
        </w:tc>
        <w:tc>
          <w:tcPr>
            <w:tcW w:type="dxa" w:w="1440"/>
            <w:vAlign w:val="center"/>
            <w:tcMar>
              <w:top w:w="80" w:type="dxa"/>
              <w:start w:w="80" w:type="dxa"/>
              <w:bottom w:w="80" w:type="dxa"/>
              <w:end w:w="80" w:type="dxa"/>
            </w:tcMar>
          </w:tcPr>
          <w:p>
            <w:r/>
            <w:r>
              <w:rPr>
                <w:b w:val="0"/>
                <w:sz w:val="17"/>
              </w:rPr>
              <w:t>3-5</w:t>
            </w:r>
          </w:p>
        </w:tc>
        <w:tc>
          <w:tcPr>
            <w:tcW w:type="dxa" w:w="6048"/>
            <w:vAlign w:val="center"/>
            <w:tcMar>
              <w:top w:w="80" w:type="dxa"/>
              <w:start w:w="80" w:type="dxa"/>
              <w:bottom w:w="80" w:type="dxa"/>
              <w:end w:w="80" w:type="dxa"/>
            </w:tcMar>
          </w:tcPr>
          <w:p>
            <w:r/>
            <w:r>
              <w:rPr>
                <w:b w:val="0"/>
                <w:sz w:val="17"/>
              </w:rPr>
              <w:t>Ingestion, queue, stores, asset metadata, base API, authentication</w:t>
            </w:r>
          </w:p>
        </w:tc>
      </w:tr>
      <w:tr>
        <w:trPr>
          <w:cantSplit/>
        </w:trPr>
        <w:tc>
          <w:tcPr>
            <w:tcW w:type="dxa" w:w="2592"/>
            <w:vAlign w:val="center"/>
            <w:tcMar>
              <w:top w:w="80" w:type="dxa"/>
              <w:start w:w="80" w:type="dxa"/>
              <w:bottom w:w="80" w:type="dxa"/>
              <w:end w:w="80" w:type="dxa"/>
            </w:tcMar>
          </w:tcPr>
          <w:p>
            <w:r/>
            <w:r>
              <w:rPr>
                <w:b w:val="0"/>
                <w:sz w:val="17"/>
              </w:rPr>
              <w:t>2. Metrics and logs</w:t>
            </w:r>
          </w:p>
        </w:tc>
        <w:tc>
          <w:tcPr>
            <w:tcW w:type="dxa" w:w="1440"/>
            <w:vAlign w:val="center"/>
            <w:tcMar>
              <w:top w:w="80" w:type="dxa"/>
              <w:start w:w="80" w:type="dxa"/>
              <w:bottom w:w="80" w:type="dxa"/>
              <w:end w:w="80" w:type="dxa"/>
            </w:tcMar>
          </w:tcPr>
          <w:p>
            <w:r/>
            <w:r>
              <w:rPr>
                <w:b w:val="0"/>
                <w:sz w:val="17"/>
              </w:rPr>
              <w:t>6-9</w:t>
            </w:r>
          </w:p>
        </w:tc>
        <w:tc>
          <w:tcPr>
            <w:tcW w:type="dxa" w:w="6048"/>
            <w:vAlign w:val="center"/>
            <w:tcMar>
              <w:top w:w="80" w:type="dxa"/>
              <w:start w:w="80" w:type="dxa"/>
              <w:bottom w:w="80" w:type="dxa"/>
              <w:end w:w="80" w:type="dxa"/>
            </w:tcMar>
          </w:tcPr>
          <w:p>
            <w:r/>
            <w:r>
              <w:rPr>
                <w:b w:val="0"/>
                <w:sz w:val="17"/>
              </w:rPr>
              <w:t>Metrics model, LogBERT pipeline, findings, initial incident UI</w:t>
            </w:r>
          </w:p>
        </w:tc>
      </w:tr>
      <w:tr>
        <w:trPr>
          <w:cantSplit/>
        </w:trPr>
        <w:tc>
          <w:tcPr>
            <w:tcW w:type="dxa" w:w="2592"/>
            <w:vAlign w:val="center"/>
            <w:tcMar>
              <w:top w:w="80" w:type="dxa"/>
              <w:start w:w="80" w:type="dxa"/>
              <w:bottom w:w="80" w:type="dxa"/>
              <w:end w:w="80" w:type="dxa"/>
            </w:tcMar>
          </w:tcPr>
          <w:p>
            <w:r/>
            <w:r>
              <w:rPr>
                <w:b w:val="0"/>
                <w:sz w:val="17"/>
              </w:rPr>
              <w:t>3. Network</w:t>
            </w:r>
          </w:p>
        </w:tc>
        <w:tc>
          <w:tcPr>
            <w:tcW w:type="dxa" w:w="1440"/>
            <w:vAlign w:val="center"/>
            <w:tcMar>
              <w:top w:w="80" w:type="dxa"/>
              <w:start w:w="80" w:type="dxa"/>
              <w:bottom w:w="80" w:type="dxa"/>
              <w:end w:w="80" w:type="dxa"/>
            </w:tcMar>
          </w:tcPr>
          <w:p>
            <w:r/>
            <w:r>
              <w:rPr>
                <w:b w:val="0"/>
                <w:sz w:val="17"/>
              </w:rPr>
              <w:t>10-12</w:t>
            </w:r>
          </w:p>
        </w:tc>
        <w:tc>
          <w:tcPr>
            <w:tcW w:type="dxa" w:w="6048"/>
            <w:vAlign w:val="center"/>
            <w:tcMar>
              <w:top w:w="80" w:type="dxa"/>
              <w:start w:w="80" w:type="dxa"/>
              <w:bottom w:w="80" w:type="dxa"/>
              <w:end w:w="80" w:type="dxa"/>
            </w:tcMar>
          </w:tcPr>
          <w:p>
            <w:r/>
            <w:r>
              <w:rPr>
                <w:b w:val="0"/>
                <w:sz w:val="17"/>
              </w:rPr>
              <w:t>Zeek adapter, flow model, topology context, network evidence UI</w:t>
            </w:r>
          </w:p>
        </w:tc>
      </w:tr>
      <w:tr>
        <w:trPr>
          <w:cantSplit/>
        </w:trPr>
        <w:tc>
          <w:tcPr>
            <w:tcW w:type="dxa" w:w="2592"/>
            <w:vAlign w:val="center"/>
            <w:tcMar>
              <w:top w:w="80" w:type="dxa"/>
              <w:start w:w="80" w:type="dxa"/>
              <w:bottom w:w="80" w:type="dxa"/>
              <w:end w:w="80" w:type="dxa"/>
            </w:tcMar>
          </w:tcPr>
          <w:p>
            <w:r/>
            <w:r>
              <w:rPr>
                <w:b w:val="0"/>
                <w:sz w:val="17"/>
              </w:rPr>
              <w:t>4. Code</w:t>
            </w:r>
          </w:p>
        </w:tc>
        <w:tc>
          <w:tcPr>
            <w:tcW w:type="dxa" w:w="1440"/>
            <w:vAlign w:val="center"/>
            <w:tcMar>
              <w:top w:w="80" w:type="dxa"/>
              <w:start w:w="80" w:type="dxa"/>
              <w:bottom w:w="80" w:type="dxa"/>
              <w:end w:w="80" w:type="dxa"/>
            </w:tcMar>
          </w:tcPr>
          <w:p>
            <w:r/>
            <w:r>
              <w:rPr>
                <w:b w:val="0"/>
                <w:sz w:val="17"/>
              </w:rPr>
              <w:t>13-14</w:t>
            </w:r>
          </w:p>
        </w:tc>
        <w:tc>
          <w:tcPr>
            <w:tcW w:type="dxa" w:w="6048"/>
            <w:vAlign w:val="center"/>
            <w:tcMar>
              <w:top w:w="80" w:type="dxa"/>
              <w:start w:w="80" w:type="dxa"/>
              <w:bottom w:w="80" w:type="dxa"/>
              <w:end w:w="80" w:type="dxa"/>
            </w:tcMar>
          </w:tcPr>
          <w:p>
            <w:r/>
            <w:r>
              <w:rPr>
                <w:b w:val="0"/>
                <w:sz w:val="17"/>
              </w:rPr>
              <w:t>Git integration, CodeBERT pipeline, scanner fusion, diff UI</w:t>
            </w:r>
          </w:p>
        </w:tc>
      </w:tr>
      <w:tr>
        <w:trPr>
          <w:cantSplit/>
        </w:trPr>
        <w:tc>
          <w:tcPr>
            <w:tcW w:type="dxa" w:w="2592"/>
            <w:vAlign w:val="center"/>
            <w:tcMar>
              <w:top w:w="80" w:type="dxa"/>
              <w:start w:w="80" w:type="dxa"/>
              <w:bottom w:w="80" w:type="dxa"/>
              <w:end w:w="80" w:type="dxa"/>
            </w:tcMar>
          </w:tcPr>
          <w:p>
            <w:r/>
            <w:r>
              <w:rPr>
                <w:b w:val="0"/>
                <w:sz w:val="17"/>
              </w:rPr>
              <w:t>5. Correlation and pilot</w:t>
            </w:r>
          </w:p>
        </w:tc>
        <w:tc>
          <w:tcPr>
            <w:tcW w:type="dxa" w:w="1440"/>
            <w:vAlign w:val="center"/>
            <w:tcMar>
              <w:top w:w="80" w:type="dxa"/>
              <w:start w:w="80" w:type="dxa"/>
              <w:bottom w:w="80" w:type="dxa"/>
              <w:end w:w="80" w:type="dxa"/>
            </w:tcMar>
          </w:tcPr>
          <w:p>
            <w:r/>
            <w:r>
              <w:rPr>
                <w:b w:val="0"/>
                <w:sz w:val="17"/>
              </w:rPr>
              <w:t>15-16</w:t>
            </w:r>
          </w:p>
        </w:tc>
        <w:tc>
          <w:tcPr>
            <w:tcW w:type="dxa" w:w="6048"/>
            <w:vAlign w:val="center"/>
            <w:tcMar>
              <w:top w:w="80" w:type="dxa"/>
              <w:start w:w="80" w:type="dxa"/>
              <w:bottom w:w="80" w:type="dxa"/>
              <w:end w:w="80" w:type="dxa"/>
            </w:tcMar>
          </w:tcPr>
          <w:p>
            <w:r/>
            <w:r>
              <w:rPr>
                <w:b w:val="0"/>
                <w:sz w:val="17"/>
              </w:rPr>
              <w:t>Cross-modal rules, feedback, dashboards, pilot deployment</w:t>
            </w:r>
          </w:p>
        </w:tc>
      </w:tr>
      <w:tr>
        <w:trPr>
          <w:cantSplit/>
        </w:trPr>
        <w:tc>
          <w:tcPr>
            <w:tcW w:type="dxa" w:w="2592"/>
            <w:vAlign w:val="center"/>
            <w:tcMar>
              <w:top w:w="80" w:type="dxa"/>
              <w:start w:w="80" w:type="dxa"/>
              <w:bottom w:w="80" w:type="dxa"/>
              <w:end w:w="80" w:type="dxa"/>
            </w:tcMar>
          </w:tcPr>
          <w:p>
            <w:r/>
            <w:r>
              <w:rPr>
                <w:b w:val="0"/>
                <w:sz w:val="17"/>
              </w:rPr>
              <w:t>6. Production hardening</w:t>
            </w:r>
          </w:p>
        </w:tc>
        <w:tc>
          <w:tcPr>
            <w:tcW w:type="dxa" w:w="1440"/>
            <w:vAlign w:val="center"/>
            <w:tcMar>
              <w:top w:w="80" w:type="dxa"/>
              <w:start w:w="80" w:type="dxa"/>
              <w:bottom w:w="80" w:type="dxa"/>
              <w:end w:w="80" w:type="dxa"/>
            </w:tcMar>
          </w:tcPr>
          <w:p>
            <w:r/>
            <w:r>
              <w:rPr>
                <w:b w:val="0"/>
                <w:sz w:val="17"/>
              </w:rPr>
              <w:t>17-24</w:t>
            </w:r>
          </w:p>
        </w:tc>
        <w:tc>
          <w:tcPr>
            <w:tcW w:type="dxa" w:w="6048"/>
            <w:vAlign w:val="center"/>
            <w:tcMar>
              <w:top w:w="80" w:type="dxa"/>
              <w:start w:w="80" w:type="dxa"/>
              <w:bottom w:w="80" w:type="dxa"/>
              <w:end w:w="80" w:type="dxa"/>
            </w:tcMar>
          </w:tcPr>
          <w:p>
            <w:r/>
            <w:r>
              <w:rPr>
                <w:b w:val="0"/>
                <w:sz w:val="17"/>
              </w:rPr>
              <w:t>Scale, HA, drift, model registry, security review, runbooks</w:t>
            </w:r>
          </w:p>
        </w:tc>
      </w:tr>
    </w:tbl>
    <w:p>
      <w:pPr>
        <w:spacing w:after="40"/>
      </w:pPr>
    </w:p>
    <w:p>
      <w:pPr>
        <w:pStyle w:val="Heading2"/>
      </w:pPr>
      <w:r>
        <w:t>19.1 Suggested team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40"/>
            <w:vAlign w:val="center"/>
            <w:shd w:fill="1F4E78"/>
            <w:tcMar>
              <w:top w:w="80" w:type="dxa"/>
              <w:start w:w="80" w:type="dxa"/>
              <w:bottom w:w="80" w:type="dxa"/>
              <w:end w:w="80" w:type="dxa"/>
            </w:tcMar>
          </w:tcPr>
          <w:p>
            <w:r/>
            <w:r>
              <w:rPr>
                <w:b/>
                <w:color w:val="FFFFFF"/>
                <w:sz w:val="17"/>
              </w:rPr>
              <w:t>Role</w:t>
            </w:r>
          </w:p>
        </w:tc>
        <w:tc>
          <w:tcPr>
            <w:tcW w:type="dxa" w:w="5040"/>
            <w:vAlign w:val="center"/>
            <w:shd w:fill="1F4E78"/>
            <w:tcMar>
              <w:top w:w="80" w:type="dxa"/>
              <w:start w:w="80" w:type="dxa"/>
              <w:bottom w:w="80" w:type="dxa"/>
              <w:end w:w="80" w:type="dxa"/>
            </w:tcMar>
          </w:tcPr>
          <w:p>
            <w:r/>
            <w:r>
              <w:rPr>
                <w:b/>
                <w:color w:val="FFFFFF"/>
                <w:sz w:val="17"/>
              </w:rPr>
              <w:t>Allocation</w:t>
            </w:r>
          </w:p>
        </w:tc>
      </w:tr>
      <w:tr>
        <w:trPr>
          <w:cantSplit/>
        </w:trPr>
        <w:tc>
          <w:tcPr>
            <w:tcW w:type="dxa" w:w="5040"/>
            <w:vAlign w:val="center"/>
            <w:tcMar>
              <w:top w:w="80" w:type="dxa"/>
              <w:start w:w="80" w:type="dxa"/>
              <w:bottom w:w="80" w:type="dxa"/>
              <w:end w:w="80" w:type="dxa"/>
            </w:tcMar>
          </w:tcPr>
          <w:p>
            <w:r/>
            <w:r>
              <w:rPr>
                <w:b w:val="0"/>
                <w:sz w:val="17"/>
              </w:rPr>
              <w:t>Technical lead / architect</w:t>
            </w:r>
          </w:p>
        </w:tc>
        <w:tc>
          <w:tcPr>
            <w:tcW w:type="dxa" w:w="5040"/>
            <w:vAlign w:val="center"/>
            <w:tcMar>
              <w:top w:w="80" w:type="dxa"/>
              <w:start w:w="80" w:type="dxa"/>
              <w:bottom w:w="80" w:type="dxa"/>
              <w:end w:w="80" w:type="dxa"/>
            </w:tcMar>
          </w:tcPr>
          <w:p>
            <w:r/>
            <w:r>
              <w:rPr>
                <w:b w:val="0"/>
                <w:sz w:val="17"/>
              </w:rPr>
              <w:t>1</w:t>
            </w:r>
          </w:p>
        </w:tc>
      </w:tr>
      <w:tr>
        <w:trPr>
          <w:cantSplit/>
        </w:trPr>
        <w:tc>
          <w:tcPr>
            <w:tcW w:type="dxa" w:w="5040"/>
            <w:vAlign w:val="center"/>
            <w:tcMar>
              <w:top w:w="80" w:type="dxa"/>
              <w:start w:w="80" w:type="dxa"/>
              <w:bottom w:w="80" w:type="dxa"/>
              <w:end w:w="80" w:type="dxa"/>
            </w:tcMar>
          </w:tcPr>
          <w:p>
            <w:r/>
            <w:r>
              <w:rPr>
                <w:b w:val="0"/>
                <w:sz w:val="17"/>
              </w:rPr>
              <w:t>Backend/platform engineers</w:t>
            </w:r>
          </w:p>
        </w:tc>
        <w:tc>
          <w:tcPr>
            <w:tcW w:type="dxa" w:w="5040"/>
            <w:vAlign w:val="center"/>
            <w:tcMar>
              <w:top w:w="80" w:type="dxa"/>
              <w:start w:w="80" w:type="dxa"/>
              <w:bottom w:w="80" w:type="dxa"/>
              <w:end w:w="80" w:type="dxa"/>
            </w:tcMar>
          </w:tcPr>
          <w:p>
            <w:r/>
            <w:r>
              <w:rPr>
                <w:b w:val="0"/>
                <w:sz w:val="17"/>
              </w:rPr>
              <w:t>2-3</w:t>
            </w:r>
          </w:p>
        </w:tc>
      </w:tr>
      <w:tr>
        <w:trPr>
          <w:cantSplit/>
        </w:trPr>
        <w:tc>
          <w:tcPr>
            <w:tcW w:type="dxa" w:w="5040"/>
            <w:vAlign w:val="center"/>
            <w:tcMar>
              <w:top w:w="80" w:type="dxa"/>
              <w:start w:w="80" w:type="dxa"/>
              <w:bottom w:w="80" w:type="dxa"/>
              <w:end w:w="80" w:type="dxa"/>
            </w:tcMar>
          </w:tcPr>
          <w:p>
            <w:r/>
            <w:r>
              <w:rPr>
                <w:b w:val="0"/>
                <w:sz w:val="17"/>
              </w:rPr>
              <w:t>ML engineers</w:t>
            </w:r>
          </w:p>
        </w:tc>
        <w:tc>
          <w:tcPr>
            <w:tcW w:type="dxa" w:w="5040"/>
            <w:vAlign w:val="center"/>
            <w:tcMar>
              <w:top w:w="80" w:type="dxa"/>
              <w:start w:w="80" w:type="dxa"/>
              <w:bottom w:w="80" w:type="dxa"/>
              <w:end w:w="80" w:type="dxa"/>
            </w:tcMar>
          </w:tcPr>
          <w:p>
            <w:r/>
            <w:r>
              <w:rPr>
                <w:b w:val="0"/>
                <w:sz w:val="17"/>
              </w:rPr>
              <w:t>2</w:t>
            </w:r>
          </w:p>
        </w:tc>
      </w:tr>
      <w:tr>
        <w:trPr>
          <w:cantSplit/>
        </w:trPr>
        <w:tc>
          <w:tcPr>
            <w:tcW w:type="dxa" w:w="5040"/>
            <w:vAlign w:val="center"/>
            <w:tcMar>
              <w:top w:w="80" w:type="dxa"/>
              <w:start w:w="80" w:type="dxa"/>
              <w:bottom w:w="80" w:type="dxa"/>
              <w:end w:w="80" w:type="dxa"/>
            </w:tcMar>
          </w:tcPr>
          <w:p>
            <w:r/>
            <w:r>
              <w:rPr>
                <w:b w:val="0"/>
                <w:sz w:val="17"/>
              </w:rPr>
              <w:t>Frontend engineer</w:t>
            </w:r>
          </w:p>
        </w:tc>
        <w:tc>
          <w:tcPr>
            <w:tcW w:type="dxa" w:w="5040"/>
            <w:vAlign w:val="center"/>
            <w:tcMar>
              <w:top w:w="80" w:type="dxa"/>
              <w:start w:w="80" w:type="dxa"/>
              <w:bottom w:w="80" w:type="dxa"/>
              <w:end w:w="80" w:type="dxa"/>
            </w:tcMar>
          </w:tcPr>
          <w:p>
            <w:r/>
            <w:r>
              <w:rPr>
                <w:b w:val="0"/>
                <w:sz w:val="17"/>
              </w:rPr>
              <w:t>1</w:t>
            </w:r>
          </w:p>
        </w:tc>
      </w:tr>
      <w:tr>
        <w:trPr>
          <w:cantSplit/>
        </w:trPr>
        <w:tc>
          <w:tcPr>
            <w:tcW w:type="dxa" w:w="5040"/>
            <w:vAlign w:val="center"/>
            <w:tcMar>
              <w:top w:w="80" w:type="dxa"/>
              <w:start w:w="80" w:type="dxa"/>
              <w:bottom w:w="80" w:type="dxa"/>
              <w:end w:w="80" w:type="dxa"/>
            </w:tcMar>
          </w:tcPr>
          <w:p>
            <w:r/>
            <w:r>
              <w:rPr>
                <w:b w:val="0"/>
                <w:sz w:val="17"/>
              </w:rPr>
              <w:t>Security engineer</w:t>
            </w:r>
          </w:p>
        </w:tc>
        <w:tc>
          <w:tcPr>
            <w:tcW w:type="dxa" w:w="5040"/>
            <w:vAlign w:val="center"/>
            <w:tcMar>
              <w:top w:w="80" w:type="dxa"/>
              <w:start w:w="80" w:type="dxa"/>
              <w:bottom w:w="80" w:type="dxa"/>
              <w:end w:w="80" w:type="dxa"/>
            </w:tcMar>
          </w:tcPr>
          <w:p>
            <w:r/>
            <w:r>
              <w:rPr>
                <w:b w:val="0"/>
                <w:sz w:val="17"/>
              </w:rPr>
              <w:t>0.5-1</w:t>
            </w:r>
          </w:p>
        </w:tc>
      </w:tr>
      <w:tr>
        <w:trPr>
          <w:cantSplit/>
        </w:trPr>
        <w:tc>
          <w:tcPr>
            <w:tcW w:type="dxa" w:w="5040"/>
            <w:vAlign w:val="center"/>
            <w:tcMar>
              <w:top w:w="80" w:type="dxa"/>
              <w:start w:w="80" w:type="dxa"/>
              <w:bottom w:w="80" w:type="dxa"/>
              <w:end w:w="80" w:type="dxa"/>
            </w:tcMar>
          </w:tcPr>
          <w:p>
            <w:r/>
            <w:r>
              <w:rPr>
                <w:b w:val="0"/>
                <w:sz w:val="17"/>
              </w:rPr>
              <w:t>SRE/DevOps</w:t>
            </w:r>
          </w:p>
        </w:tc>
        <w:tc>
          <w:tcPr>
            <w:tcW w:type="dxa" w:w="5040"/>
            <w:vAlign w:val="center"/>
            <w:tcMar>
              <w:top w:w="80" w:type="dxa"/>
              <w:start w:w="80" w:type="dxa"/>
              <w:bottom w:w="80" w:type="dxa"/>
              <w:end w:w="80" w:type="dxa"/>
            </w:tcMar>
          </w:tcPr>
          <w:p>
            <w:r/>
            <w:r>
              <w:rPr>
                <w:b w:val="0"/>
                <w:sz w:val="17"/>
              </w:rPr>
              <w:t>0.5-1</w:t>
            </w:r>
          </w:p>
        </w:tc>
      </w:tr>
      <w:tr>
        <w:trPr>
          <w:cantSplit/>
        </w:trPr>
        <w:tc>
          <w:tcPr>
            <w:tcW w:type="dxa" w:w="5040"/>
            <w:vAlign w:val="center"/>
            <w:tcMar>
              <w:top w:w="80" w:type="dxa"/>
              <w:start w:w="80" w:type="dxa"/>
              <w:bottom w:w="80" w:type="dxa"/>
              <w:end w:w="80" w:type="dxa"/>
            </w:tcMar>
          </w:tcPr>
          <w:p>
            <w:r/>
            <w:r>
              <w:rPr>
                <w:b w:val="0"/>
                <w:sz w:val="17"/>
              </w:rPr>
              <w:t>Product/analyst representative</w:t>
            </w:r>
          </w:p>
        </w:tc>
        <w:tc>
          <w:tcPr>
            <w:tcW w:type="dxa" w:w="5040"/>
            <w:vAlign w:val="center"/>
            <w:tcMar>
              <w:top w:w="80" w:type="dxa"/>
              <w:start w:w="80" w:type="dxa"/>
              <w:bottom w:w="80" w:type="dxa"/>
              <w:end w:w="80" w:type="dxa"/>
            </w:tcMar>
          </w:tcPr>
          <w:p>
            <w:r/>
            <w:r>
              <w:rPr>
                <w:b w:val="0"/>
                <w:sz w:val="17"/>
              </w:rPr>
              <w:t>0.5</w:t>
            </w:r>
          </w:p>
        </w:tc>
      </w:tr>
    </w:tbl>
    <w:p>
      <w:pPr>
        <w:spacing w:after="40"/>
      </w:pPr>
    </w:p>
    <w:p>
      <w:pPr>
        <w:pStyle w:val="Heading1"/>
      </w:pPr>
      <w:r>
        <w:t>20. Acceptance criteria</w:t>
      </w:r>
    </w:p>
    <w:p>
      <w:pPr>
        <w:pStyle w:val="ListBullet"/>
        <w:spacing w:after="40"/>
      </w:pPr>
      <w:r>
        <w:t>All four models ingest production-shaped data and emit versioned normalized findings.</w:t>
      </w:r>
    </w:p>
    <w:p>
      <w:pPr>
        <w:pStyle w:val="ListBullet"/>
        <w:spacing w:after="40"/>
      </w:pPr>
      <w:r>
        <w:t>A synthetic cross-modal incident appears in the UI with log, code, network, and metric evidence linked in one timeline.</w:t>
      </w:r>
    </w:p>
    <w:p>
      <w:pPr>
        <w:pStyle w:val="ListBullet"/>
        <w:spacing w:after="40"/>
      </w:pPr>
      <w:r>
        <w:t>Every finding identifies the model artifact, preprocessing version, threshold, and source events.</w:t>
      </w:r>
    </w:p>
    <w:p>
      <w:pPr>
        <w:pStyle w:val="ListBullet"/>
        <w:spacing w:after="40"/>
      </w:pPr>
      <w:r>
        <w:t>Analysts can assign, disposition, suppress, and comment on incidents with an audit trail.</w:t>
      </w:r>
    </w:p>
    <w:p>
      <w:pPr>
        <w:pStyle w:val="ListBullet"/>
        <w:spacing w:after="40"/>
      </w:pPr>
      <w:r>
        <w:t>The platform tolerates a model-service outage without losing queued input and replays it after recovery.</w:t>
      </w:r>
    </w:p>
    <w:p>
      <w:pPr>
        <w:pStyle w:val="ListBullet"/>
        <w:spacing w:after="40"/>
      </w:pPr>
      <w:r>
        <w:t>Tenant/environment authorization tests demonstrate no cross-boundary data access.</w:t>
      </w:r>
    </w:p>
    <w:p>
      <w:pPr>
        <w:pStyle w:val="ListBullet"/>
        <w:spacing w:after="40"/>
      </w:pPr>
      <w:r>
        <w:t>Model rollout supports shadow, canary, active, and rollback states.</w:t>
      </w:r>
    </w:p>
    <w:p>
      <w:pPr>
        <w:pStyle w:val="ListBullet"/>
        <w:spacing w:after="40"/>
      </w:pPr>
      <w:r>
        <w:t>Load tests meet the initial performance budgets on documented reference hardware.</w:t>
      </w:r>
    </w:p>
    <w:p>
      <w:pPr>
        <w:pStyle w:val="ListBullet"/>
        <w:spacing w:after="40"/>
      </w:pPr>
      <w:r>
        <w:t>Runbooks cover collector failure, queue lag, model rollback, false-alert spikes, and compromised training data.</w:t>
      </w:r>
    </w:p>
    <w:p>
      <w:pPr>
        <w:pStyle w:val="ListBullet"/>
        <w:spacing w:after="40"/>
      </w:pPr>
      <w:r>
        <w:t>Documentation includes local setup, architecture, API, schema, training, deployment, and operator guides.</w:t>
      </w:r>
    </w:p>
    <w:p>
      <w:r>
        <w:br w:type="page"/>
      </w:r>
    </w:p>
    <w:p>
      <w:pPr>
        <w:pStyle w:val="Heading1"/>
      </w:pPr>
      <w:r>
        <w:t>Appendix A. Configuration examples</w:t>
      </w:r>
    </w:p>
    <w:p>
      <w:pPr>
        <w:pStyle w:val="Heading2"/>
      </w:pPr>
      <w:r>
        <w:t>A.1 Model routing configuration</w:t>
      </w:r>
    </w:p>
    <w:p>
      <w:pPr>
        <w:pStyle w:val="CodeBlock"/>
        <w:keepLines/>
        <w:spacing w:after="120"/>
      </w:pPr>
      <w:r>
        <w:t>models:</w:t>
        <w:br/>
        <w:t xml:space="preserve">  log:</w:t>
        <w:br/>
        <w:t xml:space="preserve">    active_version: log-bert-small:1.3.0</w:t>
        <w:br/>
        <w:t xml:space="preserve">    threshold: 0.82</w:t>
        <w:br/>
        <w:t xml:space="preserve">    max_batch_size: 64</w:t>
        <w:br/>
        <w:t xml:space="preserve">  code:</w:t>
        <w:br/>
        <w:t xml:space="preserve">    active_version: codebert-student:1.0.0</w:t>
        <w:br/>
        <w:t xml:space="preserve">    threshold: 0.78</w:t>
        <w:br/>
        <w:t xml:space="preserve">    fail_ci_on_high_risk: false</w:t>
        <w:br/>
        <w:t xml:space="preserve">  network:</w:t>
        <w:br/>
        <w:t xml:space="preserve">    active_version: flow-bert-small:1.1.0</w:t>
        <w:br/>
        <w:t xml:space="preserve">    threshold: 0.84</w:t>
        <w:br/>
        <w:t xml:space="preserve">    sequence_length: 128</w:t>
        <w:br/>
        <w:t xml:space="preserve">  metrics:</w:t>
        <w:br/>
        <w:t xml:space="preserve">    active_version: metrics-transformer:1.2.0</w:t>
        <w:br/>
        <w:t xml:space="preserve">    threshold: 0.80</w:t>
        <w:br/>
        <w:t xml:space="preserve">    sample_interval_seconds: 60</w:t>
        <w:br/>
        <w:t>correlation:</w:t>
        <w:br/>
        <w:t xml:space="preserve">  window_minutes: 15</w:t>
        <w:br/>
        <w:t xml:space="preserve">  minimum_incident_risk: 0.65</w:t>
      </w:r>
    </w:p>
    <w:p>
      <w:pPr>
        <w:pStyle w:val="Heading2"/>
      </w:pPr>
      <w:r>
        <w:t>A.2 Suppression rule</w:t>
      </w:r>
    </w:p>
    <w:p>
      <w:pPr>
        <w:pStyle w:val="CodeBlock"/>
        <w:keepLines/>
        <w:spacing w:after="120"/>
      </w:pPr>
      <w:r>
        <w:t>- id: scheduled-backup-io</w:t>
        <w:br/>
        <w:t xml:space="preserve">  match:</w:t>
        <w:br/>
        <w:t xml:space="preserve">    service_id: backup-agent</w:t>
        <w:br/>
        <w:t xml:space="preserve">    schedule: "0 2 * * *"</w:t>
        <w:br/>
        <w:t xml:space="preserve">    reason_codes: ["METRIC_IO_SPIKE", "NETWORK_VOLUME_SPIKE"]</w:t>
        <w:br/>
        <w:t xml:space="preserve">  action: lower_severity</w:t>
        <w:br/>
        <w:t xml:space="preserve">  expires_at: 2026-12-31T23:59:59Z</w:t>
        <w:br/>
        <w:t xml:space="preserve">  owner: infrastructure-team</w:t>
      </w:r>
    </w:p>
    <w:p>
      <w:pPr>
        <w:pStyle w:val="Heading1"/>
      </w:pPr>
      <w:r>
        <w:t>Appendix B. Reference event payloads</w:t>
      </w:r>
    </w:p>
    <w:p>
      <w:pPr>
        <w:pStyle w:val="Heading2"/>
      </w:pPr>
      <w:r>
        <w:t>B.1 Network flow payload</w:t>
      </w:r>
    </w:p>
    <w:p>
      <w:pPr>
        <w:pStyle w:val="CodeBlock"/>
        <w:keepLines/>
        <w:spacing w:after="120"/>
      </w:pPr>
      <w:r>
        <w:t>{</w:t>
        <w:br/>
        <w:t xml:space="preserve">  "protocol": "tcp",</w:t>
        <w:br/>
        <w:t xml:space="preserve">  "service": "postgres",</w:t>
        <w:br/>
        <w:t xml:space="preserve">  "source_asset_id": "frontend-03",</w:t>
        <w:br/>
        <w:t xml:space="preserve">  "source_role": "frontend",</w:t>
        <w:br/>
        <w:t xml:space="preserve">  "destination_asset_id": "database-01",</w:t>
        <w:br/>
        <w:t xml:space="preserve">  "destination_role": "database",</w:t>
        <w:br/>
        <w:t xml:space="preserve">  "source_port_bucket": "ephemeral",</w:t>
        <w:br/>
        <w:t xml:space="preserve">  "destination_port": 5432,</w:t>
        <w:br/>
        <w:t xml:space="preserve">  "duration_ms": 830,</w:t>
        <w:br/>
        <w:t xml:space="preserve">  "bytes_out": 9412,</w:t>
        <w:br/>
        <w:t xml:space="preserve">  "bytes_in": 2081,</w:t>
        <w:br/>
        <w:t xml:space="preserve">  "connection_state": "SF",</w:t>
        <w:br/>
        <w:t xml:space="preserve">  "peer_first_seen": false</w:t>
        <w:br/>
        <w:t>}</w:t>
      </w:r>
    </w:p>
    <w:p>
      <w:pPr>
        <w:pStyle w:val="Heading2"/>
      </w:pPr>
      <w:r>
        <w:t>B.2 Metric sample payload</w:t>
      </w:r>
    </w:p>
    <w:p>
      <w:pPr>
        <w:pStyle w:val="CodeBlock"/>
        <w:keepLines/>
        <w:spacing w:after="120"/>
      </w:pPr>
      <w:r>
        <w:t>{</w:t>
        <w:br/>
        <w:t xml:space="preserve">  "metric_name": "http.server.duration.p95",</w:t>
        <w:br/>
        <w:t xml:space="preserve">  "value": 412.7,</w:t>
        <w:br/>
        <w:t xml:space="preserve">  "unit": "ms",</w:t>
        <w:br/>
        <w:t xml:space="preserve">  "aggregation": "p95",</w:t>
        <w:br/>
        <w:t xml:space="preserve">  "interval_seconds": 60,</w:t>
        <w:br/>
        <w:t xml:space="preserve">  "dimensions": {"route": "/checkout", "status_class": "2xx"},</w:t>
        <w:br/>
        <w:t xml:space="preserve">  "missing": false</w:t>
        <w:br/>
        <w:t>}</w:t>
      </w:r>
    </w:p>
    <w:p>
      <w:pPr>
        <w:pStyle w:val="Heading1"/>
      </w:pPr>
      <w:r>
        <w:t>Appendix C. Research references</w:t>
      </w:r>
    </w:p>
    <w:p>
      <w:pPr>
        <w:ind w:left="216" w:hanging="216"/>
      </w:pPr>
      <w:r>
        <w:rPr>
          <w:b/>
        </w:rPr>
        <w:t xml:space="preserve">1. OpenTelemetry Collector documentation. </w:t>
      </w:r>
      <w:r>
        <w:t xml:space="preserve">Vendor-agnostic reception, processing, and export of traces, metrics, and logs. </w:t>
      </w:r>
      <w:r>
        <w:rPr>
          <w:color w:val="0066CC"/>
          <w:u w:val="single"/>
        </w:rPr>
        <w:t>https://opentelemetry.io/docs/collector/</w:t>
      </w:r>
    </w:p>
    <w:p>
      <w:pPr>
        <w:ind w:left="216" w:hanging="216"/>
      </w:pPr>
      <w:r>
        <w:rPr>
          <w:b/>
        </w:rPr>
        <w:t xml:space="preserve">2. OpenTelemetry Logs specification. </w:t>
      </w:r>
      <w:r>
        <w:t xml:space="preserve">Uniform resource enrichment and correlation across telemetry signals. </w:t>
      </w:r>
      <w:r>
        <w:rPr>
          <w:color w:val="0066CC"/>
          <w:u w:val="single"/>
        </w:rPr>
        <w:t>https://opentelemetry.io/docs/specs/otel/logs/</w:t>
      </w:r>
    </w:p>
    <w:p>
      <w:pPr>
        <w:ind w:left="216" w:hanging="216"/>
      </w:pPr>
      <w:r>
        <w:rPr>
          <w:b/>
        </w:rPr>
        <w:t xml:space="preserve">3. Zeek documentation: Monitoring with Zeek. </w:t>
      </w:r>
      <w:r>
        <w:t xml:space="preserve">Structured transaction and extracted-content logs for network monitoring. </w:t>
      </w:r>
      <w:r>
        <w:rPr>
          <w:color w:val="0066CC"/>
          <w:u w:val="single"/>
        </w:rPr>
        <w:t>https://docs.zeek.org/en/master/about/monitoring.html</w:t>
      </w:r>
    </w:p>
    <w:p>
      <w:pPr>
        <w:ind w:left="216" w:hanging="216"/>
      </w:pPr>
      <w:r>
        <w:rPr>
          <w:b/>
        </w:rPr>
        <w:t xml:space="preserve">4. Drain3 repository. </w:t>
      </w:r>
      <w:r>
        <w:t xml:space="preserve">Streaming online log-template mining. </w:t>
      </w:r>
      <w:r>
        <w:rPr>
          <w:color w:val="0066CC"/>
          <w:u w:val="single"/>
        </w:rPr>
        <w:t>https://github.com/logpai/Drain3</w:t>
      </w:r>
    </w:p>
    <w:p>
      <w:pPr>
        <w:ind w:left="216" w:hanging="216"/>
      </w:pPr>
      <w:r>
        <w:rPr>
          <w:b/>
        </w:rPr>
        <w:t xml:space="preserve">5. Guo, Yuan, and Wu, LogBERT. </w:t>
      </w:r>
      <w:r>
        <w:t xml:space="preserve">Self-supervised BERT framework for learning normal log-sequence patterns. </w:t>
      </w:r>
      <w:r>
        <w:rPr>
          <w:color w:val="0066CC"/>
          <w:u w:val="single"/>
        </w:rPr>
        <w:t>https://arxiv.org/abs/2103.04475</w:t>
      </w:r>
    </w:p>
    <w:p>
      <w:pPr>
        <w:ind w:left="216" w:hanging="216"/>
      </w:pPr>
      <w:r>
        <w:rPr>
          <w:b/>
        </w:rPr>
        <w:t xml:space="preserve">6. Feng et al., CodeBERT. </w:t>
      </w:r>
      <w:r>
        <w:t xml:space="preserve">Pretrained representations for programming and natural languages. </w:t>
      </w:r>
      <w:r>
        <w:rPr>
          <w:color w:val="0066CC"/>
          <w:u w:val="single"/>
        </w:rPr>
        <w:t>https://aclanthology.org/2020.findings-emnlp.139/</w:t>
      </w:r>
    </w:p>
    <w:p>
      <w:pPr>
        <w:ind w:left="216" w:hanging="216"/>
      </w:pPr>
      <w:r>
        <w:rPr>
          <w:b/>
        </w:rPr>
        <w:t xml:space="preserve">7. Manocchio et al., FlowTransformer. </w:t>
      </w:r>
      <w:r>
        <w:t xml:space="preserve">Transformer framework and evaluation for flow-based network intrusion detection. </w:t>
      </w:r>
      <w:r>
        <w:rPr>
          <w:color w:val="0066CC"/>
          <w:u w:val="single"/>
        </w:rPr>
        <w:t>https://arxiv.org/abs/2304.14746</w:t>
      </w:r>
    </w:p>
    <w:p>
      <w:pPr>
        <w:ind w:left="216" w:hanging="216"/>
      </w:pPr>
      <w:r>
        <w:rPr>
          <w:b/>
        </w:rPr>
        <w:t xml:space="preserve">8. Xu et al., Anomaly Transformer. </w:t>
      </w:r>
      <w:r>
        <w:t xml:space="preserve">Transformer-based multivariate time-series anomaly detection using association discrepancy. </w:t>
      </w:r>
      <w:r>
        <w:rPr>
          <w:color w:val="0066CC"/>
          <w:u w:val="single"/>
        </w:rPr>
        <w:t>https://arxiv.org/abs/2110.02642</w:t>
      </w:r>
    </w:p>
    <w:p>
      <w:pPr>
        <w:ind w:left="216" w:hanging="216"/>
      </w:pPr>
      <w:r>
        <w:rPr>
          <w:b/>
        </w:rPr>
        <w:t xml:space="preserve">9. Jeong et al., AnomalyBERT. </w:t>
      </w:r>
      <w:r>
        <w:t xml:space="preserve">Self-supervised Transformer approach for time-series anomaly detection. </w:t>
      </w:r>
      <w:r>
        <w:rPr>
          <w:color w:val="0066CC"/>
          <w:u w:val="single"/>
        </w:rPr>
        <w:t>https://arxiv.org/abs/2305.04468</w:t>
      </w:r>
    </w:p>
    <w:p>
      <w:pPr>
        <w:ind w:left="216" w:hanging="216"/>
      </w:pPr>
      <w:r>
        <w:rPr>
          <w:b/>
        </w:rPr>
        <w:t xml:space="preserve">10. ONNX Runtime documentation. </w:t>
      </w:r>
      <w:r>
        <w:t xml:space="preserve">Production inference runtime and model optimization/quantization guidance. </w:t>
      </w:r>
      <w:r>
        <w:rPr>
          <w:color w:val="0066CC"/>
          <w:u w:val="single"/>
        </w:rPr>
        <w:t>https://onnxruntime.ai/docs/performance/model-optimizations/quantization.html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Internal Engineering Document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Anomaly Detection Platform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47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4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shd w:fill="F3F4F6"/>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Anomaly Detection Platform Development Specification</dc:title>
  <dc:subject>Implementation plan for four-model anomaly detection platform</dc:subject>
  <dc:creator>OpenAI</dc:creator>
  <cp:keywords>anomaly detection, BERT, CodeBERT, Zeek, OpenTelemetry, MLOps</cp:keywords>
  <dc:description>generated by python-docx</dc:description>
  <cp:lastModifiedBy/>
  <cp:revision>1</cp:revision>
  <dcterms:created xsi:type="dcterms:W3CDTF">2013-12-23T23:15:00Z</dcterms:created>
  <dcterms:modified xsi:type="dcterms:W3CDTF">2013-12-23T23:15:00Z</dcterms:modified>
  <cp:category/>
</cp:coreProperties>
</file>