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9570" w14:textId="7D7013C9" w:rsidR="00E21FB3" w:rsidRDefault="00F351EC">
      <w:r>
        <w:t>The idea in divide and conquer is that you divide the problem into smaller sub problems and you only store the necessary information to solve each sub problem. Unlike dynamic programming where you need to store all the information to solve the entire problem. Therefore, the divide and conquer approach takes less space because it reduces the amount of information you need to store at any given time.</w:t>
      </w:r>
    </w:p>
    <w:sectPr w:rsidR="00E21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EC"/>
    <w:rsid w:val="001115C5"/>
    <w:rsid w:val="00E21FB3"/>
    <w:rsid w:val="00F3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4937"/>
  <w15:chartTrackingRefBased/>
  <w15:docId w15:val="{E408DA8A-F10D-40E3-9B28-1CC85C35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15C5"/>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5C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2023-03-28T05:17:00Z</dcterms:created>
  <dcterms:modified xsi:type="dcterms:W3CDTF">2023-03-28T05:21:00Z</dcterms:modified>
</cp:coreProperties>
</file>