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1985C8" w14:textId="77777777" w:rsidR="0008102A" w:rsidRDefault="00000000">
      <w:pPr>
        <w:jc w:val="center"/>
      </w:pPr>
      <w:r>
        <w:rPr>
          <w:b/>
          <w:sz w:val="40"/>
        </w:rPr>
        <w:t>Technical Proposal Response</w:t>
      </w:r>
      <w:r>
        <w:rPr>
          <w:b/>
          <w:sz w:val="40"/>
        </w:rPr>
        <w:br/>
      </w:r>
      <w:r>
        <w:rPr>
          <w:sz w:val="26"/>
        </w:rPr>
        <w:t>Kansas Department of Health and Environment (KDHE)</w:t>
      </w:r>
      <w:r>
        <w:rPr>
          <w:sz w:val="26"/>
        </w:rPr>
        <w:br/>
        <w:t>Web-Based Preparedness Application</w:t>
      </w:r>
      <w:r>
        <w:rPr>
          <w:sz w:val="26"/>
        </w:rPr>
        <w:br/>
        <w:t>RFP EVT0010848</w:t>
      </w:r>
    </w:p>
    <w:p w14:paraId="152E3DCC" w14:textId="12D37C57" w:rsidR="0008102A" w:rsidRDefault="00000000">
      <w:r>
        <w:t xml:space="preserve">Prepared date: June </w:t>
      </w:r>
      <w:r w:rsidR="0035680C">
        <w:t>22</w:t>
      </w:r>
      <w:r>
        <w:t>, 2026</w:t>
      </w:r>
    </w:p>
    <w:p w14:paraId="2A05836B" w14:textId="68DD8ED7" w:rsidR="0008102A" w:rsidRDefault="00951199">
      <w:r w:rsidRPr="00951199">
        <w:rPr>
          <w:rFonts w:cs="Arial"/>
        </w:rPr>
        <w:t xml:space="preserve">This proposal recommends the </w:t>
      </w:r>
      <w:r w:rsidR="00EE5DBC" w:rsidRPr="00EE5DBC">
        <w:rPr>
          <w:rFonts w:cs="Arial"/>
        </w:rPr>
        <w:t>Kansas Preparedness Platform (KPP)</w:t>
      </w:r>
      <w:r w:rsidRPr="00951199">
        <w:rPr>
          <w:rFonts w:cs="Arial"/>
        </w:rPr>
        <w:t xml:space="preserve">, </w:t>
      </w:r>
      <w:r w:rsidR="00EE5DBC" w:rsidRPr="00EE5DBC">
        <w:rPr>
          <w:rFonts w:cs="Arial"/>
        </w:rPr>
        <w:t>a custom Azure-native solution built</w:t>
      </w:r>
      <w:r w:rsidRPr="00951199">
        <w:rPr>
          <w:rFonts w:cs="Arial"/>
        </w:rPr>
        <w:t xml:space="preserve"> on Microsoft Azure, as the platform for both required functional areas. It follows the sequence of the RFP and addresses the scope of work, functional requirements, deliverables, Data Security Attachment, and accessibility expectations in full</w:t>
      </w:r>
      <w:r>
        <w:t>.</w:t>
      </w:r>
    </w:p>
    <w:p w14:paraId="308F5E36" w14:textId="26E910FF" w:rsidR="0008102A" w:rsidRDefault="001D4FED">
      <w:r>
        <w:rPr>
          <w:noProof/>
        </w:rPr>
        <mc:AlternateContent>
          <mc:Choice Requires="wps">
            <w:drawing>
              <wp:anchor distT="45720" distB="45720" distL="114300" distR="114300" simplePos="0" relativeHeight="251664384" behindDoc="0" locked="0" layoutInCell="1" allowOverlap="1" wp14:anchorId="563DC3C7" wp14:editId="7D73FFD4">
                <wp:simplePos x="0" y="0"/>
                <wp:positionH relativeFrom="column">
                  <wp:posOffset>5292725</wp:posOffset>
                </wp:positionH>
                <wp:positionV relativeFrom="paragraph">
                  <wp:posOffset>2539641</wp:posOffset>
                </wp:positionV>
                <wp:extent cx="2360930" cy="140462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07FB095A" w14:textId="2244112C" w:rsidR="001D4FED" w:rsidRPr="001D4FED" w:rsidRDefault="001D4FED" w:rsidP="001D4FED">
                            <w:pPr>
                              <w:spacing w:after="0"/>
                              <w:jc w:val="right"/>
                              <w:rPr>
                                <w:b/>
                                <w:bCs/>
                              </w:rPr>
                            </w:pPr>
                            <w:r w:rsidRPr="00C34583">
                              <w:rPr>
                                <w:b/>
                                <w:bCs/>
                                <w:sz w:val="24"/>
                                <w:szCs w:val="24"/>
                              </w:rPr>
                              <w:t>Hans Esquivel</w:t>
                            </w:r>
                          </w:p>
                          <w:p w14:paraId="030D000B" w14:textId="5CD39E6C" w:rsidR="001D4FED" w:rsidRPr="001D4FED" w:rsidRDefault="001D4FED" w:rsidP="001D4FED">
                            <w:pPr>
                              <w:spacing w:after="0"/>
                              <w:jc w:val="right"/>
                              <w:rPr>
                                <w:color w:val="7F7F7F" w:themeColor="text1" w:themeTint="80"/>
                              </w:rPr>
                            </w:pPr>
                            <w:r w:rsidRPr="001D4FED">
                              <w:rPr>
                                <w:color w:val="7F7F7F" w:themeColor="text1" w:themeTint="80"/>
                              </w:rPr>
                              <w:t>IBM Consulting</w:t>
                            </w:r>
                          </w:p>
                          <w:p w14:paraId="33CBCF69" w14:textId="1D040552" w:rsidR="001D4FED" w:rsidRPr="001D4FED" w:rsidRDefault="001D4FED" w:rsidP="001D4FED">
                            <w:pPr>
                              <w:spacing w:after="0"/>
                              <w:jc w:val="right"/>
                              <w:rPr>
                                <w:color w:val="7F7F7F" w:themeColor="text1" w:themeTint="80"/>
                              </w:rPr>
                            </w:pPr>
                            <w:r w:rsidRPr="001D4FED">
                              <w:rPr>
                                <w:color w:val="7F7F7F" w:themeColor="text1" w:themeTint="80"/>
                              </w:rPr>
                              <w:t>hans.esquivel@ibm.com</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563DC3C7" id="_x0000_t202" coordsize="21600,21600" o:spt="202" path="m,l,21600r21600,l21600,xe">
                <v:stroke joinstyle="miter"/>
                <v:path gradientshapeok="t" o:connecttype="rect"/>
              </v:shapetype>
              <v:shape id="Text Box 2" o:spid="_x0000_s1026" type="#_x0000_t202" style="position:absolute;margin-left:416.75pt;margin-top:199.95pt;width:185.9pt;height:110.6pt;z-index:25166438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" stroked="f">
                <v:textbox style="mso-fit-shape-to-text:t">
                  <w:txbxContent>
                    <w:p w14:paraId="07FB095A" w14:textId="2244112C" w:rsidR="001D4FED" w:rsidRPr="001D4FED" w:rsidRDefault="001D4FED" w:rsidP="001D4FED">
                      <w:pPr>
                        <w:spacing w:after="0"/>
                        <w:jc w:val="right"/>
                        <w:rPr>
                          <w:b/>
                          <w:bCs/>
                        </w:rPr>
                      </w:pPr>
                      <w:r w:rsidRPr="00C34583">
                        <w:rPr>
                          <w:b/>
                          <w:bCs/>
                          <w:sz w:val="24"/>
                          <w:szCs w:val="24"/>
                        </w:rPr>
                        <w:t>Hans Esquivel</w:t>
                      </w:r>
                    </w:p>
                    <w:p w14:paraId="030D000B" w14:textId="5CD39E6C" w:rsidR="001D4FED" w:rsidRPr="001D4FED" w:rsidRDefault="001D4FED" w:rsidP="001D4FED">
                      <w:pPr>
                        <w:spacing w:after="0"/>
                        <w:jc w:val="right"/>
                        <w:rPr>
                          <w:color w:val="7F7F7F" w:themeColor="text1" w:themeTint="80"/>
                        </w:rPr>
                      </w:pPr>
                      <w:r w:rsidRPr="001D4FED">
                        <w:rPr>
                          <w:color w:val="7F7F7F" w:themeColor="text1" w:themeTint="80"/>
                        </w:rPr>
                        <w:t>IBM Consulting</w:t>
                      </w:r>
                    </w:p>
                    <w:p w14:paraId="33CBCF69" w14:textId="1D040552" w:rsidR="001D4FED" w:rsidRPr="001D4FED" w:rsidRDefault="001D4FED" w:rsidP="001D4FED">
                      <w:pPr>
                        <w:spacing w:after="0"/>
                        <w:jc w:val="right"/>
                        <w:rPr>
                          <w:color w:val="7F7F7F" w:themeColor="text1" w:themeTint="80"/>
                        </w:rPr>
                      </w:pPr>
                      <w:r w:rsidRPr="001D4FED">
                        <w:rPr>
                          <w:color w:val="7F7F7F" w:themeColor="text1" w:themeTint="80"/>
                        </w:rPr>
                        <w:t>hans.esquivel@ibm.com</w:t>
                      </w:r>
                    </w:p>
                  </w:txbxContent>
                </v:textbox>
                <w10:wrap type="square"/>
              </v:shape>
            </w:pict>
          </mc:Fallback>
        </mc:AlternateContent>
      </w:r>
      <w:r>
        <w:br w:type="page"/>
      </w:r>
    </w:p>
    <w:p w14:paraId="4FE8BF22" w14:textId="77777777" w:rsidR="003367F7" w:rsidRDefault="00000000" w:rsidP="00EB10ED">
      <w:pPr>
        <w:pStyle w:val="Heading1"/>
        <w:rPr>
          <w:noProof/>
        </w:rPr>
      </w:pPr>
      <w:bookmarkStart w:id="0" w:name="_Toc233023425"/>
      <w:r>
        <w:lastRenderedPageBreak/>
        <w:t>Table of Contents</w:t>
      </w:r>
      <w:bookmarkEnd w:id="0"/>
      <w:r>
        <w:fldChar w:fldCharType="begin"/>
      </w:r>
      <w:r>
        <w:instrText>TOC \o "1-3" \h \z \u</w:instrText>
      </w:r>
      <w:r>
        <w:fldChar w:fldCharType="separate"/>
      </w:r>
    </w:p>
    <w:p w14:paraId="2EF95B30" w14:textId="2F256BE7" w:rsidR="003367F7" w:rsidRDefault="003367F7">
      <w:pPr>
        <w:pStyle w:val="TOC1"/>
        <w:tabs>
          <w:tab w:val="right" w:leader="dot" w:pos="14102"/>
        </w:tabs>
        <w:rPr>
          <w:rFonts w:asciiTheme="minorHAnsi" w:hAnsiTheme="minorHAnsi"/>
          <w:noProof/>
          <w:color w:val="auto"/>
          <w:kern w:val="2"/>
          <w:sz w:val="24"/>
          <w:szCs w:val="24"/>
          <w14:ligatures w14:val="standardContextual"/>
        </w:rPr>
      </w:pPr>
      <w:hyperlink w:anchor="_Toc233023425" w:history="1">
        <w:r w:rsidRPr="00925AD8">
          <w:rPr>
            <w:rStyle w:val="Hyperlink"/>
            <w:noProof/>
          </w:rPr>
          <w:t>Table of Contents</w:t>
        </w:r>
        <w:r>
          <w:rPr>
            <w:noProof/>
            <w:webHidden/>
          </w:rPr>
          <w:tab/>
        </w:r>
        <w:r>
          <w:rPr>
            <w:noProof/>
            <w:webHidden/>
          </w:rPr>
          <w:fldChar w:fldCharType="begin"/>
        </w:r>
        <w:r>
          <w:rPr>
            <w:noProof/>
            <w:webHidden/>
          </w:rPr>
          <w:instrText xml:space="preserve"> PAGEREF _Toc233023425 \h </w:instrText>
        </w:r>
        <w:r>
          <w:rPr>
            <w:noProof/>
            <w:webHidden/>
          </w:rPr>
        </w:r>
        <w:r>
          <w:rPr>
            <w:noProof/>
            <w:webHidden/>
          </w:rPr>
          <w:fldChar w:fldCharType="separate"/>
        </w:r>
        <w:r>
          <w:rPr>
            <w:noProof/>
            <w:webHidden/>
          </w:rPr>
          <w:t>2</w:t>
        </w:r>
        <w:r>
          <w:rPr>
            <w:noProof/>
            <w:webHidden/>
          </w:rPr>
          <w:fldChar w:fldCharType="end"/>
        </w:r>
      </w:hyperlink>
    </w:p>
    <w:p w14:paraId="2F2C0021" w14:textId="7E7838E8" w:rsidR="003367F7" w:rsidRDefault="003367F7">
      <w:pPr>
        <w:pStyle w:val="TOC1"/>
        <w:tabs>
          <w:tab w:val="right" w:leader="dot" w:pos="14102"/>
        </w:tabs>
        <w:rPr>
          <w:rFonts w:asciiTheme="minorHAnsi" w:hAnsiTheme="minorHAnsi"/>
          <w:noProof/>
          <w:color w:val="auto"/>
          <w:kern w:val="2"/>
          <w:sz w:val="24"/>
          <w:szCs w:val="24"/>
          <w14:ligatures w14:val="standardContextual"/>
        </w:rPr>
      </w:pPr>
      <w:hyperlink w:anchor="_Toc233023426" w:history="1">
        <w:r w:rsidRPr="00925AD8">
          <w:rPr>
            <w:rStyle w:val="Hyperlink"/>
            <w:rFonts w:ascii="Calibri" w:hAnsi="Calibri" w:cs="Calibri"/>
            <w:noProof/>
          </w:rPr>
          <w:t>Mandatory Forms and Certifications</w:t>
        </w:r>
        <w:r>
          <w:rPr>
            <w:noProof/>
            <w:webHidden/>
          </w:rPr>
          <w:tab/>
        </w:r>
        <w:r>
          <w:rPr>
            <w:noProof/>
            <w:webHidden/>
          </w:rPr>
          <w:fldChar w:fldCharType="begin"/>
        </w:r>
        <w:r>
          <w:rPr>
            <w:noProof/>
            <w:webHidden/>
          </w:rPr>
          <w:instrText xml:space="preserve"> PAGEREF _Toc233023426 \h </w:instrText>
        </w:r>
        <w:r>
          <w:rPr>
            <w:noProof/>
            <w:webHidden/>
          </w:rPr>
        </w:r>
        <w:r>
          <w:rPr>
            <w:noProof/>
            <w:webHidden/>
          </w:rPr>
          <w:fldChar w:fldCharType="separate"/>
        </w:r>
        <w:r>
          <w:rPr>
            <w:noProof/>
            <w:webHidden/>
          </w:rPr>
          <w:t>9</w:t>
        </w:r>
        <w:r>
          <w:rPr>
            <w:noProof/>
            <w:webHidden/>
          </w:rPr>
          <w:fldChar w:fldCharType="end"/>
        </w:r>
      </w:hyperlink>
    </w:p>
    <w:p w14:paraId="460DB499" w14:textId="67B259C6" w:rsidR="003367F7" w:rsidRDefault="003367F7">
      <w:pPr>
        <w:pStyle w:val="TOC2"/>
        <w:tabs>
          <w:tab w:val="right" w:leader="dot" w:pos="14102"/>
        </w:tabs>
        <w:rPr>
          <w:rFonts w:asciiTheme="minorHAnsi" w:hAnsiTheme="minorHAnsi"/>
          <w:noProof/>
          <w:color w:val="auto"/>
          <w:kern w:val="2"/>
          <w:sz w:val="24"/>
          <w:szCs w:val="24"/>
          <w14:ligatures w14:val="standardContextual"/>
        </w:rPr>
      </w:pPr>
      <w:hyperlink w:anchor="_Toc233023427" w:history="1">
        <w:r w:rsidRPr="00925AD8">
          <w:rPr>
            <w:rStyle w:val="Hyperlink"/>
            <w:noProof/>
          </w:rPr>
          <w:t>Signature Sheet</w:t>
        </w:r>
        <w:r>
          <w:rPr>
            <w:noProof/>
            <w:webHidden/>
          </w:rPr>
          <w:tab/>
        </w:r>
        <w:r>
          <w:rPr>
            <w:noProof/>
            <w:webHidden/>
          </w:rPr>
          <w:fldChar w:fldCharType="begin"/>
        </w:r>
        <w:r>
          <w:rPr>
            <w:noProof/>
            <w:webHidden/>
          </w:rPr>
          <w:instrText xml:space="preserve"> PAGEREF _Toc233023427 \h </w:instrText>
        </w:r>
        <w:r>
          <w:rPr>
            <w:noProof/>
            <w:webHidden/>
          </w:rPr>
        </w:r>
        <w:r>
          <w:rPr>
            <w:noProof/>
            <w:webHidden/>
          </w:rPr>
          <w:fldChar w:fldCharType="separate"/>
        </w:r>
        <w:r>
          <w:rPr>
            <w:noProof/>
            <w:webHidden/>
          </w:rPr>
          <w:t>10</w:t>
        </w:r>
        <w:r>
          <w:rPr>
            <w:noProof/>
            <w:webHidden/>
          </w:rPr>
          <w:fldChar w:fldCharType="end"/>
        </w:r>
      </w:hyperlink>
    </w:p>
    <w:p w14:paraId="16D63DC8" w14:textId="4CAC28F6" w:rsidR="003367F7" w:rsidRDefault="003367F7">
      <w:pPr>
        <w:pStyle w:val="TOC2"/>
        <w:tabs>
          <w:tab w:val="right" w:leader="dot" w:pos="14102"/>
        </w:tabs>
        <w:rPr>
          <w:rFonts w:asciiTheme="minorHAnsi" w:hAnsiTheme="minorHAnsi"/>
          <w:noProof/>
          <w:color w:val="auto"/>
          <w:kern w:val="2"/>
          <w:sz w:val="24"/>
          <w:szCs w:val="24"/>
          <w14:ligatures w14:val="standardContextual"/>
        </w:rPr>
      </w:pPr>
      <w:hyperlink w:anchor="_Toc233023428" w:history="1">
        <w:r w:rsidRPr="00925AD8">
          <w:rPr>
            <w:rStyle w:val="Hyperlink"/>
            <w:noProof/>
          </w:rPr>
          <w:t>Vendor Response Checklist</w:t>
        </w:r>
        <w:r>
          <w:rPr>
            <w:noProof/>
            <w:webHidden/>
          </w:rPr>
          <w:tab/>
        </w:r>
        <w:r>
          <w:rPr>
            <w:noProof/>
            <w:webHidden/>
          </w:rPr>
          <w:fldChar w:fldCharType="begin"/>
        </w:r>
        <w:r>
          <w:rPr>
            <w:noProof/>
            <w:webHidden/>
          </w:rPr>
          <w:instrText xml:space="preserve"> PAGEREF _Toc233023428 \h </w:instrText>
        </w:r>
        <w:r>
          <w:rPr>
            <w:noProof/>
            <w:webHidden/>
          </w:rPr>
        </w:r>
        <w:r>
          <w:rPr>
            <w:noProof/>
            <w:webHidden/>
          </w:rPr>
          <w:fldChar w:fldCharType="separate"/>
        </w:r>
        <w:r>
          <w:rPr>
            <w:noProof/>
            <w:webHidden/>
          </w:rPr>
          <w:t>11</w:t>
        </w:r>
        <w:r>
          <w:rPr>
            <w:noProof/>
            <w:webHidden/>
          </w:rPr>
          <w:fldChar w:fldCharType="end"/>
        </w:r>
      </w:hyperlink>
    </w:p>
    <w:p w14:paraId="340CE039" w14:textId="05741E3A" w:rsidR="003367F7" w:rsidRDefault="003367F7">
      <w:pPr>
        <w:pStyle w:val="TOC2"/>
        <w:tabs>
          <w:tab w:val="right" w:leader="dot" w:pos="14102"/>
        </w:tabs>
        <w:rPr>
          <w:rFonts w:asciiTheme="minorHAnsi" w:hAnsiTheme="minorHAnsi"/>
          <w:noProof/>
          <w:color w:val="auto"/>
          <w:kern w:val="2"/>
          <w:sz w:val="24"/>
          <w:szCs w:val="24"/>
          <w14:ligatures w14:val="standardContextual"/>
        </w:rPr>
      </w:pPr>
      <w:hyperlink w:anchor="_Toc233023429" w:history="1">
        <w:r w:rsidRPr="00925AD8">
          <w:rPr>
            <w:rStyle w:val="Hyperlink"/>
            <w:noProof/>
          </w:rPr>
          <w:t>Tax Clearance Instructions</w:t>
        </w:r>
        <w:r>
          <w:rPr>
            <w:noProof/>
            <w:webHidden/>
          </w:rPr>
          <w:tab/>
        </w:r>
        <w:r>
          <w:rPr>
            <w:noProof/>
            <w:webHidden/>
          </w:rPr>
          <w:fldChar w:fldCharType="begin"/>
        </w:r>
        <w:r>
          <w:rPr>
            <w:noProof/>
            <w:webHidden/>
          </w:rPr>
          <w:instrText xml:space="preserve"> PAGEREF _Toc233023429 \h </w:instrText>
        </w:r>
        <w:r>
          <w:rPr>
            <w:noProof/>
            <w:webHidden/>
          </w:rPr>
        </w:r>
        <w:r>
          <w:rPr>
            <w:noProof/>
            <w:webHidden/>
          </w:rPr>
          <w:fldChar w:fldCharType="separate"/>
        </w:r>
        <w:r>
          <w:rPr>
            <w:noProof/>
            <w:webHidden/>
          </w:rPr>
          <w:t>13</w:t>
        </w:r>
        <w:r>
          <w:rPr>
            <w:noProof/>
            <w:webHidden/>
          </w:rPr>
          <w:fldChar w:fldCharType="end"/>
        </w:r>
      </w:hyperlink>
    </w:p>
    <w:p w14:paraId="6D02B7E1" w14:textId="031F0DE3" w:rsidR="003367F7" w:rsidRDefault="003367F7">
      <w:pPr>
        <w:pStyle w:val="TOC2"/>
        <w:tabs>
          <w:tab w:val="right" w:leader="dot" w:pos="14102"/>
        </w:tabs>
        <w:rPr>
          <w:rFonts w:asciiTheme="minorHAnsi" w:hAnsiTheme="minorHAnsi"/>
          <w:noProof/>
          <w:color w:val="auto"/>
          <w:kern w:val="2"/>
          <w:sz w:val="24"/>
          <w:szCs w:val="24"/>
          <w14:ligatures w14:val="standardContextual"/>
        </w:rPr>
      </w:pPr>
      <w:hyperlink w:anchor="_Toc233023430" w:history="1">
        <w:r w:rsidRPr="00925AD8">
          <w:rPr>
            <w:rStyle w:val="Hyperlink"/>
            <w:noProof/>
          </w:rPr>
          <w:t>Certification Regarding Immigration Reform &amp; Control</w:t>
        </w:r>
        <w:r>
          <w:rPr>
            <w:noProof/>
            <w:webHidden/>
          </w:rPr>
          <w:tab/>
        </w:r>
        <w:r>
          <w:rPr>
            <w:noProof/>
            <w:webHidden/>
          </w:rPr>
          <w:fldChar w:fldCharType="begin"/>
        </w:r>
        <w:r>
          <w:rPr>
            <w:noProof/>
            <w:webHidden/>
          </w:rPr>
          <w:instrText xml:space="preserve"> PAGEREF _Toc233023430 \h </w:instrText>
        </w:r>
        <w:r>
          <w:rPr>
            <w:noProof/>
            <w:webHidden/>
          </w:rPr>
        </w:r>
        <w:r>
          <w:rPr>
            <w:noProof/>
            <w:webHidden/>
          </w:rPr>
          <w:fldChar w:fldCharType="separate"/>
        </w:r>
        <w:r>
          <w:rPr>
            <w:noProof/>
            <w:webHidden/>
          </w:rPr>
          <w:t>14</w:t>
        </w:r>
        <w:r>
          <w:rPr>
            <w:noProof/>
            <w:webHidden/>
          </w:rPr>
          <w:fldChar w:fldCharType="end"/>
        </w:r>
      </w:hyperlink>
    </w:p>
    <w:p w14:paraId="1C553664" w14:textId="7FE5A159" w:rsidR="003367F7" w:rsidRDefault="003367F7">
      <w:pPr>
        <w:pStyle w:val="TOC2"/>
        <w:tabs>
          <w:tab w:val="right" w:leader="dot" w:pos="14102"/>
        </w:tabs>
        <w:rPr>
          <w:rFonts w:asciiTheme="minorHAnsi" w:hAnsiTheme="minorHAnsi"/>
          <w:noProof/>
          <w:color w:val="auto"/>
          <w:kern w:val="2"/>
          <w:sz w:val="24"/>
          <w:szCs w:val="24"/>
          <w14:ligatures w14:val="standardContextual"/>
        </w:rPr>
      </w:pPr>
      <w:hyperlink w:anchor="_Toc233023431" w:history="1">
        <w:r w:rsidRPr="00925AD8">
          <w:rPr>
            <w:rStyle w:val="Hyperlink"/>
            <w:noProof/>
          </w:rPr>
          <w:t>Policy Regarding Sexual Harassment</w:t>
        </w:r>
        <w:r>
          <w:rPr>
            <w:noProof/>
            <w:webHidden/>
          </w:rPr>
          <w:tab/>
        </w:r>
        <w:r>
          <w:rPr>
            <w:noProof/>
            <w:webHidden/>
          </w:rPr>
          <w:fldChar w:fldCharType="begin"/>
        </w:r>
        <w:r>
          <w:rPr>
            <w:noProof/>
            <w:webHidden/>
          </w:rPr>
          <w:instrText xml:space="preserve"> PAGEREF _Toc233023431 \h </w:instrText>
        </w:r>
        <w:r>
          <w:rPr>
            <w:noProof/>
            <w:webHidden/>
          </w:rPr>
        </w:r>
        <w:r>
          <w:rPr>
            <w:noProof/>
            <w:webHidden/>
          </w:rPr>
          <w:fldChar w:fldCharType="separate"/>
        </w:r>
        <w:r>
          <w:rPr>
            <w:noProof/>
            <w:webHidden/>
          </w:rPr>
          <w:t>15</w:t>
        </w:r>
        <w:r>
          <w:rPr>
            <w:noProof/>
            <w:webHidden/>
          </w:rPr>
          <w:fldChar w:fldCharType="end"/>
        </w:r>
      </w:hyperlink>
    </w:p>
    <w:p w14:paraId="0C14535A" w14:textId="6D518F84" w:rsidR="003367F7" w:rsidRDefault="003367F7">
      <w:pPr>
        <w:pStyle w:val="TOC2"/>
        <w:tabs>
          <w:tab w:val="right" w:leader="dot" w:pos="14102"/>
        </w:tabs>
        <w:rPr>
          <w:rFonts w:asciiTheme="minorHAnsi" w:hAnsiTheme="minorHAnsi"/>
          <w:noProof/>
          <w:color w:val="auto"/>
          <w:kern w:val="2"/>
          <w:sz w:val="24"/>
          <w:szCs w:val="24"/>
          <w14:ligatures w14:val="standardContextual"/>
        </w:rPr>
      </w:pPr>
      <w:hyperlink w:anchor="_Toc233023432" w:history="1">
        <w:r w:rsidRPr="00925AD8">
          <w:rPr>
            <w:rStyle w:val="Hyperlink"/>
            <w:noProof/>
          </w:rPr>
          <w:t>Certification — Not Currently Engaged in a Boycott of Goods or Services from Israel</w:t>
        </w:r>
        <w:r>
          <w:rPr>
            <w:noProof/>
            <w:webHidden/>
          </w:rPr>
          <w:tab/>
        </w:r>
        <w:r>
          <w:rPr>
            <w:noProof/>
            <w:webHidden/>
          </w:rPr>
          <w:fldChar w:fldCharType="begin"/>
        </w:r>
        <w:r>
          <w:rPr>
            <w:noProof/>
            <w:webHidden/>
          </w:rPr>
          <w:instrText xml:space="preserve"> PAGEREF _Toc233023432 \h </w:instrText>
        </w:r>
        <w:r>
          <w:rPr>
            <w:noProof/>
            <w:webHidden/>
          </w:rPr>
        </w:r>
        <w:r>
          <w:rPr>
            <w:noProof/>
            <w:webHidden/>
          </w:rPr>
          <w:fldChar w:fldCharType="separate"/>
        </w:r>
        <w:r>
          <w:rPr>
            <w:noProof/>
            <w:webHidden/>
          </w:rPr>
          <w:t>17</w:t>
        </w:r>
        <w:r>
          <w:rPr>
            <w:noProof/>
            <w:webHidden/>
          </w:rPr>
          <w:fldChar w:fldCharType="end"/>
        </w:r>
      </w:hyperlink>
    </w:p>
    <w:p w14:paraId="02CE5FF1" w14:textId="0E2877CD" w:rsidR="003367F7" w:rsidRDefault="003367F7">
      <w:pPr>
        <w:pStyle w:val="TOC2"/>
        <w:tabs>
          <w:tab w:val="right" w:leader="dot" w:pos="14102"/>
        </w:tabs>
        <w:rPr>
          <w:rFonts w:asciiTheme="minorHAnsi" w:hAnsiTheme="minorHAnsi"/>
          <w:noProof/>
          <w:color w:val="auto"/>
          <w:kern w:val="2"/>
          <w:sz w:val="24"/>
          <w:szCs w:val="24"/>
          <w14:ligatures w14:val="standardContextual"/>
        </w:rPr>
      </w:pPr>
      <w:hyperlink w:anchor="_Toc233023433" w:history="1">
        <w:r w:rsidRPr="00925AD8">
          <w:rPr>
            <w:rStyle w:val="Hyperlink"/>
            <w:noProof/>
          </w:rPr>
          <w:t>Certification — Not Currently Engaged in the Procurement or Obtainment of Certain Equipment, Services, or Systems</w:t>
        </w:r>
        <w:r>
          <w:rPr>
            <w:noProof/>
            <w:webHidden/>
          </w:rPr>
          <w:tab/>
        </w:r>
        <w:r>
          <w:rPr>
            <w:noProof/>
            <w:webHidden/>
          </w:rPr>
          <w:fldChar w:fldCharType="begin"/>
        </w:r>
        <w:r>
          <w:rPr>
            <w:noProof/>
            <w:webHidden/>
          </w:rPr>
          <w:instrText xml:space="preserve"> PAGEREF _Toc233023433 \h </w:instrText>
        </w:r>
        <w:r>
          <w:rPr>
            <w:noProof/>
            <w:webHidden/>
          </w:rPr>
        </w:r>
        <w:r>
          <w:rPr>
            <w:noProof/>
            <w:webHidden/>
          </w:rPr>
          <w:fldChar w:fldCharType="separate"/>
        </w:r>
        <w:r>
          <w:rPr>
            <w:noProof/>
            <w:webHidden/>
          </w:rPr>
          <w:t>18</w:t>
        </w:r>
        <w:r>
          <w:rPr>
            <w:noProof/>
            <w:webHidden/>
          </w:rPr>
          <w:fldChar w:fldCharType="end"/>
        </w:r>
      </w:hyperlink>
    </w:p>
    <w:p w14:paraId="42435586" w14:textId="307FA0B6" w:rsidR="003367F7" w:rsidRDefault="003367F7">
      <w:pPr>
        <w:pStyle w:val="TOC1"/>
        <w:tabs>
          <w:tab w:val="right" w:leader="dot" w:pos="14102"/>
        </w:tabs>
        <w:rPr>
          <w:rFonts w:asciiTheme="minorHAnsi" w:hAnsiTheme="minorHAnsi"/>
          <w:noProof/>
          <w:color w:val="auto"/>
          <w:kern w:val="2"/>
          <w:sz w:val="24"/>
          <w:szCs w:val="24"/>
          <w14:ligatures w14:val="standardContextual"/>
        </w:rPr>
      </w:pPr>
      <w:hyperlink w:anchor="_Toc233023434" w:history="1">
        <w:r w:rsidRPr="00925AD8">
          <w:rPr>
            <w:rStyle w:val="Hyperlink"/>
            <w:noProof/>
          </w:rPr>
          <w:t>1. Executive Summary</w:t>
        </w:r>
        <w:r>
          <w:rPr>
            <w:noProof/>
            <w:webHidden/>
          </w:rPr>
          <w:tab/>
        </w:r>
        <w:r>
          <w:rPr>
            <w:noProof/>
            <w:webHidden/>
          </w:rPr>
          <w:fldChar w:fldCharType="begin"/>
        </w:r>
        <w:r>
          <w:rPr>
            <w:noProof/>
            <w:webHidden/>
          </w:rPr>
          <w:instrText xml:space="preserve"> PAGEREF _Toc233023434 \h </w:instrText>
        </w:r>
        <w:r>
          <w:rPr>
            <w:noProof/>
            <w:webHidden/>
          </w:rPr>
        </w:r>
        <w:r>
          <w:rPr>
            <w:noProof/>
            <w:webHidden/>
          </w:rPr>
          <w:fldChar w:fldCharType="separate"/>
        </w:r>
        <w:r>
          <w:rPr>
            <w:noProof/>
            <w:webHidden/>
          </w:rPr>
          <w:t>20</w:t>
        </w:r>
        <w:r>
          <w:rPr>
            <w:noProof/>
            <w:webHidden/>
          </w:rPr>
          <w:fldChar w:fldCharType="end"/>
        </w:r>
      </w:hyperlink>
    </w:p>
    <w:p w14:paraId="2C34DFA2" w14:textId="1A1832A9" w:rsidR="003367F7" w:rsidRDefault="003367F7">
      <w:pPr>
        <w:pStyle w:val="TOC2"/>
        <w:tabs>
          <w:tab w:val="right" w:leader="dot" w:pos="14102"/>
        </w:tabs>
        <w:rPr>
          <w:rFonts w:asciiTheme="minorHAnsi" w:hAnsiTheme="minorHAnsi"/>
          <w:noProof/>
          <w:color w:val="auto"/>
          <w:kern w:val="2"/>
          <w:sz w:val="24"/>
          <w:szCs w:val="24"/>
          <w14:ligatures w14:val="standardContextual"/>
        </w:rPr>
      </w:pPr>
      <w:hyperlink w:anchor="_Toc233023435" w:history="1">
        <w:r w:rsidRPr="00925AD8">
          <w:rPr>
            <w:rStyle w:val="Hyperlink"/>
            <w:noProof/>
          </w:rPr>
          <w:t>1.1 Evidence-Based RFP Anchors</w:t>
        </w:r>
        <w:r>
          <w:rPr>
            <w:noProof/>
            <w:webHidden/>
          </w:rPr>
          <w:tab/>
        </w:r>
        <w:r>
          <w:rPr>
            <w:noProof/>
            <w:webHidden/>
          </w:rPr>
          <w:fldChar w:fldCharType="begin"/>
        </w:r>
        <w:r>
          <w:rPr>
            <w:noProof/>
            <w:webHidden/>
          </w:rPr>
          <w:instrText xml:space="preserve"> PAGEREF _Toc233023435 \h </w:instrText>
        </w:r>
        <w:r>
          <w:rPr>
            <w:noProof/>
            <w:webHidden/>
          </w:rPr>
        </w:r>
        <w:r>
          <w:rPr>
            <w:noProof/>
            <w:webHidden/>
          </w:rPr>
          <w:fldChar w:fldCharType="separate"/>
        </w:r>
        <w:r>
          <w:rPr>
            <w:noProof/>
            <w:webHidden/>
          </w:rPr>
          <w:t>20</w:t>
        </w:r>
        <w:r>
          <w:rPr>
            <w:noProof/>
            <w:webHidden/>
          </w:rPr>
          <w:fldChar w:fldCharType="end"/>
        </w:r>
      </w:hyperlink>
    </w:p>
    <w:p w14:paraId="03740E31" w14:textId="4954F870" w:rsidR="003367F7" w:rsidRDefault="003367F7">
      <w:pPr>
        <w:pStyle w:val="TOC2"/>
        <w:tabs>
          <w:tab w:val="right" w:leader="dot" w:pos="14102"/>
        </w:tabs>
        <w:rPr>
          <w:rFonts w:asciiTheme="minorHAnsi" w:hAnsiTheme="minorHAnsi"/>
          <w:noProof/>
          <w:color w:val="auto"/>
          <w:kern w:val="2"/>
          <w:sz w:val="24"/>
          <w:szCs w:val="24"/>
          <w14:ligatures w14:val="standardContextual"/>
        </w:rPr>
      </w:pPr>
      <w:hyperlink w:anchor="_Toc233023436" w:history="1">
        <w:r w:rsidRPr="00925AD8">
          <w:rPr>
            <w:rStyle w:val="Hyperlink"/>
            <w:noProof/>
          </w:rPr>
          <w:t>1.2 Proposed Solution Outcomes</w:t>
        </w:r>
        <w:r>
          <w:rPr>
            <w:noProof/>
            <w:webHidden/>
          </w:rPr>
          <w:tab/>
        </w:r>
        <w:r>
          <w:rPr>
            <w:noProof/>
            <w:webHidden/>
          </w:rPr>
          <w:fldChar w:fldCharType="begin"/>
        </w:r>
        <w:r>
          <w:rPr>
            <w:noProof/>
            <w:webHidden/>
          </w:rPr>
          <w:instrText xml:space="preserve"> PAGEREF _Toc233023436 \h </w:instrText>
        </w:r>
        <w:r>
          <w:rPr>
            <w:noProof/>
            <w:webHidden/>
          </w:rPr>
        </w:r>
        <w:r>
          <w:rPr>
            <w:noProof/>
            <w:webHidden/>
          </w:rPr>
          <w:fldChar w:fldCharType="separate"/>
        </w:r>
        <w:r>
          <w:rPr>
            <w:noProof/>
            <w:webHidden/>
          </w:rPr>
          <w:t>20</w:t>
        </w:r>
        <w:r>
          <w:rPr>
            <w:noProof/>
            <w:webHidden/>
          </w:rPr>
          <w:fldChar w:fldCharType="end"/>
        </w:r>
      </w:hyperlink>
    </w:p>
    <w:p w14:paraId="16511418" w14:textId="2F63F9E0" w:rsidR="003367F7" w:rsidRDefault="003367F7">
      <w:pPr>
        <w:pStyle w:val="TOC1"/>
        <w:tabs>
          <w:tab w:val="right" w:leader="dot" w:pos="14102"/>
        </w:tabs>
        <w:rPr>
          <w:rFonts w:asciiTheme="minorHAnsi" w:hAnsiTheme="minorHAnsi"/>
          <w:noProof/>
          <w:color w:val="auto"/>
          <w:kern w:val="2"/>
          <w:sz w:val="24"/>
          <w:szCs w:val="24"/>
          <w14:ligatures w14:val="standardContextual"/>
        </w:rPr>
      </w:pPr>
      <w:hyperlink w:anchor="_Toc233023437" w:history="1">
        <w:r w:rsidRPr="00925AD8">
          <w:rPr>
            <w:rStyle w:val="Hyperlink"/>
            <w:noProof/>
          </w:rPr>
          <w:t>2. RFP Response Structure and Compliance Method</w:t>
        </w:r>
        <w:r>
          <w:rPr>
            <w:noProof/>
            <w:webHidden/>
          </w:rPr>
          <w:tab/>
        </w:r>
        <w:r>
          <w:rPr>
            <w:noProof/>
            <w:webHidden/>
          </w:rPr>
          <w:fldChar w:fldCharType="begin"/>
        </w:r>
        <w:r>
          <w:rPr>
            <w:noProof/>
            <w:webHidden/>
          </w:rPr>
          <w:instrText xml:space="preserve"> PAGEREF _Toc233023437 \h </w:instrText>
        </w:r>
        <w:r>
          <w:rPr>
            <w:noProof/>
            <w:webHidden/>
          </w:rPr>
        </w:r>
        <w:r>
          <w:rPr>
            <w:noProof/>
            <w:webHidden/>
          </w:rPr>
          <w:fldChar w:fldCharType="separate"/>
        </w:r>
        <w:r>
          <w:rPr>
            <w:noProof/>
            <w:webHidden/>
          </w:rPr>
          <w:t>21</w:t>
        </w:r>
        <w:r>
          <w:rPr>
            <w:noProof/>
            <w:webHidden/>
          </w:rPr>
          <w:fldChar w:fldCharType="end"/>
        </w:r>
      </w:hyperlink>
    </w:p>
    <w:p w14:paraId="3F7C893A" w14:textId="278C8DA8" w:rsidR="003367F7" w:rsidRDefault="003367F7">
      <w:pPr>
        <w:pStyle w:val="TOC1"/>
        <w:tabs>
          <w:tab w:val="right" w:leader="dot" w:pos="14102"/>
        </w:tabs>
        <w:rPr>
          <w:rFonts w:asciiTheme="minorHAnsi" w:hAnsiTheme="minorHAnsi"/>
          <w:noProof/>
          <w:color w:val="auto"/>
          <w:kern w:val="2"/>
          <w:sz w:val="24"/>
          <w:szCs w:val="24"/>
          <w14:ligatures w14:val="standardContextual"/>
        </w:rPr>
      </w:pPr>
      <w:hyperlink w:anchor="_Toc233023438" w:history="1">
        <w:r w:rsidRPr="00925AD8">
          <w:rPr>
            <w:rStyle w:val="Hyperlink"/>
            <w:noProof/>
          </w:rPr>
          <w:t>3. Scope of Work Response</w:t>
        </w:r>
        <w:r>
          <w:rPr>
            <w:noProof/>
            <w:webHidden/>
          </w:rPr>
          <w:tab/>
        </w:r>
        <w:r>
          <w:rPr>
            <w:noProof/>
            <w:webHidden/>
          </w:rPr>
          <w:fldChar w:fldCharType="begin"/>
        </w:r>
        <w:r>
          <w:rPr>
            <w:noProof/>
            <w:webHidden/>
          </w:rPr>
          <w:instrText xml:space="preserve"> PAGEREF _Toc233023438 \h </w:instrText>
        </w:r>
        <w:r>
          <w:rPr>
            <w:noProof/>
            <w:webHidden/>
          </w:rPr>
        </w:r>
        <w:r>
          <w:rPr>
            <w:noProof/>
            <w:webHidden/>
          </w:rPr>
          <w:fldChar w:fldCharType="separate"/>
        </w:r>
        <w:r>
          <w:rPr>
            <w:noProof/>
            <w:webHidden/>
          </w:rPr>
          <w:t>22</w:t>
        </w:r>
        <w:r>
          <w:rPr>
            <w:noProof/>
            <w:webHidden/>
          </w:rPr>
          <w:fldChar w:fldCharType="end"/>
        </w:r>
      </w:hyperlink>
    </w:p>
    <w:p w14:paraId="27A94BDD" w14:textId="20D1E5A3" w:rsidR="003367F7" w:rsidRDefault="003367F7">
      <w:pPr>
        <w:pStyle w:val="TOC2"/>
        <w:tabs>
          <w:tab w:val="right" w:leader="dot" w:pos="14102"/>
        </w:tabs>
        <w:rPr>
          <w:rFonts w:asciiTheme="minorHAnsi" w:hAnsiTheme="minorHAnsi"/>
          <w:noProof/>
          <w:color w:val="auto"/>
          <w:kern w:val="2"/>
          <w:sz w:val="24"/>
          <w:szCs w:val="24"/>
          <w14:ligatures w14:val="standardContextual"/>
        </w:rPr>
      </w:pPr>
      <w:hyperlink w:anchor="_Toc233023439" w:history="1">
        <w:r w:rsidRPr="00925AD8">
          <w:rPr>
            <w:rStyle w:val="Hyperlink"/>
            <w:noProof/>
          </w:rPr>
          <w:t>3.1 Incident Management</w:t>
        </w:r>
        <w:r>
          <w:rPr>
            <w:noProof/>
            <w:webHidden/>
          </w:rPr>
          <w:tab/>
        </w:r>
        <w:r>
          <w:rPr>
            <w:noProof/>
            <w:webHidden/>
          </w:rPr>
          <w:fldChar w:fldCharType="begin"/>
        </w:r>
        <w:r>
          <w:rPr>
            <w:noProof/>
            <w:webHidden/>
          </w:rPr>
          <w:instrText xml:space="preserve"> PAGEREF _Toc233023439 \h </w:instrText>
        </w:r>
        <w:r>
          <w:rPr>
            <w:noProof/>
            <w:webHidden/>
          </w:rPr>
        </w:r>
        <w:r>
          <w:rPr>
            <w:noProof/>
            <w:webHidden/>
          </w:rPr>
          <w:fldChar w:fldCharType="separate"/>
        </w:r>
        <w:r>
          <w:rPr>
            <w:noProof/>
            <w:webHidden/>
          </w:rPr>
          <w:t>22</w:t>
        </w:r>
        <w:r>
          <w:rPr>
            <w:noProof/>
            <w:webHidden/>
          </w:rPr>
          <w:fldChar w:fldCharType="end"/>
        </w:r>
      </w:hyperlink>
    </w:p>
    <w:p w14:paraId="24D0364D" w14:textId="0FDA49A2" w:rsidR="003367F7" w:rsidRDefault="003367F7">
      <w:pPr>
        <w:pStyle w:val="TOC2"/>
        <w:tabs>
          <w:tab w:val="right" w:leader="dot" w:pos="14102"/>
        </w:tabs>
        <w:rPr>
          <w:rFonts w:asciiTheme="minorHAnsi" w:hAnsiTheme="minorHAnsi"/>
          <w:noProof/>
          <w:color w:val="auto"/>
          <w:kern w:val="2"/>
          <w:sz w:val="24"/>
          <w:szCs w:val="24"/>
          <w14:ligatures w14:val="standardContextual"/>
        </w:rPr>
      </w:pPr>
      <w:hyperlink w:anchor="_Toc233023440" w:history="1">
        <w:r w:rsidRPr="00925AD8">
          <w:rPr>
            <w:rStyle w:val="Hyperlink"/>
            <w:noProof/>
          </w:rPr>
          <w:t>Framework / Standard</w:t>
        </w:r>
        <w:r>
          <w:rPr>
            <w:noProof/>
            <w:webHidden/>
          </w:rPr>
          <w:tab/>
        </w:r>
        <w:r>
          <w:rPr>
            <w:noProof/>
            <w:webHidden/>
          </w:rPr>
          <w:fldChar w:fldCharType="begin"/>
        </w:r>
        <w:r>
          <w:rPr>
            <w:noProof/>
            <w:webHidden/>
          </w:rPr>
          <w:instrText xml:space="preserve"> PAGEREF _Toc233023440 \h </w:instrText>
        </w:r>
        <w:r>
          <w:rPr>
            <w:noProof/>
            <w:webHidden/>
          </w:rPr>
        </w:r>
        <w:r>
          <w:rPr>
            <w:noProof/>
            <w:webHidden/>
          </w:rPr>
          <w:fldChar w:fldCharType="separate"/>
        </w:r>
        <w:r>
          <w:rPr>
            <w:noProof/>
            <w:webHidden/>
          </w:rPr>
          <w:t>23</w:t>
        </w:r>
        <w:r>
          <w:rPr>
            <w:noProof/>
            <w:webHidden/>
          </w:rPr>
          <w:fldChar w:fldCharType="end"/>
        </w:r>
      </w:hyperlink>
    </w:p>
    <w:p w14:paraId="62BFF9B8" w14:textId="0517D4C3" w:rsidR="003367F7" w:rsidRDefault="003367F7">
      <w:pPr>
        <w:pStyle w:val="TOC2"/>
        <w:tabs>
          <w:tab w:val="right" w:leader="dot" w:pos="14102"/>
        </w:tabs>
        <w:rPr>
          <w:rFonts w:asciiTheme="minorHAnsi" w:hAnsiTheme="minorHAnsi"/>
          <w:noProof/>
          <w:color w:val="auto"/>
          <w:kern w:val="2"/>
          <w:sz w:val="24"/>
          <w:szCs w:val="24"/>
          <w14:ligatures w14:val="standardContextual"/>
        </w:rPr>
      </w:pPr>
      <w:hyperlink w:anchor="_Toc233023441" w:history="1">
        <w:r w:rsidRPr="00925AD8">
          <w:rPr>
            <w:rStyle w:val="Hyperlink"/>
            <w:noProof/>
          </w:rPr>
          <w:t>Component</w:t>
        </w:r>
        <w:r>
          <w:rPr>
            <w:noProof/>
            <w:webHidden/>
          </w:rPr>
          <w:tab/>
        </w:r>
        <w:r>
          <w:rPr>
            <w:noProof/>
            <w:webHidden/>
          </w:rPr>
          <w:fldChar w:fldCharType="begin"/>
        </w:r>
        <w:r>
          <w:rPr>
            <w:noProof/>
            <w:webHidden/>
          </w:rPr>
          <w:instrText xml:space="preserve"> PAGEREF _Toc233023441 \h </w:instrText>
        </w:r>
        <w:r>
          <w:rPr>
            <w:noProof/>
            <w:webHidden/>
          </w:rPr>
        </w:r>
        <w:r>
          <w:rPr>
            <w:noProof/>
            <w:webHidden/>
          </w:rPr>
          <w:fldChar w:fldCharType="separate"/>
        </w:r>
        <w:r>
          <w:rPr>
            <w:noProof/>
            <w:webHidden/>
          </w:rPr>
          <w:t>23</w:t>
        </w:r>
        <w:r>
          <w:rPr>
            <w:noProof/>
            <w:webHidden/>
          </w:rPr>
          <w:fldChar w:fldCharType="end"/>
        </w:r>
      </w:hyperlink>
    </w:p>
    <w:p w14:paraId="79DBE833" w14:textId="7539293C" w:rsidR="003367F7" w:rsidRDefault="003367F7">
      <w:pPr>
        <w:pStyle w:val="TOC2"/>
        <w:tabs>
          <w:tab w:val="right" w:leader="dot" w:pos="14102"/>
        </w:tabs>
        <w:rPr>
          <w:rFonts w:asciiTheme="minorHAnsi" w:hAnsiTheme="minorHAnsi"/>
          <w:noProof/>
          <w:color w:val="auto"/>
          <w:kern w:val="2"/>
          <w:sz w:val="24"/>
          <w:szCs w:val="24"/>
          <w14:ligatures w14:val="standardContextual"/>
        </w:rPr>
      </w:pPr>
      <w:hyperlink w:anchor="_Toc233023442" w:history="1">
        <w:r w:rsidRPr="00925AD8">
          <w:rPr>
            <w:rStyle w:val="Hyperlink"/>
            <w:noProof/>
          </w:rPr>
          <w:t>How KPP Addresses It</w:t>
        </w:r>
        <w:r>
          <w:rPr>
            <w:noProof/>
            <w:webHidden/>
          </w:rPr>
          <w:tab/>
        </w:r>
        <w:r>
          <w:rPr>
            <w:noProof/>
            <w:webHidden/>
          </w:rPr>
          <w:fldChar w:fldCharType="begin"/>
        </w:r>
        <w:r>
          <w:rPr>
            <w:noProof/>
            <w:webHidden/>
          </w:rPr>
          <w:instrText xml:space="preserve"> PAGEREF _Toc233023442 \h </w:instrText>
        </w:r>
        <w:r>
          <w:rPr>
            <w:noProof/>
            <w:webHidden/>
          </w:rPr>
        </w:r>
        <w:r>
          <w:rPr>
            <w:noProof/>
            <w:webHidden/>
          </w:rPr>
          <w:fldChar w:fldCharType="separate"/>
        </w:r>
        <w:r>
          <w:rPr>
            <w:noProof/>
            <w:webHidden/>
          </w:rPr>
          <w:t>23</w:t>
        </w:r>
        <w:r>
          <w:rPr>
            <w:noProof/>
            <w:webHidden/>
          </w:rPr>
          <w:fldChar w:fldCharType="end"/>
        </w:r>
      </w:hyperlink>
    </w:p>
    <w:p w14:paraId="0467DD00" w14:textId="069CEE84" w:rsidR="003367F7" w:rsidRDefault="003367F7">
      <w:pPr>
        <w:pStyle w:val="TOC2"/>
        <w:tabs>
          <w:tab w:val="right" w:leader="dot" w:pos="14102"/>
        </w:tabs>
        <w:rPr>
          <w:rFonts w:asciiTheme="minorHAnsi" w:hAnsiTheme="minorHAnsi"/>
          <w:noProof/>
          <w:color w:val="auto"/>
          <w:kern w:val="2"/>
          <w:sz w:val="24"/>
          <w:szCs w:val="24"/>
          <w14:ligatures w14:val="standardContextual"/>
        </w:rPr>
      </w:pPr>
      <w:hyperlink w:anchor="_Toc233023443" w:history="1">
        <w:r w:rsidRPr="00925AD8">
          <w:rPr>
            <w:rStyle w:val="Hyperlink"/>
            <w:noProof/>
          </w:rPr>
          <w:t>NIMS</w:t>
        </w:r>
        <w:r>
          <w:rPr>
            <w:noProof/>
            <w:webHidden/>
          </w:rPr>
          <w:tab/>
        </w:r>
        <w:r>
          <w:rPr>
            <w:noProof/>
            <w:webHidden/>
          </w:rPr>
          <w:fldChar w:fldCharType="begin"/>
        </w:r>
        <w:r>
          <w:rPr>
            <w:noProof/>
            <w:webHidden/>
          </w:rPr>
          <w:instrText xml:space="preserve"> PAGEREF _Toc233023443 \h </w:instrText>
        </w:r>
        <w:r>
          <w:rPr>
            <w:noProof/>
            <w:webHidden/>
          </w:rPr>
        </w:r>
        <w:r>
          <w:rPr>
            <w:noProof/>
            <w:webHidden/>
          </w:rPr>
          <w:fldChar w:fldCharType="separate"/>
        </w:r>
        <w:r>
          <w:rPr>
            <w:noProof/>
            <w:webHidden/>
          </w:rPr>
          <w:t>23</w:t>
        </w:r>
        <w:r>
          <w:rPr>
            <w:noProof/>
            <w:webHidden/>
          </w:rPr>
          <w:fldChar w:fldCharType="end"/>
        </w:r>
      </w:hyperlink>
    </w:p>
    <w:p w14:paraId="1F95EED7" w14:textId="646F9948" w:rsidR="003367F7" w:rsidRDefault="003367F7">
      <w:pPr>
        <w:pStyle w:val="TOC2"/>
        <w:tabs>
          <w:tab w:val="right" w:leader="dot" w:pos="14102"/>
        </w:tabs>
        <w:rPr>
          <w:rFonts w:asciiTheme="minorHAnsi" w:hAnsiTheme="minorHAnsi"/>
          <w:noProof/>
          <w:color w:val="auto"/>
          <w:kern w:val="2"/>
          <w:sz w:val="24"/>
          <w:szCs w:val="24"/>
          <w14:ligatures w14:val="standardContextual"/>
        </w:rPr>
      </w:pPr>
      <w:hyperlink w:anchor="_Toc233023444" w:history="1">
        <w:r w:rsidRPr="00925AD8">
          <w:rPr>
            <w:rStyle w:val="Hyperlink"/>
            <w:noProof/>
          </w:rPr>
          <w:t>Command &amp; Coordination (ICS, EOC, MAC Group, JIS)</w:t>
        </w:r>
        <w:r>
          <w:rPr>
            <w:noProof/>
            <w:webHidden/>
          </w:rPr>
          <w:tab/>
        </w:r>
        <w:r>
          <w:rPr>
            <w:noProof/>
            <w:webHidden/>
          </w:rPr>
          <w:fldChar w:fldCharType="begin"/>
        </w:r>
        <w:r>
          <w:rPr>
            <w:noProof/>
            <w:webHidden/>
          </w:rPr>
          <w:instrText xml:space="preserve"> PAGEREF _Toc233023444 \h </w:instrText>
        </w:r>
        <w:r>
          <w:rPr>
            <w:noProof/>
            <w:webHidden/>
          </w:rPr>
        </w:r>
        <w:r>
          <w:rPr>
            <w:noProof/>
            <w:webHidden/>
          </w:rPr>
          <w:fldChar w:fldCharType="separate"/>
        </w:r>
        <w:r>
          <w:rPr>
            <w:noProof/>
            <w:webHidden/>
          </w:rPr>
          <w:t>23</w:t>
        </w:r>
        <w:r>
          <w:rPr>
            <w:noProof/>
            <w:webHidden/>
          </w:rPr>
          <w:fldChar w:fldCharType="end"/>
        </w:r>
      </w:hyperlink>
    </w:p>
    <w:p w14:paraId="55F87D87" w14:textId="5E21A2B1" w:rsidR="003367F7" w:rsidRDefault="003367F7">
      <w:pPr>
        <w:pStyle w:val="TOC2"/>
        <w:tabs>
          <w:tab w:val="right" w:leader="dot" w:pos="14102"/>
        </w:tabs>
        <w:rPr>
          <w:rFonts w:asciiTheme="minorHAnsi" w:hAnsiTheme="minorHAnsi"/>
          <w:noProof/>
          <w:color w:val="auto"/>
          <w:kern w:val="2"/>
          <w:sz w:val="24"/>
          <w:szCs w:val="24"/>
          <w14:ligatures w14:val="standardContextual"/>
        </w:rPr>
      </w:pPr>
      <w:hyperlink w:anchor="_Toc233023445" w:history="1">
        <w:r w:rsidRPr="00925AD8">
          <w:rPr>
            <w:rStyle w:val="Hyperlink"/>
            <w:noProof/>
          </w:rPr>
          <w:t>Incident activation creates a workspace with ICS-aligned roles, objectives, task boards, situation report structure, operational periods, and notification rules (§5.1). Multi-incident management with shared statewide situational views supports EOC and multi-agency coordination workflows (§14).</w:t>
        </w:r>
        <w:r>
          <w:rPr>
            <w:noProof/>
            <w:webHidden/>
          </w:rPr>
          <w:tab/>
        </w:r>
        <w:r>
          <w:rPr>
            <w:noProof/>
            <w:webHidden/>
          </w:rPr>
          <w:fldChar w:fldCharType="begin"/>
        </w:r>
        <w:r>
          <w:rPr>
            <w:noProof/>
            <w:webHidden/>
          </w:rPr>
          <w:instrText xml:space="preserve"> PAGEREF _Toc233023445 \h </w:instrText>
        </w:r>
        <w:r>
          <w:rPr>
            <w:noProof/>
            <w:webHidden/>
          </w:rPr>
        </w:r>
        <w:r>
          <w:rPr>
            <w:noProof/>
            <w:webHidden/>
          </w:rPr>
          <w:fldChar w:fldCharType="separate"/>
        </w:r>
        <w:r>
          <w:rPr>
            <w:noProof/>
            <w:webHidden/>
          </w:rPr>
          <w:t>23</w:t>
        </w:r>
        <w:r>
          <w:rPr>
            <w:noProof/>
            <w:webHidden/>
          </w:rPr>
          <w:fldChar w:fldCharType="end"/>
        </w:r>
      </w:hyperlink>
    </w:p>
    <w:p w14:paraId="38F49290" w14:textId="6DDE4F03" w:rsidR="003367F7" w:rsidRDefault="003367F7">
      <w:pPr>
        <w:pStyle w:val="TOC2"/>
        <w:tabs>
          <w:tab w:val="right" w:leader="dot" w:pos="14102"/>
        </w:tabs>
        <w:rPr>
          <w:rFonts w:asciiTheme="minorHAnsi" w:hAnsiTheme="minorHAnsi"/>
          <w:noProof/>
          <w:color w:val="auto"/>
          <w:kern w:val="2"/>
          <w:sz w:val="24"/>
          <w:szCs w:val="24"/>
          <w14:ligatures w14:val="standardContextual"/>
        </w:rPr>
      </w:pPr>
      <w:hyperlink w:anchor="_Toc233023446" w:history="1">
        <w:r w:rsidRPr="00925AD8">
          <w:rPr>
            <w:rStyle w:val="Hyperlink"/>
            <w:noProof/>
          </w:rPr>
          <w:t>NIMS</w:t>
        </w:r>
        <w:r>
          <w:rPr>
            <w:noProof/>
            <w:webHidden/>
          </w:rPr>
          <w:tab/>
        </w:r>
        <w:r>
          <w:rPr>
            <w:noProof/>
            <w:webHidden/>
          </w:rPr>
          <w:fldChar w:fldCharType="begin"/>
        </w:r>
        <w:r>
          <w:rPr>
            <w:noProof/>
            <w:webHidden/>
          </w:rPr>
          <w:instrText xml:space="preserve"> PAGEREF _Toc233023446 \h </w:instrText>
        </w:r>
        <w:r>
          <w:rPr>
            <w:noProof/>
            <w:webHidden/>
          </w:rPr>
        </w:r>
        <w:r>
          <w:rPr>
            <w:noProof/>
            <w:webHidden/>
          </w:rPr>
          <w:fldChar w:fldCharType="separate"/>
        </w:r>
        <w:r>
          <w:rPr>
            <w:noProof/>
            <w:webHidden/>
          </w:rPr>
          <w:t>23</w:t>
        </w:r>
        <w:r>
          <w:rPr>
            <w:noProof/>
            <w:webHidden/>
          </w:rPr>
          <w:fldChar w:fldCharType="end"/>
        </w:r>
      </w:hyperlink>
    </w:p>
    <w:p w14:paraId="19A77515" w14:textId="40AFD6A7" w:rsidR="003367F7" w:rsidRDefault="003367F7">
      <w:pPr>
        <w:pStyle w:val="TOC2"/>
        <w:tabs>
          <w:tab w:val="right" w:leader="dot" w:pos="14102"/>
        </w:tabs>
        <w:rPr>
          <w:rFonts w:asciiTheme="minorHAnsi" w:hAnsiTheme="minorHAnsi"/>
          <w:noProof/>
          <w:color w:val="auto"/>
          <w:kern w:val="2"/>
          <w:sz w:val="24"/>
          <w:szCs w:val="24"/>
          <w14:ligatures w14:val="standardContextual"/>
        </w:rPr>
      </w:pPr>
      <w:hyperlink w:anchor="_Toc233023447" w:history="1">
        <w:r w:rsidRPr="00925AD8">
          <w:rPr>
            <w:rStyle w:val="Hyperlink"/>
            <w:noProof/>
          </w:rPr>
          <w:t>Resource Management</w:t>
        </w:r>
        <w:r>
          <w:rPr>
            <w:noProof/>
            <w:webHidden/>
          </w:rPr>
          <w:tab/>
        </w:r>
        <w:r>
          <w:rPr>
            <w:noProof/>
            <w:webHidden/>
          </w:rPr>
          <w:fldChar w:fldCharType="begin"/>
        </w:r>
        <w:r>
          <w:rPr>
            <w:noProof/>
            <w:webHidden/>
          </w:rPr>
          <w:instrText xml:space="preserve"> PAGEREF _Toc233023447 \h </w:instrText>
        </w:r>
        <w:r>
          <w:rPr>
            <w:noProof/>
            <w:webHidden/>
          </w:rPr>
        </w:r>
        <w:r>
          <w:rPr>
            <w:noProof/>
            <w:webHidden/>
          </w:rPr>
          <w:fldChar w:fldCharType="separate"/>
        </w:r>
        <w:r>
          <w:rPr>
            <w:noProof/>
            <w:webHidden/>
          </w:rPr>
          <w:t>23</w:t>
        </w:r>
        <w:r>
          <w:rPr>
            <w:noProof/>
            <w:webHidden/>
          </w:rPr>
          <w:fldChar w:fldCharType="end"/>
        </w:r>
      </w:hyperlink>
    </w:p>
    <w:p w14:paraId="48436724" w14:textId="5E493AB7" w:rsidR="003367F7" w:rsidRDefault="003367F7">
      <w:pPr>
        <w:pStyle w:val="TOC2"/>
        <w:tabs>
          <w:tab w:val="right" w:leader="dot" w:pos="14102"/>
        </w:tabs>
        <w:rPr>
          <w:rFonts w:asciiTheme="minorHAnsi" w:hAnsiTheme="minorHAnsi"/>
          <w:noProof/>
          <w:color w:val="auto"/>
          <w:kern w:val="2"/>
          <w:sz w:val="24"/>
          <w:szCs w:val="24"/>
          <w14:ligatures w14:val="standardContextual"/>
        </w:rPr>
      </w:pPr>
      <w:hyperlink w:anchor="_Toc233023448" w:history="1">
        <w:r w:rsidRPr="00925AD8">
          <w:rPr>
            <w:rStyle w:val="Hyperlink"/>
            <w:noProof/>
          </w:rPr>
          <w:t>The Bed Availability and Resource Management module provides a statewide facility resource data store with customizable EEIs, bed/resource status, point-in-time prompts, regional and statewide dashboards, and exportable resource reports (§3.2, §5.2).</w:t>
        </w:r>
        <w:r>
          <w:rPr>
            <w:noProof/>
            <w:webHidden/>
          </w:rPr>
          <w:tab/>
        </w:r>
        <w:r>
          <w:rPr>
            <w:noProof/>
            <w:webHidden/>
          </w:rPr>
          <w:fldChar w:fldCharType="begin"/>
        </w:r>
        <w:r>
          <w:rPr>
            <w:noProof/>
            <w:webHidden/>
          </w:rPr>
          <w:instrText xml:space="preserve"> PAGEREF _Toc233023448 \h </w:instrText>
        </w:r>
        <w:r>
          <w:rPr>
            <w:noProof/>
            <w:webHidden/>
          </w:rPr>
        </w:r>
        <w:r>
          <w:rPr>
            <w:noProof/>
            <w:webHidden/>
          </w:rPr>
          <w:fldChar w:fldCharType="separate"/>
        </w:r>
        <w:r>
          <w:rPr>
            <w:noProof/>
            <w:webHidden/>
          </w:rPr>
          <w:t>23</w:t>
        </w:r>
        <w:r>
          <w:rPr>
            <w:noProof/>
            <w:webHidden/>
          </w:rPr>
          <w:fldChar w:fldCharType="end"/>
        </w:r>
      </w:hyperlink>
    </w:p>
    <w:p w14:paraId="5CD8B8FA" w14:textId="4FDC7A0E" w:rsidR="003367F7" w:rsidRDefault="003367F7">
      <w:pPr>
        <w:pStyle w:val="TOC2"/>
        <w:tabs>
          <w:tab w:val="right" w:leader="dot" w:pos="14102"/>
        </w:tabs>
        <w:rPr>
          <w:rFonts w:asciiTheme="minorHAnsi" w:hAnsiTheme="minorHAnsi"/>
          <w:noProof/>
          <w:color w:val="auto"/>
          <w:kern w:val="2"/>
          <w:sz w:val="24"/>
          <w:szCs w:val="24"/>
          <w14:ligatures w14:val="standardContextual"/>
        </w:rPr>
      </w:pPr>
      <w:hyperlink w:anchor="_Toc233023449" w:history="1">
        <w:r w:rsidRPr="00925AD8">
          <w:rPr>
            <w:rStyle w:val="Hyperlink"/>
            <w:noProof/>
          </w:rPr>
          <w:t>NIMS</w:t>
        </w:r>
        <w:r>
          <w:rPr>
            <w:noProof/>
            <w:webHidden/>
          </w:rPr>
          <w:tab/>
        </w:r>
        <w:r>
          <w:rPr>
            <w:noProof/>
            <w:webHidden/>
          </w:rPr>
          <w:fldChar w:fldCharType="begin"/>
        </w:r>
        <w:r>
          <w:rPr>
            <w:noProof/>
            <w:webHidden/>
          </w:rPr>
          <w:instrText xml:space="preserve"> PAGEREF _Toc233023449 \h </w:instrText>
        </w:r>
        <w:r>
          <w:rPr>
            <w:noProof/>
            <w:webHidden/>
          </w:rPr>
        </w:r>
        <w:r>
          <w:rPr>
            <w:noProof/>
            <w:webHidden/>
          </w:rPr>
          <w:fldChar w:fldCharType="separate"/>
        </w:r>
        <w:r>
          <w:rPr>
            <w:noProof/>
            <w:webHidden/>
          </w:rPr>
          <w:t>23</w:t>
        </w:r>
        <w:r>
          <w:rPr>
            <w:noProof/>
            <w:webHidden/>
          </w:rPr>
          <w:fldChar w:fldCharType="end"/>
        </w:r>
      </w:hyperlink>
    </w:p>
    <w:p w14:paraId="013D340D" w14:textId="2A670ADD" w:rsidR="003367F7" w:rsidRDefault="003367F7">
      <w:pPr>
        <w:pStyle w:val="TOC2"/>
        <w:tabs>
          <w:tab w:val="right" w:leader="dot" w:pos="14102"/>
        </w:tabs>
        <w:rPr>
          <w:rFonts w:asciiTheme="minorHAnsi" w:hAnsiTheme="minorHAnsi"/>
          <w:noProof/>
          <w:color w:val="auto"/>
          <w:kern w:val="2"/>
          <w:sz w:val="24"/>
          <w:szCs w:val="24"/>
          <w14:ligatures w14:val="standardContextual"/>
        </w:rPr>
      </w:pPr>
      <w:hyperlink w:anchor="_Toc233023450" w:history="1">
        <w:r w:rsidRPr="00925AD8">
          <w:rPr>
            <w:rStyle w:val="Hyperlink"/>
            <w:noProof/>
          </w:rPr>
          <w:t>Communications and Information Management</w:t>
        </w:r>
        <w:r>
          <w:rPr>
            <w:noProof/>
            <w:webHidden/>
          </w:rPr>
          <w:tab/>
        </w:r>
        <w:r>
          <w:rPr>
            <w:noProof/>
            <w:webHidden/>
          </w:rPr>
          <w:fldChar w:fldCharType="begin"/>
        </w:r>
        <w:r>
          <w:rPr>
            <w:noProof/>
            <w:webHidden/>
          </w:rPr>
          <w:instrText xml:space="preserve"> PAGEREF _Toc233023450 \h </w:instrText>
        </w:r>
        <w:r>
          <w:rPr>
            <w:noProof/>
            <w:webHidden/>
          </w:rPr>
        </w:r>
        <w:r>
          <w:rPr>
            <w:noProof/>
            <w:webHidden/>
          </w:rPr>
          <w:fldChar w:fldCharType="separate"/>
        </w:r>
        <w:r>
          <w:rPr>
            <w:noProof/>
            <w:webHidden/>
          </w:rPr>
          <w:t>23</w:t>
        </w:r>
        <w:r>
          <w:rPr>
            <w:noProof/>
            <w:webHidden/>
          </w:rPr>
          <w:fldChar w:fldCharType="end"/>
        </w:r>
      </w:hyperlink>
    </w:p>
    <w:p w14:paraId="24029969" w14:textId="1CEC9CB1" w:rsidR="003367F7" w:rsidRDefault="003367F7">
      <w:pPr>
        <w:pStyle w:val="TOC2"/>
        <w:tabs>
          <w:tab w:val="right" w:leader="dot" w:pos="14102"/>
        </w:tabs>
        <w:rPr>
          <w:rFonts w:asciiTheme="minorHAnsi" w:hAnsiTheme="minorHAnsi"/>
          <w:noProof/>
          <w:color w:val="auto"/>
          <w:kern w:val="2"/>
          <w:sz w:val="24"/>
          <w:szCs w:val="24"/>
          <w14:ligatures w14:val="standardContextual"/>
        </w:rPr>
      </w:pPr>
      <w:hyperlink w:anchor="_Toc233023451" w:history="1">
        <w:r w:rsidRPr="00925AD8">
          <w:rPr>
            <w:rStyle w:val="Hyperlink"/>
            <w:noProof/>
          </w:rPr>
          <w:t>A geospatial common operating picture, role-based dashboards, email/SMS notifications through Azure Communication Services, and audit-logged data exchange via secure APIs deliver a single shared information environment (§4, §5).</w:t>
        </w:r>
        <w:r>
          <w:rPr>
            <w:noProof/>
            <w:webHidden/>
          </w:rPr>
          <w:tab/>
        </w:r>
        <w:r>
          <w:rPr>
            <w:noProof/>
            <w:webHidden/>
          </w:rPr>
          <w:fldChar w:fldCharType="begin"/>
        </w:r>
        <w:r>
          <w:rPr>
            <w:noProof/>
            <w:webHidden/>
          </w:rPr>
          <w:instrText xml:space="preserve"> PAGEREF _Toc233023451 \h </w:instrText>
        </w:r>
        <w:r>
          <w:rPr>
            <w:noProof/>
            <w:webHidden/>
          </w:rPr>
        </w:r>
        <w:r>
          <w:rPr>
            <w:noProof/>
            <w:webHidden/>
          </w:rPr>
          <w:fldChar w:fldCharType="separate"/>
        </w:r>
        <w:r>
          <w:rPr>
            <w:noProof/>
            <w:webHidden/>
          </w:rPr>
          <w:t>23</w:t>
        </w:r>
        <w:r>
          <w:rPr>
            <w:noProof/>
            <w:webHidden/>
          </w:rPr>
          <w:fldChar w:fldCharType="end"/>
        </w:r>
      </w:hyperlink>
    </w:p>
    <w:p w14:paraId="12C41DF3" w14:textId="17CF470F" w:rsidR="003367F7" w:rsidRDefault="003367F7">
      <w:pPr>
        <w:pStyle w:val="TOC2"/>
        <w:tabs>
          <w:tab w:val="right" w:leader="dot" w:pos="14102"/>
        </w:tabs>
        <w:rPr>
          <w:rFonts w:asciiTheme="minorHAnsi" w:hAnsiTheme="minorHAnsi"/>
          <w:noProof/>
          <w:color w:val="auto"/>
          <w:kern w:val="2"/>
          <w:sz w:val="24"/>
          <w:szCs w:val="24"/>
          <w14:ligatures w14:val="standardContextual"/>
        </w:rPr>
      </w:pPr>
      <w:hyperlink w:anchor="_Toc233023452" w:history="1">
        <w:r w:rsidRPr="00925AD8">
          <w:rPr>
            <w:rStyle w:val="Hyperlink"/>
            <w:noProof/>
          </w:rPr>
          <w:t>NRF</w:t>
        </w:r>
        <w:r>
          <w:rPr>
            <w:noProof/>
            <w:webHidden/>
          </w:rPr>
          <w:tab/>
        </w:r>
        <w:r>
          <w:rPr>
            <w:noProof/>
            <w:webHidden/>
          </w:rPr>
          <w:fldChar w:fldCharType="begin"/>
        </w:r>
        <w:r>
          <w:rPr>
            <w:noProof/>
            <w:webHidden/>
          </w:rPr>
          <w:instrText xml:space="preserve"> PAGEREF _Toc233023452 \h </w:instrText>
        </w:r>
        <w:r>
          <w:rPr>
            <w:noProof/>
            <w:webHidden/>
          </w:rPr>
        </w:r>
        <w:r>
          <w:rPr>
            <w:noProof/>
            <w:webHidden/>
          </w:rPr>
          <w:fldChar w:fldCharType="separate"/>
        </w:r>
        <w:r>
          <w:rPr>
            <w:noProof/>
            <w:webHidden/>
          </w:rPr>
          <w:t>23</w:t>
        </w:r>
        <w:r>
          <w:rPr>
            <w:noProof/>
            <w:webHidden/>
          </w:rPr>
          <w:fldChar w:fldCharType="end"/>
        </w:r>
      </w:hyperlink>
    </w:p>
    <w:p w14:paraId="08BDB93A" w14:textId="58DC6878" w:rsidR="003367F7" w:rsidRDefault="003367F7">
      <w:pPr>
        <w:pStyle w:val="TOC2"/>
        <w:tabs>
          <w:tab w:val="right" w:leader="dot" w:pos="14102"/>
        </w:tabs>
        <w:rPr>
          <w:rFonts w:asciiTheme="minorHAnsi" w:hAnsiTheme="minorHAnsi"/>
          <w:noProof/>
          <w:color w:val="auto"/>
          <w:kern w:val="2"/>
          <w:sz w:val="24"/>
          <w:szCs w:val="24"/>
          <w14:ligatures w14:val="standardContextual"/>
        </w:rPr>
      </w:pPr>
      <w:hyperlink w:anchor="_Toc233023453" w:history="1">
        <w:r w:rsidRPr="00925AD8">
          <w:rPr>
            <w:rStyle w:val="Hyperlink"/>
            <w:noProof/>
          </w:rPr>
          <w:t>Mission Areas (Preparedness, Response, Recovery, Mitigation)</w:t>
        </w:r>
        <w:r>
          <w:rPr>
            <w:noProof/>
            <w:webHidden/>
          </w:rPr>
          <w:tab/>
        </w:r>
        <w:r>
          <w:rPr>
            <w:noProof/>
            <w:webHidden/>
          </w:rPr>
          <w:fldChar w:fldCharType="begin"/>
        </w:r>
        <w:r>
          <w:rPr>
            <w:noProof/>
            <w:webHidden/>
          </w:rPr>
          <w:instrText xml:space="preserve"> PAGEREF _Toc233023453 \h </w:instrText>
        </w:r>
        <w:r>
          <w:rPr>
            <w:noProof/>
            <w:webHidden/>
          </w:rPr>
        </w:r>
        <w:r>
          <w:rPr>
            <w:noProof/>
            <w:webHidden/>
          </w:rPr>
          <w:fldChar w:fldCharType="separate"/>
        </w:r>
        <w:r>
          <w:rPr>
            <w:noProof/>
            <w:webHidden/>
          </w:rPr>
          <w:t>23</w:t>
        </w:r>
        <w:r>
          <w:rPr>
            <w:noProof/>
            <w:webHidden/>
          </w:rPr>
          <w:fldChar w:fldCharType="end"/>
        </w:r>
      </w:hyperlink>
    </w:p>
    <w:p w14:paraId="71779BE7" w14:textId="1F069A06" w:rsidR="003367F7" w:rsidRDefault="003367F7">
      <w:pPr>
        <w:pStyle w:val="TOC2"/>
        <w:tabs>
          <w:tab w:val="right" w:leader="dot" w:pos="14102"/>
        </w:tabs>
        <w:rPr>
          <w:rFonts w:asciiTheme="minorHAnsi" w:hAnsiTheme="minorHAnsi"/>
          <w:noProof/>
          <w:color w:val="auto"/>
          <w:kern w:val="2"/>
          <w:sz w:val="24"/>
          <w:szCs w:val="24"/>
          <w14:ligatures w14:val="standardContextual"/>
        </w:rPr>
      </w:pPr>
      <w:hyperlink w:anchor="_Toc233023454" w:history="1">
        <w:r w:rsidRPr="00925AD8">
          <w:rPr>
            <w:rStyle w:val="Hyperlink"/>
            <w:noProof/>
          </w:rPr>
          <w:t>The five-phase user lifecycle — Preparedness, Operational Readiness, Incident Response, Recovery &amp; Improvement, and Executive Oversight — carries every user role through the same operational arc with role-appropriate hand-offs (§6).</w:t>
        </w:r>
        <w:r>
          <w:rPr>
            <w:noProof/>
            <w:webHidden/>
          </w:rPr>
          <w:tab/>
        </w:r>
        <w:r>
          <w:rPr>
            <w:noProof/>
            <w:webHidden/>
          </w:rPr>
          <w:fldChar w:fldCharType="begin"/>
        </w:r>
        <w:r>
          <w:rPr>
            <w:noProof/>
            <w:webHidden/>
          </w:rPr>
          <w:instrText xml:space="preserve"> PAGEREF _Toc233023454 \h </w:instrText>
        </w:r>
        <w:r>
          <w:rPr>
            <w:noProof/>
            <w:webHidden/>
          </w:rPr>
        </w:r>
        <w:r>
          <w:rPr>
            <w:noProof/>
            <w:webHidden/>
          </w:rPr>
          <w:fldChar w:fldCharType="separate"/>
        </w:r>
        <w:r>
          <w:rPr>
            <w:noProof/>
            <w:webHidden/>
          </w:rPr>
          <w:t>23</w:t>
        </w:r>
        <w:r>
          <w:rPr>
            <w:noProof/>
            <w:webHidden/>
          </w:rPr>
          <w:fldChar w:fldCharType="end"/>
        </w:r>
      </w:hyperlink>
    </w:p>
    <w:p w14:paraId="14A4ED76" w14:textId="18A73B6F" w:rsidR="003367F7" w:rsidRDefault="003367F7">
      <w:pPr>
        <w:pStyle w:val="TOC2"/>
        <w:tabs>
          <w:tab w:val="right" w:leader="dot" w:pos="14102"/>
        </w:tabs>
        <w:rPr>
          <w:rFonts w:asciiTheme="minorHAnsi" w:hAnsiTheme="minorHAnsi"/>
          <w:noProof/>
          <w:color w:val="auto"/>
          <w:kern w:val="2"/>
          <w:sz w:val="24"/>
          <w:szCs w:val="24"/>
          <w14:ligatures w14:val="standardContextual"/>
        </w:rPr>
      </w:pPr>
      <w:hyperlink w:anchor="_Toc233023455" w:history="1">
        <w:r w:rsidRPr="00925AD8">
          <w:rPr>
            <w:rStyle w:val="Hyperlink"/>
            <w:noProof/>
          </w:rPr>
          <w:t>NRF</w:t>
        </w:r>
        <w:r>
          <w:rPr>
            <w:noProof/>
            <w:webHidden/>
          </w:rPr>
          <w:tab/>
        </w:r>
        <w:r>
          <w:rPr>
            <w:noProof/>
            <w:webHidden/>
          </w:rPr>
          <w:fldChar w:fldCharType="begin"/>
        </w:r>
        <w:r>
          <w:rPr>
            <w:noProof/>
            <w:webHidden/>
          </w:rPr>
          <w:instrText xml:space="preserve"> PAGEREF _Toc233023455 \h </w:instrText>
        </w:r>
        <w:r>
          <w:rPr>
            <w:noProof/>
            <w:webHidden/>
          </w:rPr>
        </w:r>
        <w:r>
          <w:rPr>
            <w:noProof/>
            <w:webHidden/>
          </w:rPr>
          <w:fldChar w:fldCharType="separate"/>
        </w:r>
        <w:r>
          <w:rPr>
            <w:noProof/>
            <w:webHidden/>
          </w:rPr>
          <w:t>23</w:t>
        </w:r>
        <w:r>
          <w:rPr>
            <w:noProof/>
            <w:webHidden/>
          </w:rPr>
          <w:fldChar w:fldCharType="end"/>
        </w:r>
      </w:hyperlink>
    </w:p>
    <w:p w14:paraId="16367F64" w14:textId="294D3B9E" w:rsidR="003367F7" w:rsidRDefault="003367F7">
      <w:pPr>
        <w:pStyle w:val="TOC2"/>
        <w:tabs>
          <w:tab w:val="right" w:leader="dot" w:pos="14102"/>
        </w:tabs>
        <w:rPr>
          <w:rFonts w:asciiTheme="minorHAnsi" w:hAnsiTheme="minorHAnsi"/>
          <w:noProof/>
          <w:color w:val="auto"/>
          <w:kern w:val="2"/>
          <w:sz w:val="24"/>
          <w:szCs w:val="24"/>
          <w14:ligatures w14:val="standardContextual"/>
        </w:rPr>
      </w:pPr>
      <w:hyperlink w:anchor="_Toc233023456" w:history="1">
        <w:r w:rsidRPr="00925AD8">
          <w:rPr>
            <w:rStyle w:val="Hyperlink"/>
            <w:noProof/>
          </w:rPr>
          <w:t>Whole-Community Coordination</w:t>
        </w:r>
        <w:r>
          <w:rPr>
            <w:noProof/>
            <w:webHidden/>
          </w:rPr>
          <w:tab/>
        </w:r>
        <w:r>
          <w:rPr>
            <w:noProof/>
            <w:webHidden/>
          </w:rPr>
          <w:fldChar w:fldCharType="begin"/>
        </w:r>
        <w:r>
          <w:rPr>
            <w:noProof/>
            <w:webHidden/>
          </w:rPr>
          <w:instrText xml:space="preserve"> PAGEREF _Toc233023456 \h </w:instrText>
        </w:r>
        <w:r>
          <w:rPr>
            <w:noProof/>
            <w:webHidden/>
          </w:rPr>
        </w:r>
        <w:r>
          <w:rPr>
            <w:noProof/>
            <w:webHidden/>
          </w:rPr>
          <w:fldChar w:fldCharType="separate"/>
        </w:r>
        <w:r>
          <w:rPr>
            <w:noProof/>
            <w:webHidden/>
          </w:rPr>
          <w:t>23</w:t>
        </w:r>
        <w:r>
          <w:rPr>
            <w:noProof/>
            <w:webHidden/>
          </w:rPr>
          <w:fldChar w:fldCharType="end"/>
        </w:r>
      </w:hyperlink>
    </w:p>
    <w:p w14:paraId="43C1E9A8" w14:textId="569AE1BE" w:rsidR="003367F7" w:rsidRDefault="003367F7">
      <w:pPr>
        <w:pStyle w:val="TOC2"/>
        <w:tabs>
          <w:tab w:val="right" w:leader="dot" w:pos="14102"/>
        </w:tabs>
        <w:rPr>
          <w:rFonts w:asciiTheme="minorHAnsi" w:hAnsiTheme="minorHAnsi"/>
          <w:noProof/>
          <w:color w:val="auto"/>
          <w:kern w:val="2"/>
          <w:sz w:val="24"/>
          <w:szCs w:val="24"/>
          <w14:ligatures w14:val="standardContextual"/>
        </w:rPr>
      </w:pPr>
      <w:hyperlink w:anchor="_Toc233023457" w:history="1">
        <w:r w:rsidRPr="00925AD8">
          <w:rPr>
            <w:rStyle w:val="Hyperlink"/>
            <w:noProof/>
          </w:rPr>
          <w:t>A single web-based experience supports KDHE, local health departments, healthcare coalitions, hospitals, emergency management agencies, and other authorized stakeholders, with role-based access and auditable hand-offs across jurisdictions (§4, §6).</w:t>
        </w:r>
        <w:r>
          <w:rPr>
            <w:noProof/>
            <w:webHidden/>
          </w:rPr>
          <w:tab/>
        </w:r>
        <w:r>
          <w:rPr>
            <w:noProof/>
            <w:webHidden/>
          </w:rPr>
          <w:fldChar w:fldCharType="begin"/>
        </w:r>
        <w:r>
          <w:rPr>
            <w:noProof/>
            <w:webHidden/>
          </w:rPr>
          <w:instrText xml:space="preserve"> PAGEREF _Toc233023457 \h </w:instrText>
        </w:r>
        <w:r>
          <w:rPr>
            <w:noProof/>
            <w:webHidden/>
          </w:rPr>
        </w:r>
        <w:r>
          <w:rPr>
            <w:noProof/>
            <w:webHidden/>
          </w:rPr>
          <w:fldChar w:fldCharType="separate"/>
        </w:r>
        <w:r>
          <w:rPr>
            <w:noProof/>
            <w:webHidden/>
          </w:rPr>
          <w:t>23</w:t>
        </w:r>
        <w:r>
          <w:rPr>
            <w:noProof/>
            <w:webHidden/>
          </w:rPr>
          <w:fldChar w:fldCharType="end"/>
        </w:r>
      </w:hyperlink>
    </w:p>
    <w:p w14:paraId="012DB311" w14:textId="52C97ACF" w:rsidR="003367F7" w:rsidRDefault="003367F7">
      <w:pPr>
        <w:pStyle w:val="TOC2"/>
        <w:tabs>
          <w:tab w:val="right" w:leader="dot" w:pos="14102"/>
        </w:tabs>
        <w:rPr>
          <w:rFonts w:asciiTheme="minorHAnsi" w:hAnsiTheme="minorHAnsi"/>
          <w:noProof/>
          <w:color w:val="auto"/>
          <w:kern w:val="2"/>
          <w:sz w:val="24"/>
          <w:szCs w:val="24"/>
          <w14:ligatures w14:val="standardContextual"/>
        </w:rPr>
      </w:pPr>
      <w:hyperlink w:anchor="_Toc233023458" w:history="1">
        <w:r w:rsidRPr="00925AD8">
          <w:rPr>
            <w:rStyle w:val="Hyperlink"/>
            <w:noProof/>
          </w:rPr>
          <w:t>ESF-8</w:t>
        </w:r>
        <w:r>
          <w:rPr>
            <w:noProof/>
            <w:webHidden/>
          </w:rPr>
          <w:tab/>
        </w:r>
        <w:r>
          <w:rPr>
            <w:noProof/>
            <w:webHidden/>
          </w:rPr>
          <w:fldChar w:fldCharType="begin"/>
        </w:r>
        <w:r>
          <w:rPr>
            <w:noProof/>
            <w:webHidden/>
          </w:rPr>
          <w:instrText xml:space="preserve"> PAGEREF _Toc233023458 \h </w:instrText>
        </w:r>
        <w:r>
          <w:rPr>
            <w:noProof/>
            <w:webHidden/>
          </w:rPr>
        </w:r>
        <w:r>
          <w:rPr>
            <w:noProof/>
            <w:webHidden/>
          </w:rPr>
          <w:fldChar w:fldCharType="separate"/>
        </w:r>
        <w:r>
          <w:rPr>
            <w:noProof/>
            <w:webHidden/>
          </w:rPr>
          <w:t>23</w:t>
        </w:r>
        <w:r>
          <w:rPr>
            <w:noProof/>
            <w:webHidden/>
          </w:rPr>
          <w:fldChar w:fldCharType="end"/>
        </w:r>
      </w:hyperlink>
    </w:p>
    <w:p w14:paraId="513B4F44" w14:textId="439FEFB1" w:rsidR="003367F7" w:rsidRDefault="003367F7">
      <w:pPr>
        <w:pStyle w:val="TOC2"/>
        <w:tabs>
          <w:tab w:val="right" w:leader="dot" w:pos="14102"/>
        </w:tabs>
        <w:rPr>
          <w:rFonts w:asciiTheme="minorHAnsi" w:hAnsiTheme="minorHAnsi"/>
          <w:noProof/>
          <w:color w:val="auto"/>
          <w:kern w:val="2"/>
          <w:sz w:val="24"/>
          <w:szCs w:val="24"/>
          <w14:ligatures w14:val="standardContextual"/>
        </w:rPr>
      </w:pPr>
      <w:hyperlink w:anchor="_Toc233023459" w:history="1">
        <w:r w:rsidRPr="00925AD8">
          <w:rPr>
            <w:rStyle w:val="Hyperlink"/>
            <w:noProof/>
          </w:rPr>
          <w:t>Public Health and Medical Services</w:t>
        </w:r>
        <w:r>
          <w:rPr>
            <w:noProof/>
            <w:webHidden/>
          </w:rPr>
          <w:tab/>
        </w:r>
        <w:r>
          <w:rPr>
            <w:noProof/>
            <w:webHidden/>
          </w:rPr>
          <w:fldChar w:fldCharType="begin"/>
        </w:r>
        <w:r>
          <w:rPr>
            <w:noProof/>
            <w:webHidden/>
          </w:rPr>
          <w:instrText xml:space="preserve"> PAGEREF _Toc233023459 \h </w:instrText>
        </w:r>
        <w:r>
          <w:rPr>
            <w:noProof/>
            <w:webHidden/>
          </w:rPr>
        </w:r>
        <w:r>
          <w:rPr>
            <w:noProof/>
            <w:webHidden/>
          </w:rPr>
          <w:fldChar w:fldCharType="separate"/>
        </w:r>
        <w:r>
          <w:rPr>
            <w:noProof/>
            <w:webHidden/>
          </w:rPr>
          <w:t>23</w:t>
        </w:r>
        <w:r>
          <w:rPr>
            <w:noProof/>
            <w:webHidden/>
          </w:rPr>
          <w:fldChar w:fldCharType="end"/>
        </w:r>
      </w:hyperlink>
    </w:p>
    <w:p w14:paraId="6B5CD777" w14:textId="4CC867B5" w:rsidR="003367F7" w:rsidRDefault="003367F7">
      <w:pPr>
        <w:pStyle w:val="TOC2"/>
        <w:tabs>
          <w:tab w:val="right" w:leader="dot" w:pos="14102"/>
        </w:tabs>
        <w:rPr>
          <w:rFonts w:asciiTheme="minorHAnsi" w:hAnsiTheme="minorHAnsi"/>
          <w:noProof/>
          <w:color w:val="auto"/>
          <w:kern w:val="2"/>
          <w:sz w:val="24"/>
          <w:szCs w:val="24"/>
          <w14:ligatures w14:val="standardContextual"/>
        </w:rPr>
      </w:pPr>
      <w:hyperlink w:anchor="_Toc233023460" w:history="1">
        <w:r w:rsidRPr="00925AD8">
          <w:rPr>
            <w:rStyle w:val="Hyperlink"/>
            <w:noProof/>
          </w:rPr>
          <w:t>The healthcare facility resource data store, bed availability tracking, and statewide situational awareness support medical surge coordination; HIPAA/HITRUST-aligned controls are recommended as a healthcare-grade baseline even though PHI is out of scope (§3.2, §9, §13).</w:t>
        </w:r>
        <w:r>
          <w:rPr>
            <w:noProof/>
            <w:webHidden/>
          </w:rPr>
          <w:tab/>
        </w:r>
        <w:r>
          <w:rPr>
            <w:noProof/>
            <w:webHidden/>
          </w:rPr>
          <w:fldChar w:fldCharType="begin"/>
        </w:r>
        <w:r>
          <w:rPr>
            <w:noProof/>
            <w:webHidden/>
          </w:rPr>
          <w:instrText xml:space="preserve"> PAGEREF _Toc233023460 \h </w:instrText>
        </w:r>
        <w:r>
          <w:rPr>
            <w:noProof/>
            <w:webHidden/>
          </w:rPr>
        </w:r>
        <w:r>
          <w:rPr>
            <w:noProof/>
            <w:webHidden/>
          </w:rPr>
          <w:fldChar w:fldCharType="separate"/>
        </w:r>
        <w:r>
          <w:rPr>
            <w:noProof/>
            <w:webHidden/>
          </w:rPr>
          <w:t>23</w:t>
        </w:r>
        <w:r>
          <w:rPr>
            <w:noProof/>
            <w:webHidden/>
          </w:rPr>
          <w:fldChar w:fldCharType="end"/>
        </w:r>
      </w:hyperlink>
    </w:p>
    <w:p w14:paraId="63C2EDE2" w14:textId="7F813BB0" w:rsidR="003367F7" w:rsidRDefault="003367F7">
      <w:pPr>
        <w:pStyle w:val="TOC2"/>
        <w:tabs>
          <w:tab w:val="right" w:leader="dot" w:pos="14102"/>
        </w:tabs>
        <w:rPr>
          <w:rFonts w:asciiTheme="minorHAnsi" w:hAnsiTheme="minorHAnsi"/>
          <w:noProof/>
          <w:color w:val="auto"/>
          <w:kern w:val="2"/>
          <w:sz w:val="24"/>
          <w:szCs w:val="24"/>
          <w14:ligatures w14:val="standardContextual"/>
        </w:rPr>
      </w:pPr>
      <w:hyperlink w:anchor="_Toc233023461" w:history="1">
        <w:r w:rsidRPr="00925AD8">
          <w:rPr>
            <w:rStyle w:val="Hyperlink"/>
            <w:noProof/>
          </w:rPr>
          <w:t>HICS</w:t>
        </w:r>
        <w:r>
          <w:rPr>
            <w:noProof/>
            <w:webHidden/>
          </w:rPr>
          <w:tab/>
        </w:r>
        <w:r>
          <w:rPr>
            <w:noProof/>
            <w:webHidden/>
          </w:rPr>
          <w:fldChar w:fldCharType="begin"/>
        </w:r>
        <w:r>
          <w:rPr>
            <w:noProof/>
            <w:webHidden/>
          </w:rPr>
          <w:instrText xml:space="preserve"> PAGEREF _Toc233023461 \h </w:instrText>
        </w:r>
        <w:r>
          <w:rPr>
            <w:noProof/>
            <w:webHidden/>
          </w:rPr>
        </w:r>
        <w:r>
          <w:rPr>
            <w:noProof/>
            <w:webHidden/>
          </w:rPr>
          <w:fldChar w:fldCharType="separate"/>
        </w:r>
        <w:r>
          <w:rPr>
            <w:noProof/>
            <w:webHidden/>
          </w:rPr>
          <w:t>23</w:t>
        </w:r>
        <w:r>
          <w:rPr>
            <w:noProof/>
            <w:webHidden/>
          </w:rPr>
          <w:fldChar w:fldCharType="end"/>
        </w:r>
      </w:hyperlink>
    </w:p>
    <w:p w14:paraId="482CE878" w14:textId="58EE9DAF" w:rsidR="003367F7" w:rsidRDefault="003367F7">
      <w:pPr>
        <w:pStyle w:val="TOC2"/>
        <w:tabs>
          <w:tab w:val="right" w:leader="dot" w:pos="14102"/>
        </w:tabs>
        <w:rPr>
          <w:rFonts w:asciiTheme="minorHAnsi" w:hAnsiTheme="minorHAnsi"/>
          <w:noProof/>
          <w:color w:val="auto"/>
          <w:kern w:val="2"/>
          <w:sz w:val="24"/>
          <w:szCs w:val="24"/>
          <w14:ligatures w14:val="standardContextual"/>
        </w:rPr>
      </w:pPr>
      <w:hyperlink w:anchor="_Toc233023462" w:history="1">
        <w:r w:rsidRPr="00925AD8">
          <w:rPr>
            <w:rStyle w:val="Hyperlink"/>
            <w:noProof/>
          </w:rPr>
          <w:t>Healthcare ICS adaptation</w:t>
        </w:r>
        <w:r>
          <w:rPr>
            <w:noProof/>
            <w:webHidden/>
          </w:rPr>
          <w:tab/>
        </w:r>
        <w:r>
          <w:rPr>
            <w:noProof/>
            <w:webHidden/>
          </w:rPr>
          <w:fldChar w:fldCharType="begin"/>
        </w:r>
        <w:r>
          <w:rPr>
            <w:noProof/>
            <w:webHidden/>
          </w:rPr>
          <w:instrText xml:space="preserve"> PAGEREF _Toc233023462 \h </w:instrText>
        </w:r>
        <w:r>
          <w:rPr>
            <w:noProof/>
            <w:webHidden/>
          </w:rPr>
        </w:r>
        <w:r>
          <w:rPr>
            <w:noProof/>
            <w:webHidden/>
          </w:rPr>
          <w:fldChar w:fldCharType="separate"/>
        </w:r>
        <w:r>
          <w:rPr>
            <w:noProof/>
            <w:webHidden/>
          </w:rPr>
          <w:t>23</w:t>
        </w:r>
        <w:r>
          <w:rPr>
            <w:noProof/>
            <w:webHidden/>
          </w:rPr>
          <w:fldChar w:fldCharType="end"/>
        </w:r>
      </w:hyperlink>
    </w:p>
    <w:p w14:paraId="7DDF169C" w14:textId="69E94C0F" w:rsidR="003367F7" w:rsidRDefault="003367F7">
      <w:pPr>
        <w:pStyle w:val="TOC2"/>
        <w:tabs>
          <w:tab w:val="right" w:leader="dot" w:pos="14102"/>
        </w:tabs>
        <w:rPr>
          <w:rFonts w:asciiTheme="minorHAnsi" w:hAnsiTheme="minorHAnsi"/>
          <w:noProof/>
          <w:color w:val="auto"/>
          <w:kern w:val="2"/>
          <w:sz w:val="24"/>
          <w:szCs w:val="24"/>
          <w14:ligatures w14:val="standardContextual"/>
        </w:rPr>
      </w:pPr>
      <w:hyperlink w:anchor="_Toc233023463" w:history="1">
        <w:r w:rsidRPr="00925AD8">
          <w:rPr>
            <w:rStyle w:val="Hyperlink"/>
            <w:noProof/>
          </w:rPr>
          <w:t>Configurable incident roles, forms, and workflows can be aligned to HICS role naming (Incident Commander with Operations, Planning, Logistics, and Finance/Administration sections) and to healthcare-coalition activation alongside jurisdictional ICS, supporting hospital and coalition response in parallel with state and local emergency management (§5.1, §14).</w:t>
        </w:r>
        <w:r>
          <w:rPr>
            <w:noProof/>
            <w:webHidden/>
          </w:rPr>
          <w:tab/>
        </w:r>
        <w:r>
          <w:rPr>
            <w:noProof/>
            <w:webHidden/>
          </w:rPr>
          <w:fldChar w:fldCharType="begin"/>
        </w:r>
        <w:r>
          <w:rPr>
            <w:noProof/>
            <w:webHidden/>
          </w:rPr>
          <w:instrText xml:space="preserve"> PAGEREF _Toc233023463 \h </w:instrText>
        </w:r>
        <w:r>
          <w:rPr>
            <w:noProof/>
            <w:webHidden/>
          </w:rPr>
        </w:r>
        <w:r>
          <w:rPr>
            <w:noProof/>
            <w:webHidden/>
          </w:rPr>
          <w:fldChar w:fldCharType="separate"/>
        </w:r>
        <w:r>
          <w:rPr>
            <w:noProof/>
            <w:webHidden/>
          </w:rPr>
          <w:t>23</w:t>
        </w:r>
        <w:r>
          <w:rPr>
            <w:noProof/>
            <w:webHidden/>
          </w:rPr>
          <w:fldChar w:fldCharType="end"/>
        </w:r>
      </w:hyperlink>
    </w:p>
    <w:p w14:paraId="727368C3" w14:textId="4A94DB63" w:rsidR="003367F7" w:rsidRDefault="003367F7">
      <w:pPr>
        <w:pStyle w:val="TOC2"/>
        <w:tabs>
          <w:tab w:val="right" w:leader="dot" w:pos="14102"/>
        </w:tabs>
        <w:rPr>
          <w:rFonts w:asciiTheme="minorHAnsi" w:hAnsiTheme="minorHAnsi"/>
          <w:noProof/>
          <w:color w:val="auto"/>
          <w:kern w:val="2"/>
          <w:sz w:val="24"/>
          <w:szCs w:val="24"/>
          <w14:ligatures w14:val="standardContextual"/>
        </w:rPr>
      </w:pPr>
      <w:hyperlink w:anchor="_Toc233023464" w:history="1">
        <w:r w:rsidRPr="00925AD8">
          <w:rPr>
            <w:rStyle w:val="Hyperlink"/>
            <w:noProof/>
          </w:rPr>
          <w:t>ICS Documentation</w:t>
        </w:r>
        <w:r>
          <w:rPr>
            <w:noProof/>
            <w:webHidden/>
          </w:rPr>
          <w:tab/>
        </w:r>
        <w:r>
          <w:rPr>
            <w:noProof/>
            <w:webHidden/>
          </w:rPr>
          <w:fldChar w:fldCharType="begin"/>
        </w:r>
        <w:r>
          <w:rPr>
            <w:noProof/>
            <w:webHidden/>
          </w:rPr>
          <w:instrText xml:space="preserve"> PAGEREF _Toc233023464 \h </w:instrText>
        </w:r>
        <w:r>
          <w:rPr>
            <w:noProof/>
            <w:webHidden/>
          </w:rPr>
        </w:r>
        <w:r>
          <w:rPr>
            <w:noProof/>
            <w:webHidden/>
          </w:rPr>
          <w:fldChar w:fldCharType="separate"/>
        </w:r>
        <w:r>
          <w:rPr>
            <w:noProof/>
            <w:webHidden/>
          </w:rPr>
          <w:t>23</w:t>
        </w:r>
        <w:r>
          <w:rPr>
            <w:noProof/>
            <w:webHidden/>
          </w:rPr>
          <w:fldChar w:fldCharType="end"/>
        </w:r>
      </w:hyperlink>
    </w:p>
    <w:p w14:paraId="5086F80D" w14:textId="67AF6E6E" w:rsidR="003367F7" w:rsidRDefault="003367F7">
      <w:pPr>
        <w:pStyle w:val="TOC2"/>
        <w:tabs>
          <w:tab w:val="right" w:leader="dot" w:pos="14102"/>
        </w:tabs>
        <w:rPr>
          <w:rFonts w:asciiTheme="minorHAnsi" w:hAnsiTheme="minorHAnsi"/>
          <w:noProof/>
          <w:color w:val="auto"/>
          <w:kern w:val="2"/>
          <w:sz w:val="24"/>
          <w:szCs w:val="24"/>
          <w14:ligatures w14:val="standardContextual"/>
        </w:rPr>
      </w:pPr>
      <w:hyperlink w:anchor="_Toc233023465" w:history="1">
        <w:r w:rsidRPr="00925AD8">
          <w:rPr>
            <w:rStyle w:val="Hyperlink"/>
            <w:noProof/>
          </w:rPr>
          <w:t>Incident records and after-action artifacts</w:t>
        </w:r>
        <w:r>
          <w:rPr>
            <w:noProof/>
            <w:webHidden/>
          </w:rPr>
          <w:tab/>
        </w:r>
        <w:r>
          <w:rPr>
            <w:noProof/>
            <w:webHidden/>
          </w:rPr>
          <w:fldChar w:fldCharType="begin"/>
        </w:r>
        <w:r>
          <w:rPr>
            <w:noProof/>
            <w:webHidden/>
          </w:rPr>
          <w:instrText xml:space="preserve"> PAGEREF _Toc233023465 \h </w:instrText>
        </w:r>
        <w:r>
          <w:rPr>
            <w:noProof/>
            <w:webHidden/>
          </w:rPr>
        </w:r>
        <w:r>
          <w:rPr>
            <w:noProof/>
            <w:webHidden/>
          </w:rPr>
          <w:fldChar w:fldCharType="separate"/>
        </w:r>
        <w:r>
          <w:rPr>
            <w:noProof/>
            <w:webHidden/>
          </w:rPr>
          <w:t>23</w:t>
        </w:r>
        <w:r>
          <w:rPr>
            <w:noProof/>
            <w:webHidden/>
          </w:rPr>
          <w:fldChar w:fldCharType="end"/>
        </w:r>
      </w:hyperlink>
    </w:p>
    <w:p w14:paraId="64E6E443" w14:textId="5358701C" w:rsidR="003367F7" w:rsidRDefault="003367F7">
      <w:pPr>
        <w:pStyle w:val="TOC2"/>
        <w:tabs>
          <w:tab w:val="right" w:leader="dot" w:pos="14102"/>
        </w:tabs>
        <w:rPr>
          <w:rFonts w:asciiTheme="minorHAnsi" w:hAnsiTheme="minorHAnsi"/>
          <w:noProof/>
          <w:color w:val="auto"/>
          <w:kern w:val="2"/>
          <w:sz w:val="24"/>
          <w:szCs w:val="24"/>
          <w14:ligatures w14:val="standardContextual"/>
        </w:rPr>
      </w:pPr>
      <w:hyperlink w:anchor="_Toc233023466" w:history="1">
        <w:r w:rsidRPr="00925AD8">
          <w:rPr>
            <w:rStyle w:val="Hyperlink"/>
            <w:noProof/>
          </w:rPr>
          <w:t>Configurable templates support ICS form-equivalent artifacts (incident briefings, objectives, task assignments, communications logs, resource requests) and AAR/IP records that remain searchable per retention policy (§5.1, §3.1).</w:t>
        </w:r>
        <w:r>
          <w:rPr>
            <w:noProof/>
            <w:webHidden/>
          </w:rPr>
          <w:tab/>
        </w:r>
        <w:r>
          <w:rPr>
            <w:noProof/>
            <w:webHidden/>
          </w:rPr>
          <w:fldChar w:fldCharType="begin"/>
        </w:r>
        <w:r>
          <w:rPr>
            <w:noProof/>
            <w:webHidden/>
          </w:rPr>
          <w:instrText xml:space="preserve"> PAGEREF _Toc233023466 \h </w:instrText>
        </w:r>
        <w:r>
          <w:rPr>
            <w:noProof/>
            <w:webHidden/>
          </w:rPr>
        </w:r>
        <w:r>
          <w:rPr>
            <w:noProof/>
            <w:webHidden/>
          </w:rPr>
          <w:fldChar w:fldCharType="separate"/>
        </w:r>
        <w:r>
          <w:rPr>
            <w:noProof/>
            <w:webHidden/>
          </w:rPr>
          <w:t>23</w:t>
        </w:r>
        <w:r>
          <w:rPr>
            <w:noProof/>
            <w:webHidden/>
          </w:rPr>
          <w:fldChar w:fldCharType="end"/>
        </w:r>
      </w:hyperlink>
    </w:p>
    <w:p w14:paraId="08CFBA81" w14:textId="46B00806" w:rsidR="003367F7" w:rsidRDefault="003367F7">
      <w:pPr>
        <w:pStyle w:val="TOC2"/>
        <w:tabs>
          <w:tab w:val="right" w:leader="dot" w:pos="14102"/>
        </w:tabs>
        <w:rPr>
          <w:rFonts w:asciiTheme="minorHAnsi" w:hAnsiTheme="minorHAnsi"/>
          <w:noProof/>
          <w:color w:val="auto"/>
          <w:kern w:val="2"/>
          <w:sz w:val="24"/>
          <w:szCs w:val="24"/>
          <w14:ligatures w14:val="standardContextual"/>
        </w:rPr>
      </w:pPr>
      <w:hyperlink w:anchor="_Toc233023467" w:history="1">
        <w:r w:rsidRPr="00925AD8">
          <w:rPr>
            <w:rStyle w:val="Hyperlink"/>
            <w:noProof/>
          </w:rPr>
          <w:t>3.2 Bed Availability and Resource Management</w:t>
        </w:r>
        <w:r>
          <w:rPr>
            <w:noProof/>
            <w:webHidden/>
          </w:rPr>
          <w:tab/>
        </w:r>
        <w:r>
          <w:rPr>
            <w:noProof/>
            <w:webHidden/>
          </w:rPr>
          <w:fldChar w:fldCharType="begin"/>
        </w:r>
        <w:r>
          <w:rPr>
            <w:noProof/>
            <w:webHidden/>
          </w:rPr>
          <w:instrText xml:space="preserve"> PAGEREF _Toc233023467 \h </w:instrText>
        </w:r>
        <w:r>
          <w:rPr>
            <w:noProof/>
            <w:webHidden/>
          </w:rPr>
        </w:r>
        <w:r>
          <w:rPr>
            <w:noProof/>
            <w:webHidden/>
          </w:rPr>
          <w:fldChar w:fldCharType="separate"/>
        </w:r>
        <w:r>
          <w:rPr>
            <w:noProof/>
            <w:webHidden/>
          </w:rPr>
          <w:t>24</w:t>
        </w:r>
        <w:r>
          <w:rPr>
            <w:noProof/>
            <w:webHidden/>
          </w:rPr>
          <w:fldChar w:fldCharType="end"/>
        </w:r>
      </w:hyperlink>
    </w:p>
    <w:p w14:paraId="2432AA60" w14:textId="68880688" w:rsidR="003367F7" w:rsidRDefault="003367F7">
      <w:pPr>
        <w:pStyle w:val="TOC1"/>
        <w:tabs>
          <w:tab w:val="right" w:leader="dot" w:pos="14102"/>
        </w:tabs>
        <w:rPr>
          <w:rFonts w:asciiTheme="minorHAnsi" w:hAnsiTheme="minorHAnsi"/>
          <w:noProof/>
          <w:color w:val="auto"/>
          <w:kern w:val="2"/>
          <w:sz w:val="24"/>
          <w:szCs w:val="24"/>
          <w14:ligatures w14:val="standardContextual"/>
        </w:rPr>
      </w:pPr>
      <w:hyperlink w:anchor="_Toc233023468" w:history="1">
        <w:r w:rsidRPr="00925AD8">
          <w:rPr>
            <w:rStyle w:val="Hyperlink"/>
            <w:noProof/>
          </w:rPr>
          <w:t>4. Solution Architecture</w:t>
        </w:r>
        <w:r>
          <w:rPr>
            <w:noProof/>
            <w:webHidden/>
          </w:rPr>
          <w:tab/>
        </w:r>
        <w:r>
          <w:rPr>
            <w:noProof/>
            <w:webHidden/>
          </w:rPr>
          <w:fldChar w:fldCharType="begin"/>
        </w:r>
        <w:r>
          <w:rPr>
            <w:noProof/>
            <w:webHidden/>
          </w:rPr>
          <w:instrText xml:space="preserve"> PAGEREF _Toc233023468 \h </w:instrText>
        </w:r>
        <w:r>
          <w:rPr>
            <w:noProof/>
            <w:webHidden/>
          </w:rPr>
        </w:r>
        <w:r>
          <w:rPr>
            <w:noProof/>
            <w:webHidden/>
          </w:rPr>
          <w:fldChar w:fldCharType="separate"/>
        </w:r>
        <w:r>
          <w:rPr>
            <w:noProof/>
            <w:webHidden/>
          </w:rPr>
          <w:t>24</w:t>
        </w:r>
        <w:r>
          <w:rPr>
            <w:noProof/>
            <w:webHidden/>
          </w:rPr>
          <w:fldChar w:fldCharType="end"/>
        </w:r>
      </w:hyperlink>
    </w:p>
    <w:p w14:paraId="46BEF19A" w14:textId="60E887BE" w:rsidR="003367F7" w:rsidRDefault="003367F7">
      <w:pPr>
        <w:pStyle w:val="TOC2"/>
        <w:tabs>
          <w:tab w:val="right" w:leader="dot" w:pos="14102"/>
        </w:tabs>
        <w:rPr>
          <w:rFonts w:asciiTheme="minorHAnsi" w:hAnsiTheme="minorHAnsi"/>
          <w:noProof/>
          <w:color w:val="auto"/>
          <w:kern w:val="2"/>
          <w:sz w:val="24"/>
          <w:szCs w:val="24"/>
          <w14:ligatures w14:val="standardContextual"/>
        </w:rPr>
      </w:pPr>
      <w:hyperlink w:anchor="_Toc233023469" w:history="1">
        <w:r w:rsidRPr="00925AD8">
          <w:rPr>
            <w:rStyle w:val="Hyperlink"/>
            <w:noProof/>
          </w:rPr>
          <w:t>4.1 Architecture Component Summary</w:t>
        </w:r>
        <w:r>
          <w:rPr>
            <w:noProof/>
            <w:webHidden/>
          </w:rPr>
          <w:tab/>
        </w:r>
        <w:r>
          <w:rPr>
            <w:noProof/>
            <w:webHidden/>
          </w:rPr>
          <w:fldChar w:fldCharType="begin"/>
        </w:r>
        <w:r>
          <w:rPr>
            <w:noProof/>
            <w:webHidden/>
          </w:rPr>
          <w:instrText xml:space="preserve"> PAGEREF _Toc233023469 \h </w:instrText>
        </w:r>
        <w:r>
          <w:rPr>
            <w:noProof/>
            <w:webHidden/>
          </w:rPr>
        </w:r>
        <w:r>
          <w:rPr>
            <w:noProof/>
            <w:webHidden/>
          </w:rPr>
          <w:fldChar w:fldCharType="separate"/>
        </w:r>
        <w:r>
          <w:rPr>
            <w:noProof/>
            <w:webHidden/>
          </w:rPr>
          <w:t>27</w:t>
        </w:r>
        <w:r>
          <w:rPr>
            <w:noProof/>
            <w:webHidden/>
          </w:rPr>
          <w:fldChar w:fldCharType="end"/>
        </w:r>
      </w:hyperlink>
    </w:p>
    <w:p w14:paraId="26477AC9" w14:textId="19D593B7" w:rsidR="003367F7" w:rsidRDefault="003367F7">
      <w:pPr>
        <w:pStyle w:val="TOC1"/>
        <w:tabs>
          <w:tab w:val="right" w:leader="dot" w:pos="14102"/>
        </w:tabs>
        <w:rPr>
          <w:rFonts w:asciiTheme="minorHAnsi" w:hAnsiTheme="minorHAnsi"/>
          <w:noProof/>
          <w:color w:val="auto"/>
          <w:kern w:val="2"/>
          <w:sz w:val="24"/>
          <w:szCs w:val="24"/>
          <w14:ligatures w14:val="standardContextual"/>
        </w:rPr>
      </w:pPr>
      <w:hyperlink w:anchor="_Toc233023470" w:history="1">
        <w:r w:rsidRPr="00925AD8">
          <w:rPr>
            <w:rStyle w:val="Hyperlink"/>
            <w:noProof/>
          </w:rPr>
          <w:t>5. Functional Workflow Orchestration</w:t>
        </w:r>
        <w:r>
          <w:rPr>
            <w:noProof/>
            <w:webHidden/>
          </w:rPr>
          <w:tab/>
        </w:r>
        <w:r>
          <w:rPr>
            <w:noProof/>
            <w:webHidden/>
          </w:rPr>
          <w:fldChar w:fldCharType="begin"/>
        </w:r>
        <w:r>
          <w:rPr>
            <w:noProof/>
            <w:webHidden/>
          </w:rPr>
          <w:instrText xml:space="preserve"> PAGEREF _Toc233023470 \h </w:instrText>
        </w:r>
        <w:r>
          <w:rPr>
            <w:noProof/>
            <w:webHidden/>
          </w:rPr>
        </w:r>
        <w:r>
          <w:rPr>
            <w:noProof/>
            <w:webHidden/>
          </w:rPr>
          <w:fldChar w:fldCharType="separate"/>
        </w:r>
        <w:r>
          <w:rPr>
            <w:noProof/>
            <w:webHidden/>
          </w:rPr>
          <w:t>28</w:t>
        </w:r>
        <w:r>
          <w:rPr>
            <w:noProof/>
            <w:webHidden/>
          </w:rPr>
          <w:fldChar w:fldCharType="end"/>
        </w:r>
      </w:hyperlink>
    </w:p>
    <w:p w14:paraId="1F3E42B2" w14:textId="10E0F351" w:rsidR="003367F7" w:rsidRDefault="003367F7">
      <w:pPr>
        <w:pStyle w:val="TOC2"/>
        <w:tabs>
          <w:tab w:val="right" w:leader="dot" w:pos="14102"/>
        </w:tabs>
        <w:rPr>
          <w:rFonts w:asciiTheme="minorHAnsi" w:hAnsiTheme="minorHAnsi"/>
          <w:noProof/>
          <w:color w:val="auto"/>
          <w:kern w:val="2"/>
          <w:sz w:val="24"/>
          <w:szCs w:val="24"/>
          <w14:ligatures w14:val="standardContextual"/>
        </w:rPr>
      </w:pPr>
      <w:hyperlink w:anchor="_Toc233023471" w:history="1">
        <w:r w:rsidRPr="00925AD8">
          <w:rPr>
            <w:rStyle w:val="Hyperlink"/>
            <w:noProof/>
          </w:rPr>
          <w:t>5.1 Incident Management Workflow</w:t>
        </w:r>
        <w:r>
          <w:rPr>
            <w:noProof/>
            <w:webHidden/>
          </w:rPr>
          <w:tab/>
        </w:r>
        <w:r>
          <w:rPr>
            <w:noProof/>
            <w:webHidden/>
          </w:rPr>
          <w:fldChar w:fldCharType="begin"/>
        </w:r>
        <w:r>
          <w:rPr>
            <w:noProof/>
            <w:webHidden/>
          </w:rPr>
          <w:instrText xml:space="preserve"> PAGEREF _Toc233023471 \h </w:instrText>
        </w:r>
        <w:r>
          <w:rPr>
            <w:noProof/>
            <w:webHidden/>
          </w:rPr>
        </w:r>
        <w:r>
          <w:rPr>
            <w:noProof/>
            <w:webHidden/>
          </w:rPr>
          <w:fldChar w:fldCharType="separate"/>
        </w:r>
        <w:r>
          <w:rPr>
            <w:noProof/>
            <w:webHidden/>
          </w:rPr>
          <w:t>28</w:t>
        </w:r>
        <w:r>
          <w:rPr>
            <w:noProof/>
            <w:webHidden/>
          </w:rPr>
          <w:fldChar w:fldCharType="end"/>
        </w:r>
      </w:hyperlink>
    </w:p>
    <w:p w14:paraId="329159B1" w14:textId="451E6BA8" w:rsidR="003367F7" w:rsidRDefault="003367F7">
      <w:pPr>
        <w:pStyle w:val="TOC2"/>
        <w:tabs>
          <w:tab w:val="right" w:leader="dot" w:pos="14102"/>
        </w:tabs>
        <w:rPr>
          <w:rFonts w:asciiTheme="minorHAnsi" w:hAnsiTheme="minorHAnsi"/>
          <w:noProof/>
          <w:color w:val="auto"/>
          <w:kern w:val="2"/>
          <w:sz w:val="24"/>
          <w:szCs w:val="24"/>
          <w14:ligatures w14:val="standardContextual"/>
        </w:rPr>
      </w:pPr>
      <w:hyperlink w:anchor="_Toc233023472" w:history="1">
        <w:r w:rsidRPr="00925AD8">
          <w:rPr>
            <w:rStyle w:val="Hyperlink"/>
            <w:noProof/>
          </w:rPr>
          <w:t>5.2 Bed Availability and Resource Management Workflow</w:t>
        </w:r>
        <w:r>
          <w:rPr>
            <w:noProof/>
            <w:webHidden/>
          </w:rPr>
          <w:tab/>
        </w:r>
        <w:r>
          <w:rPr>
            <w:noProof/>
            <w:webHidden/>
          </w:rPr>
          <w:fldChar w:fldCharType="begin"/>
        </w:r>
        <w:r>
          <w:rPr>
            <w:noProof/>
            <w:webHidden/>
          </w:rPr>
          <w:instrText xml:space="preserve"> PAGEREF _Toc233023472 \h </w:instrText>
        </w:r>
        <w:r>
          <w:rPr>
            <w:noProof/>
            <w:webHidden/>
          </w:rPr>
        </w:r>
        <w:r>
          <w:rPr>
            <w:noProof/>
            <w:webHidden/>
          </w:rPr>
          <w:fldChar w:fldCharType="separate"/>
        </w:r>
        <w:r>
          <w:rPr>
            <w:noProof/>
            <w:webHidden/>
          </w:rPr>
          <w:t>29</w:t>
        </w:r>
        <w:r>
          <w:rPr>
            <w:noProof/>
            <w:webHidden/>
          </w:rPr>
          <w:fldChar w:fldCharType="end"/>
        </w:r>
      </w:hyperlink>
    </w:p>
    <w:p w14:paraId="0D2AA988" w14:textId="2D2D9D64" w:rsidR="003367F7" w:rsidRDefault="003367F7">
      <w:pPr>
        <w:pStyle w:val="TOC1"/>
        <w:tabs>
          <w:tab w:val="right" w:leader="dot" w:pos="14102"/>
        </w:tabs>
        <w:rPr>
          <w:rFonts w:asciiTheme="minorHAnsi" w:hAnsiTheme="minorHAnsi"/>
          <w:noProof/>
          <w:color w:val="auto"/>
          <w:kern w:val="2"/>
          <w:sz w:val="24"/>
          <w:szCs w:val="24"/>
          <w14:ligatures w14:val="standardContextual"/>
        </w:rPr>
      </w:pPr>
      <w:hyperlink w:anchor="_Toc233023473" w:history="1">
        <w:r w:rsidRPr="00925AD8">
          <w:rPr>
            <w:rStyle w:val="Hyperlink"/>
            <w:noProof/>
          </w:rPr>
          <w:t>6. User Journey and Operational Context Matrix</w:t>
        </w:r>
        <w:r>
          <w:rPr>
            <w:noProof/>
            <w:webHidden/>
          </w:rPr>
          <w:tab/>
        </w:r>
        <w:r>
          <w:rPr>
            <w:noProof/>
            <w:webHidden/>
          </w:rPr>
          <w:fldChar w:fldCharType="begin"/>
        </w:r>
        <w:r>
          <w:rPr>
            <w:noProof/>
            <w:webHidden/>
          </w:rPr>
          <w:instrText xml:space="preserve"> PAGEREF _Toc233023473 \h </w:instrText>
        </w:r>
        <w:r>
          <w:rPr>
            <w:noProof/>
            <w:webHidden/>
          </w:rPr>
        </w:r>
        <w:r>
          <w:rPr>
            <w:noProof/>
            <w:webHidden/>
          </w:rPr>
          <w:fldChar w:fldCharType="separate"/>
        </w:r>
        <w:r>
          <w:rPr>
            <w:noProof/>
            <w:webHidden/>
          </w:rPr>
          <w:t>29</w:t>
        </w:r>
        <w:r>
          <w:rPr>
            <w:noProof/>
            <w:webHidden/>
          </w:rPr>
          <w:fldChar w:fldCharType="end"/>
        </w:r>
      </w:hyperlink>
    </w:p>
    <w:p w14:paraId="38B66BCC" w14:textId="5B886A81" w:rsidR="003367F7" w:rsidRDefault="003367F7">
      <w:pPr>
        <w:pStyle w:val="TOC1"/>
        <w:tabs>
          <w:tab w:val="right" w:leader="dot" w:pos="14102"/>
        </w:tabs>
        <w:rPr>
          <w:rFonts w:asciiTheme="minorHAnsi" w:hAnsiTheme="minorHAnsi"/>
          <w:noProof/>
          <w:color w:val="auto"/>
          <w:kern w:val="2"/>
          <w:sz w:val="24"/>
          <w:szCs w:val="24"/>
          <w14:ligatures w14:val="standardContextual"/>
        </w:rPr>
      </w:pPr>
      <w:hyperlink w:anchor="_Toc233023474" w:history="1">
        <w:r w:rsidRPr="00925AD8">
          <w:rPr>
            <w:rStyle w:val="Hyperlink"/>
            <w:noProof/>
          </w:rPr>
          <w:t>7. Database and Data Management Recommendation</w:t>
        </w:r>
        <w:r>
          <w:rPr>
            <w:noProof/>
            <w:webHidden/>
          </w:rPr>
          <w:tab/>
        </w:r>
        <w:r>
          <w:rPr>
            <w:noProof/>
            <w:webHidden/>
          </w:rPr>
          <w:fldChar w:fldCharType="begin"/>
        </w:r>
        <w:r>
          <w:rPr>
            <w:noProof/>
            <w:webHidden/>
          </w:rPr>
          <w:instrText xml:space="preserve"> PAGEREF _Toc233023474 \h </w:instrText>
        </w:r>
        <w:r>
          <w:rPr>
            <w:noProof/>
            <w:webHidden/>
          </w:rPr>
        </w:r>
        <w:r>
          <w:rPr>
            <w:noProof/>
            <w:webHidden/>
          </w:rPr>
          <w:fldChar w:fldCharType="separate"/>
        </w:r>
        <w:r>
          <w:rPr>
            <w:noProof/>
            <w:webHidden/>
          </w:rPr>
          <w:t>31</w:t>
        </w:r>
        <w:r>
          <w:rPr>
            <w:noProof/>
            <w:webHidden/>
          </w:rPr>
          <w:fldChar w:fldCharType="end"/>
        </w:r>
      </w:hyperlink>
    </w:p>
    <w:p w14:paraId="49523D16" w14:textId="676B76AA" w:rsidR="003367F7" w:rsidRDefault="003367F7">
      <w:pPr>
        <w:pStyle w:val="TOC1"/>
        <w:tabs>
          <w:tab w:val="right" w:leader="dot" w:pos="14102"/>
        </w:tabs>
        <w:rPr>
          <w:rFonts w:asciiTheme="minorHAnsi" w:hAnsiTheme="minorHAnsi"/>
          <w:noProof/>
          <w:color w:val="auto"/>
          <w:kern w:val="2"/>
          <w:sz w:val="24"/>
          <w:szCs w:val="24"/>
          <w14:ligatures w14:val="standardContextual"/>
        </w:rPr>
      </w:pPr>
      <w:hyperlink w:anchor="_Toc233023475" w:history="1">
        <w:r w:rsidRPr="00925AD8">
          <w:rPr>
            <w:rStyle w:val="Hyperlink"/>
            <w:noProof/>
          </w:rPr>
          <w:t>8. Functional Requirements Response: Description of Services for Tables A-G</w:t>
        </w:r>
        <w:r>
          <w:rPr>
            <w:noProof/>
            <w:webHidden/>
          </w:rPr>
          <w:tab/>
        </w:r>
        <w:r>
          <w:rPr>
            <w:noProof/>
            <w:webHidden/>
          </w:rPr>
          <w:fldChar w:fldCharType="begin"/>
        </w:r>
        <w:r>
          <w:rPr>
            <w:noProof/>
            <w:webHidden/>
          </w:rPr>
          <w:instrText xml:space="preserve"> PAGEREF _Toc233023475 \h </w:instrText>
        </w:r>
        <w:r>
          <w:rPr>
            <w:noProof/>
            <w:webHidden/>
          </w:rPr>
        </w:r>
        <w:r>
          <w:rPr>
            <w:noProof/>
            <w:webHidden/>
          </w:rPr>
          <w:fldChar w:fldCharType="separate"/>
        </w:r>
        <w:r>
          <w:rPr>
            <w:noProof/>
            <w:webHidden/>
          </w:rPr>
          <w:t>33</w:t>
        </w:r>
        <w:r>
          <w:rPr>
            <w:noProof/>
            <w:webHidden/>
          </w:rPr>
          <w:fldChar w:fldCharType="end"/>
        </w:r>
      </w:hyperlink>
    </w:p>
    <w:p w14:paraId="72FE55DF" w14:textId="3DCDF603" w:rsidR="003367F7" w:rsidRDefault="003367F7">
      <w:pPr>
        <w:pStyle w:val="TOC2"/>
        <w:tabs>
          <w:tab w:val="right" w:leader="dot" w:pos="14102"/>
        </w:tabs>
        <w:rPr>
          <w:rFonts w:asciiTheme="minorHAnsi" w:hAnsiTheme="minorHAnsi"/>
          <w:noProof/>
          <w:color w:val="auto"/>
          <w:kern w:val="2"/>
          <w:sz w:val="24"/>
          <w:szCs w:val="24"/>
          <w14:ligatures w14:val="standardContextual"/>
        </w:rPr>
      </w:pPr>
      <w:hyperlink w:anchor="_Toc233023476" w:history="1">
        <w:r w:rsidRPr="00925AD8">
          <w:rPr>
            <w:rStyle w:val="Hyperlink"/>
            <w:noProof/>
          </w:rPr>
          <w:t>A - Access</w:t>
        </w:r>
        <w:r>
          <w:rPr>
            <w:noProof/>
            <w:webHidden/>
          </w:rPr>
          <w:tab/>
        </w:r>
        <w:r>
          <w:rPr>
            <w:noProof/>
            <w:webHidden/>
          </w:rPr>
          <w:fldChar w:fldCharType="begin"/>
        </w:r>
        <w:r>
          <w:rPr>
            <w:noProof/>
            <w:webHidden/>
          </w:rPr>
          <w:instrText xml:space="preserve"> PAGEREF _Toc233023476 \h </w:instrText>
        </w:r>
        <w:r>
          <w:rPr>
            <w:noProof/>
            <w:webHidden/>
          </w:rPr>
        </w:r>
        <w:r>
          <w:rPr>
            <w:noProof/>
            <w:webHidden/>
          </w:rPr>
          <w:fldChar w:fldCharType="separate"/>
        </w:r>
        <w:r>
          <w:rPr>
            <w:noProof/>
            <w:webHidden/>
          </w:rPr>
          <w:t>33</w:t>
        </w:r>
        <w:r>
          <w:rPr>
            <w:noProof/>
            <w:webHidden/>
          </w:rPr>
          <w:fldChar w:fldCharType="end"/>
        </w:r>
      </w:hyperlink>
    </w:p>
    <w:p w14:paraId="223146E5" w14:textId="04D29E78" w:rsidR="003367F7" w:rsidRDefault="003367F7">
      <w:pPr>
        <w:pStyle w:val="TOC2"/>
        <w:tabs>
          <w:tab w:val="right" w:leader="dot" w:pos="14102"/>
        </w:tabs>
        <w:rPr>
          <w:rFonts w:asciiTheme="minorHAnsi" w:hAnsiTheme="minorHAnsi"/>
          <w:noProof/>
          <w:color w:val="auto"/>
          <w:kern w:val="2"/>
          <w:sz w:val="24"/>
          <w:szCs w:val="24"/>
          <w14:ligatures w14:val="standardContextual"/>
        </w:rPr>
      </w:pPr>
      <w:hyperlink w:anchor="_Toc233023477" w:history="1">
        <w:r w:rsidRPr="00925AD8">
          <w:rPr>
            <w:rStyle w:val="Hyperlink"/>
            <w:noProof/>
          </w:rPr>
          <w:t>B - Security/Monitoring Requirements</w:t>
        </w:r>
        <w:r>
          <w:rPr>
            <w:noProof/>
            <w:webHidden/>
          </w:rPr>
          <w:tab/>
        </w:r>
        <w:r>
          <w:rPr>
            <w:noProof/>
            <w:webHidden/>
          </w:rPr>
          <w:fldChar w:fldCharType="begin"/>
        </w:r>
        <w:r>
          <w:rPr>
            <w:noProof/>
            <w:webHidden/>
          </w:rPr>
          <w:instrText xml:space="preserve"> PAGEREF _Toc233023477 \h </w:instrText>
        </w:r>
        <w:r>
          <w:rPr>
            <w:noProof/>
            <w:webHidden/>
          </w:rPr>
        </w:r>
        <w:r>
          <w:rPr>
            <w:noProof/>
            <w:webHidden/>
          </w:rPr>
          <w:fldChar w:fldCharType="separate"/>
        </w:r>
        <w:r>
          <w:rPr>
            <w:noProof/>
            <w:webHidden/>
          </w:rPr>
          <w:t>34</w:t>
        </w:r>
        <w:r>
          <w:rPr>
            <w:noProof/>
            <w:webHidden/>
          </w:rPr>
          <w:fldChar w:fldCharType="end"/>
        </w:r>
      </w:hyperlink>
    </w:p>
    <w:p w14:paraId="577994D5" w14:textId="2C4D2F8F" w:rsidR="003367F7" w:rsidRDefault="003367F7">
      <w:pPr>
        <w:pStyle w:val="TOC2"/>
        <w:tabs>
          <w:tab w:val="right" w:leader="dot" w:pos="14102"/>
        </w:tabs>
        <w:rPr>
          <w:rFonts w:asciiTheme="minorHAnsi" w:hAnsiTheme="minorHAnsi"/>
          <w:noProof/>
          <w:color w:val="auto"/>
          <w:kern w:val="2"/>
          <w:sz w:val="24"/>
          <w:szCs w:val="24"/>
          <w14:ligatures w14:val="standardContextual"/>
        </w:rPr>
      </w:pPr>
      <w:hyperlink w:anchor="_Toc233023478" w:history="1">
        <w:r w:rsidRPr="00925AD8">
          <w:rPr>
            <w:rStyle w:val="Hyperlink"/>
            <w:noProof/>
          </w:rPr>
          <w:t>C - User Interface Requirements</w:t>
        </w:r>
        <w:r>
          <w:rPr>
            <w:noProof/>
            <w:webHidden/>
          </w:rPr>
          <w:tab/>
        </w:r>
        <w:r>
          <w:rPr>
            <w:noProof/>
            <w:webHidden/>
          </w:rPr>
          <w:fldChar w:fldCharType="begin"/>
        </w:r>
        <w:r>
          <w:rPr>
            <w:noProof/>
            <w:webHidden/>
          </w:rPr>
          <w:instrText xml:space="preserve"> PAGEREF _Toc233023478 \h </w:instrText>
        </w:r>
        <w:r>
          <w:rPr>
            <w:noProof/>
            <w:webHidden/>
          </w:rPr>
        </w:r>
        <w:r>
          <w:rPr>
            <w:noProof/>
            <w:webHidden/>
          </w:rPr>
          <w:fldChar w:fldCharType="separate"/>
        </w:r>
        <w:r>
          <w:rPr>
            <w:noProof/>
            <w:webHidden/>
          </w:rPr>
          <w:t>35</w:t>
        </w:r>
        <w:r>
          <w:rPr>
            <w:noProof/>
            <w:webHidden/>
          </w:rPr>
          <w:fldChar w:fldCharType="end"/>
        </w:r>
      </w:hyperlink>
    </w:p>
    <w:p w14:paraId="6E4FA0D1" w14:textId="600EA4BB" w:rsidR="003367F7" w:rsidRDefault="003367F7">
      <w:pPr>
        <w:pStyle w:val="TOC2"/>
        <w:tabs>
          <w:tab w:val="right" w:leader="dot" w:pos="14102"/>
        </w:tabs>
        <w:rPr>
          <w:rFonts w:asciiTheme="minorHAnsi" w:hAnsiTheme="minorHAnsi"/>
          <w:noProof/>
          <w:color w:val="auto"/>
          <w:kern w:val="2"/>
          <w:sz w:val="24"/>
          <w:szCs w:val="24"/>
          <w14:ligatures w14:val="standardContextual"/>
        </w:rPr>
      </w:pPr>
      <w:hyperlink w:anchor="_Toc233023479" w:history="1">
        <w:r w:rsidRPr="00925AD8">
          <w:rPr>
            <w:rStyle w:val="Hyperlink"/>
            <w:noProof/>
          </w:rPr>
          <w:t>D - Access Requirements</w:t>
        </w:r>
        <w:r>
          <w:rPr>
            <w:noProof/>
            <w:webHidden/>
          </w:rPr>
          <w:tab/>
        </w:r>
        <w:r>
          <w:rPr>
            <w:noProof/>
            <w:webHidden/>
          </w:rPr>
          <w:fldChar w:fldCharType="begin"/>
        </w:r>
        <w:r>
          <w:rPr>
            <w:noProof/>
            <w:webHidden/>
          </w:rPr>
          <w:instrText xml:space="preserve"> PAGEREF _Toc233023479 \h </w:instrText>
        </w:r>
        <w:r>
          <w:rPr>
            <w:noProof/>
            <w:webHidden/>
          </w:rPr>
        </w:r>
        <w:r>
          <w:rPr>
            <w:noProof/>
            <w:webHidden/>
          </w:rPr>
          <w:fldChar w:fldCharType="separate"/>
        </w:r>
        <w:r>
          <w:rPr>
            <w:noProof/>
            <w:webHidden/>
          </w:rPr>
          <w:t>36</w:t>
        </w:r>
        <w:r>
          <w:rPr>
            <w:noProof/>
            <w:webHidden/>
          </w:rPr>
          <w:fldChar w:fldCharType="end"/>
        </w:r>
      </w:hyperlink>
    </w:p>
    <w:p w14:paraId="7FD97246" w14:textId="208DC628" w:rsidR="003367F7" w:rsidRDefault="003367F7">
      <w:pPr>
        <w:pStyle w:val="TOC2"/>
        <w:tabs>
          <w:tab w:val="right" w:leader="dot" w:pos="14102"/>
        </w:tabs>
        <w:rPr>
          <w:rFonts w:asciiTheme="minorHAnsi" w:hAnsiTheme="minorHAnsi"/>
          <w:noProof/>
          <w:color w:val="auto"/>
          <w:kern w:val="2"/>
          <w:sz w:val="24"/>
          <w:szCs w:val="24"/>
          <w14:ligatures w14:val="standardContextual"/>
        </w:rPr>
      </w:pPr>
      <w:hyperlink w:anchor="_Toc233023480" w:history="1">
        <w:r w:rsidRPr="00925AD8">
          <w:rPr>
            <w:rStyle w:val="Hyperlink"/>
            <w:noProof/>
          </w:rPr>
          <w:t>E - Security/Monitoring Requirements</w:t>
        </w:r>
        <w:r>
          <w:rPr>
            <w:noProof/>
            <w:webHidden/>
          </w:rPr>
          <w:tab/>
        </w:r>
        <w:r>
          <w:rPr>
            <w:noProof/>
            <w:webHidden/>
          </w:rPr>
          <w:fldChar w:fldCharType="begin"/>
        </w:r>
        <w:r>
          <w:rPr>
            <w:noProof/>
            <w:webHidden/>
          </w:rPr>
          <w:instrText xml:space="preserve"> PAGEREF _Toc233023480 \h </w:instrText>
        </w:r>
        <w:r>
          <w:rPr>
            <w:noProof/>
            <w:webHidden/>
          </w:rPr>
        </w:r>
        <w:r>
          <w:rPr>
            <w:noProof/>
            <w:webHidden/>
          </w:rPr>
          <w:fldChar w:fldCharType="separate"/>
        </w:r>
        <w:r>
          <w:rPr>
            <w:noProof/>
            <w:webHidden/>
          </w:rPr>
          <w:t>37</w:t>
        </w:r>
        <w:r>
          <w:rPr>
            <w:noProof/>
            <w:webHidden/>
          </w:rPr>
          <w:fldChar w:fldCharType="end"/>
        </w:r>
      </w:hyperlink>
    </w:p>
    <w:p w14:paraId="5401ED7A" w14:textId="2D5A6C09" w:rsidR="003367F7" w:rsidRDefault="003367F7">
      <w:pPr>
        <w:pStyle w:val="TOC2"/>
        <w:tabs>
          <w:tab w:val="right" w:leader="dot" w:pos="14102"/>
        </w:tabs>
        <w:rPr>
          <w:rFonts w:asciiTheme="minorHAnsi" w:hAnsiTheme="minorHAnsi"/>
          <w:noProof/>
          <w:color w:val="auto"/>
          <w:kern w:val="2"/>
          <w:sz w:val="24"/>
          <w:szCs w:val="24"/>
          <w14:ligatures w14:val="standardContextual"/>
        </w:rPr>
      </w:pPr>
      <w:hyperlink w:anchor="_Toc233023481" w:history="1">
        <w:r w:rsidRPr="00925AD8">
          <w:rPr>
            <w:rStyle w:val="Hyperlink"/>
            <w:noProof/>
          </w:rPr>
          <w:t>F - User Interface Requirements</w:t>
        </w:r>
        <w:r>
          <w:rPr>
            <w:noProof/>
            <w:webHidden/>
          </w:rPr>
          <w:tab/>
        </w:r>
        <w:r>
          <w:rPr>
            <w:noProof/>
            <w:webHidden/>
          </w:rPr>
          <w:fldChar w:fldCharType="begin"/>
        </w:r>
        <w:r>
          <w:rPr>
            <w:noProof/>
            <w:webHidden/>
          </w:rPr>
          <w:instrText xml:space="preserve"> PAGEREF _Toc233023481 \h </w:instrText>
        </w:r>
        <w:r>
          <w:rPr>
            <w:noProof/>
            <w:webHidden/>
          </w:rPr>
        </w:r>
        <w:r>
          <w:rPr>
            <w:noProof/>
            <w:webHidden/>
          </w:rPr>
          <w:fldChar w:fldCharType="separate"/>
        </w:r>
        <w:r>
          <w:rPr>
            <w:noProof/>
            <w:webHidden/>
          </w:rPr>
          <w:t>38</w:t>
        </w:r>
        <w:r>
          <w:rPr>
            <w:noProof/>
            <w:webHidden/>
          </w:rPr>
          <w:fldChar w:fldCharType="end"/>
        </w:r>
      </w:hyperlink>
    </w:p>
    <w:p w14:paraId="69003982" w14:textId="7AFF686E" w:rsidR="003367F7" w:rsidRDefault="003367F7">
      <w:pPr>
        <w:pStyle w:val="TOC2"/>
        <w:tabs>
          <w:tab w:val="right" w:leader="dot" w:pos="14102"/>
        </w:tabs>
        <w:rPr>
          <w:rFonts w:asciiTheme="minorHAnsi" w:hAnsiTheme="minorHAnsi"/>
          <w:noProof/>
          <w:color w:val="auto"/>
          <w:kern w:val="2"/>
          <w:sz w:val="24"/>
          <w:szCs w:val="24"/>
          <w14:ligatures w14:val="standardContextual"/>
        </w:rPr>
      </w:pPr>
      <w:hyperlink w:anchor="_Toc233023482" w:history="1">
        <w:r w:rsidRPr="00925AD8">
          <w:rPr>
            <w:rStyle w:val="Hyperlink"/>
            <w:noProof/>
          </w:rPr>
          <w:t>G - Add-On Functionality</w:t>
        </w:r>
        <w:r>
          <w:rPr>
            <w:noProof/>
            <w:webHidden/>
          </w:rPr>
          <w:tab/>
        </w:r>
        <w:r>
          <w:rPr>
            <w:noProof/>
            <w:webHidden/>
          </w:rPr>
          <w:fldChar w:fldCharType="begin"/>
        </w:r>
        <w:r>
          <w:rPr>
            <w:noProof/>
            <w:webHidden/>
          </w:rPr>
          <w:instrText xml:space="preserve"> PAGEREF _Toc233023482 \h </w:instrText>
        </w:r>
        <w:r>
          <w:rPr>
            <w:noProof/>
            <w:webHidden/>
          </w:rPr>
        </w:r>
        <w:r>
          <w:rPr>
            <w:noProof/>
            <w:webHidden/>
          </w:rPr>
          <w:fldChar w:fldCharType="separate"/>
        </w:r>
        <w:r>
          <w:rPr>
            <w:noProof/>
            <w:webHidden/>
          </w:rPr>
          <w:t>39</w:t>
        </w:r>
        <w:r>
          <w:rPr>
            <w:noProof/>
            <w:webHidden/>
          </w:rPr>
          <w:fldChar w:fldCharType="end"/>
        </w:r>
      </w:hyperlink>
    </w:p>
    <w:p w14:paraId="48AB2869" w14:textId="0D31B730" w:rsidR="003367F7" w:rsidRDefault="003367F7">
      <w:pPr>
        <w:pStyle w:val="TOC1"/>
        <w:tabs>
          <w:tab w:val="right" w:leader="dot" w:pos="14102"/>
        </w:tabs>
        <w:rPr>
          <w:rFonts w:asciiTheme="minorHAnsi" w:hAnsiTheme="minorHAnsi"/>
          <w:noProof/>
          <w:color w:val="auto"/>
          <w:kern w:val="2"/>
          <w:sz w:val="24"/>
          <w:szCs w:val="24"/>
          <w14:ligatures w14:val="standardContextual"/>
        </w:rPr>
      </w:pPr>
      <w:hyperlink w:anchor="_Toc233023483" w:history="1">
        <w:r w:rsidRPr="00925AD8">
          <w:rPr>
            <w:rStyle w:val="Hyperlink"/>
            <w:noProof/>
          </w:rPr>
          <w:t>9. Security, Compliance, Audit, Monitoring, and Observability</w:t>
        </w:r>
        <w:r>
          <w:rPr>
            <w:noProof/>
            <w:webHidden/>
          </w:rPr>
          <w:tab/>
        </w:r>
        <w:r>
          <w:rPr>
            <w:noProof/>
            <w:webHidden/>
          </w:rPr>
          <w:fldChar w:fldCharType="begin"/>
        </w:r>
        <w:r>
          <w:rPr>
            <w:noProof/>
            <w:webHidden/>
          </w:rPr>
          <w:instrText xml:space="preserve"> PAGEREF _Toc233023483 \h </w:instrText>
        </w:r>
        <w:r>
          <w:rPr>
            <w:noProof/>
            <w:webHidden/>
          </w:rPr>
        </w:r>
        <w:r>
          <w:rPr>
            <w:noProof/>
            <w:webHidden/>
          </w:rPr>
          <w:fldChar w:fldCharType="separate"/>
        </w:r>
        <w:r>
          <w:rPr>
            <w:noProof/>
            <w:webHidden/>
          </w:rPr>
          <w:t>39</w:t>
        </w:r>
        <w:r>
          <w:rPr>
            <w:noProof/>
            <w:webHidden/>
          </w:rPr>
          <w:fldChar w:fldCharType="end"/>
        </w:r>
      </w:hyperlink>
    </w:p>
    <w:p w14:paraId="693A2B78" w14:textId="7FF4F3B3" w:rsidR="003367F7" w:rsidRDefault="003367F7">
      <w:pPr>
        <w:pStyle w:val="TOC2"/>
        <w:tabs>
          <w:tab w:val="right" w:leader="dot" w:pos="14102"/>
        </w:tabs>
        <w:rPr>
          <w:rFonts w:asciiTheme="minorHAnsi" w:hAnsiTheme="minorHAnsi"/>
          <w:noProof/>
          <w:color w:val="auto"/>
          <w:kern w:val="2"/>
          <w:sz w:val="24"/>
          <w:szCs w:val="24"/>
          <w14:ligatures w14:val="standardContextual"/>
        </w:rPr>
      </w:pPr>
      <w:hyperlink w:anchor="_Toc233023484" w:history="1">
        <w:r w:rsidRPr="00925AD8">
          <w:rPr>
            <w:rStyle w:val="Hyperlink"/>
            <w:noProof/>
          </w:rPr>
          <w:t>9.1 Identity and Access Management</w:t>
        </w:r>
        <w:r>
          <w:rPr>
            <w:noProof/>
            <w:webHidden/>
          </w:rPr>
          <w:tab/>
        </w:r>
        <w:r>
          <w:rPr>
            <w:noProof/>
            <w:webHidden/>
          </w:rPr>
          <w:fldChar w:fldCharType="begin"/>
        </w:r>
        <w:r>
          <w:rPr>
            <w:noProof/>
            <w:webHidden/>
          </w:rPr>
          <w:instrText xml:space="preserve"> PAGEREF _Toc233023484 \h </w:instrText>
        </w:r>
        <w:r>
          <w:rPr>
            <w:noProof/>
            <w:webHidden/>
          </w:rPr>
        </w:r>
        <w:r>
          <w:rPr>
            <w:noProof/>
            <w:webHidden/>
          </w:rPr>
          <w:fldChar w:fldCharType="separate"/>
        </w:r>
        <w:r>
          <w:rPr>
            <w:noProof/>
            <w:webHidden/>
          </w:rPr>
          <w:t>39</w:t>
        </w:r>
        <w:r>
          <w:rPr>
            <w:noProof/>
            <w:webHidden/>
          </w:rPr>
          <w:fldChar w:fldCharType="end"/>
        </w:r>
      </w:hyperlink>
    </w:p>
    <w:p w14:paraId="77A286F0" w14:textId="7DEC775A" w:rsidR="003367F7" w:rsidRDefault="003367F7">
      <w:pPr>
        <w:pStyle w:val="TOC2"/>
        <w:tabs>
          <w:tab w:val="right" w:leader="dot" w:pos="14102"/>
        </w:tabs>
        <w:rPr>
          <w:rFonts w:asciiTheme="minorHAnsi" w:hAnsiTheme="minorHAnsi"/>
          <w:noProof/>
          <w:color w:val="auto"/>
          <w:kern w:val="2"/>
          <w:sz w:val="24"/>
          <w:szCs w:val="24"/>
          <w14:ligatures w14:val="standardContextual"/>
        </w:rPr>
      </w:pPr>
      <w:hyperlink w:anchor="_Toc233023485" w:history="1">
        <w:r w:rsidRPr="00925AD8">
          <w:rPr>
            <w:rStyle w:val="Hyperlink"/>
            <w:noProof/>
          </w:rPr>
          <w:t>9.2 Data Protection</w:t>
        </w:r>
        <w:r>
          <w:rPr>
            <w:noProof/>
            <w:webHidden/>
          </w:rPr>
          <w:tab/>
        </w:r>
        <w:r>
          <w:rPr>
            <w:noProof/>
            <w:webHidden/>
          </w:rPr>
          <w:fldChar w:fldCharType="begin"/>
        </w:r>
        <w:r>
          <w:rPr>
            <w:noProof/>
            <w:webHidden/>
          </w:rPr>
          <w:instrText xml:space="preserve"> PAGEREF _Toc233023485 \h </w:instrText>
        </w:r>
        <w:r>
          <w:rPr>
            <w:noProof/>
            <w:webHidden/>
          </w:rPr>
        </w:r>
        <w:r>
          <w:rPr>
            <w:noProof/>
            <w:webHidden/>
          </w:rPr>
          <w:fldChar w:fldCharType="separate"/>
        </w:r>
        <w:r>
          <w:rPr>
            <w:noProof/>
            <w:webHidden/>
          </w:rPr>
          <w:t>40</w:t>
        </w:r>
        <w:r>
          <w:rPr>
            <w:noProof/>
            <w:webHidden/>
          </w:rPr>
          <w:fldChar w:fldCharType="end"/>
        </w:r>
      </w:hyperlink>
    </w:p>
    <w:p w14:paraId="311F980E" w14:textId="1D02CC95" w:rsidR="003367F7" w:rsidRDefault="003367F7">
      <w:pPr>
        <w:pStyle w:val="TOC2"/>
        <w:tabs>
          <w:tab w:val="right" w:leader="dot" w:pos="14102"/>
        </w:tabs>
        <w:rPr>
          <w:rFonts w:asciiTheme="minorHAnsi" w:hAnsiTheme="minorHAnsi"/>
          <w:noProof/>
          <w:color w:val="auto"/>
          <w:kern w:val="2"/>
          <w:sz w:val="24"/>
          <w:szCs w:val="24"/>
          <w14:ligatures w14:val="standardContextual"/>
        </w:rPr>
      </w:pPr>
      <w:hyperlink w:anchor="_Toc233023486" w:history="1">
        <w:r w:rsidRPr="00925AD8">
          <w:rPr>
            <w:rStyle w:val="Hyperlink"/>
            <w:noProof/>
          </w:rPr>
          <w:t>9.3 Audit and Monitoring</w:t>
        </w:r>
        <w:r>
          <w:rPr>
            <w:noProof/>
            <w:webHidden/>
          </w:rPr>
          <w:tab/>
        </w:r>
        <w:r>
          <w:rPr>
            <w:noProof/>
            <w:webHidden/>
          </w:rPr>
          <w:fldChar w:fldCharType="begin"/>
        </w:r>
        <w:r>
          <w:rPr>
            <w:noProof/>
            <w:webHidden/>
          </w:rPr>
          <w:instrText xml:space="preserve"> PAGEREF _Toc233023486 \h </w:instrText>
        </w:r>
        <w:r>
          <w:rPr>
            <w:noProof/>
            <w:webHidden/>
          </w:rPr>
        </w:r>
        <w:r>
          <w:rPr>
            <w:noProof/>
            <w:webHidden/>
          </w:rPr>
          <w:fldChar w:fldCharType="separate"/>
        </w:r>
        <w:r>
          <w:rPr>
            <w:noProof/>
            <w:webHidden/>
          </w:rPr>
          <w:t>40</w:t>
        </w:r>
        <w:r>
          <w:rPr>
            <w:noProof/>
            <w:webHidden/>
          </w:rPr>
          <w:fldChar w:fldCharType="end"/>
        </w:r>
      </w:hyperlink>
    </w:p>
    <w:p w14:paraId="24191619" w14:textId="35FABFE1" w:rsidR="003367F7" w:rsidRDefault="003367F7">
      <w:pPr>
        <w:pStyle w:val="TOC2"/>
        <w:tabs>
          <w:tab w:val="right" w:leader="dot" w:pos="14102"/>
        </w:tabs>
        <w:rPr>
          <w:rFonts w:asciiTheme="minorHAnsi" w:hAnsiTheme="minorHAnsi"/>
          <w:noProof/>
          <w:color w:val="auto"/>
          <w:kern w:val="2"/>
          <w:sz w:val="24"/>
          <w:szCs w:val="24"/>
          <w14:ligatures w14:val="standardContextual"/>
        </w:rPr>
      </w:pPr>
      <w:hyperlink w:anchor="_Toc233023487" w:history="1">
        <w:r w:rsidRPr="00925AD8">
          <w:rPr>
            <w:rStyle w:val="Hyperlink"/>
            <w:noProof/>
          </w:rPr>
          <w:t>9.4 Application Security</w:t>
        </w:r>
        <w:r>
          <w:rPr>
            <w:noProof/>
            <w:webHidden/>
          </w:rPr>
          <w:tab/>
        </w:r>
        <w:r>
          <w:rPr>
            <w:noProof/>
            <w:webHidden/>
          </w:rPr>
          <w:fldChar w:fldCharType="begin"/>
        </w:r>
        <w:r>
          <w:rPr>
            <w:noProof/>
            <w:webHidden/>
          </w:rPr>
          <w:instrText xml:space="preserve"> PAGEREF _Toc233023487 \h </w:instrText>
        </w:r>
        <w:r>
          <w:rPr>
            <w:noProof/>
            <w:webHidden/>
          </w:rPr>
        </w:r>
        <w:r>
          <w:rPr>
            <w:noProof/>
            <w:webHidden/>
          </w:rPr>
          <w:fldChar w:fldCharType="separate"/>
        </w:r>
        <w:r>
          <w:rPr>
            <w:noProof/>
            <w:webHidden/>
          </w:rPr>
          <w:t>40</w:t>
        </w:r>
        <w:r>
          <w:rPr>
            <w:noProof/>
            <w:webHidden/>
          </w:rPr>
          <w:fldChar w:fldCharType="end"/>
        </w:r>
      </w:hyperlink>
    </w:p>
    <w:p w14:paraId="71717BB8" w14:textId="63128A7E" w:rsidR="003367F7" w:rsidRDefault="003367F7">
      <w:pPr>
        <w:pStyle w:val="TOC2"/>
        <w:tabs>
          <w:tab w:val="right" w:leader="dot" w:pos="14102"/>
        </w:tabs>
        <w:rPr>
          <w:rFonts w:asciiTheme="minorHAnsi" w:hAnsiTheme="minorHAnsi"/>
          <w:noProof/>
          <w:color w:val="auto"/>
          <w:kern w:val="2"/>
          <w:sz w:val="24"/>
          <w:szCs w:val="24"/>
          <w14:ligatures w14:val="standardContextual"/>
        </w:rPr>
      </w:pPr>
      <w:hyperlink w:anchor="_Toc233023488" w:history="1">
        <w:r w:rsidRPr="00925AD8">
          <w:rPr>
            <w:rStyle w:val="Hyperlink"/>
            <w:noProof/>
          </w:rPr>
          <w:t>9.5 Accessibility</w:t>
        </w:r>
        <w:r>
          <w:rPr>
            <w:noProof/>
            <w:webHidden/>
          </w:rPr>
          <w:tab/>
        </w:r>
        <w:r>
          <w:rPr>
            <w:noProof/>
            <w:webHidden/>
          </w:rPr>
          <w:fldChar w:fldCharType="begin"/>
        </w:r>
        <w:r>
          <w:rPr>
            <w:noProof/>
            <w:webHidden/>
          </w:rPr>
          <w:instrText xml:space="preserve"> PAGEREF _Toc233023488 \h </w:instrText>
        </w:r>
        <w:r>
          <w:rPr>
            <w:noProof/>
            <w:webHidden/>
          </w:rPr>
        </w:r>
        <w:r>
          <w:rPr>
            <w:noProof/>
            <w:webHidden/>
          </w:rPr>
          <w:fldChar w:fldCharType="separate"/>
        </w:r>
        <w:r>
          <w:rPr>
            <w:noProof/>
            <w:webHidden/>
          </w:rPr>
          <w:t>40</w:t>
        </w:r>
        <w:r>
          <w:rPr>
            <w:noProof/>
            <w:webHidden/>
          </w:rPr>
          <w:fldChar w:fldCharType="end"/>
        </w:r>
      </w:hyperlink>
    </w:p>
    <w:p w14:paraId="29A43C5A" w14:textId="1D560542" w:rsidR="003367F7" w:rsidRDefault="003367F7">
      <w:pPr>
        <w:pStyle w:val="TOC1"/>
        <w:tabs>
          <w:tab w:val="right" w:leader="dot" w:pos="14102"/>
        </w:tabs>
        <w:rPr>
          <w:rFonts w:asciiTheme="minorHAnsi" w:hAnsiTheme="minorHAnsi"/>
          <w:noProof/>
          <w:color w:val="auto"/>
          <w:kern w:val="2"/>
          <w:sz w:val="24"/>
          <w:szCs w:val="24"/>
          <w14:ligatures w14:val="standardContextual"/>
        </w:rPr>
      </w:pPr>
      <w:hyperlink w:anchor="_Toc233023489" w:history="1">
        <w:r w:rsidRPr="00925AD8">
          <w:rPr>
            <w:rStyle w:val="Hyperlink"/>
            <w:noProof/>
          </w:rPr>
          <w:t>10. Product Management and Delivery Methodology</w:t>
        </w:r>
        <w:r>
          <w:rPr>
            <w:noProof/>
            <w:webHidden/>
          </w:rPr>
          <w:tab/>
        </w:r>
        <w:r>
          <w:rPr>
            <w:noProof/>
            <w:webHidden/>
          </w:rPr>
          <w:fldChar w:fldCharType="begin"/>
        </w:r>
        <w:r>
          <w:rPr>
            <w:noProof/>
            <w:webHidden/>
          </w:rPr>
          <w:instrText xml:space="preserve"> PAGEREF _Toc233023489 \h </w:instrText>
        </w:r>
        <w:r>
          <w:rPr>
            <w:noProof/>
            <w:webHidden/>
          </w:rPr>
        </w:r>
        <w:r>
          <w:rPr>
            <w:noProof/>
            <w:webHidden/>
          </w:rPr>
          <w:fldChar w:fldCharType="separate"/>
        </w:r>
        <w:r>
          <w:rPr>
            <w:noProof/>
            <w:webHidden/>
          </w:rPr>
          <w:t>40</w:t>
        </w:r>
        <w:r>
          <w:rPr>
            <w:noProof/>
            <w:webHidden/>
          </w:rPr>
          <w:fldChar w:fldCharType="end"/>
        </w:r>
      </w:hyperlink>
    </w:p>
    <w:p w14:paraId="1CAC21F0" w14:textId="14032447" w:rsidR="003367F7" w:rsidRDefault="003367F7">
      <w:pPr>
        <w:pStyle w:val="TOC1"/>
        <w:tabs>
          <w:tab w:val="right" w:leader="dot" w:pos="14102"/>
        </w:tabs>
        <w:rPr>
          <w:rFonts w:asciiTheme="minorHAnsi" w:hAnsiTheme="minorHAnsi"/>
          <w:noProof/>
          <w:color w:val="auto"/>
          <w:kern w:val="2"/>
          <w:sz w:val="24"/>
          <w:szCs w:val="24"/>
          <w14:ligatures w14:val="standardContextual"/>
        </w:rPr>
      </w:pPr>
      <w:hyperlink w:anchor="_Toc233023490" w:history="1">
        <w:r w:rsidRPr="00925AD8">
          <w:rPr>
            <w:rStyle w:val="Hyperlink"/>
            <w:noProof/>
          </w:rPr>
          <w:t>11. Implementation Roadmap and Estimated Timeline</w:t>
        </w:r>
        <w:r>
          <w:rPr>
            <w:noProof/>
            <w:webHidden/>
          </w:rPr>
          <w:tab/>
        </w:r>
        <w:r>
          <w:rPr>
            <w:noProof/>
            <w:webHidden/>
          </w:rPr>
          <w:fldChar w:fldCharType="begin"/>
        </w:r>
        <w:r>
          <w:rPr>
            <w:noProof/>
            <w:webHidden/>
          </w:rPr>
          <w:instrText xml:space="preserve"> PAGEREF _Toc233023490 \h </w:instrText>
        </w:r>
        <w:r>
          <w:rPr>
            <w:noProof/>
            <w:webHidden/>
          </w:rPr>
        </w:r>
        <w:r>
          <w:rPr>
            <w:noProof/>
            <w:webHidden/>
          </w:rPr>
          <w:fldChar w:fldCharType="separate"/>
        </w:r>
        <w:r>
          <w:rPr>
            <w:noProof/>
            <w:webHidden/>
          </w:rPr>
          <w:t>41</w:t>
        </w:r>
        <w:r>
          <w:rPr>
            <w:noProof/>
            <w:webHidden/>
          </w:rPr>
          <w:fldChar w:fldCharType="end"/>
        </w:r>
      </w:hyperlink>
    </w:p>
    <w:p w14:paraId="129EB47B" w14:textId="500AEAC5" w:rsidR="003367F7" w:rsidRDefault="003367F7">
      <w:pPr>
        <w:pStyle w:val="TOC1"/>
        <w:tabs>
          <w:tab w:val="right" w:leader="dot" w:pos="14102"/>
        </w:tabs>
        <w:rPr>
          <w:rFonts w:asciiTheme="minorHAnsi" w:hAnsiTheme="minorHAnsi"/>
          <w:noProof/>
          <w:color w:val="auto"/>
          <w:kern w:val="2"/>
          <w:sz w:val="24"/>
          <w:szCs w:val="24"/>
          <w14:ligatures w14:val="standardContextual"/>
        </w:rPr>
      </w:pPr>
      <w:hyperlink w:anchor="_Toc233023491" w:history="1">
        <w:r w:rsidRPr="00925AD8">
          <w:rPr>
            <w:rStyle w:val="Hyperlink"/>
            <w:noProof/>
          </w:rPr>
          <w:t>12. Staffing and Resource Plan</w:t>
        </w:r>
        <w:r>
          <w:rPr>
            <w:noProof/>
            <w:webHidden/>
          </w:rPr>
          <w:tab/>
        </w:r>
        <w:r>
          <w:rPr>
            <w:noProof/>
            <w:webHidden/>
          </w:rPr>
          <w:fldChar w:fldCharType="begin"/>
        </w:r>
        <w:r>
          <w:rPr>
            <w:noProof/>
            <w:webHidden/>
          </w:rPr>
          <w:instrText xml:space="preserve"> PAGEREF _Toc233023491 \h </w:instrText>
        </w:r>
        <w:r>
          <w:rPr>
            <w:noProof/>
            <w:webHidden/>
          </w:rPr>
        </w:r>
        <w:r>
          <w:rPr>
            <w:noProof/>
            <w:webHidden/>
          </w:rPr>
          <w:fldChar w:fldCharType="separate"/>
        </w:r>
        <w:r>
          <w:rPr>
            <w:noProof/>
            <w:webHidden/>
          </w:rPr>
          <w:t>42</w:t>
        </w:r>
        <w:r>
          <w:rPr>
            <w:noProof/>
            <w:webHidden/>
          </w:rPr>
          <w:fldChar w:fldCharType="end"/>
        </w:r>
      </w:hyperlink>
    </w:p>
    <w:p w14:paraId="6D7E8050" w14:textId="4081695E" w:rsidR="003367F7" w:rsidRDefault="003367F7">
      <w:pPr>
        <w:pStyle w:val="TOC2"/>
        <w:tabs>
          <w:tab w:val="right" w:leader="dot" w:pos="14102"/>
        </w:tabs>
        <w:rPr>
          <w:rFonts w:asciiTheme="minorHAnsi" w:hAnsiTheme="minorHAnsi"/>
          <w:noProof/>
          <w:color w:val="auto"/>
          <w:kern w:val="2"/>
          <w:sz w:val="24"/>
          <w:szCs w:val="24"/>
          <w14:ligatures w14:val="standardContextual"/>
        </w:rPr>
      </w:pPr>
      <w:hyperlink w:anchor="_Toc233023492" w:history="1">
        <w:r w:rsidRPr="00925AD8">
          <w:rPr>
            <w:rStyle w:val="Hyperlink"/>
            <w:rFonts w:ascii="Calibri" w:hAnsi="Calibri" w:cs="Calibri"/>
            <w:noProof/>
          </w:rPr>
          <w:t>12.1 Engagement Organizational Chart</w:t>
        </w:r>
        <w:r>
          <w:rPr>
            <w:noProof/>
            <w:webHidden/>
          </w:rPr>
          <w:tab/>
        </w:r>
        <w:r>
          <w:rPr>
            <w:noProof/>
            <w:webHidden/>
          </w:rPr>
          <w:fldChar w:fldCharType="begin"/>
        </w:r>
        <w:r>
          <w:rPr>
            <w:noProof/>
            <w:webHidden/>
          </w:rPr>
          <w:instrText xml:space="preserve"> PAGEREF _Toc233023492 \h </w:instrText>
        </w:r>
        <w:r>
          <w:rPr>
            <w:noProof/>
            <w:webHidden/>
          </w:rPr>
        </w:r>
        <w:r>
          <w:rPr>
            <w:noProof/>
            <w:webHidden/>
          </w:rPr>
          <w:fldChar w:fldCharType="separate"/>
        </w:r>
        <w:r>
          <w:rPr>
            <w:noProof/>
            <w:webHidden/>
          </w:rPr>
          <w:t>42</w:t>
        </w:r>
        <w:r>
          <w:rPr>
            <w:noProof/>
            <w:webHidden/>
          </w:rPr>
          <w:fldChar w:fldCharType="end"/>
        </w:r>
      </w:hyperlink>
    </w:p>
    <w:p w14:paraId="290D6EA8" w14:textId="7AFD7AEC" w:rsidR="003367F7" w:rsidRDefault="003367F7">
      <w:pPr>
        <w:pStyle w:val="TOC1"/>
        <w:tabs>
          <w:tab w:val="right" w:leader="dot" w:pos="14102"/>
        </w:tabs>
        <w:rPr>
          <w:rFonts w:asciiTheme="minorHAnsi" w:hAnsiTheme="minorHAnsi"/>
          <w:noProof/>
          <w:color w:val="auto"/>
          <w:kern w:val="2"/>
          <w:sz w:val="24"/>
          <w:szCs w:val="24"/>
          <w14:ligatures w14:val="standardContextual"/>
        </w:rPr>
      </w:pPr>
      <w:hyperlink w:anchor="_Toc233023493" w:history="1">
        <w:r w:rsidRPr="00925AD8">
          <w:rPr>
            <w:rStyle w:val="Hyperlink"/>
            <w:noProof/>
          </w:rPr>
          <w:t>13. Assumptions, Clarifications, and Exceptions</w:t>
        </w:r>
        <w:r>
          <w:rPr>
            <w:noProof/>
            <w:webHidden/>
          </w:rPr>
          <w:tab/>
        </w:r>
        <w:r>
          <w:rPr>
            <w:noProof/>
            <w:webHidden/>
          </w:rPr>
          <w:fldChar w:fldCharType="begin"/>
        </w:r>
        <w:r>
          <w:rPr>
            <w:noProof/>
            <w:webHidden/>
          </w:rPr>
          <w:instrText xml:space="preserve"> PAGEREF _Toc233023493 \h </w:instrText>
        </w:r>
        <w:r>
          <w:rPr>
            <w:noProof/>
            <w:webHidden/>
          </w:rPr>
        </w:r>
        <w:r>
          <w:rPr>
            <w:noProof/>
            <w:webHidden/>
          </w:rPr>
          <w:fldChar w:fldCharType="separate"/>
        </w:r>
        <w:r>
          <w:rPr>
            <w:noProof/>
            <w:webHidden/>
          </w:rPr>
          <w:t>43</w:t>
        </w:r>
        <w:r>
          <w:rPr>
            <w:noProof/>
            <w:webHidden/>
          </w:rPr>
          <w:fldChar w:fldCharType="end"/>
        </w:r>
      </w:hyperlink>
    </w:p>
    <w:p w14:paraId="035AE499" w14:textId="645993EA" w:rsidR="003367F7" w:rsidRDefault="003367F7">
      <w:pPr>
        <w:pStyle w:val="TOC2"/>
        <w:tabs>
          <w:tab w:val="right" w:leader="dot" w:pos="14102"/>
        </w:tabs>
        <w:rPr>
          <w:rFonts w:asciiTheme="minorHAnsi" w:hAnsiTheme="minorHAnsi"/>
          <w:noProof/>
          <w:color w:val="auto"/>
          <w:kern w:val="2"/>
          <w:sz w:val="24"/>
          <w:szCs w:val="24"/>
          <w14:ligatures w14:val="standardContextual"/>
        </w:rPr>
      </w:pPr>
      <w:hyperlink w:anchor="_Toc233023494" w:history="1">
        <w:r w:rsidRPr="00925AD8">
          <w:rPr>
            <w:rStyle w:val="Hyperlink"/>
            <w:noProof/>
          </w:rPr>
          <w:t>Exceptions</w:t>
        </w:r>
        <w:r>
          <w:rPr>
            <w:noProof/>
            <w:webHidden/>
          </w:rPr>
          <w:tab/>
        </w:r>
        <w:r>
          <w:rPr>
            <w:noProof/>
            <w:webHidden/>
          </w:rPr>
          <w:fldChar w:fldCharType="begin"/>
        </w:r>
        <w:r>
          <w:rPr>
            <w:noProof/>
            <w:webHidden/>
          </w:rPr>
          <w:instrText xml:space="preserve"> PAGEREF _Toc233023494 \h </w:instrText>
        </w:r>
        <w:r>
          <w:rPr>
            <w:noProof/>
            <w:webHidden/>
          </w:rPr>
        </w:r>
        <w:r>
          <w:rPr>
            <w:noProof/>
            <w:webHidden/>
          </w:rPr>
          <w:fldChar w:fldCharType="separate"/>
        </w:r>
        <w:r>
          <w:rPr>
            <w:noProof/>
            <w:webHidden/>
          </w:rPr>
          <w:t>44</w:t>
        </w:r>
        <w:r>
          <w:rPr>
            <w:noProof/>
            <w:webHidden/>
          </w:rPr>
          <w:fldChar w:fldCharType="end"/>
        </w:r>
      </w:hyperlink>
    </w:p>
    <w:p w14:paraId="51007296" w14:textId="341B01C0" w:rsidR="003367F7" w:rsidRDefault="003367F7">
      <w:pPr>
        <w:pStyle w:val="TOC1"/>
        <w:tabs>
          <w:tab w:val="right" w:leader="dot" w:pos="14102"/>
        </w:tabs>
        <w:rPr>
          <w:rFonts w:asciiTheme="minorHAnsi" w:hAnsiTheme="minorHAnsi"/>
          <w:noProof/>
          <w:color w:val="auto"/>
          <w:kern w:val="2"/>
          <w:sz w:val="24"/>
          <w:szCs w:val="24"/>
          <w14:ligatures w14:val="standardContextual"/>
        </w:rPr>
      </w:pPr>
      <w:hyperlink w:anchor="_Toc233023495" w:history="1">
        <w:r w:rsidRPr="00925AD8">
          <w:rPr>
            <w:rStyle w:val="Hyperlink"/>
            <w:noProof/>
          </w:rPr>
          <w:t>14. Kansas Preparedness Platform (KPP) Detail</w:t>
        </w:r>
        <w:r>
          <w:rPr>
            <w:noProof/>
            <w:webHidden/>
          </w:rPr>
          <w:tab/>
        </w:r>
        <w:r>
          <w:rPr>
            <w:noProof/>
            <w:webHidden/>
          </w:rPr>
          <w:fldChar w:fldCharType="begin"/>
        </w:r>
        <w:r>
          <w:rPr>
            <w:noProof/>
            <w:webHidden/>
          </w:rPr>
          <w:instrText xml:space="preserve"> PAGEREF _Toc233023495 \h </w:instrText>
        </w:r>
        <w:r>
          <w:rPr>
            <w:noProof/>
            <w:webHidden/>
          </w:rPr>
        </w:r>
        <w:r>
          <w:rPr>
            <w:noProof/>
            <w:webHidden/>
          </w:rPr>
          <w:fldChar w:fldCharType="separate"/>
        </w:r>
        <w:r>
          <w:rPr>
            <w:noProof/>
            <w:webHidden/>
          </w:rPr>
          <w:t>44</w:t>
        </w:r>
        <w:r>
          <w:rPr>
            <w:noProof/>
            <w:webHidden/>
          </w:rPr>
          <w:fldChar w:fldCharType="end"/>
        </w:r>
      </w:hyperlink>
    </w:p>
    <w:p w14:paraId="1938B664" w14:textId="3E8521C3" w:rsidR="003367F7" w:rsidRDefault="003367F7">
      <w:pPr>
        <w:pStyle w:val="TOC2"/>
        <w:tabs>
          <w:tab w:val="right" w:leader="dot" w:pos="14102"/>
        </w:tabs>
        <w:rPr>
          <w:rFonts w:asciiTheme="minorHAnsi" w:hAnsiTheme="minorHAnsi"/>
          <w:noProof/>
          <w:color w:val="auto"/>
          <w:kern w:val="2"/>
          <w:sz w:val="24"/>
          <w:szCs w:val="24"/>
          <w14:ligatures w14:val="standardContextual"/>
        </w:rPr>
      </w:pPr>
      <w:hyperlink w:anchor="_Toc233023496" w:history="1">
        <w:r w:rsidRPr="00925AD8">
          <w:rPr>
            <w:rStyle w:val="Hyperlink"/>
            <w:noProof/>
          </w:rPr>
          <w:t>Why KPP is a Strong Fit for the RFP</w:t>
        </w:r>
        <w:r>
          <w:rPr>
            <w:noProof/>
            <w:webHidden/>
          </w:rPr>
          <w:tab/>
        </w:r>
        <w:r>
          <w:rPr>
            <w:noProof/>
            <w:webHidden/>
          </w:rPr>
          <w:fldChar w:fldCharType="begin"/>
        </w:r>
        <w:r>
          <w:rPr>
            <w:noProof/>
            <w:webHidden/>
          </w:rPr>
          <w:instrText xml:space="preserve"> PAGEREF _Toc233023496 \h </w:instrText>
        </w:r>
        <w:r>
          <w:rPr>
            <w:noProof/>
            <w:webHidden/>
          </w:rPr>
        </w:r>
        <w:r>
          <w:rPr>
            <w:noProof/>
            <w:webHidden/>
          </w:rPr>
          <w:fldChar w:fldCharType="separate"/>
        </w:r>
        <w:r>
          <w:rPr>
            <w:noProof/>
            <w:webHidden/>
          </w:rPr>
          <w:t>44</w:t>
        </w:r>
        <w:r>
          <w:rPr>
            <w:noProof/>
            <w:webHidden/>
          </w:rPr>
          <w:fldChar w:fldCharType="end"/>
        </w:r>
      </w:hyperlink>
    </w:p>
    <w:p w14:paraId="2FB9E243" w14:textId="351F4D7B" w:rsidR="003367F7" w:rsidRDefault="003367F7">
      <w:pPr>
        <w:pStyle w:val="TOC2"/>
        <w:tabs>
          <w:tab w:val="right" w:leader="dot" w:pos="14102"/>
        </w:tabs>
        <w:rPr>
          <w:rFonts w:asciiTheme="minorHAnsi" w:hAnsiTheme="minorHAnsi"/>
          <w:noProof/>
          <w:color w:val="auto"/>
          <w:kern w:val="2"/>
          <w:sz w:val="24"/>
          <w:szCs w:val="24"/>
          <w14:ligatures w14:val="standardContextual"/>
        </w:rPr>
      </w:pPr>
      <w:hyperlink w:anchor="_Toc233023497" w:history="1">
        <w:r w:rsidRPr="00925AD8">
          <w:rPr>
            <w:rStyle w:val="Hyperlink"/>
            <w:noProof/>
          </w:rPr>
          <w:t>Proposed Azure-Native Architecture</w:t>
        </w:r>
        <w:r>
          <w:rPr>
            <w:noProof/>
            <w:webHidden/>
          </w:rPr>
          <w:tab/>
        </w:r>
        <w:r>
          <w:rPr>
            <w:noProof/>
            <w:webHidden/>
          </w:rPr>
          <w:fldChar w:fldCharType="begin"/>
        </w:r>
        <w:r>
          <w:rPr>
            <w:noProof/>
            <w:webHidden/>
          </w:rPr>
          <w:instrText xml:space="preserve"> PAGEREF _Toc233023497 \h </w:instrText>
        </w:r>
        <w:r>
          <w:rPr>
            <w:noProof/>
            <w:webHidden/>
          </w:rPr>
        </w:r>
        <w:r>
          <w:rPr>
            <w:noProof/>
            <w:webHidden/>
          </w:rPr>
          <w:fldChar w:fldCharType="separate"/>
        </w:r>
        <w:r>
          <w:rPr>
            <w:noProof/>
            <w:webHidden/>
          </w:rPr>
          <w:t>44</w:t>
        </w:r>
        <w:r>
          <w:rPr>
            <w:noProof/>
            <w:webHidden/>
          </w:rPr>
          <w:fldChar w:fldCharType="end"/>
        </w:r>
      </w:hyperlink>
    </w:p>
    <w:p w14:paraId="0929E635" w14:textId="5E302823" w:rsidR="003367F7" w:rsidRDefault="003367F7">
      <w:pPr>
        <w:pStyle w:val="TOC2"/>
        <w:tabs>
          <w:tab w:val="right" w:leader="dot" w:pos="14102"/>
        </w:tabs>
        <w:rPr>
          <w:rFonts w:asciiTheme="minorHAnsi" w:hAnsiTheme="minorHAnsi"/>
          <w:noProof/>
          <w:color w:val="auto"/>
          <w:kern w:val="2"/>
          <w:sz w:val="24"/>
          <w:szCs w:val="24"/>
          <w14:ligatures w14:val="standardContextual"/>
        </w:rPr>
      </w:pPr>
      <w:hyperlink w:anchor="_Toc233023498" w:history="1">
        <w:r w:rsidRPr="00925AD8">
          <w:rPr>
            <w:rStyle w:val="Hyperlink"/>
            <w:noProof/>
          </w:rPr>
          <w:t>Strategic Benefits to KDHE</w:t>
        </w:r>
        <w:r>
          <w:rPr>
            <w:noProof/>
            <w:webHidden/>
          </w:rPr>
          <w:tab/>
        </w:r>
        <w:r>
          <w:rPr>
            <w:noProof/>
            <w:webHidden/>
          </w:rPr>
          <w:fldChar w:fldCharType="begin"/>
        </w:r>
        <w:r>
          <w:rPr>
            <w:noProof/>
            <w:webHidden/>
          </w:rPr>
          <w:instrText xml:space="preserve"> PAGEREF _Toc233023498 \h </w:instrText>
        </w:r>
        <w:r>
          <w:rPr>
            <w:noProof/>
            <w:webHidden/>
          </w:rPr>
        </w:r>
        <w:r>
          <w:rPr>
            <w:noProof/>
            <w:webHidden/>
          </w:rPr>
          <w:fldChar w:fldCharType="separate"/>
        </w:r>
        <w:r>
          <w:rPr>
            <w:noProof/>
            <w:webHidden/>
          </w:rPr>
          <w:t>45</w:t>
        </w:r>
        <w:r>
          <w:rPr>
            <w:noProof/>
            <w:webHidden/>
          </w:rPr>
          <w:fldChar w:fldCharType="end"/>
        </w:r>
      </w:hyperlink>
    </w:p>
    <w:p w14:paraId="277125C5" w14:textId="79659BB6" w:rsidR="003367F7" w:rsidRDefault="003367F7">
      <w:pPr>
        <w:pStyle w:val="TOC1"/>
        <w:tabs>
          <w:tab w:val="right" w:leader="dot" w:pos="14102"/>
        </w:tabs>
        <w:rPr>
          <w:rFonts w:asciiTheme="minorHAnsi" w:hAnsiTheme="minorHAnsi"/>
          <w:noProof/>
          <w:color w:val="auto"/>
          <w:kern w:val="2"/>
          <w:sz w:val="24"/>
          <w:szCs w:val="24"/>
          <w14:ligatures w14:val="standardContextual"/>
        </w:rPr>
      </w:pPr>
      <w:hyperlink w:anchor="_Toc233023499" w:history="1">
        <w:r w:rsidRPr="00925AD8">
          <w:rPr>
            <w:rStyle w:val="Hyperlink"/>
            <w:noProof/>
          </w:rPr>
          <w:t>15. Bidder Information, Qualifications, and Experience</w:t>
        </w:r>
        <w:r>
          <w:rPr>
            <w:noProof/>
            <w:webHidden/>
          </w:rPr>
          <w:tab/>
        </w:r>
        <w:r>
          <w:rPr>
            <w:noProof/>
            <w:webHidden/>
          </w:rPr>
          <w:fldChar w:fldCharType="begin"/>
        </w:r>
        <w:r>
          <w:rPr>
            <w:noProof/>
            <w:webHidden/>
          </w:rPr>
          <w:instrText xml:space="preserve"> PAGEREF _Toc233023499 \h </w:instrText>
        </w:r>
        <w:r>
          <w:rPr>
            <w:noProof/>
            <w:webHidden/>
          </w:rPr>
        </w:r>
        <w:r>
          <w:rPr>
            <w:noProof/>
            <w:webHidden/>
          </w:rPr>
          <w:fldChar w:fldCharType="separate"/>
        </w:r>
        <w:r>
          <w:rPr>
            <w:noProof/>
            <w:webHidden/>
          </w:rPr>
          <w:t>45</w:t>
        </w:r>
        <w:r>
          <w:rPr>
            <w:noProof/>
            <w:webHidden/>
          </w:rPr>
          <w:fldChar w:fldCharType="end"/>
        </w:r>
      </w:hyperlink>
    </w:p>
    <w:p w14:paraId="3AC2B7FB" w14:textId="6C823A77" w:rsidR="003367F7" w:rsidRDefault="003367F7">
      <w:pPr>
        <w:pStyle w:val="TOC2"/>
        <w:tabs>
          <w:tab w:val="right" w:leader="dot" w:pos="14102"/>
        </w:tabs>
        <w:rPr>
          <w:rFonts w:asciiTheme="minorHAnsi" w:hAnsiTheme="minorHAnsi"/>
          <w:noProof/>
          <w:color w:val="auto"/>
          <w:kern w:val="2"/>
          <w:sz w:val="24"/>
          <w:szCs w:val="24"/>
          <w14:ligatures w14:val="standardContextual"/>
        </w:rPr>
      </w:pPr>
      <w:hyperlink w:anchor="_Toc233023500" w:history="1">
        <w:r w:rsidRPr="00925AD8">
          <w:rPr>
            <w:rStyle w:val="Hyperlink"/>
            <w:noProof/>
          </w:rPr>
          <w:t>15.1 Bidder Information</w:t>
        </w:r>
        <w:r>
          <w:rPr>
            <w:noProof/>
            <w:webHidden/>
          </w:rPr>
          <w:tab/>
        </w:r>
        <w:r>
          <w:rPr>
            <w:noProof/>
            <w:webHidden/>
          </w:rPr>
          <w:fldChar w:fldCharType="begin"/>
        </w:r>
        <w:r>
          <w:rPr>
            <w:noProof/>
            <w:webHidden/>
          </w:rPr>
          <w:instrText xml:space="preserve"> PAGEREF _Toc233023500 \h </w:instrText>
        </w:r>
        <w:r>
          <w:rPr>
            <w:noProof/>
            <w:webHidden/>
          </w:rPr>
        </w:r>
        <w:r>
          <w:rPr>
            <w:noProof/>
            <w:webHidden/>
          </w:rPr>
          <w:fldChar w:fldCharType="separate"/>
        </w:r>
        <w:r>
          <w:rPr>
            <w:noProof/>
            <w:webHidden/>
          </w:rPr>
          <w:t>45</w:t>
        </w:r>
        <w:r>
          <w:rPr>
            <w:noProof/>
            <w:webHidden/>
          </w:rPr>
          <w:fldChar w:fldCharType="end"/>
        </w:r>
      </w:hyperlink>
    </w:p>
    <w:p w14:paraId="5B18E19D" w14:textId="22D8A37D" w:rsidR="003367F7" w:rsidRDefault="003367F7">
      <w:pPr>
        <w:pStyle w:val="TOC2"/>
        <w:tabs>
          <w:tab w:val="right" w:leader="dot" w:pos="14102"/>
        </w:tabs>
        <w:rPr>
          <w:rFonts w:asciiTheme="minorHAnsi" w:hAnsiTheme="minorHAnsi"/>
          <w:noProof/>
          <w:color w:val="auto"/>
          <w:kern w:val="2"/>
          <w:sz w:val="24"/>
          <w:szCs w:val="24"/>
          <w14:ligatures w14:val="standardContextual"/>
        </w:rPr>
      </w:pPr>
      <w:hyperlink w:anchor="_Toc233023501" w:history="1">
        <w:r w:rsidRPr="00925AD8">
          <w:rPr>
            <w:rStyle w:val="Hyperlink"/>
            <w:noProof/>
          </w:rPr>
          <w:t>15.2 Qualifications</w:t>
        </w:r>
        <w:r>
          <w:rPr>
            <w:noProof/>
            <w:webHidden/>
          </w:rPr>
          <w:tab/>
        </w:r>
        <w:r>
          <w:rPr>
            <w:noProof/>
            <w:webHidden/>
          </w:rPr>
          <w:fldChar w:fldCharType="begin"/>
        </w:r>
        <w:r>
          <w:rPr>
            <w:noProof/>
            <w:webHidden/>
          </w:rPr>
          <w:instrText xml:space="preserve"> PAGEREF _Toc233023501 \h </w:instrText>
        </w:r>
        <w:r>
          <w:rPr>
            <w:noProof/>
            <w:webHidden/>
          </w:rPr>
        </w:r>
        <w:r>
          <w:rPr>
            <w:noProof/>
            <w:webHidden/>
          </w:rPr>
          <w:fldChar w:fldCharType="separate"/>
        </w:r>
        <w:r>
          <w:rPr>
            <w:noProof/>
            <w:webHidden/>
          </w:rPr>
          <w:t>46</w:t>
        </w:r>
        <w:r>
          <w:rPr>
            <w:noProof/>
            <w:webHidden/>
          </w:rPr>
          <w:fldChar w:fldCharType="end"/>
        </w:r>
      </w:hyperlink>
    </w:p>
    <w:p w14:paraId="64941E2C" w14:textId="0C734393" w:rsidR="003367F7" w:rsidRDefault="003367F7">
      <w:pPr>
        <w:pStyle w:val="TOC2"/>
        <w:tabs>
          <w:tab w:val="right" w:leader="dot" w:pos="14102"/>
        </w:tabs>
        <w:rPr>
          <w:rFonts w:asciiTheme="minorHAnsi" w:hAnsiTheme="minorHAnsi"/>
          <w:noProof/>
          <w:color w:val="auto"/>
          <w:kern w:val="2"/>
          <w:sz w:val="24"/>
          <w:szCs w:val="24"/>
          <w14:ligatures w14:val="standardContextual"/>
        </w:rPr>
      </w:pPr>
      <w:hyperlink w:anchor="_Toc233023502" w:history="1">
        <w:r w:rsidRPr="00925AD8">
          <w:rPr>
            <w:rStyle w:val="Hyperlink"/>
            <w:noProof/>
          </w:rPr>
          <w:t>15.3 Experience</w:t>
        </w:r>
        <w:r>
          <w:rPr>
            <w:noProof/>
            <w:webHidden/>
          </w:rPr>
          <w:tab/>
        </w:r>
        <w:r>
          <w:rPr>
            <w:noProof/>
            <w:webHidden/>
          </w:rPr>
          <w:fldChar w:fldCharType="begin"/>
        </w:r>
        <w:r>
          <w:rPr>
            <w:noProof/>
            <w:webHidden/>
          </w:rPr>
          <w:instrText xml:space="preserve"> PAGEREF _Toc233023502 \h </w:instrText>
        </w:r>
        <w:r>
          <w:rPr>
            <w:noProof/>
            <w:webHidden/>
          </w:rPr>
        </w:r>
        <w:r>
          <w:rPr>
            <w:noProof/>
            <w:webHidden/>
          </w:rPr>
          <w:fldChar w:fldCharType="separate"/>
        </w:r>
        <w:r>
          <w:rPr>
            <w:noProof/>
            <w:webHidden/>
          </w:rPr>
          <w:t>46</w:t>
        </w:r>
        <w:r>
          <w:rPr>
            <w:noProof/>
            <w:webHidden/>
          </w:rPr>
          <w:fldChar w:fldCharType="end"/>
        </w:r>
      </w:hyperlink>
    </w:p>
    <w:p w14:paraId="21566B88" w14:textId="7CF3D8A9" w:rsidR="003367F7" w:rsidRDefault="003367F7">
      <w:pPr>
        <w:pStyle w:val="TOC2"/>
        <w:tabs>
          <w:tab w:val="right" w:leader="dot" w:pos="14102"/>
        </w:tabs>
        <w:rPr>
          <w:rFonts w:asciiTheme="minorHAnsi" w:hAnsiTheme="minorHAnsi"/>
          <w:noProof/>
          <w:color w:val="auto"/>
          <w:kern w:val="2"/>
          <w:sz w:val="24"/>
          <w:szCs w:val="24"/>
          <w14:ligatures w14:val="standardContextual"/>
        </w:rPr>
      </w:pPr>
      <w:hyperlink w:anchor="_Toc233023503" w:history="1">
        <w:r w:rsidRPr="00925AD8">
          <w:rPr>
            <w:rStyle w:val="Hyperlink"/>
            <w:noProof/>
          </w:rPr>
          <w:t>15.4 References</w:t>
        </w:r>
        <w:r>
          <w:rPr>
            <w:noProof/>
            <w:webHidden/>
          </w:rPr>
          <w:tab/>
        </w:r>
        <w:r>
          <w:rPr>
            <w:noProof/>
            <w:webHidden/>
          </w:rPr>
          <w:fldChar w:fldCharType="begin"/>
        </w:r>
        <w:r>
          <w:rPr>
            <w:noProof/>
            <w:webHidden/>
          </w:rPr>
          <w:instrText xml:space="preserve"> PAGEREF _Toc233023503 \h </w:instrText>
        </w:r>
        <w:r>
          <w:rPr>
            <w:noProof/>
            <w:webHidden/>
          </w:rPr>
        </w:r>
        <w:r>
          <w:rPr>
            <w:noProof/>
            <w:webHidden/>
          </w:rPr>
          <w:fldChar w:fldCharType="separate"/>
        </w:r>
        <w:r>
          <w:rPr>
            <w:noProof/>
            <w:webHidden/>
          </w:rPr>
          <w:t>46</w:t>
        </w:r>
        <w:r>
          <w:rPr>
            <w:noProof/>
            <w:webHidden/>
          </w:rPr>
          <w:fldChar w:fldCharType="end"/>
        </w:r>
      </w:hyperlink>
    </w:p>
    <w:p w14:paraId="0B680951" w14:textId="73EC6BB4" w:rsidR="003367F7" w:rsidRDefault="003367F7">
      <w:pPr>
        <w:pStyle w:val="TOC1"/>
        <w:tabs>
          <w:tab w:val="right" w:leader="dot" w:pos="14102"/>
        </w:tabs>
        <w:rPr>
          <w:rFonts w:asciiTheme="minorHAnsi" w:hAnsiTheme="minorHAnsi"/>
          <w:noProof/>
          <w:color w:val="auto"/>
          <w:kern w:val="2"/>
          <w:sz w:val="24"/>
          <w:szCs w:val="24"/>
          <w14:ligatures w14:val="standardContextual"/>
        </w:rPr>
      </w:pPr>
      <w:hyperlink w:anchor="_Toc233023504" w:history="1">
        <w:r w:rsidRPr="00925AD8">
          <w:rPr>
            <w:rStyle w:val="Hyperlink"/>
            <w:noProof/>
          </w:rPr>
          <w:t>16. Bidder Contracts, Mandatory Forms, and Equipment</w:t>
        </w:r>
        <w:r>
          <w:rPr>
            <w:noProof/>
            <w:webHidden/>
          </w:rPr>
          <w:tab/>
        </w:r>
        <w:r>
          <w:rPr>
            <w:noProof/>
            <w:webHidden/>
          </w:rPr>
          <w:fldChar w:fldCharType="begin"/>
        </w:r>
        <w:r>
          <w:rPr>
            <w:noProof/>
            <w:webHidden/>
          </w:rPr>
          <w:instrText xml:space="preserve"> PAGEREF _Toc233023504 \h </w:instrText>
        </w:r>
        <w:r>
          <w:rPr>
            <w:noProof/>
            <w:webHidden/>
          </w:rPr>
        </w:r>
        <w:r>
          <w:rPr>
            <w:noProof/>
            <w:webHidden/>
          </w:rPr>
          <w:fldChar w:fldCharType="separate"/>
        </w:r>
        <w:r>
          <w:rPr>
            <w:noProof/>
            <w:webHidden/>
          </w:rPr>
          <w:t>47</w:t>
        </w:r>
        <w:r>
          <w:rPr>
            <w:noProof/>
            <w:webHidden/>
          </w:rPr>
          <w:fldChar w:fldCharType="end"/>
        </w:r>
      </w:hyperlink>
    </w:p>
    <w:p w14:paraId="313A11CA" w14:textId="4A8644D4" w:rsidR="003367F7" w:rsidRDefault="003367F7">
      <w:pPr>
        <w:pStyle w:val="TOC2"/>
        <w:tabs>
          <w:tab w:val="right" w:leader="dot" w:pos="14102"/>
        </w:tabs>
        <w:rPr>
          <w:rFonts w:asciiTheme="minorHAnsi" w:hAnsiTheme="minorHAnsi"/>
          <w:noProof/>
          <w:color w:val="auto"/>
          <w:kern w:val="2"/>
          <w:sz w:val="24"/>
          <w:szCs w:val="24"/>
          <w14:ligatures w14:val="standardContextual"/>
        </w:rPr>
      </w:pPr>
      <w:hyperlink w:anchor="_Toc233023505" w:history="1">
        <w:r w:rsidRPr="00925AD8">
          <w:rPr>
            <w:rStyle w:val="Hyperlink"/>
            <w:noProof/>
          </w:rPr>
          <w:t>16.1 Contracts, Licenses, and Warranties to Be Incorporated</w:t>
        </w:r>
        <w:r>
          <w:rPr>
            <w:noProof/>
            <w:webHidden/>
          </w:rPr>
          <w:tab/>
        </w:r>
        <w:r>
          <w:rPr>
            <w:noProof/>
            <w:webHidden/>
          </w:rPr>
          <w:fldChar w:fldCharType="begin"/>
        </w:r>
        <w:r>
          <w:rPr>
            <w:noProof/>
            <w:webHidden/>
          </w:rPr>
          <w:instrText xml:space="preserve"> PAGEREF _Toc233023505 \h </w:instrText>
        </w:r>
        <w:r>
          <w:rPr>
            <w:noProof/>
            <w:webHidden/>
          </w:rPr>
        </w:r>
        <w:r>
          <w:rPr>
            <w:noProof/>
            <w:webHidden/>
          </w:rPr>
          <w:fldChar w:fldCharType="separate"/>
        </w:r>
        <w:r>
          <w:rPr>
            <w:noProof/>
            <w:webHidden/>
          </w:rPr>
          <w:t>47</w:t>
        </w:r>
        <w:r>
          <w:rPr>
            <w:noProof/>
            <w:webHidden/>
          </w:rPr>
          <w:fldChar w:fldCharType="end"/>
        </w:r>
      </w:hyperlink>
    </w:p>
    <w:p w14:paraId="1BC9300D" w14:textId="783D1B53" w:rsidR="003367F7" w:rsidRDefault="003367F7">
      <w:pPr>
        <w:pStyle w:val="TOC2"/>
        <w:tabs>
          <w:tab w:val="right" w:leader="dot" w:pos="14102"/>
        </w:tabs>
        <w:rPr>
          <w:rFonts w:asciiTheme="minorHAnsi" w:hAnsiTheme="minorHAnsi"/>
          <w:noProof/>
          <w:color w:val="auto"/>
          <w:kern w:val="2"/>
          <w:sz w:val="24"/>
          <w:szCs w:val="24"/>
          <w14:ligatures w14:val="standardContextual"/>
        </w:rPr>
      </w:pPr>
      <w:hyperlink w:anchor="_Toc233023506" w:history="1">
        <w:r w:rsidRPr="00925AD8">
          <w:rPr>
            <w:rStyle w:val="Hyperlink"/>
            <w:noProof/>
          </w:rPr>
          <w:t>16.2 Equipment Manufacturer and Service Tier</w:t>
        </w:r>
        <w:r>
          <w:rPr>
            <w:noProof/>
            <w:webHidden/>
          </w:rPr>
          <w:tab/>
        </w:r>
        <w:r>
          <w:rPr>
            <w:noProof/>
            <w:webHidden/>
          </w:rPr>
          <w:fldChar w:fldCharType="begin"/>
        </w:r>
        <w:r>
          <w:rPr>
            <w:noProof/>
            <w:webHidden/>
          </w:rPr>
          <w:instrText xml:space="preserve"> PAGEREF _Toc233023506 \h </w:instrText>
        </w:r>
        <w:r>
          <w:rPr>
            <w:noProof/>
            <w:webHidden/>
          </w:rPr>
        </w:r>
        <w:r>
          <w:rPr>
            <w:noProof/>
            <w:webHidden/>
          </w:rPr>
          <w:fldChar w:fldCharType="separate"/>
        </w:r>
        <w:r>
          <w:rPr>
            <w:noProof/>
            <w:webHidden/>
          </w:rPr>
          <w:t>47</w:t>
        </w:r>
        <w:r>
          <w:rPr>
            <w:noProof/>
            <w:webHidden/>
          </w:rPr>
          <w:fldChar w:fldCharType="end"/>
        </w:r>
      </w:hyperlink>
    </w:p>
    <w:p w14:paraId="10452902" w14:textId="6223CBC6" w:rsidR="003367F7" w:rsidRDefault="003367F7">
      <w:pPr>
        <w:pStyle w:val="TOC1"/>
        <w:tabs>
          <w:tab w:val="right" w:leader="dot" w:pos="14102"/>
        </w:tabs>
        <w:rPr>
          <w:rFonts w:asciiTheme="minorHAnsi" w:hAnsiTheme="minorHAnsi"/>
          <w:noProof/>
          <w:color w:val="auto"/>
          <w:kern w:val="2"/>
          <w:sz w:val="24"/>
          <w:szCs w:val="24"/>
          <w14:ligatures w14:val="standardContextual"/>
        </w:rPr>
      </w:pPr>
      <w:hyperlink w:anchor="_Toc233023507" w:history="1">
        <w:r w:rsidRPr="00925AD8">
          <w:rPr>
            <w:rStyle w:val="Hyperlink"/>
            <w:noProof/>
          </w:rPr>
          <w:t>Appendix A. Cloud Service Provider Questionnaire</w:t>
        </w:r>
        <w:r>
          <w:rPr>
            <w:noProof/>
            <w:webHidden/>
          </w:rPr>
          <w:tab/>
        </w:r>
        <w:r>
          <w:rPr>
            <w:noProof/>
            <w:webHidden/>
          </w:rPr>
          <w:fldChar w:fldCharType="begin"/>
        </w:r>
        <w:r>
          <w:rPr>
            <w:noProof/>
            <w:webHidden/>
          </w:rPr>
          <w:instrText xml:space="preserve"> PAGEREF _Toc233023507 \h </w:instrText>
        </w:r>
        <w:r>
          <w:rPr>
            <w:noProof/>
            <w:webHidden/>
          </w:rPr>
        </w:r>
        <w:r>
          <w:rPr>
            <w:noProof/>
            <w:webHidden/>
          </w:rPr>
          <w:fldChar w:fldCharType="separate"/>
        </w:r>
        <w:r>
          <w:rPr>
            <w:noProof/>
            <w:webHidden/>
          </w:rPr>
          <w:t>48</w:t>
        </w:r>
        <w:r>
          <w:rPr>
            <w:noProof/>
            <w:webHidden/>
          </w:rPr>
          <w:fldChar w:fldCharType="end"/>
        </w:r>
      </w:hyperlink>
    </w:p>
    <w:p w14:paraId="4842F3BD" w14:textId="3D0000F3" w:rsidR="003367F7" w:rsidRDefault="003367F7">
      <w:pPr>
        <w:pStyle w:val="TOC1"/>
        <w:tabs>
          <w:tab w:val="right" w:leader="dot" w:pos="14102"/>
        </w:tabs>
        <w:rPr>
          <w:rFonts w:asciiTheme="minorHAnsi" w:hAnsiTheme="minorHAnsi"/>
          <w:noProof/>
          <w:color w:val="auto"/>
          <w:kern w:val="2"/>
          <w:sz w:val="24"/>
          <w:szCs w:val="24"/>
          <w14:ligatures w14:val="standardContextual"/>
        </w:rPr>
      </w:pPr>
      <w:hyperlink w:anchor="_Toc233023508" w:history="1">
        <w:r w:rsidRPr="00925AD8">
          <w:rPr>
            <w:rStyle w:val="Hyperlink"/>
            <w:rFonts w:ascii="Calibri" w:hAnsi="Calibri" w:cs="Calibri"/>
            <w:noProof/>
          </w:rPr>
          <w:t>Appendix B. Security Questionnaire</w:t>
        </w:r>
        <w:r>
          <w:rPr>
            <w:noProof/>
            <w:webHidden/>
          </w:rPr>
          <w:tab/>
        </w:r>
        <w:r>
          <w:rPr>
            <w:noProof/>
            <w:webHidden/>
          </w:rPr>
          <w:fldChar w:fldCharType="begin"/>
        </w:r>
        <w:r>
          <w:rPr>
            <w:noProof/>
            <w:webHidden/>
          </w:rPr>
          <w:instrText xml:space="preserve"> PAGEREF _Toc233023508 \h </w:instrText>
        </w:r>
        <w:r>
          <w:rPr>
            <w:noProof/>
            <w:webHidden/>
          </w:rPr>
        </w:r>
        <w:r>
          <w:rPr>
            <w:noProof/>
            <w:webHidden/>
          </w:rPr>
          <w:fldChar w:fldCharType="separate"/>
        </w:r>
        <w:r>
          <w:rPr>
            <w:noProof/>
            <w:webHidden/>
          </w:rPr>
          <w:t>51</w:t>
        </w:r>
        <w:r>
          <w:rPr>
            <w:noProof/>
            <w:webHidden/>
          </w:rPr>
          <w:fldChar w:fldCharType="end"/>
        </w:r>
      </w:hyperlink>
    </w:p>
    <w:p w14:paraId="4B8D7479" w14:textId="3042EDC1" w:rsidR="003367F7" w:rsidRDefault="003367F7">
      <w:pPr>
        <w:pStyle w:val="TOC1"/>
        <w:tabs>
          <w:tab w:val="right" w:leader="dot" w:pos="14102"/>
        </w:tabs>
        <w:rPr>
          <w:rFonts w:asciiTheme="minorHAnsi" w:hAnsiTheme="minorHAnsi"/>
          <w:noProof/>
          <w:color w:val="auto"/>
          <w:kern w:val="2"/>
          <w:sz w:val="24"/>
          <w:szCs w:val="24"/>
          <w14:ligatures w14:val="standardContextual"/>
        </w:rPr>
      </w:pPr>
      <w:hyperlink w:anchor="_Toc233023509" w:history="1">
        <w:r w:rsidRPr="00925AD8">
          <w:rPr>
            <w:rStyle w:val="Hyperlink"/>
            <w:rFonts w:ascii="Calibri" w:hAnsi="Calibri" w:cs="Calibri"/>
            <w:noProof/>
          </w:rPr>
          <w:t>Appendix C. Optional IBM IOC for EM Add-On</w:t>
        </w:r>
        <w:r>
          <w:rPr>
            <w:noProof/>
            <w:webHidden/>
          </w:rPr>
          <w:tab/>
        </w:r>
        <w:r>
          <w:rPr>
            <w:noProof/>
            <w:webHidden/>
          </w:rPr>
          <w:fldChar w:fldCharType="begin"/>
        </w:r>
        <w:r>
          <w:rPr>
            <w:noProof/>
            <w:webHidden/>
          </w:rPr>
          <w:instrText xml:space="preserve"> PAGEREF _Toc233023509 \h </w:instrText>
        </w:r>
        <w:r>
          <w:rPr>
            <w:noProof/>
            <w:webHidden/>
          </w:rPr>
        </w:r>
        <w:r>
          <w:rPr>
            <w:noProof/>
            <w:webHidden/>
          </w:rPr>
          <w:fldChar w:fldCharType="separate"/>
        </w:r>
        <w:r>
          <w:rPr>
            <w:noProof/>
            <w:webHidden/>
          </w:rPr>
          <w:t>60</w:t>
        </w:r>
        <w:r>
          <w:rPr>
            <w:noProof/>
            <w:webHidden/>
          </w:rPr>
          <w:fldChar w:fldCharType="end"/>
        </w:r>
      </w:hyperlink>
    </w:p>
    <w:p w14:paraId="0CBA257E" w14:textId="4AEAC1CA" w:rsidR="003367F7" w:rsidRDefault="003367F7">
      <w:pPr>
        <w:pStyle w:val="TOC2"/>
        <w:tabs>
          <w:tab w:val="right" w:leader="dot" w:pos="14102"/>
        </w:tabs>
        <w:rPr>
          <w:rFonts w:asciiTheme="minorHAnsi" w:hAnsiTheme="minorHAnsi"/>
          <w:noProof/>
          <w:color w:val="auto"/>
          <w:kern w:val="2"/>
          <w:sz w:val="24"/>
          <w:szCs w:val="24"/>
          <w14:ligatures w14:val="standardContextual"/>
        </w:rPr>
      </w:pPr>
      <w:hyperlink w:anchor="_Toc233023510" w:history="1">
        <w:r w:rsidRPr="00925AD8">
          <w:rPr>
            <w:rStyle w:val="Hyperlink"/>
            <w:noProof/>
          </w:rPr>
          <w:t>What the Optional Add-On Provides</w:t>
        </w:r>
        <w:r>
          <w:rPr>
            <w:noProof/>
            <w:webHidden/>
          </w:rPr>
          <w:tab/>
        </w:r>
        <w:r>
          <w:rPr>
            <w:noProof/>
            <w:webHidden/>
          </w:rPr>
          <w:fldChar w:fldCharType="begin"/>
        </w:r>
        <w:r>
          <w:rPr>
            <w:noProof/>
            <w:webHidden/>
          </w:rPr>
          <w:instrText xml:space="preserve"> PAGEREF _Toc233023510 \h </w:instrText>
        </w:r>
        <w:r>
          <w:rPr>
            <w:noProof/>
            <w:webHidden/>
          </w:rPr>
        </w:r>
        <w:r>
          <w:rPr>
            <w:noProof/>
            <w:webHidden/>
          </w:rPr>
          <w:fldChar w:fldCharType="separate"/>
        </w:r>
        <w:r>
          <w:rPr>
            <w:noProof/>
            <w:webHidden/>
          </w:rPr>
          <w:t>60</w:t>
        </w:r>
        <w:r>
          <w:rPr>
            <w:noProof/>
            <w:webHidden/>
          </w:rPr>
          <w:fldChar w:fldCharType="end"/>
        </w:r>
      </w:hyperlink>
    </w:p>
    <w:p w14:paraId="5C3D1CF3" w14:textId="03057E6D" w:rsidR="003367F7" w:rsidRDefault="003367F7">
      <w:pPr>
        <w:pStyle w:val="TOC2"/>
        <w:tabs>
          <w:tab w:val="right" w:leader="dot" w:pos="14102"/>
        </w:tabs>
        <w:rPr>
          <w:rFonts w:asciiTheme="minorHAnsi" w:hAnsiTheme="minorHAnsi"/>
          <w:noProof/>
          <w:color w:val="auto"/>
          <w:kern w:val="2"/>
          <w:sz w:val="24"/>
          <w:szCs w:val="24"/>
          <w14:ligatures w14:val="standardContextual"/>
        </w:rPr>
      </w:pPr>
      <w:hyperlink w:anchor="_Toc233023511" w:history="1">
        <w:r w:rsidRPr="00925AD8">
          <w:rPr>
            <w:rStyle w:val="Hyperlink"/>
            <w:noProof/>
          </w:rPr>
          <w:t>Details Available on Request</w:t>
        </w:r>
        <w:r>
          <w:rPr>
            <w:noProof/>
            <w:webHidden/>
          </w:rPr>
          <w:tab/>
        </w:r>
        <w:r>
          <w:rPr>
            <w:noProof/>
            <w:webHidden/>
          </w:rPr>
          <w:fldChar w:fldCharType="begin"/>
        </w:r>
        <w:r>
          <w:rPr>
            <w:noProof/>
            <w:webHidden/>
          </w:rPr>
          <w:instrText xml:space="preserve"> PAGEREF _Toc233023511 \h </w:instrText>
        </w:r>
        <w:r>
          <w:rPr>
            <w:noProof/>
            <w:webHidden/>
          </w:rPr>
        </w:r>
        <w:r>
          <w:rPr>
            <w:noProof/>
            <w:webHidden/>
          </w:rPr>
          <w:fldChar w:fldCharType="separate"/>
        </w:r>
        <w:r>
          <w:rPr>
            <w:noProof/>
            <w:webHidden/>
          </w:rPr>
          <w:t>60</w:t>
        </w:r>
        <w:r>
          <w:rPr>
            <w:noProof/>
            <w:webHidden/>
          </w:rPr>
          <w:fldChar w:fldCharType="end"/>
        </w:r>
      </w:hyperlink>
    </w:p>
    <w:p w14:paraId="2F8C8FBD" w14:textId="31A71054" w:rsidR="003367F7" w:rsidRDefault="003367F7">
      <w:pPr>
        <w:pStyle w:val="TOC1"/>
        <w:tabs>
          <w:tab w:val="right" w:leader="dot" w:pos="14102"/>
        </w:tabs>
        <w:rPr>
          <w:rFonts w:asciiTheme="minorHAnsi" w:hAnsiTheme="minorHAnsi"/>
          <w:noProof/>
          <w:color w:val="auto"/>
          <w:kern w:val="2"/>
          <w:sz w:val="24"/>
          <w:szCs w:val="24"/>
          <w14:ligatures w14:val="standardContextual"/>
        </w:rPr>
      </w:pPr>
      <w:hyperlink w:anchor="_Toc233023512" w:history="1">
        <w:r w:rsidRPr="00925AD8">
          <w:rPr>
            <w:rStyle w:val="Hyperlink"/>
            <w:rFonts w:ascii="Calibri" w:hAnsi="Calibri" w:cs="Calibri"/>
            <w:noProof/>
          </w:rPr>
          <w:t>Appendix D. Submission Package Compliance Checklist</w:t>
        </w:r>
        <w:r>
          <w:rPr>
            <w:noProof/>
            <w:webHidden/>
          </w:rPr>
          <w:tab/>
        </w:r>
        <w:r>
          <w:rPr>
            <w:noProof/>
            <w:webHidden/>
          </w:rPr>
          <w:fldChar w:fldCharType="begin"/>
        </w:r>
        <w:r>
          <w:rPr>
            <w:noProof/>
            <w:webHidden/>
          </w:rPr>
          <w:instrText xml:space="preserve"> PAGEREF _Toc233023512 \h </w:instrText>
        </w:r>
        <w:r>
          <w:rPr>
            <w:noProof/>
            <w:webHidden/>
          </w:rPr>
        </w:r>
        <w:r>
          <w:rPr>
            <w:noProof/>
            <w:webHidden/>
          </w:rPr>
          <w:fldChar w:fldCharType="separate"/>
        </w:r>
        <w:r>
          <w:rPr>
            <w:noProof/>
            <w:webHidden/>
          </w:rPr>
          <w:t>61</w:t>
        </w:r>
        <w:r>
          <w:rPr>
            <w:noProof/>
            <w:webHidden/>
          </w:rPr>
          <w:fldChar w:fldCharType="end"/>
        </w:r>
      </w:hyperlink>
    </w:p>
    <w:p w14:paraId="210EF7F1" w14:textId="1953AAE5" w:rsidR="008961EC" w:rsidRDefault="00000000" w:rsidP="009B3A4D">
      <w:pPr>
        <w:pStyle w:val="Heading1"/>
      </w:pPr>
      <w:r>
        <w:fldChar w:fldCharType="end"/>
      </w:r>
    </w:p>
    <w:p w14:paraId="6AB9AD0C" w14:textId="3ABE781A" w:rsidR="00BD2669" w:rsidRPr="00BD2669" w:rsidRDefault="008961EC" w:rsidP="00CF42C4">
      <w:pPr>
        <w:rPr>
          <w:rFonts w:ascii="Calibri" w:hAnsi="Calibri" w:cs="Calibri"/>
          <w:b/>
          <w:color w:val="365F91"/>
          <w:sz w:val="28"/>
        </w:rPr>
      </w:pPr>
      <w:r>
        <w:br w:type="page"/>
      </w:r>
      <w:r w:rsidR="00BD2669" w:rsidRPr="00BD2669">
        <w:rPr>
          <w:rFonts w:ascii="Calibri" w:hAnsi="Calibri" w:cs="Calibri"/>
          <w:b/>
          <w:color w:val="365F91"/>
          <w:sz w:val="28"/>
        </w:rPr>
        <w:lastRenderedPageBreak/>
        <w:t>Transmittal Letter</w:t>
      </w:r>
    </w:p>
    <w:p w14:paraId="7C8EE46C" w14:textId="77777777" w:rsidR="00BD2669" w:rsidRPr="00F9111D" w:rsidRDefault="00BD2669" w:rsidP="00BD2669">
      <w:pPr>
        <w:rPr>
          <w:color w:val="595959"/>
          <w:szCs w:val="24"/>
        </w:rPr>
      </w:pPr>
      <w:r w:rsidRPr="00F9111D">
        <w:rPr>
          <w:color w:val="595959"/>
          <w:szCs w:val="24"/>
        </w:rPr>
        <w:t>June 16, 2026</w:t>
      </w:r>
    </w:p>
    <w:p w14:paraId="2BA756AE" w14:textId="77777777" w:rsidR="00BD2669" w:rsidRPr="00F9111D" w:rsidRDefault="00BD2669" w:rsidP="00BD2669">
      <w:pPr>
        <w:rPr>
          <w:color w:val="595959"/>
          <w:szCs w:val="24"/>
        </w:rPr>
      </w:pPr>
      <w:r w:rsidRPr="00F9111D">
        <w:rPr>
          <w:color w:val="595959"/>
          <w:szCs w:val="24"/>
        </w:rPr>
        <w:t>Kansas Department of Health and Environment</w:t>
      </w:r>
    </w:p>
    <w:p w14:paraId="389B810D" w14:textId="77777777" w:rsidR="00BD2669" w:rsidRPr="00F9111D" w:rsidRDefault="00BD2669" w:rsidP="00BD2669">
      <w:pPr>
        <w:rPr>
          <w:color w:val="595959"/>
          <w:szCs w:val="24"/>
        </w:rPr>
      </w:pPr>
      <w:r w:rsidRPr="00F9111D">
        <w:rPr>
          <w:color w:val="595959"/>
          <w:szCs w:val="24"/>
        </w:rPr>
        <w:t>Bureau of Community Health Systems (BCHS)</w:t>
      </w:r>
    </w:p>
    <w:p w14:paraId="26650CDC" w14:textId="77777777" w:rsidR="00BD2669" w:rsidRPr="00F9111D" w:rsidRDefault="00BD2669" w:rsidP="00BD2669">
      <w:pPr>
        <w:rPr>
          <w:color w:val="595959"/>
          <w:szCs w:val="24"/>
        </w:rPr>
      </w:pPr>
      <w:r w:rsidRPr="00F9111D">
        <w:rPr>
          <w:color w:val="595959"/>
          <w:szCs w:val="24"/>
        </w:rPr>
        <w:t>Topeka, Kansas</w:t>
      </w:r>
    </w:p>
    <w:p w14:paraId="6BD1AFB4" w14:textId="77777777" w:rsidR="00BD2669" w:rsidRPr="00F9111D" w:rsidRDefault="00BD2669" w:rsidP="00BD2669">
      <w:pPr>
        <w:rPr>
          <w:b/>
          <w:color w:val="595959"/>
          <w:szCs w:val="24"/>
        </w:rPr>
      </w:pPr>
      <w:r w:rsidRPr="00F9111D">
        <w:rPr>
          <w:b/>
          <w:color w:val="595959"/>
          <w:szCs w:val="24"/>
        </w:rPr>
        <w:t>RE: RFP EVT0010848 — Web-Based Preparedness Application</w:t>
      </w:r>
    </w:p>
    <w:p w14:paraId="794EAFB4" w14:textId="77777777" w:rsidR="00BD2669" w:rsidRPr="00F9111D" w:rsidRDefault="00BD2669" w:rsidP="00BD2669">
      <w:pPr>
        <w:rPr>
          <w:color w:val="595959"/>
          <w:szCs w:val="24"/>
        </w:rPr>
      </w:pPr>
      <w:r w:rsidRPr="00F9111D">
        <w:rPr>
          <w:color w:val="595959"/>
          <w:szCs w:val="24"/>
        </w:rPr>
        <w:t>Dear Procurement Officer:</w:t>
      </w:r>
    </w:p>
    <w:p w14:paraId="378BD4F4" w14:textId="0212FCD1" w:rsidR="00BD2669" w:rsidRPr="00F9111D" w:rsidRDefault="00BD2669" w:rsidP="00BD2669">
      <w:pPr>
        <w:rPr>
          <w:color w:val="595959"/>
          <w:szCs w:val="24"/>
        </w:rPr>
      </w:pPr>
      <w:r w:rsidRPr="00F9111D">
        <w:rPr>
          <w:color w:val="595959"/>
          <w:szCs w:val="24"/>
        </w:rPr>
        <w:t xml:space="preserve">IBM Consulting is pleased to submit this Technical Proposal in response to RFP EVT0010848 for the Web-Based Preparedness Application. By submitting this proposal, IBM affirms the following statements required by RFP </w:t>
      </w:r>
      <w:r w:rsidR="00455AE9" w:rsidRPr="00F9111D">
        <w:rPr>
          <w:color w:val="595959"/>
          <w:szCs w:val="24"/>
        </w:rPr>
        <w:t>§</w:t>
      </w:r>
      <w:r w:rsidRPr="00F9111D">
        <w:rPr>
          <w:color w:val="595959"/>
          <w:szCs w:val="24"/>
        </w:rPr>
        <w:t>2.3:</w:t>
      </w:r>
    </w:p>
    <w:p w14:paraId="2FF35D38" w14:textId="77777777" w:rsidR="00BD2669" w:rsidRPr="00F9111D" w:rsidRDefault="00BD2669" w:rsidP="00BD2669">
      <w:pPr>
        <w:rPr>
          <w:color w:val="595959"/>
          <w:szCs w:val="24"/>
        </w:rPr>
      </w:pPr>
      <w:r w:rsidRPr="00F9111D">
        <w:rPr>
          <w:color w:val="595959"/>
          <w:szCs w:val="24"/>
        </w:rPr>
        <w:t>(a) Prime contractor and subcontractors. IBM Corporation, through its IBM Consulting business unit, is the prime contractor for this proposal and will perform substantially all of the work. Any subcontractors proposed for specialized roles will be identified to KDHE in writing, with their scope of work and qualifications, prior to execution and subject to KDHE approval.</w:t>
      </w:r>
    </w:p>
    <w:p w14:paraId="6772432F" w14:textId="77777777" w:rsidR="00BD2669" w:rsidRPr="00F9111D" w:rsidRDefault="00BD2669" w:rsidP="00BD2669">
      <w:pPr>
        <w:rPr>
          <w:color w:val="595959"/>
          <w:szCs w:val="24"/>
        </w:rPr>
      </w:pPr>
      <w:r w:rsidRPr="00F9111D">
        <w:rPr>
          <w:color w:val="595959"/>
          <w:szCs w:val="24"/>
        </w:rPr>
        <w:t>(b) Legal entity. The bidder is International Business Machines Corporation, a corporation organized under the laws of the State of New York, with corporate headquarters at 1 New Orchard Road, Armonk, New York 10504.</w:t>
      </w:r>
    </w:p>
    <w:p w14:paraId="58BE1996" w14:textId="77777777" w:rsidR="00BD2669" w:rsidRPr="00F9111D" w:rsidRDefault="00BD2669" w:rsidP="00BD2669">
      <w:pPr>
        <w:rPr>
          <w:color w:val="595959"/>
          <w:szCs w:val="24"/>
        </w:rPr>
      </w:pPr>
      <w:r w:rsidRPr="00F9111D">
        <w:rPr>
          <w:color w:val="595959"/>
          <w:szCs w:val="24"/>
        </w:rPr>
        <w:t>(c) No inducement. No attempt has been made or will be made by IBM, or by anyone acting on its behalf, to induce any other person, firm, or corporation to submit or refrain from submitting a proposal for this procurement.</w:t>
      </w:r>
    </w:p>
    <w:p w14:paraId="10D64A98" w14:textId="77777777" w:rsidR="00BD2669" w:rsidRPr="00F9111D" w:rsidRDefault="00BD2669" w:rsidP="00BD2669">
      <w:pPr>
        <w:rPr>
          <w:color w:val="595959"/>
          <w:szCs w:val="24"/>
        </w:rPr>
      </w:pPr>
      <w:r w:rsidRPr="00F9111D">
        <w:rPr>
          <w:color w:val="595959"/>
          <w:szCs w:val="24"/>
        </w:rPr>
        <w:t>(d) Non-discrimination. IBM affirms that it does not and will not discriminate in employment practices or in the performance of this contract on the basis of race, color, religion, age (except as provided by law), sex, marital status, political affiliation, national origin, or disability, consistent with all applicable federal and Kansas law.</w:t>
      </w:r>
    </w:p>
    <w:p w14:paraId="35FD7415" w14:textId="77777777" w:rsidR="00BD2669" w:rsidRPr="00F9111D" w:rsidRDefault="00BD2669" w:rsidP="00BD2669">
      <w:pPr>
        <w:rPr>
          <w:color w:val="595959"/>
          <w:szCs w:val="24"/>
        </w:rPr>
      </w:pPr>
      <w:r w:rsidRPr="00F9111D">
        <w:rPr>
          <w:color w:val="595959"/>
          <w:szCs w:val="24"/>
        </w:rPr>
        <w:t>(e) No pricing in the Technical Proposal. No cost or pricing information has been included in this Transmittal Letter or in the Technical Proposal. All cost information is submitted separately in the Cost Proposal as required by the RFP.</w:t>
      </w:r>
    </w:p>
    <w:p w14:paraId="2C7BE670" w14:textId="77777777" w:rsidR="00BD2669" w:rsidRPr="00F9111D" w:rsidRDefault="00BD2669" w:rsidP="00BD2669">
      <w:pPr>
        <w:rPr>
          <w:color w:val="595959"/>
          <w:szCs w:val="24"/>
        </w:rPr>
      </w:pPr>
      <w:r w:rsidRPr="00F9111D">
        <w:rPr>
          <w:color w:val="595959"/>
          <w:szCs w:val="24"/>
        </w:rPr>
        <w:lastRenderedPageBreak/>
        <w:t>(f) No conflict of interest. IBM is not aware of any actual or apparent conflict of interest in submitting this proposal or in performing the resulting contract. IBM will promptly notify KDHE in writing of any conflict of interest that arises during the term of the contract.</w:t>
      </w:r>
    </w:p>
    <w:p w14:paraId="6FE3ADD1" w14:textId="77777777" w:rsidR="00BD2669" w:rsidRPr="00F9111D" w:rsidRDefault="00BD2669" w:rsidP="00BD2669">
      <w:pPr>
        <w:rPr>
          <w:color w:val="595959"/>
          <w:szCs w:val="24"/>
        </w:rPr>
      </w:pPr>
      <w:r w:rsidRPr="00F9111D">
        <w:rPr>
          <w:color w:val="595959"/>
          <w:szCs w:val="24"/>
        </w:rPr>
        <w:t>(g) Authorized signatory. The undersigned is an officer of IBM authorized to make decisions as to pricing and to execute this proposal and bind IBM Corporation to its terms.</w:t>
      </w:r>
    </w:p>
    <w:p w14:paraId="3E8B1D5F" w14:textId="77777777" w:rsidR="00BD2669" w:rsidRPr="00F9111D" w:rsidRDefault="00BD2669" w:rsidP="00BD2669">
      <w:pPr>
        <w:rPr>
          <w:color w:val="595959"/>
          <w:szCs w:val="24"/>
        </w:rPr>
      </w:pPr>
      <w:r w:rsidRPr="00F9111D">
        <w:rPr>
          <w:color w:val="595959"/>
          <w:szCs w:val="24"/>
        </w:rPr>
        <w:t>(h) Parent and affiliate disclosure. IBM Consulting is a business unit of International Business Machines Corporation. No other parent, affiliate, or subsidiary relationships material to this procurement exist that have not been disclosed.</w:t>
      </w:r>
    </w:p>
    <w:p w14:paraId="679181FA" w14:textId="77777777" w:rsidR="00BD2669" w:rsidRPr="00F9111D" w:rsidRDefault="00BD2669" w:rsidP="00BD2669">
      <w:pPr>
        <w:rPr>
          <w:color w:val="595959"/>
          <w:szCs w:val="24"/>
        </w:rPr>
      </w:pPr>
      <w:r w:rsidRPr="00F9111D">
        <w:rPr>
          <w:color w:val="595959"/>
          <w:szCs w:val="24"/>
        </w:rPr>
        <w:t>(i) Federal-match performance. To the extent this contract involves federal matching funds, IBM commits to perform the work in accordance with all applicable federal requirements and to provide the documentation necessary to support federal-match reporting.</w:t>
      </w:r>
    </w:p>
    <w:p w14:paraId="424D8E22" w14:textId="77777777" w:rsidR="00BD2669" w:rsidRPr="00F9111D" w:rsidRDefault="00BD2669" w:rsidP="00BD2669">
      <w:pPr>
        <w:rPr>
          <w:color w:val="595959"/>
          <w:szCs w:val="24"/>
        </w:rPr>
      </w:pPr>
      <w:r w:rsidRPr="00F9111D">
        <w:rPr>
          <w:color w:val="595959"/>
          <w:szCs w:val="24"/>
        </w:rPr>
        <w:t>(j) No contingent fee. No person or selling agency has been employed or retained by IBM to solicit or secure this contract on an agreement or understanding for a commission, percentage, brokerage, or contingent fee, except bona fide employees of IBM Consulting.</w:t>
      </w:r>
    </w:p>
    <w:p w14:paraId="0C29D366" w14:textId="77777777" w:rsidR="00BD2669" w:rsidRPr="00F9111D" w:rsidRDefault="00BD2669" w:rsidP="00BD2669">
      <w:pPr>
        <w:rPr>
          <w:color w:val="595959"/>
          <w:szCs w:val="24"/>
        </w:rPr>
      </w:pPr>
      <w:r w:rsidRPr="00F9111D">
        <w:rPr>
          <w:color w:val="595959"/>
          <w:szCs w:val="24"/>
        </w:rPr>
        <w:t>IBM appreciates the opportunity to submit this proposal and looks forward to partnering with KDHE on the Web-Based Preparedness Application program. Please direct any clarification questions during evaluation to the contact named below.</w:t>
      </w:r>
    </w:p>
    <w:p w14:paraId="0EDF14D8" w14:textId="77777777" w:rsidR="00BD2669" w:rsidRPr="00F9111D" w:rsidRDefault="00BD2669" w:rsidP="00BD2669">
      <w:pPr>
        <w:rPr>
          <w:color w:val="595959"/>
          <w:szCs w:val="24"/>
        </w:rPr>
      </w:pPr>
      <w:r w:rsidRPr="00F9111D">
        <w:rPr>
          <w:color w:val="595959"/>
          <w:szCs w:val="24"/>
        </w:rPr>
        <w:t>Sincerely,</w:t>
      </w:r>
    </w:p>
    <w:p w14:paraId="40F769AC" w14:textId="77777777" w:rsidR="00BD2669" w:rsidRPr="00F9111D" w:rsidRDefault="00BD2669" w:rsidP="000D26B2">
      <w:pPr>
        <w:spacing w:after="60"/>
        <w:rPr>
          <w:color w:val="595959"/>
          <w:szCs w:val="24"/>
        </w:rPr>
      </w:pPr>
      <w:r w:rsidRPr="00F9111D">
        <w:rPr>
          <w:color w:val="595959"/>
          <w:szCs w:val="24"/>
        </w:rPr>
        <w:t>[Name]</w:t>
      </w:r>
    </w:p>
    <w:p w14:paraId="411E15F2" w14:textId="060C5370" w:rsidR="00BD2669" w:rsidRPr="00F9111D" w:rsidRDefault="00BD2669" w:rsidP="000D26B2">
      <w:pPr>
        <w:spacing w:after="60"/>
        <w:rPr>
          <w:color w:val="595959"/>
          <w:szCs w:val="24"/>
        </w:rPr>
      </w:pPr>
      <w:r w:rsidRPr="00F9111D">
        <w:rPr>
          <w:color w:val="595959"/>
          <w:szCs w:val="24"/>
        </w:rPr>
        <w:t>[</w:t>
      </w:r>
      <w:r w:rsidR="00FA03A3" w:rsidRPr="00F9111D">
        <w:rPr>
          <w:color w:val="595959"/>
          <w:szCs w:val="24"/>
        </w:rPr>
        <w:t xml:space="preserve">Fancy </w:t>
      </w:r>
      <w:r w:rsidRPr="00F9111D">
        <w:rPr>
          <w:color w:val="595959"/>
          <w:szCs w:val="24"/>
        </w:rPr>
        <w:t>Title</w:t>
      </w:r>
      <w:r w:rsidR="00FA03A3" w:rsidRPr="00F9111D">
        <w:rPr>
          <w:color w:val="595959"/>
          <w:szCs w:val="24"/>
        </w:rPr>
        <w:t xml:space="preserve"> </w:t>
      </w:r>
      <w:r w:rsidR="00520CB1" w:rsidRPr="00F9111D">
        <w:rPr>
          <w:color w:val="595959"/>
          <w:szCs w:val="24"/>
        </w:rPr>
        <w:t>G</w:t>
      </w:r>
      <w:r w:rsidR="00FA03A3" w:rsidRPr="00F9111D">
        <w:rPr>
          <w:color w:val="595959"/>
          <w:szCs w:val="24"/>
        </w:rPr>
        <w:t xml:space="preserve">oes </w:t>
      </w:r>
      <w:r w:rsidR="00520CB1" w:rsidRPr="00F9111D">
        <w:rPr>
          <w:color w:val="595959"/>
          <w:szCs w:val="24"/>
        </w:rPr>
        <w:t>H</w:t>
      </w:r>
      <w:r w:rsidR="00FA03A3" w:rsidRPr="00F9111D">
        <w:rPr>
          <w:color w:val="595959"/>
          <w:szCs w:val="24"/>
        </w:rPr>
        <w:t>ere</w:t>
      </w:r>
      <w:r w:rsidRPr="00F9111D">
        <w:rPr>
          <w:color w:val="595959"/>
          <w:szCs w:val="24"/>
        </w:rPr>
        <w:t>]</w:t>
      </w:r>
    </w:p>
    <w:p w14:paraId="07147CC6" w14:textId="77777777" w:rsidR="00BD2669" w:rsidRPr="00F9111D" w:rsidRDefault="00BD2669" w:rsidP="000D26B2">
      <w:pPr>
        <w:spacing w:after="60"/>
        <w:rPr>
          <w:color w:val="595959"/>
          <w:szCs w:val="24"/>
        </w:rPr>
      </w:pPr>
      <w:r w:rsidRPr="00F9111D">
        <w:rPr>
          <w:color w:val="595959"/>
          <w:szCs w:val="24"/>
        </w:rPr>
        <w:t>IBM Consulting</w:t>
      </w:r>
    </w:p>
    <w:p w14:paraId="636AEF4A" w14:textId="77777777" w:rsidR="00BD2669" w:rsidRPr="00F9111D" w:rsidRDefault="00BD2669" w:rsidP="000D26B2">
      <w:pPr>
        <w:spacing w:after="60"/>
        <w:rPr>
          <w:color w:val="595959"/>
          <w:szCs w:val="24"/>
        </w:rPr>
      </w:pPr>
      <w:r w:rsidRPr="00F9111D">
        <w:rPr>
          <w:color w:val="595959"/>
          <w:szCs w:val="24"/>
        </w:rPr>
        <w:t>[Email]  |  [Phone]</w:t>
      </w:r>
    </w:p>
    <w:p w14:paraId="05818CCC" w14:textId="77777777" w:rsidR="00B828A0" w:rsidRDefault="00B828A0" w:rsidP="00B828A0">
      <w:pPr>
        <w:pStyle w:val="Heading1"/>
        <w:rPr>
          <w:rFonts w:ascii="Calibri" w:hAnsi="Calibri" w:cs="Calibri"/>
        </w:rPr>
      </w:pPr>
      <w:r>
        <w:rPr>
          <w:rFonts w:ascii="Calibri" w:hAnsi="Calibri" w:cs="Calibri"/>
        </w:rPr>
        <w:br w:type="page"/>
      </w:r>
    </w:p>
    <w:p w14:paraId="21F6B31C" w14:textId="77777777" w:rsidR="00B828A0" w:rsidRDefault="00B828A0" w:rsidP="00B828A0">
      <w:pPr>
        <w:pStyle w:val="Heading1"/>
        <w:rPr>
          <w:rFonts w:ascii="Calibri" w:hAnsi="Calibri" w:cs="Calibri"/>
        </w:rPr>
      </w:pPr>
      <w:bookmarkStart w:id="1" w:name="_Toc233023426"/>
      <w:r w:rsidRPr="00B828A0">
        <w:rPr>
          <w:rFonts w:ascii="Calibri" w:hAnsi="Calibri" w:cs="Calibri"/>
        </w:rPr>
        <w:lastRenderedPageBreak/>
        <w:t>Mandatory Forms and Certifications</w:t>
      </w:r>
      <w:bookmarkEnd w:id="1"/>
    </w:p>
    <w:p w14:paraId="26C86363" w14:textId="77777777" w:rsidR="00B828A0" w:rsidRPr="00F9111D" w:rsidRDefault="00B828A0" w:rsidP="00B828A0">
      <w:pPr>
        <w:rPr>
          <w:rFonts w:cs="Calibri"/>
        </w:rPr>
      </w:pPr>
      <w:r w:rsidRPr="00F9111D">
        <w:rPr>
          <w:rFonts w:cs="Calibri"/>
        </w:rPr>
        <w:t>This section embeds the mandatory bidder forms and certifications from pages 2 through 8 of RFP EVT0010848. Each form is reproduced verbatim from the RFP and is to be completed, signed, and dated by an authorized officer of IBM Corporation prior to submission. Fill-in lines are shown as underscore rules for handwritten completion or for typed entry in a final-form PDF.</w:t>
      </w:r>
    </w:p>
    <w:p w14:paraId="3CD51601" w14:textId="357AB183" w:rsidR="00EE4967" w:rsidRDefault="00EE4967">
      <w:pPr>
        <w:rPr>
          <w:rFonts w:ascii="Calibri" w:hAnsi="Calibri" w:cs="Calibri"/>
        </w:rPr>
      </w:pPr>
      <w:r>
        <w:rPr>
          <w:rFonts w:ascii="Calibri" w:hAnsi="Calibri" w:cs="Calibri"/>
        </w:rPr>
        <w:br w:type="page"/>
      </w:r>
    </w:p>
    <w:p w14:paraId="38FD188F" w14:textId="750D2A79" w:rsidR="00B828A0" w:rsidRPr="00F9111D" w:rsidRDefault="00B828A0" w:rsidP="003816CA">
      <w:pPr>
        <w:pStyle w:val="Heading2"/>
      </w:pPr>
      <w:bookmarkStart w:id="2" w:name="_Toc233023427"/>
      <w:r w:rsidRPr="00F9111D">
        <w:lastRenderedPageBreak/>
        <w:t>Signature Sheet</w:t>
      </w:r>
      <w:bookmarkEnd w:id="2"/>
    </w:p>
    <w:p w14:paraId="022EB428" w14:textId="77777777" w:rsidR="00B828A0" w:rsidRPr="00CF3D3D" w:rsidRDefault="00B828A0" w:rsidP="00E22D2D">
      <w:pPr>
        <w:spacing w:after="60" w:line="240" w:lineRule="auto"/>
        <w:rPr>
          <w:rFonts w:cs="Calibri"/>
        </w:rPr>
      </w:pPr>
      <w:r w:rsidRPr="00CF3D3D">
        <w:rPr>
          <w:rFonts w:cs="Calibri"/>
        </w:rPr>
        <w:t>Item: Web-Based Preparedness Application</w:t>
      </w:r>
    </w:p>
    <w:p w14:paraId="76A86EC2" w14:textId="77777777" w:rsidR="00B828A0" w:rsidRPr="00CF3D3D" w:rsidRDefault="00B828A0" w:rsidP="00E22D2D">
      <w:pPr>
        <w:spacing w:after="60" w:line="240" w:lineRule="auto"/>
        <w:rPr>
          <w:rFonts w:cs="Calibri"/>
        </w:rPr>
      </w:pPr>
      <w:r w:rsidRPr="00CF3D3D">
        <w:rPr>
          <w:rFonts w:cs="Calibri"/>
        </w:rPr>
        <w:t>Agency: Kansas Department of Health and Environment</w:t>
      </w:r>
    </w:p>
    <w:p w14:paraId="644BB819" w14:textId="77777777" w:rsidR="00B828A0" w:rsidRPr="00CF3D3D" w:rsidRDefault="00B828A0" w:rsidP="00E22D2D">
      <w:pPr>
        <w:spacing w:after="60" w:line="240" w:lineRule="auto"/>
        <w:rPr>
          <w:rFonts w:cs="Calibri"/>
        </w:rPr>
      </w:pPr>
      <w:r w:rsidRPr="00CF3D3D">
        <w:rPr>
          <w:rFonts w:cs="Calibri"/>
        </w:rPr>
        <w:t>Closing Date: July 28, 2026, 2:00 PM CST</w:t>
      </w:r>
    </w:p>
    <w:p w14:paraId="5F86CCE5" w14:textId="77777777" w:rsidR="00B828A0" w:rsidRPr="00CF3D3D" w:rsidRDefault="00B828A0" w:rsidP="00E22D2D">
      <w:pPr>
        <w:spacing w:after="60" w:line="240" w:lineRule="auto"/>
        <w:rPr>
          <w:rFonts w:cs="Calibri"/>
        </w:rPr>
      </w:pPr>
      <w:r w:rsidRPr="00CF3D3D">
        <w:rPr>
          <w:rFonts w:cs="Calibri"/>
        </w:rPr>
        <w:t>By submission of a bid and the signatures affixed thereto, the bidder certifies all products and services proposed in the bid meet or exceed all requirements of this specification as set forth in the request and that all exceptions are clearly identified.</w:t>
      </w:r>
    </w:p>
    <w:p w14:paraId="10711AB6" w14:textId="77777777" w:rsidR="00B828A0" w:rsidRPr="00CF3D3D" w:rsidRDefault="00B828A0" w:rsidP="00E22D2D">
      <w:pPr>
        <w:spacing w:after="60" w:line="240" w:lineRule="auto"/>
        <w:rPr>
          <w:rFonts w:cs="Calibri"/>
        </w:rPr>
      </w:pPr>
      <w:r w:rsidRPr="00CF3D3D">
        <w:rPr>
          <w:rFonts w:cs="Calibri"/>
        </w:rPr>
        <w:t>Legal Name of Person, Firm or Corporation: ______________________________________________</w:t>
      </w:r>
    </w:p>
    <w:p w14:paraId="121CBCE8" w14:textId="6C3B841F" w:rsidR="00B828A0" w:rsidRPr="00CF3D3D" w:rsidRDefault="00B828A0" w:rsidP="00E22D2D">
      <w:pPr>
        <w:spacing w:after="60" w:line="240" w:lineRule="auto"/>
        <w:rPr>
          <w:rFonts w:cs="Calibri"/>
        </w:rPr>
      </w:pPr>
      <w:r w:rsidRPr="00CF3D3D">
        <w:rPr>
          <w:rFonts w:cs="Calibri"/>
        </w:rPr>
        <w:t>Mailing Address: _____________________</w:t>
      </w:r>
      <w:r w:rsidR="0003458B" w:rsidRPr="00CF3D3D">
        <w:rPr>
          <w:rFonts w:cs="Calibri"/>
        </w:rPr>
        <w:t>__</w:t>
      </w:r>
      <w:r w:rsidRPr="00CF3D3D">
        <w:rPr>
          <w:rFonts w:cs="Calibri"/>
        </w:rPr>
        <w:t xml:space="preserve"> City &amp; State: __________________   Zip: __________</w:t>
      </w:r>
    </w:p>
    <w:p w14:paraId="675F99A9" w14:textId="5A9384FC" w:rsidR="00B828A0" w:rsidRPr="00CF3D3D" w:rsidRDefault="00B828A0" w:rsidP="00E22D2D">
      <w:pPr>
        <w:spacing w:after="60" w:line="240" w:lineRule="auto"/>
        <w:rPr>
          <w:rFonts w:cs="Calibri"/>
        </w:rPr>
      </w:pPr>
      <w:r w:rsidRPr="00CF3D3D">
        <w:rPr>
          <w:rFonts w:cs="Calibri"/>
        </w:rPr>
        <w:t xml:space="preserve">Toll Free </w:t>
      </w:r>
      <w:r w:rsidR="00F9111D" w:rsidRPr="00CF3D3D">
        <w:rPr>
          <w:rFonts w:cs="Calibri"/>
        </w:rPr>
        <w:t xml:space="preserve">Telephone: </w:t>
      </w:r>
      <w:r w:rsidRPr="00CF3D3D">
        <w:rPr>
          <w:rFonts w:cs="Calibri"/>
        </w:rPr>
        <w:t>____________________   Local: ______________________</w:t>
      </w:r>
    </w:p>
    <w:p w14:paraId="47B651BC" w14:textId="77777777" w:rsidR="00B828A0" w:rsidRPr="00CF3D3D" w:rsidRDefault="00B828A0" w:rsidP="00E22D2D">
      <w:pPr>
        <w:spacing w:after="60" w:line="240" w:lineRule="auto"/>
        <w:rPr>
          <w:rFonts w:cs="Calibri"/>
        </w:rPr>
      </w:pPr>
      <w:r w:rsidRPr="00CF3D3D">
        <w:rPr>
          <w:rFonts w:cs="Calibri"/>
        </w:rPr>
        <w:t>Cell Phone: ______________________   Fax Number: ______________________</w:t>
      </w:r>
    </w:p>
    <w:p w14:paraId="01D24172" w14:textId="77777777" w:rsidR="00B828A0" w:rsidRPr="00CF3D3D" w:rsidRDefault="00B828A0" w:rsidP="00E22D2D">
      <w:pPr>
        <w:spacing w:after="60" w:line="240" w:lineRule="auto"/>
        <w:rPr>
          <w:rFonts w:cs="Calibri"/>
        </w:rPr>
      </w:pPr>
      <w:r w:rsidRPr="00CF3D3D">
        <w:rPr>
          <w:rFonts w:cs="Calibri"/>
        </w:rPr>
        <w:t>Tax Number: ______________________</w:t>
      </w:r>
    </w:p>
    <w:p w14:paraId="11D1C027" w14:textId="77777777" w:rsidR="00B828A0" w:rsidRPr="00CF3D3D" w:rsidRDefault="00B828A0" w:rsidP="00E22D2D">
      <w:pPr>
        <w:spacing w:after="60" w:line="240" w:lineRule="auto"/>
        <w:rPr>
          <w:rFonts w:cs="Calibri"/>
          <w:b/>
        </w:rPr>
      </w:pPr>
      <w:r w:rsidRPr="00CF3D3D">
        <w:rPr>
          <w:rFonts w:cs="Calibri"/>
          <w:b/>
        </w:rPr>
        <w:t>CAUTION: If your tax number is the same as your Social Security Number (SSN), you must leave this line blank. DO NOT enter your SSN on this signature sheet. If your SSN is required to process a contract award, including any tax clearance requirements, you will be contacted by an authorized representative of the Office of Procurement and Contracts at a later date.</w:t>
      </w:r>
    </w:p>
    <w:p w14:paraId="2A788962" w14:textId="77777777" w:rsidR="00B828A0" w:rsidRPr="00CF3D3D" w:rsidRDefault="00B828A0" w:rsidP="00E22D2D">
      <w:pPr>
        <w:spacing w:after="60" w:line="240" w:lineRule="auto"/>
        <w:rPr>
          <w:rFonts w:cs="Calibri"/>
        </w:rPr>
      </w:pPr>
      <w:r w:rsidRPr="00CF3D3D">
        <w:rPr>
          <w:rFonts w:cs="Calibri"/>
        </w:rPr>
        <w:t>E-Mail: ______________________________________________</w:t>
      </w:r>
    </w:p>
    <w:p w14:paraId="550E8E4F" w14:textId="5F2A988D" w:rsidR="00B828A0" w:rsidRPr="00CF3D3D" w:rsidRDefault="0003458B" w:rsidP="00E22D2D">
      <w:pPr>
        <w:spacing w:after="60" w:line="240" w:lineRule="auto"/>
        <w:rPr>
          <w:rFonts w:cs="Calibri"/>
        </w:rPr>
      </w:pPr>
      <w:r w:rsidRPr="00CF3D3D">
        <w:rPr>
          <w:rFonts w:cs="Calibri"/>
        </w:rPr>
        <w:t xml:space="preserve">Signature: </w:t>
      </w:r>
      <w:r w:rsidR="00B828A0" w:rsidRPr="00CF3D3D">
        <w:rPr>
          <w:rFonts w:cs="Calibri"/>
        </w:rPr>
        <w:t>_________________________________   Date: __________________</w:t>
      </w:r>
    </w:p>
    <w:p w14:paraId="3BF638C6" w14:textId="77777777" w:rsidR="00B828A0" w:rsidRPr="00CF3D3D" w:rsidRDefault="00B828A0" w:rsidP="00E22D2D">
      <w:pPr>
        <w:spacing w:after="60" w:line="240" w:lineRule="auto"/>
        <w:rPr>
          <w:rFonts w:cs="Calibri"/>
        </w:rPr>
      </w:pPr>
      <w:r w:rsidRPr="00CF3D3D">
        <w:rPr>
          <w:rFonts w:cs="Calibri"/>
        </w:rPr>
        <w:t>Typed Name: __________________________________   Title: __________________</w:t>
      </w:r>
    </w:p>
    <w:p w14:paraId="34060665" w14:textId="77777777" w:rsidR="00B828A0" w:rsidRPr="00CF3D3D" w:rsidRDefault="00B828A0" w:rsidP="00E22D2D">
      <w:pPr>
        <w:spacing w:after="60" w:line="240" w:lineRule="auto"/>
        <w:rPr>
          <w:rFonts w:cs="Calibri"/>
          <w:i/>
        </w:rPr>
      </w:pPr>
      <w:r w:rsidRPr="00CF3D3D">
        <w:rPr>
          <w:rFonts w:cs="Calibri"/>
          <w:i/>
        </w:rPr>
        <w:t>In the event the contact for the bidding process is different from above, indicate contact information below.</w:t>
      </w:r>
    </w:p>
    <w:p w14:paraId="3C339195" w14:textId="77777777" w:rsidR="00B828A0" w:rsidRPr="00CF3D3D" w:rsidRDefault="00B828A0" w:rsidP="00E22D2D">
      <w:pPr>
        <w:spacing w:after="60" w:line="240" w:lineRule="auto"/>
        <w:rPr>
          <w:rFonts w:cs="Calibri"/>
        </w:rPr>
      </w:pPr>
      <w:r w:rsidRPr="00CF3D3D">
        <w:rPr>
          <w:rFonts w:cs="Calibri"/>
        </w:rPr>
        <w:t>Bidding Process Contact Name: ______________________________________________</w:t>
      </w:r>
    </w:p>
    <w:p w14:paraId="32FAE43B" w14:textId="77777777" w:rsidR="00B828A0" w:rsidRPr="00CF3D3D" w:rsidRDefault="00B828A0" w:rsidP="00E22D2D">
      <w:pPr>
        <w:spacing w:after="60" w:line="240" w:lineRule="auto"/>
        <w:rPr>
          <w:rFonts w:cs="Calibri"/>
        </w:rPr>
      </w:pPr>
      <w:r w:rsidRPr="00CF3D3D">
        <w:rPr>
          <w:rFonts w:cs="Calibri"/>
        </w:rPr>
        <w:t>Mailing Address: ______________________   City &amp; State: __________________   Zip: __________</w:t>
      </w:r>
    </w:p>
    <w:p w14:paraId="4D8A26FD" w14:textId="48FCC620" w:rsidR="00B828A0" w:rsidRPr="00CF3D3D" w:rsidRDefault="00B828A0" w:rsidP="00E22D2D">
      <w:pPr>
        <w:spacing w:after="60" w:line="240" w:lineRule="auto"/>
        <w:rPr>
          <w:rFonts w:cs="Calibri"/>
        </w:rPr>
      </w:pPr>
      <w:r w:rsidRPr="00CF3D3D">
        <w:rPr>
          <w:rFonts w:cs="Calibri"/>
        </w:rPr>
        <w:t xml:space="preserve">Toll Free </w:t>
      </w:r>
      <w:r w:rsidR="0003458B" w:rsidRPr="00CF3D3D">
        <w:rPr>
          <w:rFonts w:cs="Calibri"/>
        </w:rPr>
        <w:t xml:space="preserve">Telephone: </w:t>
      </w:r>
      <w:r w:rsidRPr="00CF3D3D">
        <w:rPr>
          <w:rFonts w:cs="Calibri"/>
        </w:rPr>
        <w:t>____________________   Local: ______________________</w:t>
      </w:r>
    </w:p>
    <w:p w14:paraId="2AC6D05E" w14:textId="77777777" w:rsidR="00B828A0" w:rsidRPr="00CF3D3D" w:rsidRDefault="00B828A0" w:rsidP="00E22D2D">
      <w:pPr>
        <w:spacing w:after="60" w:line="240" w:lineRule="auto"/>
        <w:rPr>
          <w:rFonts w:cs="Calibri"/>
        </w:rPr>
      </w:pPr>
      <w:r w:rsidRPr="00CF3D3D">
        <w:rPr>
          <w:rFonts w:cs="Calibri"/>
        </w:rPr>
        <w:t>Cell Phone: ______________________   Fax Number: ______________________</w:t>
      </w:r>
    </w:p>
    <w:p w14:paraId="69AF8921" w14:textId="77777777" w:rsidR="00B828A0" w:rsidRPr="00CF3D3D" w:rsidRDefault="00B828A0" w:rsidP="00E22D2D">
      <w:pPr>
        <w:spacing w:after="60" w:line="240" w:lineRule="auto"/>
        <w:rPr>
          <w:rFonts w:cs="Calibri"/>
        </w:rPr>
      </w:pPr>
      <w:r w:rsidRPr="00CF3D3D">
        <w:rPr>
          <w:rFonts w:cs="Calibri"/>
        </w:rPr>
        <w:t>E-Mail: ______________________________________________</w:t>
      </w:r>
    </w:p>
    <w:p w14:paraId="03C6C04E" w14:textId="77777777" w:rsidR="00B828A0" w:rsidRPr="00CF3D3D" w:rsidRDefault="00B828A0" w:rsidP="00E22D2D">
      <w:pPr>
        <w:spacing w:after="60" w:line="240" w:lineRule="auto"/>
        <w:rPr>
          <w:rFonts w:cs="Calibri"/>
          <w:i/>
        </w:rPr>
      </w:pPr>
      <w:r w:rsidRPr="00CF3D3D">
        <w:rPr>
          <w:rFonts w:cs="Calibri"/>
          <w:i/>
        </w:rPr>
        <w:t>If awarded a contract and purchase orders are to be directed to an address other than above, indicate mailing address and telephone number below.</w:t>
      </w:r>
    </w:p>
    <w:p w14:paraId="30933311" w14:textId="77777777" w:rsidR="00B828A0" w:rsidRPr="00CF3D3D" w:rsidRDefault="00B828A0" w:rsidP="00E22D2D">
      <w:pPr>
        <w:spacing w:after="60" w:line="240" w:lineRule="auto"/>
        <w:rPr>
          <w:rFonts w:cs="Calibri"/>
        </w:rPr>
      </w:pPr>
      <w:r w:rsidRPr="00CF3D3D">
        <w:rPr>
          <w:rFonts w:cs="Calibri"/>
        </w:rPr>
        <w:t>Award Contact Name: ______________________________________________</w:t>
      </w:r>
    </w:p>
    <w:p w14:paraId="0A693AC8" w14:textId="77777777" w:rsidR="00B828A0" w:rsidRPr="00CF3D3D" w:rsidRDefault="00B828A0" w:rsidP="00E22D2D">
      <w:pPr>
        <w:spacing w:after="60" w:line="240" w:lineRule="auto"/>
        <w:rPr>
          <w:rFonts w:cs="Calibri"/>
        </w:rPr>
      </w:pPr>
      <w:r w:rsidRPr="00CF3D3D">
        <w:rPr>
          <w:rFonts w:cs="Calibri"/>
        </w:rPr>
        <w:t>Mailing Address: ______________________   City &amp; State: __________________   Zip: __________</w:t>
      </w:r>
    </w:p>
    <w:p w14:paraId="56B3C35A" w14:textId="36B941BF" w:rsidR="00B828A0" w:rsidRPr="00CF3D3D" w:rsidRDefault="00B828A0" w:rsidP="00E22D2D">
      <w:pPr>
        <w:spacing w:after="60" w:line="240" w:lineRule="auto"/>
        <w:rPr>
          <w:rFonts w:cs="Calibri"/>
        </w:rPr>
      </w:pPr>
      <w:r w:rsidRPr="00CF3D3D">
        <w:rPr>
          <w:rFonts w:cs="Calibri"/>
        </w:rPr>
        <w:t xml:space="preserve">Toll Free </w:t>
      </w:r>
      <w:r w:rsidR="0003458B" w:rsidRPr="00CF3D3D">
        <w:rPr>
          <w:rFonts w:cs="Calibri"/>
        </w:rPr>
        <w:t xml:space="preserve">Telephone: </w:t>
      </w:r>
      <w:r w:rsidRPr="00CF3D3D">
        <w:rPr>
          <w:rFonts w:cs="Calibri"/>
        </w:rPr>
        <w:t>____________________   Local: ______________________</w:t>
      </w:r>
    </w:p>
    <w:p w14:paraId="700674BA" w14:textId="77777777" w:rsidR="00B828A0" w:rsidRPr="00CF3D3D" w:rsidRDefault="00B828A0" w:rsidP="00E22D2D">
      <w:pPr>
        <w:spacing w:after="60" w:line="240" w:lineRule="auto"/>
        <w:rPr>
          <w:rFonts w:cs="Calibri"/>
        </w:rPr>
      </w:pPr>
      <w:r w:rsidRPr="00CF3D3D">
        <w:rPr>
          <w:rFonts w:cs="Calibri"/>
        </w:rPr>
        <w:t>Cell Phone: ______________________   Fax Number: ______________________</w:t>
      </w:r>
    </w:p>
    <w:p w14:paraId="0C22CF6D" w14:textId="77777777" w:rsidR="00B828A0" w:rsidRPr="00CF3D3D" w:rsidRDefault="00B828A0" w:rsidP="00E22D2D">
      <w:pPr>
        <w:spacing w:after="60" w:line="240" w:lineRule="auto"/>
        <w:rPr>
          <w:rFonts w:cs="Calibri"/>
        </w:rPr>
      </w:pPr>
      <w:r w:rsidRPr="00CF3D3D">
        <w:rPr>
          <w:rFonts w:cs="Calibri"/>
        </w:rPr>
        <w:t>E-Mail: ______________________________________________</w:t>
      </w:r>
    </w:p>
    <w:p w14:paraId="09D91993" w14:textId="5D8070E7" w:rsidR="00B828A0" w:rsidRPr="00E22D2D" w:rsidRDefault="00E22D2D" w:rsidP="003816CA">
      <w:pPr>
        <w:pStyle w:val="Heading2"/>
      </w:pPr>
      <w:r w:rsidRPr="00E22D2D">
        <w:rPr>
          <w:sz w:val="20"/>
          <w:szCs w:val="20"/>
        </w:rPr>
        <w:br w:type="page"/>
      </w:r>
      <w:bookmarkStart w:id="3" w:name="_Toc233023428"/>
      <w:r w:rsidR="00B828A0" w:rsidRPr="00E22D2D">
        <w:lastRenderedPageBreak/>
        <w:t>Vendor Response Checklist</w:t>
      </w:r>
      <w:bookmarkEnd w:id="3"/>
    </w:p>
    <w:p w14:paraId="2FE9BC4A" w14:textId="77777777" w:rsidR="00B828A0" w:rsidRPr="00CF3D3D" w:rsidRDefault="00B828A0" w:rsidP="00E22D2D">
      <w:pPr>
        <w:spacing w:after="120"/>
        <w:rPr>
          <w:rFonts w:cs="Calibri"/>
        </w:rPr>
      </w:pPr>
      <w:r w:rsidRPr="00CF3D3D">
        <w:rPr>
          <w:rFonts w:cs="Calibri"/>
        </w:rPr>
        <w:t>The following checklist is provided to assist bidders in ensuring all requirements are met and all required submissions are included with the bid. Bidders are instructed to utilize this list for their own convenience to ensure compliance.</w:t>
      </w:r>
    </w:p>
    <w:p w14:paraId="0E5E2FD1" w14:textId="11C796B4" w:rsidR="00B828A0" w:rsidRPr="00CF3D3D" w:rsidRDefault="00050BB7" w:rsidP="00E22D2D">
      <w:pPr>
        <w:spacing w:after="120"/>
        <w:rPr>
          <w:rFonts w:cs="Calibri"/>
        </w:rPr>
      </w:pPr>
      <w:r w:rsidRPr="00CF3D3D">
        <w:rPr>
          <w:rFonts w:cs="Calibri"/>
        </w:rPr>
        <w:t xml:space="preserve">______ </w:t>
      </w:r>
      <w:r w:rsidR="00B828A0" w:rsidRPr="00CF3D3D">
        <w:rPr>
          <w:rFonts w:cs="Calibri"/>
        </w:rPr>
        <w:t>Completed Bidder Registration submitted prior to bid submission (One time)</w:t>
      </w:r>
    </w:p>
    <w:p w14:paraId="7A9A4301" w14:textId="3A55D6BF" w:rsidR="00B828A0" w:rsidRPr="00CF3D3D" w:rsidRDefault="00050BB7" w:rsidP="00E22D2D">
      <w:pPr>
        <w:spacing w:after="120"/>
        <w:rPr>
          <w:rFonts w:cs="Calibri"/>
        </w:rPr>
      </w:pPr>
      <w:r w:rsidRPr="00CF3D3D">
        <w:rPr>
          <w:rFonts w:cs="Calibri"/>
        </w:rPr>
        <w:t xml:space="preserve">______ </w:t>
      </w:r>
      <w:r w:rsidR="00B828A0" w:rsidRPr="00CF3D3D">
        <w:rPr>
          <w:rFonts w:cs="Calibri"/>
        </w:rPr>
        <w:t>Invitation to participate received from Procurement Officer prior to bid submission (Each bid)</w:t>
      </w:r>
    </w:p>
    <w:p w14:paraId="712046E9" w14:textId="77777777" w:rsidR="00B828A0" w:rsidRPr="00CF3D3D" w:rsidRDefault="00B828A0" w:rsidP="00E22D2D">
      <w:pPr>
        <w:spacing w:after="120"/>
        <w:rPr>
          <w:rFonts w:cs="Calibri"/>
          <w:b/>
        </w:rPr>
      </w:pPr>
      <w:r w:rsidRPr="00CF3D3D">
        <w:rPr>
          <w:rFonts w:cs="Calibri"/>
          <w:b/>
        </w:rPr>
        <w:t>Technical Proposal (See Section 2.1)</w:t>
      </w:r>
    </w:p>
    <w:p w14:paraId="1E23A696" w14:textId="771DC223" w:rsidR="00B828A0" w:rsidRPr="00CF3D3D" w:rsidRDefault="00050BB7" w:rsidP="00E22D2D">
      <w:pPr>
        <w:spacing w:after="120"/>
        <w:rPr>
          <w:rFonts w:cs="Calibri"/>
        </w:rPr>
      </w:pPr>
      <w:r w:rsidRPr="00CF3D3D">
        <w:rPr>
          <w:rFonts w:cs="Calibri"/>
        </w:rPr>
        <w:t xml:space="preserve">______ </w:t>
      </w:r>
      <w:r w:rsidR="00B828A0" w:rsidRPr="00CF3D3D">
        <w:rPr>
          <w:rFonts w:cs="Calibri"/>
        </w:rPr>
        <w:t>Signature Sheet</w:t>
      </w:r>
    </w:p>
    <w:p w14:paraId="7BB5F5E8" w14:textId="608AF8EA" w:rsidR="00B828A0" w:rsidRPr="00CF3D3D" w:rsidRDefault="00050BB7" w:rsidP="00E22D2D">
      <w:pPr>
        <w:spacing w:after="120"/>
        <w:rPr>
          <w:rFonts w:cs="Calibri"/>
        </w:rPr>
      </w:pPr>
      <w:r w:rsidRPr="00CF3D3D">
        <w:rPr>
          <w:rFonts w:cs="Calibri"/>
        </w:rPr>
        <w:t xml:space="preserve">______ </w:t>
      </w:r>
      <w:r w:rsidR="00B828A0" w:rsidRPr="00CF3D3D">
        <w:rPr>
          <w:rFonts w:cs="Calibri"/>
        </w:rPr>
        <w:t>Tax Clearance Certificate</w:t>
      </w:r>
    </w:p>
    <w:p w14:paraId="7DF12ABE" w14:textId="062734C7" w:rsidR="00B828A0" w:rsidRPr="00CF3D3D" w:rsidRDefault="00050BB7" w:rsidP="00E22D2D">
      <w:pPr>
        <w:spacing w:after="120"/>
        <w:rPr>
          <w:rFonts w:cs="Calibri"/>
        </w:rPr>
      </w:pPr>
      <w:r w:rsidRPr="00CF3D3D">
        <w:rPr>
          <w:rFonts w:cs="Calibri"/>
        </w:rPr>
        <w:t xml:space="preserve">______ </w:t>
      </w:r>
      <w:r w:rsidR="00B828A0" w:rsidRPr="00CF3D3D">
        <w:rPr>
          <w:rFonts w:cs="Calibri"/>
        </w:rPr>
        <w:t>Immigration Reform and Control Certification</w:t>
      </w:r>
    </w:p>
    <w:p w14:paraId="3F3EFBD0" w14:textId="58D77B25" w:rsidR="00B828A0" w:rsidRPr="00CF3D3D" w:rsidRDefault="00050BB7" w:rsidP="00E22D2D">
      <w:pPr>
        <w:spacing w:after="120"/>
        <w:rPr>
          <w:rFonts w:cs="Calibri"/>
        </w:rPr>
      </w:pPr>
      <w:r w:rsidRPr="00CF3D3D">
        <w:rPr>
          <w:rFonts w:cs="Calibri"/>
        </w:rPr>
        <w:t xml:space="preserve">______ </w:t>
      </w:r>
      <w:r w:rsidR="00B828A0" w:rsidRPr="00CF3D3D">
        <w:rPr>
          <w:rFonts w:cs="Calibri"/>
        </w:rPr>
        <w:t>Sexual Harassment policy</w:t>
      </w:r>
    </w:p>
    <w:p w14:paraId="1F595685" w14:textId="4B9153FC" w:rsidR="00B828A0" w:rsidRPr="00CF3D3D" w:rsidRDefault="00050BB7" w:rsidP="00E22D2D">
      <w:pPr>
        <w:spacing w:after="120"/>
        <w:rPr>
          <w:rFonts w:cs="Calibri"/>
        </w:rPr>
      </w:pPr>
      <w:r w:rsidRPr="00CF3D3D">
        <w:rPr>
          <w:rFonts w:cs="Calibri"/>
        </w:rPr>
        <w:t xml:space="preserve">______ </w:t>
      </w:r>
      <w:r w:rsidR="00B828A0" w:rsidRPr="00CF3D3D">
        <w:rPr>
          <w:rFonts w:cs="Calibri"/>
        </w:rPr>
        <w:t>Boycott of Israel</w:t>
      </w:r>
    </w:p>
    <w:p w14:paraId="7DE526E3" w14:textId="0F7815BF" w:rsidR="00B828A0" w:rsidRPr="00CF3D3D" w:rsidRDefault="00050BB7" w:rsidP="00E22D2D">
      <w:pPr>
        <w:spacing w:after="120"/>
        <w:rPr>
          <w:rFonts w:cs="Calibri"/>
        </w:rPr>
      </w:pPr>
      <w:r w:rsidRPr="00CF3D3D">
        <w:rPr>
          <w:rFonts w:cs="Calibri"/>
        </w:rPr>
        <w:t xml:space="preserve">______ </w:t>
      </w:r>
      <w:r w:rsidR="00B828A0" w:rsidRPr="00CF3D3D">
        <w:rPr>
          <w:rFonts w:cs="Calibri"/>
        </w:rPr>
        <w:t>Certificate of Procurement (IT)</w:t>
      </w:r>
    </w:p>
    <w:p w14:paraId="31816636" w14:textId="161A34F2" w:rsidR="00B828A0" w:rsidRPr="00CF3D3D" w:rsidRDefault="00050BB7" w:rsidP="00E22D2D">
      <w:pPr>
        <w:spacing w:after="120"/>
        <w:rPr>
          <w:rFonts w:cs="Calibri"/>
        </w:rPr>
      </w:pPr>
      <w:r w:rsidRPr="00CF3D3D">
        <w:rPr>
          <w:rFonts w:cs="Calibri"/>
        </w:rPr>
        <w:t xml:space="preserve">______ </w:t>
      </w:r>
      <w:r w:rsidR="00B828A0" w:rsidRPr="00CF3D3D">
        <w:rPr>
          <w:rFonts w:cs="Calibri"/>
        </w:rPr>
        <w:t>Electronic Payment Requirement with Hardship Exception Form</w:t>
      </w:r>
    </w:p>
    <w:p w14:paraId="4C132611" w14:textId="43C20C3F" w:rsidR="00B828A0" w:rsidRPr="00CF3D3D" w:rsidRDefault="00050BB7" w:rsidP="00E22D2D">
      <w:pPr>
        <w:spacing w:after="120"/>
        <w:rPr>
          <w:rFonts w:cs="Calibri"/>
        </w:rPr>
      </w:pPr>
      <w:r w:rsidRPr="00CF3D3D">
        <w:rPr>
          <w:rFonts w:cs="Calibri"/>
        </w:rPr>
        <w:t xml:space="preserve">______ </w:t>
      </w:r>
      <w:r w:rsidR="00B828A0" w:rsidRPr="00CF3D3D">
        <w:rPr>
          <w:rFonts w:cs="Calibri"/>
        </w:rPr>
        <w:t>Vendor Preparedness for WCAG 2.1 Level AA</w:t>
      </w:r>
    </w:p>
    <w:p w14:paraId="331B95B0" w14:textId="2886C0FF" w:rsidR="00B828A0" w:rsidRPr="00CF3D3D" w:rsidRDefault="00050BB7" w:rsidP="00E22D2D">
      <w:pPr>
        <w:spacing w:after="120"/>
        <w:rPr>
          <w:rFonts w:cs="Calibri"/>
        </w:rPr>
      </w:pPr>
      <w:r w:rsidRPr="00CF3D3D">
        <w:rPr>
          <w:rFonts w:cs="Calibri"/>
        </w:rPr>
        <w:t xml:space="preserve">______ </w:t>
      </w:r>
      <w:r w:rsidR="00B828A0" w:rsidRPr="00CF3D3D">
        <w:rPr>
          <w:rFonts w:cs="Calibri"/>
        </w:rPr>
        <w:t>Transmittal Letter</w:t>
      </w:r>
    </w:p>
    <w:p w14:paraId="2831D56E" w14:textId="1EBE0850" w:rsidR="00B828A0" w:rsidRPr="00CF3D3D" w:rsidRDefault="00050BB7" w:rsidP="00E22D2D">
      <w:pPr>
        <w:spacing w:after="120"/>
        <w:rPr>
          <w:rFonts w:cs="Calibri"/>
        </w:rPr>
      </w:pPr>
      <w:r w:rsidRPr="00CF3D3D">
        <w:rPr>
          <w:rFonts w:cs="Calibri"/>
        </w:rPr>
        <w:t xml:space="preserve">______ </w:t>
      </w:r>
      <w:r w:rsidR="00B828A0" w:rsidRPr="00CF3D3D">
        <w:rPr>
          <w:rFonts w:cs="Calibri"/>
        </w:rPr>
        <w:t>Bidder Information</w:t>
      </w:r>
    </w:p>
    <w:p w14:paraId="4177F639" w14:textId="07BCB09F" w:rsidR="00B828A0" w:rsidRPr="00CF3D3D" w:rsidRDefault="00050BB7" w:rsidP="00E22D2D">
      <w:pPr>
        <w:spacing w:after="120"/>
        <w:rPr>
          <w:rFonts w:cs="Calibri"/>
        </w:rPr>
      </w:pPr>
      <w:r w:rsidRPr="00CF3D3D">
        <w:rPr>
          <w:rFonts w:cs="Calibri"/>
        </w:rPr>
        <w:t xml:space="preserve">______ </w:t>
      </w:r>
      <w:r w:rsidR="00B828A0" w:rsidRPr="00CF3D3D">
        <w:rPr>
          <w:rFonts w:cs="Calibri"/>
        </w:rPr>
        <w:t>Qualifications</w:t>
      </w:r>
    </w:p>
    <w:p w14:paraId="3B2D5ACA" w14:textId="1704D39B" w:rsidR="00B828A0" w:rsidRPr="00CF3D3D" w:rsidRDefault="00050BB7" w:rsidP="00E22D2D">
      <w:pPr>
        <w:spacing w:after="120"/>
        <w:rPr>
          <w:rFonts w:cs="Calibri"/>
        </w:rPr>
      </w:pPr>
      <w:r w:rsidRPr="00CF3D3D">
        <w:rPr>
          <w:rFonts w:cs="Calibri"/>
        </w:rPr>
        <w:t xml:space="preserve">______ </w:t>
      </w:r>
      <w:r w:rsidR="00B828A0" w:rsidRPr="00CF3D3D">
        <w:rPr>
          <w:rFonts w:cs="Calibri"/>
        </w:rPr>
        <w:t>Experience</w:t>
      </w:r>
    </w:p>
    <w:p w14:paraId="74D9B47D" w14:textId="600D059D" w:rsidR="00B828A0" w:rsidRPr="00CF3D3D" w:rsidRDefault="00050BB7" w:rsidP="00E22D2D">
      <w:pPr>
        <w:spacing w:after="120"/>
        <w:rPr>
          <w:rFonts w:cs="Calibri"/>
        </w:rPr>
      </w:pPr>
      <w:r w:rsidRPr="00CF3D3D">
        <w:rPr>
          <w:rFonts w:cs="Calibri"/>
        </w:rPr>
        <w:t xml:space="preserve">______ </w:t>
      </w:r>
      <w:r w:rsidR="00B828A0" w:rsidRPr="00CF3D3D">
        <w:rPr>
          <w:rFonts w:cs="Calibri"/>
        </w:rPr>
        <w:t>Timeline</w:t>
      </w:r>
    </w:p>
    <w:p w14:paraId="0855CD3D" w14:textId="24A83556" w:rsidR="00B828A0" w:rsidRPr="00CF3D3D" w:rsidRDefault="00050BB7" w:rsidP="00E22D2D">
      <w:pPr>
        <w:spacing w:after="120"/>
        <w:rPr>
          <w:rFonts w:cs="Calibri"/>
        </w:rPr>
      </w:pPr>
      <w:r w:rsidRPr="00CF3D3D">
        <w:rPr>
          <w:rFonts w:cs="Calibri"/>
        </w:rPr>
        <w:t xml:space="preserve">______ </w:t>
      </w:r>
      <w:r w:rsidR="00B828A0" w:rsidRPr="00CF3D3D">
        <w:rPr>
          <w:rFonts w:cs="Calibri"/>
        </w:rPr>
        <w:t>Methodology</w:t>
      </w:r>
    </w:p>
    <w:p w14:paraId="082190ED" w14:textId="432C7108" w:rsidR="00B828A0" w:rsidRPr="00CF3D3D" w:rsidRDefault="00050BB7" w:rsidP="00E22D2D">
      <w:pPr>
        <w:spacing w:after="120"/>
        <w:rPr>
          <w:rFonts w:cs="Calibri"/>
        </w:rPr>
      </w:pPr>
      <w:r w:rsidRPr="00CF3D3D">
        <w:rPr>
          <w:rFonts w:cs="Calibri"/>
        </w:rPr>
        <w:t xml:space="preserve">______ </w:t>
      </w:r>
      <w:r w:rsidR="00B828A0" w:rsidRPr="00CF3D3D">
        <w:rPr>
          <w:rFonts w:cs="Calibri"/>
        </w:rPr>
        <w:t>References</w:t>
      </w:r>
    </w:p>
    <w:p w14:paraId="3E9D728D" w14:textId="611E48E7" w:rsidR="00B828A0" w:rsidRPr="00CF3D3D" w:rsidRDefault="00050BB7" w:rsidP="00E22D2D">
      <w:pPr>
        <w:spacing w:after="120"/>
        <w:rPr>
          <w:rFonts w:cs="Calibri"/>
        </w:rPr>
      </w:pPr>
      <w:r w:rsidRPr="00CF3D3D">
        <w:rPr>
          <w:rFonts w:cs="Calibri"/>
        </w:rPr>
        <w:t xml:space="preserve">______ </w:t>
      </w:r>
      <w:r w:rsidR="00B828A0" w:rsidRPr="00CF3D3D">
        <w:rPr>
          <w:rFonts w:cs="Calibri"/>
        </w:rPr>
        <w:t>Bidder Contracts/Subcontractor information, if applicable</w:t>
      </w:r>
    </w:p>
    <w:p w14:paraId="304AC6B8" w14:textId="5D060FDE" w:rsidR="00B828A0" w:rsidRPr="00CF3D3D" w:rsidRDefault="00050BB7" w:rsidP="00E22D2D">
      <w:pPr>
        <w:spacing w:after="120"/>
        <w:rPr>
          <w:rFonts w:cs="Calibri"/>
        </w:rPr>
      </w:pPr>
      <w:r w:rsidRPr="00CF3D3D">
        <w:rPr>
          <w:rFonts w:cs="Calibri"/>
        </w:rPr>
        <w:lastRenderedPageBreak/>
        <w:t xml:space="preserve">______ </w:t>
      </w:r>
      <w:r w:rsidR="00B828A0" w:rsidRPr="00CF3D3D">
        <w:rPr>
          <w:rFonts w:cs="Calibri"/>
        </w:rPr>
        <w:t>Technical Literature, address Specifications</w:t>
      </w:r>
    </w:p>
    <w:p w14:paraId="74EC9186" w14:textId="0AE94EE4" w:rsidR="00B828A0" w:rsidRPr="00CF3D3D" w:rsidRDefault="00050BB7" w:rsidP="00E22D2D">
      <w:pPr>
        <w:spacing w:after="120"/>
        <w:rPr>
          <w:rFonts w:cs="Calibri"/>
        </w:rPr>
      </w:pPr>
      <w:r w:rsidRPr="00CF3D3D">
        <w:rPr>
          <w:rFonts w:cs="Calibri"/>
        </w:rPr>
        <w:t xml:space="preserve">______ </w:t>
      </w:r>
      <w:r w:rsidR="00B828A0" w:rsidRPr="00CF3D3D">
        <w:rPr>
          <w:rFonts w:cs="Calibri"/>
        </w:rPr>
        <w:t>Completed and signed Event Details document</w:t>
      </w:r>
    </w:p>
    <w:p w14:paraId="5C1C9B85" w14:textId="72785EC3" w:rsidR="00B828A0" w:rsidRPr="00CF3D3D" w:rsidRDefault="00050BB7" w:rsidP="00E22D2D">
      <w:pPr>
        <w:spacing w:after="120"/>
        <w:rPr>
          <w:rFonts w:cs="Calibri"/>
        </w:rPr>
      </w:pPr>
      <w:r w:rsidRPr="00CF3D3D">
        <w:rPr>
          <w:rFonts w:cs="Calibri"/>
        </w:rPr>
        <w:t xml:space="preserve">______ </w:t>
      </w:r>
      <w:r w:rsidR="00B828A0" w:rsidRPr="00CF3D3D">
        <w:rPr>
          <w:rFonts w:cs="Calibri"/>
        </w:rPr>
        <w:t>Sign Any Amendments or Supplemental forms provided</w:t>
      </w:r>
    </w:p>
    <w:p w14:paraId="1D55498C" w14:textId="1D9ABC8E" w:rsidR="00B828A0" w:rsidRPr="00CF3D3D" w:rsidRDefault="00050BB7" w:rsidP="00E22D2D">
      <w:pPr>
        <w:spacing w:after="120"/>
        <w:rPr>
          <w:rFonts w:cs="Calibri"/>
        </w:rPr>
      </w:pPr>
      <w:r w:rsidRPr="00CF3D3D">
        <w:rPr>
          <w:rFonts w:cs="Calibri"/>
        </w:rPr>
        <w:t xml:space="preserve">______ </w:t>
      </w:r>
      <w:r w:rsidR="00B828A0" w:rsidRPr="00CF3D3D">
        <w:rPr>
          <w:rFonts w:cs="Calibri"/>
        </w:rPr>
        <w:t>Exceptions to RFP noted, if applicable</w:t>
      </w:r>
    </w:p>
    <w:p w14:paraId="604F5700" w14:textId="77777777" w:rsidR="00B828A0" w:rsidRPr="00CF3D3D" w:rsidRDefault="00B828A0" w:rsidP="00E22D2D">
      <w:pPr>
        <w:spacing w:after="120"/>
        <w:rPr>
          <w:rFonts w:cs="Calibri"/>
          <w:b/>
        </w:rPr>
      </w:pPr>
      <w:r w:rsidRPr="00CF3D3D">
        <w:rPr>
          <w:rFonts w:cs="Calibri"/>
          <w:b/>
        </w:rPr>
        <w:t>Cost Proposal (See Section 2.1)</w:t>
      </w:r>
    </w:p>
    <w:p w14:paraId="2EFCB581" w14:textId="44D2B5DE" w:rsidR="00B828A0" w:rsidRPr="00CF3D3D" w:rsidRDefault="00050BB7" w:rsidP="00E22D2D">
      <w:pPr>
        <w:spacing w:after="120"/>
        <w:rPr>
          <w:rFonts w:cs="Calibri"/>
        </w:rPr>
      </w:pPr>
      <w:r w:rsidRPr="00CF3D3D">
        <w:rPr>
          <w:rFonts w:cs="Calibri"/>
        </w:rPr>
        <w:t xml:space="preserve">______ </w:t>
      </w:r>
      <w:r w:rsidR="00B828A0" w:rsidRPr="00CF3D3D">
        <w:rPr>
          <w:rFonts w:cs="Calibri"/>
        </w:rPr>
        <w:t>Cost Sheet</w:t>
      </w:r>
    </w:p>
    <w:p w14:paraId="73C2D61A" w14:textId="76FB34DD" w:rsidR="00B828A0" w:rsidRPr="00CF3D3D" w:rsidRDefault="00050BB7" w:rsidP="00E22D2D">
      <w:pPr>
        <w:spacing w:after="120"/>
        <w:rPr>
          <w:rFonts w:cs="Calibri"/>
        </w:rPr>
      </w:pPr>
      <w:r w:rsidRPr="00CF3D3D">
        <w:rPr>
          <w:rFonts w:cs="Calibri"/>
        </w:rPr>
        <w:t xml:space="preserve">______ </w:t>
      </w:r>
      <w:r w:rsidR="00B828A0" w:rsidRPr="00CF3D3D">
        <w:rPr>
          <w:rFonts w:cs="Calibri"/>
        </w:rPr>
        <w:t>Completed and signed Event Details document</w:t>
      </w:r>
    </w:p>
    <w:p w14:paraId="226BF76E" w14:textId="77777777" w:rsidR="00B828A0" w:rsidRPr="00CF3D3D" w:rsidRDefault="00B828A0" w:rsidP="00E22D2D">
      <w:pPr>
        <w:spacing w:after="120"/>
        <w:rPr>
          <w:rFonts w:cs="Calibri"/>
          <w:b/>
        </w:rPr>
      </w:pPr>
      <w:r w:rsidRPr="00CF3D3D">
        <w:rPr>
          <w:rFonts w:cs="Calibri"/>
          <w:b/>
        </w:rPr>
        <w:t>Bids must be received in our office prior to 2:00 PM CST on the closing date to be considered following the instructions in Section 2 Bid Submissions of the solicitation. Bids must be marked as follows:</w:t>
      </w:r>
    </w:p>
    <w:p w14:paraId="0390273A" w14:textId="77777777" w:rsidR="00B828A0" w:rsidRPr="00CF3D3D" w:rsidRDefault="00B828A0" w:rsidP="00E22D2D">
      <w:pPr>
        <w:spacing w:after="120"/>
        <w:rPr>
          <w:rFonts w:cs="Calibri"/>
        </w:rPr>
      </w:pPr>
      <w:r w:rsidRPr="00CF3D3D">
        <w:rPr>
          <w:rFonts w:cs="Calibri"/>
        </w:rPr>
        <w:t>Department of Administration</w:t>
      </w:r>
    </w:p>
    <w:p w14:paraId="76E9F2C6" w14:textId="77777777" w:rsidR="00B828A0" w:rsidRPr="00CF3D3D" w:rsidRDefault="00B828A0" w:rsidP="00E22D2D">
      <w:pPr>
        <w:spacing w:after="120"/>
        <w:rPr>
          <w:rFonts w:cs="Calibri"/>
        </w:rPr>
      </w:pPr>
      <w:r w:rsidRPr="00CF3D3D">
        <w:rPr>
          <w:rFonts w:cs="Calibri"/>
        </w:rPr>
        <w:t>Procurement and Contracts</w:t>
      </w:r>
    </w:p>
    <w:p w14:paraId="0635BB4E" w14:textId="77777777" w:rsidR="00B828A0" w:rsidRPr="00CF3D3D" w:rsidRDefault="00B828A0" w:rsidP="00E22D2D">
      <w:pPr>
        <w:spacing w:after="120"/>
        <w:rPr>
          <w:rFonts w:cs="Calibri"/>
        </w:rPr>
      </w:pPr>
      <w:r w:rsidRPr="00CF3D3D">
        <w:rPr>
          <w:rFonts w:cs="Calibri"/>
        </w:rPr>
        <w:t>Proposal # EVT0010848</w:t>
      </w:r>
    </w:p>
    <w:p w14:paraId="0702DC53" w14:textId="77777777" w:rsidR="00B828A0" w:rsidRPr="00CF3D3D" w:rsidRDefault="00B828A0" w:rsidP="00E22D2D">
      <w:pPr>
        <w:spacing w:after="120"/>
        <w:rPr>
          <w:rFonts w:cs="Calibri"/>
        </w:rPr>
      </w:pPr>
      <w:r w:rsidRPr="00CF3D3D">
        <w:rPr>
          <w:rFonts w:cs="Calibri"/>
        </w:rPr>
        <w:t>Closing Date: July 28, 2026</w:t>
      </w:r>
    </w:p>
    <w:p w14:paraId="7DB0A4DA" w14:textId="77777777" w:rsidR="00B828A0" w:rsidRPr="00CF3D3D" w:rsidRDefault="00B828A0" w:rsidP="00E22D2D">
      <w:pPr>
        <w:spacing w:after="120"/>
        <w:rPr>
          <w:rFonts w:cs="Calibri"/>
        </w:rPr>
      </w:pPr>
      <w:r w:rsidRPr="00CF3D3D">
        <w:rPr>
          <w:rFonts w:cs="Calibri"/>
        </w:rPr>
        <w:t>900 SW Jackson, Room 1001 North</w:t>
      </w:r>
    </w:p>
    <w:p w14:paraId="0D509488" w14:textId="77777777" w:rsidR="00B828A0" w:rsidRPr="00CF3D3D" w:rsidRDefault="00B828A0" w:rsidP="00E22D2D">
      <w:pPr>
        <w:spacing w:after="120"/>
        <w:rPr>
          <w:rFonts w:cs="Calibri"/>
        </w:rPr>
      </w:pPr>
      <w:r w:rsidRPr="00CF3D3D">
        <w:rPr>
          <w:rFonts w:cs="Calibri"/>
        </w:rPr>
        <w:t>Topeka, KS 66612-1286</w:t>
      </w:r>
    </w:p>
    <w:p w14:paraId="35AD7041" w14:textId="77777777" w:rsidR="00B828A0" w:rsidRPr="00CF3D3D" w:rsidRDefault="00B828A0" w:rsidP="00E22D2D">
      <w:pPr>
        <w:spacing w:after="120"/>
        <w:rPr>
          <w:rFonts w:cs="Calibri"/>
          <w:b/>
          <w:i/>
        </w:rPr>
      </w:pPr>
      <w:r w:rsidRPr="00CF3D3D">
        <w:rPr>
          <w:rFonts w:cs="Calibri"/>
          <w:b/>
          <w:i/>
        </w:rPr>
        <w:t>NOTE: In order to properly and completely respond to this Request for Proposal, bidders must carefully review all sections and respond as required.</w:t>
      </w:r>
    </w:p>
    <w:p w14:paraId="7F3C06B7" w14:textId="77777777" w:rsidR="00093264" w:rsidRDefault="00093264">
      <w:pPr>
        <w:rPr>
          <w:rFonts w:ascii="Calibri" w:eastAsiaTheme="majorEastAsia" w:hAnsi="Calibri" w:cs="Calibri"/>
          <w:b/>
          <w:bCs/>
          <w:color w:val="4F81BD" w:themeColor="accent1"/>
          <w:sz w:val="24"/>
          <w:szCs w:val="24"/>
        </w:rPr>
      </w:pPr>
      <w:r>
        <w:rPr>
          <w:rFonts w:ascii="Calibri" w:hAnsi="Calibri" w:cs="Calibri"/>
          <w:sz w:val="24"/>
          <w:szCs w:val="24"/>
        </w:rPr>
        <w:br w:type="page"/>
      </w:r>
    </w:p>
    <w:p w14:paraId="510240CA" w14:textId="2378450E" w:rsidR="00B828A0" w:rsidRPr="00E22D2D" w:rsidRDefault="00B828A0" w:rsidP="003816CA">
      <w:pPr>
        <w:pStyle w:val="Heading2"/>
      </w:pPr>
      <w:bookmarkStart w:id="4" w:name="_Toc233023429"/>
      <w:r w:rsidRPr="00E22D2D">
        <w:lastRenderedPageBreak/>
        <w:t>Tax Clearance Instructions</w:t>
      </w:r>
      <w:bookmarkEnd w:id="4"/>
    </w:p>
    <w:p w14:paraId="4A8711C4" w14:textId="77777777" w:rsidR="00B828A0" w:rsidRPr="00CF3D3D" w:rsidRDefault="00B828A0" w:rsidP="00E22D2D">
      <w:pPr>
        <w:spacing w:after="120"/>
        <w:rPr>
          <w:rFonts w:cs="Calibri"/>
        </w:rPr>
      </w:pPr>
      <w:r w:rsidRPr="00CF3D3D">
        <w:rPr>
          <w:rFonts w:cs="Calibri"/>
        </w:rPr>
        <w:t>A “Tax Clearance” is a comprehensive tax account review to determine and ensure that the account is compliant with all primary Kansas Tax Laws administered by the Kansas Department of Revenue (KDOR) Director of Taxation. Information pertaining to a Tax Clearance is subject to change(s), which may arise as a result of a State Tax Audit, Federal Revenue Agent Report, or other lawful adjustment(s).</w:t>
      </w:r>
    </w:p>
    <w:p w14:paraId="2131B217" w14:textId="77777777" w:rsidR="00B828A0" w:rsidRPr="00CF3D3D" w:rsidRDefault="00B828A0" w:rsidP="00E22D2D">
      <w:pPr>
        <w:spacing w:after="120"/>
        <w:rPr>
          <w:rFonts w:cs="Calibri"/>
          <w:b/>
        </w:rPr>
      </w:pPr>
      <w:r w:rsidRPr="00CF3D3D">
        <w:rPr>
          <w:rFonts w:cs="Calibri"/>
          <w:b/>
        </w:rPr>
        <w:t>To obtain a Tax Clearance Certificate, you must:</w:t>
      </w:r>
    </w:p>
    <w:p w14:paraId="03722CF7" w14:textId="77777777" w:rsidR="00B828A0" w:rsidRPr="00CF3D3D" w:rsidRDefault="00B828A0" w:rsidP="00E22D2D">
      <w:pPr>
        <w:spacing w:after="120"/>
        <w:rPr>
          <w:rFonts w:cs="Calibri"/>
        </w:rPr>
      </w:pPr>
      <w:r w:rsidRPr="00CF3D3D">
        <w:rPr>
          <w:rFonts w:cs="Calibri"/>
        </w:rPr>
        <w:t>•  Go to http://www.ksrevenue.org/taxclearance.html to request a Tax Clearance Certificate</w:t>
      </w:r>
    </w:p>
    <w:p w14:paraId="041671A8" w14:textId="77777777" w:rsidR="00B828A0" w:rsidRPr="00CF3D3D" w:rsidRDefault="00B828A0" w:rsidP="00E22D2D">
      <w:pPr>
        <w:spacing w:after="120"/>
        <w:rPr>
          <w:rFonts w:cs="Calibri"/>
        </w:rPr>
      </w:pPr>
      <w:r w:rsidRPr="00CF3D3D">
        <w:rPr>
          <w:rFonts w:cs="Calibri"/>
        </w:rPr>
        <w:t>•  Return to the website the following working day to see if KDOR will issue the certificate</w:t>
      </w:r>
    </w:p>
    <w:p w14:paraId="1722C0EA" w14:textId="77777777" w:rsidR="00B828A0" w:rsidRPr="00CF3D3D" w:rsidRDefault="00B828A0" w:rsidP="00E22D2D">
      <w:pPr>
        <w:spacing w:after="120"/>
        <w:rPr>
          <w:rFonts w:cs="Calibri"/>
        </w:rPr>
      </w:pPr>
      <w:r w:rsidRPr="00CF3D3D">
        <w:rPr>
          <w:rFonts w:cs="Calibri"/>
        </w:rPr>
        <w:t>•  If issued an official certificate, print it and attach it to your signed renewal document</w:t>
      </w:r>
    </w:p>
    <w:p w14:paraId="074095A8" w14:textId="77777777" w:rsidR="00B828A0" w:rsidRPr="00CF3D3D" w:rsidRDefault="00B828A0" w:rsidP="00E22D2D">
      <w:pPr>
        <w:spacing w:after="120"/>
        <w:rPr>
          <w:rFonts w:cs="Calibri"/>
        </w:rPr>
      </w:pPr>
      <w:r w:rsidRPr="00CF3D3D">
        <w:rPr>
          <w:rFonts w:cs="Calibri"/>
        </w:rPr>
        <w:t>•  If denied a certificate, engage KDOR in a discussion about why a certificate wasn’t issued</w:t>
      </w:r>
    </w:p>
    <w:p w14:paraId="289C1B45" w14:textId="77777777" w:rsidR="00B828A0" w:rsidRPr="00CF3D3D" w:rsidRDefault="00B828A0" w:rsidP="00E22D2D">
      <w:pPr>
        <w:spacing w:after="120"/>
        <w:rPr>
          <w:rFonts w:cs="Calibri"/>
        </w:rPr>
      </w:pPr>
      <w:r w:rsidRPr="00CF3D3D">
        <w:rPr>
          <w:rFonts w:cs="Calibri"/>
        </w:rPr>
        <w:t>Per KSA 75-3740-(c), the Director of Purchases may reject the bid of any bidder who is in arrears on taxes due the State of Kansas. The Secretary of the Kansas Department of Revenue is authorized to exchange such information with the Director of Purchases as is necessary to determine a bidder’s tax clearance status, notwithstanding any other provision of law prohibiting disclosure of the contents of taxpayer records or information.</w:t>
      </w:r>
    </w:p>
    <w:p w14:paraId="11662053" w14:textId="77777777" w:rsidR="00B828A0" w:rsidRPr="00CF3D3D" w:rsidRDefault="00B828A0" w:rsidP="00E22D2D">
      <w:pPr>
        <w:spacing w:after="120"/>
        <w:rPr>
          <w:rFonts w:cs="Calibri"/>
          <w:i/>
        </w:rPr>
      </w:pPr>
      <w:r w:rsidRPr="00CF3D3D">
        <w:rPr>
          <w:rFonts w:cs="Calibri"/>
          <w:i/>
        </w:rPr>
        <w:t>Please Note: Individual and business applications are available. For applications entered prior to 5:00 PM Monday through Friday, results typically will be available the following business day. Tax clearance requests may be denied if the request includes incomplete or incorrect information.</w:t>
      </w:r>
    </w:p>
    <w:p w14:paraId="50184DBA" w14:textId="77777777" w:rsidR="00B828A0" w:rsidRPr="00CF3D3D" w:rsidRDefault="00B828A0" w:rsidP="00E22D2D">
      <w:pPr>
        <w:spacing w:after="120"/>
        <w:rPr>
          <w:rFonts w:cs="Calibri"/>
          <w:b/>
          <w:i/>
        </w:rPr>
      </w:pPr>
      <w:r w:rsidRPr="00CF3D3D">
        <w:rPr>
          <w:rFonts w:cs="Calibri"/>
          <w:b/>
          <w:i/>
        </w:rPr>
        <w:t>Please Note: You will need to sign back into the KDOR website to view and print the official tax clearance certificate.</w:t>
      </w:r>
    </w:p>
    <w:p w14:paraId="60BBB574" w14:textId="77777777" w:rsidR="00B828A0" w:rsidRPr="00CF3D3D" w:rsidRDefault="00B828A0" w:rsidP="00E22D2D">
      <w:pPr>
        <w:spacing w:after="120"/>
        <w:rPr>
          <w:rFonts w:cs="Calibri"/>
        </w:rPr>
      </w:pPr>
      <w:r w:rsidRPr="00CF3D3D">
        <w:rPr>
          <w:rFonts w:cs="Calibri"/>
        </w:rPr>
        <w:t>Information about Tax Registration can be found at the following website: http://www.ksrevenue.org/busregistration.html</w:t>
      </w:r>
    </w:p>
    <w:p w14:paraId="5FBFF39B" w14:textId="77777777" w:rsidR="00B828A0" w:rsidRPr="00CF3D3D" w:rsidRDefault="00B828A0" w:rsidP="00E22D2D">
      <w:pPr>
        <w:spacing w:after="120"/>
        <w:rPr>
          <w:rFonts w:cs="Calibri"/>
          <w:i/>
        </w:rPr>
      </w:pPr>
      <w:r w:rsidRPr="00CF3D3D">
        <w:rPr>
          <w:rFonts w:cs="Calibri"/>
          <w:i/>
        </w:rPr>
        <w:t>IBM will obtain a current Tax Clearance Certificate from the Kansas Department of Revenue and attach it to the submission package prior to the closing date.</w:t>
      </w:r>
    </w:p>
    <w:p w14:paraId="4675EFFA" w14:textId="77777777" w:rsidR="00E22D2D" w:rsidRPr="00E22D2D" w:rsidRDefault="00E22D2D" w:rsidP="00E22D2D">
      <w:pPr>
        <w:spacing w:after="120"/>
        <w:rPr>
          <w:rFonts w:ascii="Calibri" w:eastAsiaTheme="majorEastAsia" w:hAnsi="Calibri" w:cs="Calibri"/>
          <w:b/>
          <w:bCs/>
          <w:color w:val="4F81BD" w:themeColor="accent1"/>
          <w:sz w:val="24"/>
          <w:szCs w:val="24"/>
        </w:rPr>
      </w:pPr>
      <w:r w:rsidRPr="00E22D2D">
        <w:rPr>
          <w:rFonts w:ascii="Calibri" w:hAnsi="Calibri" w:cs="Calibri"/>
          <w:sz w:val="20"/>
          <w:szCs w:val="20"/>
        </w:rPr>
        <w:br w:type="page"/>
      </w:r>
    </w:p>
    <w:p w14:paraId="1052299E" w14:textId="45CFB972" w:rsidR="00B828A0" w:rsidRPr="00E22D2D" w:rsidRDefault="00B828A0" w:rsidP="003816CA">
      <w:pPr>
        <w:pStyle w:val="Heading2"/>
      </w:pPr>
      <w:bookmarkStart w:id="5" w:name="_Toc233023430"/>
      <w:r w:rsidRPr="00E22D2D">
        <w:lastRenderedPageBreak/>
        <w:t xml:space="preserve">Certification </w:t>
      </w:r>
      <w:r w:rsidRPr="00F9111D">
        <w:t>Regarding</w:t>
      </w:r>
      <w:r w:rsidRPr="00E22D2D">
        <w:t xml:space="preserve"> Immigration Reform &amp; Control</w:t>
      </w:r>
      <w:bookmarkEnd w:id="5"/>
    </w:p>
    <w:p w14:paraId="0651CF0E" w14:textId="77777777" w:rsidR="00B828A0" w:rsidRPr="00CF3D3D" w:rsidRDefault="00B828A0" w:rsidP="00E22D2D">
      <w:pPr>
        <w:spacing w:after="120"/>
        <w:rPr>
          <w:rFonts w:cs="Calibri"/>
        </w:rPr>
      </w:pPr>
      <w:r w:rsidRPr="00CF3D3D">
        <w:rPr>
          <w:rFonts w:cs="Calibri"/>
        </w:rPr>
        <w:t>All Contractors are expected to comply with the Immigration and Reform Control Act of 1986 (IRCA), as may be amended from time to time. This Act, with certain limitations, requires the verification of the employment status of all individuals who were hired on or after November 6, 1986, by the Contractor as well as any subcontractor or sub-subcontractor. The usual method of verification is through the Employment Verification (I-9) Form. With the submission of this bid, the Contractor hereby certifies without exception that Contractor has complied with all federal and state laws relating to immigration and reform. Any misrepresentation in this regard or any employment of persons not authorized to work in the United States constitutes a material breach and, at the State’s option, may subject the contract to termination and any applicable damages.</w:t>
      </w:r>
    </w:p>
    <w:p w14:paraId="4C674744" w14:textId="77777777" w:rsidR="00B828A0" w:rsidRPr="00CF3D3D" w:rsidRDefault="00B828A0" w:rsidP="00E22D2D">
      <w:pPr>
        <w:spacing w:after="120"/>
        <w:rPr>
          <w:rFonts w:cs="Calibri"/>
        </w:rPr>
      </w:pPr>
      <w:r w:rsidRPr="00CF3D3D">
        <w:rPr>
          <w:rFonts w:cs="Calibri"/>
        </w:rPr>
        <w:t>Contractor certifies that, should it be awarded a contract by the State, Contractor will comply with all applicable federal and state laws, standards, orders and regulations affecting a person’s participation and eligibility in any program or activity undertaken by the Contractor pursuant to this contract. Contractor further certifies that it will remain in compliance throughout the term of the contract.</w:t>
      </w:r>
    </w:p>
    <w:p w14:paraId="06B05862" w14:textId="77777777" w:rsidR="00B828A0" w:rsidRPr="00CF3D3D" w:rsidRDefault="00B828A0" w:rsidP="00E22D2D">
      <w:pPr>
        <w:spacing w:after="120"/>
        <w:rPr>
          <w:rFonts w:cs="Calibri"/>
        </w:rPr>
      </w:pPr>
      <w:r w:rsidRPr="00CF3D3D">
        <w:rPr>
          <w:rFonts w:cs="Calibri"/>
        </w:rPr>
        <w:t>At the State’s request, Contractor is expected to produce to the State any documentation or other such evidence to verify Contractor’s compliance with any provision, duty, certification, or the like under the contract.</w:t>
      </w:r>
    </w:p>
    <w:p w14:paraId="1E753C30" w14:textId="77777777" w:rsidR="00B828A0" w:rsidRPr="00CF3D3D" w:rsidRDefault="00B828A0" w:rsidP="00E22D2D">
      <w:pPr>
        <w:spacing w:after="120"/>
        <w:rPr>
          <w:rFonts w:cs="Calibri"/>
        </w:rPr>
      </w:pPr>
      <w:r w:rsidRPr="00CF3D3D">
        <w:rPr>
          <w:rFonts w:cs="Calibri"/>
        </w:rPr>
        <w:t>Contractor agrees to include this Certification in contracts between itself and any subcontractors in connection with the services performed under this contract.</w:t>
      </w:r>
    </w:p>
    <w:p w14:paraId="55271BBA" w14:textId="77777777" w:rsidR="00B828A0" w:rsidRPr="00F9111D" w:rsidRDefault="00B828A0" w:rsidP="00E22D2D">
      <w:pPr>
        <w:spacing w:after="120"/>
        <w:rPr>
          <w:rFonts w:cs="Calibri"/>
        </w:rPr>
      </w:pPr>
    </w:p>
    <w:p w14:paraId="5CB068D1" w14:textId="77777777" w:rsidR="00B828A0" w:rsidRPr="00F9111D" w:rsidRDefault="00B828A0" w:rsidP="00E22D2D">
      <w:pPr>
        <w:spacing w:after="120"/>
        <w:rPr>
          <w:rFonts w:cs="Calibri"/>
        </w:rPr>
      </w:pPr>
      <w:r w:rsidRPr="00F9111D">
        <w:rPr>
          <w:rFonts w:cs="Calibri"/>
        </w:rPr>
        <w:t>__________________________________________________     __________________________</w:t>
      </w:r>
    </w:p>
    <w:p w14:paraId="4320B74B" w14:textId="77777777" w:rsidR="00B828A0" w:rsidRPr="00F9111D" w:rsidRDefault="00B828A0" w:rsidP="00E22D2D">
      <w:pPr>
        <w:spacing w:after="120"/>
        <w:rPr>
          <w:rFonts w:cs="Calibri"/>
        </w:rPr>
      </w:pPr>
      <w:r w:rsidRPr="00F9111D">
        <w:rPr>
          <w:rFonts w:cs="Calibri"/>
        </w:rPr>
        <w:t>Signature, Title of Contractor                                                                          Date</w:t>
      </w:r>
    </w:p>
    <w:p w14:paraId="26989BC1" w14:textId="77777777" w:rsidR="00E22D2D" w:rsidRPr="00E22D2D" w:rsidRDefault="00E22D2D" w:rsidP="00E22D2D">
      <w:pPr>
        <w:spacing w:after="120"/>
        <w:rPr>
          <w:rFonts w:ascii="Calibri" w:eastAsiaTheme="majorEastAsia" w:hAnsi="Calibri" w:cs="Calibri"/>
          <w:b/>
          <w:bCs/>
          <w:color w:val="4F81BD" w:themeColor="accent1"/>
          <w:sz w:val="24"/>
          <w:szCs w:val="24"/>
        </w:rPr>
      </w:pPr>
      <w:r w:rsidRPr="00E22D2D">
        <w:rPr>
          <w:rFonts w:ascii="Calibri" w:hAnsi="Calibri" w:cs="Calibri"/>
          <w:sz w:val="20"/>
          <w:szCs w:val="20"/>
        </w:rPr>
        <w:br w:type="page"/>
      </w:r>
    </w:p>
    <w:p w14:paraId="4FA23031" w14:textId="2B2F88B0" w:rsidR="00B828A0" w:rsidRPr="00E22D2D" w:rsidRDefault="00B828A0" w:rsidP="00F9111D">
      <w:pPr>
        <w:pStyle w:val="Heading2"/>
      </w:pPr>
      <w:bookmarkStart w:id="6" w:name="_Toc233023431"/>
      <w:r w:rsidRPr="00E22D2D">
        <w:lastRenderedPageBreak/>
        <w:t>Policy Regarding Sexual Harassment</w:t>
      </w:r>
      <w:bookmarkEnd w:id="6"/>
    </w:p>
    <w:p w14:paraId="29ABAFD6" w14:textId="77777777" w:rsidR="00B828A0" w:rsidRPr="00CF3D3D" w:rsidRDefault="00B828A0" w:rsidP="00E22D2D">
      <w:pPr>
        <w:spacing w:after="120"/>
        <w:rPr>
          <w:rFonts w:cs="Calibri"/>
        </w:rPr>
      </w:pPr>
      <w:r w:rsidRPr="00CF3D3D">
        <w:rPr>
          <w:rFonts w:cs="Calibri"/>
        </w:rPr>
        <w:t>Whereas sexual harassment and retaliation for sexual harassment claims are unacceptable forms of discrimination that must not be tolerated in the workplace; and</w:t>
      </w:r>
    </w:p>
    <w:p w14:paraId="4785FDBE" w14:textId="77777777" w:rsidR="00B828A0" w:rsidRPr="00CF3D3D" w:rsidRDefault="00B828A0" w:rsidP="00E22D2D">
      <w:pPr>
        <w:spacing w:after="120"/>
        <w:rPr>
          <w:rFonts w:cs="Calibri"/>
        </w:rPr>
      </w:pPr>
      <w:r w:rsidRPr="00CF3D3D">
        <w:rPr>
          <w:rFonts w:cs="Calibri"/>
        </w:rPr>
        <w:t>Whereas state and federal employment discrimination laws prohibit sexual harassment and retaliation in the workplace; and</w:t>
      </w:r>
    </w:p>
    <w:p w14:paraId="3AC031CB" w14:textId="77777777" w:rsidR="00B828A0" w:rsidRPr="00CF3D3D" w:rsidRDefault="00B828A0" w:rsidP="00E22D2D">
      <w:pPr>
        <w:spacing w:after="120"/>
        <w:rPr>
          <w:rFonts w:cs="Calibri"/>
        </w:rPr>
      </w:pPr>
      <w:r w:rsidRPr="00CF3D3D">
        <w:rPr>
          <w:rFonts w:cs="Calibri"/>
        </w:rPr>
        <w:t>Whereas officers and employees of the State of Kansas are entitled to working conditions that are free from sexual harassment, discrimination, and retaliation; and</w:t>
      </w:r>
    </w:p>
    <w:p w14:paraId="7E1E28A9" w14:textId="77777777" w:rsidR="00B828A0" w:rsidRPr="00CF3D3D" w:rsidRDefault="00B828A0" w:rsidP="00E22D2D">
      <w:pPr>
        <w:spacing w:after="120"/>
        <w:rPr>
          <w:rFonts w:cs="Calibri"/>
        </w:rPr>
      </w:pPr>
      <w:r w:rsidRPr="00CF3D3D">
        <w:rPr>
          <w:rFonts w:cs="Calibri"/>
        </w:rPr>
        <w:t>Whereas the Governor and all officers and employees of the State of Kansas should seek to foster a culture that does not tolerate sexual harassment, retaliation, and unlawful discrimination.</w:t>
      </w:r>
    </w:p>
    <w:p w14:paraId="220602D6" w14:textId="77777777" w:rsidR="00B828A0" w:rsidRPr="00CF3D3D" w:rsidRDefault="00B828A0" w:rsidP="00E22D2D">
      <w:pPr>
        <w:spacing w:after="120"/>
        <w:rPr>
          <w:rFonts w:cs="Calibri"/>
          <w:b/>
        </w:rPr>
      </w:pPr>
      <w:r w:rsidRPr="00CF3D3D">
        <w:rPr>
          <w:rFonts w:cs="Calibri"/>
          <w:b/>
        </w:rPr>
        <w:t>Now Therefore, pursuant to the authority vested in me as Governor of the State of Kansas, I hereby order as follows:</w:t>
      </w:r>
    </w:p>
    <w:p w14:paraId="49E74C02" w14:textId="77777777" w:rsidR="00B828A0" w:rsidRPr="00CF3D3D" w:rsidRDefault="00B828A0" w:rsidP="00E22D2D">
      <w:pPr>
        <w:spacing w:after="120"/>
        <w:rPr>
          <w:rFonts w:cs="Calibri"/>
        </w:rPr>
      </w:pPr>
      <w:r w:rsidRPr="00CF3D3D">
        <w:rPr>
          <w:rFonts w:cs="Calibri"/>
        </w:rPr>
        <w:t>1. All Executive Branch department and agency heads shall have available and shall regularly review and update at least every three years or more frequently as necessary, their sexual harassment, discrimination, and retaliation policies. Such policies shall include components for confidentiality and anonymous reporting, applicability to intern positions, and training policies.</w:t>
      </w:r>
    </w:p>
    <w:p w14:paraId="48BC2B29" w14:textId="77777777" w:rsidR="00B828A0" w:rsidRPr="00CF3D3D" w:rsidRDefault="00B828A0" w:rsidP="00E22D2D">
      <w:pPr>
        <w:spacing w:after="120"/>
        <w:rPr>
          <w:rFonts w:cs="Calibri"/>
        </w:rPr>
      </w:pPr>
      <w:r w:rsidRPr="00CF3D3D">
        <w:rPr>
          <w:rFonts w:cs="Calibri"/>
        </w:rPr>
        <w:t>2. All Executive Branch department and agency heads shall ensure that their employees, interns, and contractors have been notified of the state’s policy against sexual harassment, discrimination, or retaliation, and shall further ensure that such persons are aware of the procedures for submitting a complaint of sexual harassment, discrimination, or retaliation, including an anonymous complaint.</w:t>
      </w:r>
    </w:p>
    <w:p w14:paraId="1808B273" w14:textId="77777777" w:rsidR="00B828A0" w:rsidRPr="00CF3D3D" w:rsidRDefault="00B828A0" w:rsidP="00E22D2D">
      <w:pPr>
        <w:spacing w:after="120"/>
        <w:rPr>
          <w:rFonts w:cs="Calibri"/>
        </w:rPr>
      </w:pPr>
      <w:r w:rsidRPr="00CF3D3D">
        <w:rPr>
          <w:rFonts w:cs="Calibri"/>
        </w:rPr>
        <w:t>3. Executive Branch departments and agencies shall annually require training seminars regarding the policy against sexual harassment, discrimination, or retaliation. All employees shall complete their initial training session pursuant to this order by the end of the current fiscal year.</w:t>
      </w:r>
    </w:p>
    <w:p w14:paraId="4241E032" w14:textId="77777777" w:rsidR="00B828A0" w:rsidRPr="00CF3D3D" w:rsidRDefault="00B828A0" w:rsidP="00E22D2D">
      <w:pPr>
        <w:spacing w:after="120"/>
        <w:rPr>
          <w:rFonts w:cs="Calibri"/>
        </w:rPr>
      </w:pPr>
      <w:r w:rsidRPr="00CF3D3D">
        <w:rPr>
          <w:rFonts w:cs="Calibri"/>
        </w:rPr>
        <w:t>4. Within ninety (90) days of this order, all Executive Branch employees, interns, and contractors under the jurisdiction of the Office of the Governor shall be provided a written copy of the policy against sexual harassment, discrimination, and retaliation, and they shall execute a document agreeing and acknowledging that they are aware of and will comply with the policy against sexual harassment, discrimination, and retaliation.</w:t>
      </w:r>
    </w:p>
    <w:p w14:paraId="48DBB563" w14:textId="77777777" w:rsidR="00B828A0" w:rsidRPr="00CF3D3D" w:rsidRDefault="00B828A0" w:rsidP="00E22D2D">
      <w:pPr>
        <w:spacing w:after="120"/>
        <w:rPr>
          <w:rFonts w:cs="Calibri"/>
        </w:rPr>
      </w:pPr>
      <w:r w:rsidRPr="00CF3D3D">
        <w:rPr>
          <w:rFonts w:cs="Calibri"/>
        </w:rPr>
        <w:t>5. Matters involving any elected official, department or agency head, or any appointee of the Governor may be investigated by independent legal counsel.</w:t>
      </w:r>
    </w:p>
    <w:p w14:paraId="3DC7C16A" w14:textId="77777777" w:rsidR="00B828A0" w:rsidRPr="00CF3D3D" w:rsidRDefault="00B828A0" w:rsidP="00E22D2D">
      <w:pPr>
        <w:spacing w:after="120"/>
        <w:rPr>
          <w:rFonts w:cs="Calibri"/>
        </w:rPr>
      </w:pPr>
      <w:r w:rsidRPr="00CF3D3D">
        <w:rPr>
          <w:rFonts w:cs="Calibri"/>
        </w:rPr>
        <w:t>6. The Office of the Governor will require annual mandatory training seminars for all staff, employees, and interns in the office regarding the policy against sexual harassment, discrimination, and retaliation, and shall maintain a record of attendance.</w:t>
      </w:r>
    </w:p>
    <w:p w14:paraId="5F29AE0F" w14:textId="77777777" w:rsidR="00B828A0" w:rsidRPr="00CF3D3D" w:rsidRDefault="00B828A0" w:rsidP="00E22D2D">
      <w:pPr>
        <w:spacing w:after="120"/>
        <w:rPr>
          <w:rFonts w:cs="Calibri"/>
        </w:rPr>
      </w:pPr>
      <w:r w:rsidRPr="00CF3D3D">
        <w:rPr>
          <w:rFonts w:cs="Calibri"/>
        </w:rPr>
        <w:t>7. Allegations of sexual harassment, discrimination, or retaliation within the Office of the Governor will be investigated promptly, and violations of law or policy shall constitute grounds for disciplinary action, including dismissal.</w:t>
      </w:r>
    </w:p>
    <w:p w14:paraId="12BD827F" w14:textId="77777777" w:rsidR="00B828A0" w:rsidRPr="00CF3D3D" w:rsidRDefault="00B828A0" w:rsidP="00E22D2D">
      <w:pPr>
        <w:spacing w:after="120"/>
        <w:rPr>
          <w:rFonts w:cs="Calibri"/>
        </w:rPr>
      </w:pPr>
      <w:r w:rsidRPr="00CF3D3D">
        <w:rPr>
          <w:rFonts w:cs="Calibri"/>
        </w:rPr>
        <w:lastRenderedPageBreak/>
        <w:t>8. This Order is intended to supplement existing laws and regulations concerning sexual harassment and discrimination and shall not be interpreted to in any way diminish such laws and regulations. The Order provides conduct requirements for covered persons and is not intended to create any new right or benefit enforceable against the State of Kansas.</w:t>
      </w:r>
    </w:p>
    <w:p w14:paraId="318CA9BE" w14:textId="77777777" w:rsidR="00B828A0" w:rsidRPr="00CF3D3D" w:rsidRDefault="00B828A0" w:rsidP="00E22D2D">
      <w:pPr>
        <w:spacing w:after="120"/>
        <w:rPr>
          <w:rFonts w:cs="Calibri"/>
        </w:rPr>
      </w:pPr>
      <w:r w:rsidRPr="00CF3D3D">
        <w:rPr>
          <w:rFonts w:cs="Calibri"/>
        </w:rPr>
        <w:t>9. Persons seeking to report violations of this Order, or guidance regarding the application or interpretation of this Order, may contact the Office of the Governor regarding such matters.</w:t>
      </w:r>
    </w:p>
    <w:p w14:paraId="7A876C21" w14:textId="77777777" w:rsidR="00B828A0" w:rsidRPr="00CF3D3D" w:rsidRDefault="00B828A0" w:rsidP="00E22D2D">
      <w:pPr>
        <w:spacing w:after="120"/>
        <w:rPr>
          <w:rFonts w:cs="Calibri"/>
          <w:b/>
        </w:rPr>
      </w:pPr>
      <w:r w:rsidRPr="00CF3D3D">
        <w:rPr>
          <w:rFonts w:cs="Calibri"/>
          <w:b/>
        </w:rPr>
        <w:t>Agreement to Comply with the Policy Against Sexual Harassment, Discrimination, and Retaliation.</w:t>
      </w:r>
    </w:p>
    <w:p w14:paraId="5A30C69A" w14:textId="77777777" w:rsidR="00B828A0" w:rsidRPr="00CF3D3D" w:rsidRDefault="00B828A0" w:rsidP="00E22D2D">
      <w:pPr>
        <w:spacing w:after="120"/>
        <w:rPr>
          <w:rFonts w:cs="Calibri"/>
        </w:rPr>
      </w:pPr>
      <w:r w:rsidRPr="00CF3D3D">
        <w:rPr>
          <w:rFonts w:cs="Calibri"/>
        </w:rPr>
        <w:t>I hereby acknowledge that I have received a copy of the State of Kansas Policy Against Sexual Harassment, Discrimination, and Retaliation established by Executive Order 18-04 and agree to comply with the provisions of this policy.</w:t>
      </w:r>
    </w:p>
    <w:p w14:paraId="6549FA77" w14:textId="77777777" w:rsidR="00B828A0" w:rsidRPr="00F9111D" w:rsidRDefault="00B828A0" w:rsidP="00E22D2D">
      <w:pPr>
        <w:spacing w:after="120"/>
        <w:rPr>
          <w:rFonts w:cs="Calibri"/>
        </w:rPr>
      </w:pPr>
    </w:p>
    <w:p w14:paraId="5A87D7CD" w14:textId="77777777" w:rsidR="00B828A0" w:rsidRPr="00F9111D" w:rsidRDefault="00B828A0" w:rsidP="00E22D2D">
      <w:pPr>
        <w:spacing w:after="120"/>
        <w:rPr>
          <w:rFonts w:cs="Calibri"/>
        </w:rPr>
      </w:pPr>
      <w:r w:rsidRPr="00F9111D">
        <w:rPr>
          <w:rFonts w:cs="Calibri"/>
        </w:rPr>
        <w:t>__________________________________________     __________________________________________</w:t>
      </w:r>
    </w:p>
    <w:p w14:paraId="1D1B8C8F" w14:textId="77777777" w:rsidR="00B828A0" w:rsidRPr="00F9111D" w:rsidRDefault="00B828A0" w:rsidP="00E22D2D">
      <w:pPr>
        <w:spacing w:after="120"/>
        <w:rPr>
          <w:rFonts w:cs="Calibri"/>
        </w:rPr>
      </w:pPr>
      <w:r w:rsidRPr="00F9111D">
        <w:rPr>
          <w:rFonts w:cs="Calibri"/>
        </w:rPr>
        <w:t>Signature and Date                                                              Printed Name</w:t>
      </w:r>
    </w:p>
    <w:p w14:paraId="45E03439" w14:textId="77777777" w:rsidR="00E22D2D" w:rsidRPr="00E22D2D" w:rsidRDefault="00E22D2D" w:rsidP="00E22D2D">
      <w:pPr>
        <w:spacing w:after="120"/>
        <w:rPr>
          <w:rFonts w:ascii="Calibri" w:eastAsiaTheme="majorEastAsia" w:hAnsi="Calibri" w:cs="Calibri"/>
          <w:b/>
          <w:bCs/>
          <w:color w:val="4F81BD" w:themeColor="accent1"/>
          <w:sz w:val="24"/>
          <w:szCs w:val="24"/>
        </w:rPr>
      </w:pPr>
      <w:r w:rsidRPr="00E22D2D">
        <w:rPr>
          <w:rFonts w:ascii="Calibri" w:hAnsi="Calibri" w:cs="Calibri"/>
          <w:sz w:val="20"/>
          <w:szCs w:val="20"/>
        </w:rPr>
        <w:br w:type="page"/>
      </w:r>
    </w:p>
    <w:p w14:paraId="3E6259F9" w14:textId="4AA1B03B" w:rsidR="00B828A0" w:rsidRPr="00E22D2D" w:rsidRDefault="00B828A0" w:rsidP="006731DF">
      <w:pPr>
        <w:pStyle w:val="Heading2"/>
      </w:pPr>
      <w:bookmarkStart w:id="7" w:name="_Toc233023432"/>
      <w:r w:rsidRPr="006731DF">
        <w:lastRenderedPageBreak/>
        <w:t>Certification</w:t>
      </w:r>
      <w:r w:rsidRPr="00E22D2D">
        <w:t xml:space="preserve"> — Not Currently Engaged in a Boycott of Goods or Services from Israel</w:t>
      </w:r>
      <w:bookmarkEnd w:id="7"/>
    </w:p>
    <w:p w14:paraId="5BB45A5C" w14:textId="77777777" w:rsidR="00B828A0" w:rsidRPr="00F9111D" w:rsidRDefault="00B828A0" w:rsidP="00E22D2D">
      <w:pPr>
        <w:spacing w:after="120"/>
        <w:rPr>
          <w:rFonts w:cs="Calibri"/>
        </w:rPr>
      </w:pPr>
      <w:r w:rsidRPr="00F9111D">
        <w:rPr>
          <w:rFonts w:cs="Calibri"/>
        </w:rPr>
        <w:t>In accordance with HB 2482, 2018 Legislative Session, the State of Kansas shall not enter into a contract with a Company to acquire or dispose of goods or services with an aggregate price of more than $100,000, unless such Company submits a written certification that such Company is not currently engaged in a boycott of goods or services from Israel that constitutes an integral part of business conducted or sought to be conducted with the State.</w:t>
      </w:r>
    </w:p>
    <w:p w14:paraId="37FF5A9D" w14:textId="77777777" w:rsidR="00B828A0" w:rsidRPr="00F9111D" w:rsidRDefault="00B828A0" w:rsidP="00E22D2D">
      <w:pPr>
        <w:spacing w:after="120"/>
        <w:rPr>
          <w:rFonts w:cs="Calibri"/>
        </w:rPr>
      </w:pPr>
      <w:r w:rsidRPr="00F9111D">
        <w:rPr>
          <w:rFonts w:cs="Calibri"/>
        </w:rPr>
        <w:t>As a Contractor entering a contract with the State of Kansas, it is hereby certified that the Company listed below is not currently engaged in a boycott of Israel as set forth in HB 2482, 2018 Legislature.</w:t>
      </w:r>
    </w:p>
    <w:p w14:paraId="31D2A78D" w14:textId="77777777" w:rsidR="00B828A0" w:rsidRPr="00F9111D" w:rsidRDefault="00B828A0" w:rsidP="00E22D2D">
      <w:pPr>
        <w:spacing w:after="120"/>
        <w:rPr>
          <w:rFonts w:cs="Calibri"/>
        </w:rPr>
      </w:pPr>
    </w:p>
    <w:p w14:paraId="36EDF057" w14:textId="77777777" w:rsidR="00B828A0" w:rsidRPr="00F9111D" w:rsidRDefault="00B828A0" w:rsidP="00E22D2D">
      <w:pPr>
        <w:spacing w:after="120"/>
        <w:rPr>
          <w:rFonts w:cs="Calibri"/>
        </w:rPr>
      </w:pPr>
      <w:r w:rsidRPr="00F9111D">
        <w:rPr>
          <w:rFonts w:cs="Calibri"/>
        </w:rPr>
        <w:t>__________________________________________________     __________________________</w:t>
      </w:r>
    </w:p>
    <w:p w14:paraId="239B0C39" w14:textId="77777777" w:rsidR="00B828A0" w:rsidRPr="00F9111D" w:rsidRDefault="00B828A0" w:rsidP="00E22D2D">
      <w:pPr>
        <w:spacing w:after="120"/>
        <w:rPr>
          <w:rFonts w:cs="Calibri"/>
        </w:rPr>
      </w:pPr>
      <w:r w:rsidRPr="00F9111D">
        <w:rPr>
          <w:rFonts w:cs="Calibri"/>
        </w:rPr>
        <w:t>Signature, Title of Contractor                                                                          Date</w:t>
      </w:r>
    </w:p>
    <w:p w14:paraId="305D07CB" w14:textId="77777777" w:rsidR="00B828A0" w:rsidRPr="00F9111D" w:rsidRDefault="00B828A0" w:rsidP="00E22D2D">
      <w:pPr>
        <w:spacing w:after="120"/>
        <w:rPr>
          <w:rFonts w:cs="Calibri"/>
        </w:rPr>
      </w:pPr>
    </w:p>
    <w:p w14:paraId="54AC649B" w14:textId="77777777" w:rsidR="00B828A0" w:rsidRPr="00F9111D" w:rsidRDefault="00B828A0" w:rsidP="00E22D2D">
      <w:pPr>
        <w:spacing w:after="120"/>
        <w:rPr>
          <w:rFonts w:cs="Calibri"/>
        </w:rPr>
      </w:pPr>
      <w:r w:rsidRPr="00F9111D">
        <w:rPr>
          <w:rFonts w:cs="Calibri"/>
        </w:rPr>
        <w:t>__________________________________________________</w:t>
      </w:r>
    </w:p>
    <w:p w14:paraId="2F5CEB17" w14:textId="77777777" w:rsidR="00B828A0" w:rsidRPr="00F9111D" w:rsidRDefault="00B828A0" w:rsidP="00E22D2D">
      <w:pPr>
        <w:spacing w:after="120"/>
        <w:rPr>
          <w:rFonts w:cs="Calibri"/>
        </w:rPr>
      </w:pPr>
      <w:r w:rsidRPr="00F9111D">
        <w:rPr>
          <w:rFonts w:cs="Calibri"/>
        </w:rPr>
        <w:t>Printed</w:t>
      </w:r>
    </w:p>
    <w:p w14:paraId="6BD58FB7" w14:textId="77777777" w:rsidR="00B828A0" w:rsidRPr="00F9111D" w:rsidRDefault="00B828A0" w:rsidP="00E22D2D">
      <w:pPr>
        <w:spacing w:after="120"/>
        <w:rPr>
          <w:rFonts w:cs="Calibri"/>
        </w:rPr>
      </w:pPr>
    </w:p>
    <w:p w14:paraId="6FC70608" w14:textId="77777777" w:rsidR="00B828A0" w:rsidRPr="00F9111D" w:rsidRDefault="00B828A0" w:rsidP="00E22D2D">
      <w:pPr>
        <w:spacing w:after="120"/>
        <w:rPr>
          <w:rFonts w:cs="Calibri"/>
        </w:rPr>
      </w:pPr>
      <w:r w:rsidRPr="00F9111D">
        <w:rPr>
          <w:rFonts w:cs="Calibri"/>
        </w:rPr>
        <w:t>__________________________________________________</w:t>
      </w:r>
    </w:p>
    <w:p w14:paraId="76C9B97A" w14:textId="77777777" w:rsidR="00B828A0" w:rsidRPr="00F9111D" w:rsidRDefault="00B828A0" w:rsidP="00E22D2D">
      <w:pPr>
        <w:spacing w:after="120"/>
        <w:rPr>
          <w:rFonts w:cs="Calibri"/>
        </w:rPr>
      </w:pPr>
      <w:r w:rsidRPr="00F9111D">
        <w:rPr>
          <w:rFonts w:cs="Calibri"/>
        </w:rPr>
        <w:t>Name of Company</w:t>
      </w:r>
    </w:p>
    <w:p w14:paraId="4EE10C62" w14:textId="77777777" w:rsidR="00E22D2D" w:rsidRPr="00F9111D" w:rsidRDefault="00E22D2D" w:rsidP="00E22D2D">
      <w:pPr>
        <w:spacing w:after="120"/>
        <w:rPr>
          <w:rFonts w:ascii="Calibri" w:eastAsiaTheme="majorEastAsia" w:hAnsi="Calibri" w:cs="Calibri"/>
          <w:b/>
          <w:bCs/>
          <w:color w:val="4F81BD" w:themeColor="accent1"/>
          <w:sz w:val="28"/>
          <w:szCs w:val="28"/>
        </w:rPr>
      </w:pPr>
      <w:r w:rsidRPr="00F9111D">
        <w:rPr>
          <w:rFonts w:ascii="Calibri" w:hAnsi="Calibri" w:cs="Calibri"/>
        </w:rPr>
        <w:br w:type="page"/>
      </w:r>
    </w:p>
    <w:p w14:paraId="6DA0F4A9" w14:textId="03C1E570" w:rsidR="00B828A0" w:rsidRPr="00E22D2D" w:rsidRDefault="00B828A0" w:rsidP="00F9111D">
      <w:pPr>
        <w:pStyle w:val="Heading2"/>
      </w:pPr>
      <w:bookmarkStart w:id="8" w:name="_Toc233023433"/>
      <w:r w:rsidRPr="00E22D2D">
        <w:lastRenderedPageBreak/>
        <w:t xml:space="preserve">Certification — Not </w:t>
      </w:r>
      <w:r w:rsidRPr="00F9111D">
        <w:t>Currently</w:t>
      </w:r>
      <w:r w:rsidRPr="00E22D2D">
        <w:t xml:space="preserve"> Engaged in the Procurement or Obtainment of Certain Equipment, Services, or Systems</w:t>
      </w:r>
      <w:bookmarkEnd w:id="8"/>
    </w:p>
    <w:p w14:paraId="63777E6E" w14:textId="77777777" w:rsidR="00B828A0" w:rsidRPr="00F9111D" w:rsidRDefault="00B828A0" w:rsidP="00E22D2D">
      <w:pPr>
        <w:spacing w:after="120"/>
        <w:rPr>
          <w:rFonts w:cs="Calibri"/>
        </w:rPr>
      </w:pPr>
      <w:r w:rsidRPr="00F9111D">
        <w:rPr>
          <w:rFonts w:cs="Calibri"/>
        </w:rPr>
        <w:t>WHEREAS, pursuant to Public Law 115-232, Section 889 of the John S. McCain National Defense Authorization Act of 2019, “covered telecommunications equipment or services” is defined as:</w:t>
      </w:r>
    </w:p>
    <w:p w14:paraId="0449F8A0" w14:textId="77777777" w:rsidR="00B828A0" w:rsidRPr="00F9111D" w:rsidRDefault="00B828A0" w:rsidP="00E22D2D">
      <w:pPr>
        <w:spacing w:after="120"/>
        <w:rPr>
          <w:rFonts w:cs="Calibri"/>
        </w:rPr>
      </w:pPr>
      <w:r w:rsidRPr="00F9111D">
        <w:rPr>
          <w:rFonts w:cs="Calibri"/>
        </w:rPr>
        <w:t>(1) Telecommunications equipment produced by Huawei Technologies Company or ZTE Corporation (or any subsidiary or affiliate of such entities).</w:t>
      </w:r>
    </w:p>
    <w:p w14:paraId="0166F1A5" w14:textId="77777777" w:rsidR="00B828A0" w:rsidRPr="00F9111D" w:rsidRDefault="00B828A0" w:rsidP="00E22D2D">
      <w:pPr>
        <w:spacing w:after="120"/>
        <w:rPr>
          <w:rFonts w:cs="Calibri"/>
        </w:rPr>
      </w:pPr>
      <w:r w:rsidRPr="00F9111D">
        <w:rPr>
          <w:rFonts w:cs="Calibri"/>
        </w:rPr>
        <w:t>(2) Video surveillance and telecommunications equipment produced by Hytera Communications Corporation, Hangzhou Hikvision Digital Technology Company, and Dahua Technology Company (or any subsidiary or affiliate of such entities).</w:t>
      </w:r>
    </w:p>
    <w:p w14:paraId="3BD7605E" w14:textId="77777777" w:rsidR="00B828A0" w:rsidRPr="00F9111D" w:rsidRDefault="00B828A0" w:rsidP="00E22D2D">
      <w:pPr>
        <w:spacing w:after="120"/>
        <w:rPr>
          <w:rFonts w:cs="Calibri"/>
        </w:rPr>
      </w:pPr>
      <w:r w:rsidRPr="00F9111D">
        <w:rPr>
          <w:rFonts w:cs="Calibri"/>
        </w:rPr>
        <w:t>(3) Telecommunications or video surveillance services provided by such entities or using such equipment.</w:t>
      </w:r>
    </w:p>
    <w:p w14:paraId="183EA960" w14:textId="77777777" w:rsidR="00B828A0" w:rsidRPr="00F9111D" w:rsidRDefault="00B828A0" w:rsidP="00E22D2D">
      <w:pPr>
        <w:spacing w:after="120"/>
        <w:rPr>
          <w:rFonts w:cs="Calibri"/>
        </w:rPr>
      </w:pPr>
      <w:r w:rsidRPr="00F9111D">
        <w:rPr>
          <w:rFonts w:cs="Calibri"/>
        </w:rPr>
        <w:t>(4) Telecommunications or video surveillance equipment or services produced or provided by an entity that the Secretary of Defense, in consultation with the Director of the National Intelligence or the Director of the Federal Bureau of Investigation, reasonably believes to be an entity owned or controlled by, or otherwise connected to, the government of a covered foreign country.</w:t>
      </w:r>
    </w:p>
    <w:p w14:paraId="276D118F" w14:textId="7449D0FC" w:rsidR="00B828A0" w:rsidRPr="00F9111D" w:rsidRDefault="00B828A0" w:rsidP="00E22D2D">
      <w:pPr>
        <w:spacing w:after="120"/>
        <w:rPr>
          <w:rFonts w:cs="Calibri"/>
        </w:rPr>
      </w:pPr>
      <w:r w:rsidRPr="00F9111D">
        <w:rPr>
          <w:rFonts w:cs="Calibri"/>
        </w:rPr>
        <w:t>WHEREAS, a “covered foreign country” means any of the following: (1) The People’s Republic of China, (2) The Russian Federation, or (3) any country that is a state sponsor of terrorism</w:t>
      </w:r>
      <w:r w:rsidR="00682468" w:rsidRPr="00F9111D">
        <w:rPr>
          <w:rStyle w:val="FootnoteReference"/>
          <w:rFonts w:cs="Calibri"/>
        </w:rPr>
        <w:footnoteReference w:id="1"/>
      </w:r>
      <w:r w:rsidRPr="00F9111D">
        <w:rPr>
          <w:rFonts w:cs="Calibri"/>
        </w:rPr>
        <w:t>.</w:t>
      </w:r>
    </w:p>
    <w:p w14:paraId="1DE056B8" w14:textId="77777777" w:rsidR="00B828A0" w:rsidRPr="00F9111D" w:rsidRDefault="00B828A0" w:rsidP="00E22D2D">
      <w:pPr>
        <w:spacing w:after="120"/>
        <w:rPr>
          <w:rFonts w:cs="Calibri"/>
        </w:rPr>
      </w:pPr>
      <w:r w:rsidRPr="00F9111D">
        <w:rPr>
          <w:rFonts w:cs="Calibri"/>
        </w:rPr>
        <w:t>WHEREAS, foreign adversaries are increasingly creating and exploiting vulnerabilities in covered telecommunications equipment which store and communicate vast amounts of sensitive information and support infrastructure and emergency services, in order to commit malicious cyber-enabled actions;</w:t>
      </w:r>
    </w:p>
    <w:p w14:paraId="185261A3" w14:textId="77777777" w:rsidR="00B828A0" w:rsidRPr="00F9111D" w:rsidRDefault="00B828A0" w:rsidP="00E22D2D">
      <w:pPr>
        <w:spacing w:after="120"/>
        <w:rPr>
          <w:rFonts w:cs="Calibri"/>
        </w:rPr>
      </w:pPr>
      <w:r w:rsidRPr="00F9111D">
        <w:rPr>
          <w:rFonts w:cs="Calibri"/>
        </w:rPr>
        <w:t>WHEREAS, the unrestricted acquisition or use in the State of Kansas of covered telecommunications equipment designed, developed, manufactured, or supplied by persons owned by, controlled by, or subject to the jurisdiction or direction of foreign adversaries augments the ability of foreign adversaries to create and exploit vulnerabilities in technological equipment, services, or systems; and</w:t>
      </w:r>
    </w:p>
    <w:p w14:paraId="74F4ACAF" w14:textId="77777777" w:rsidR="00B828A0" w:rsidRPr="00F9111D" w:rsidRDefault="00B828A0" w:rsidP="00E22D2D">
      <w:pPr>
        <w:spacing w:after="120"/>
        <w:rPr>
          <w:rFonts w:cs="Calibri"/>
        </w:rPr>
      </w:pPr>
      <w:r w:rsidRPr="00F9111D">
        <w:rPr>
          <w:rFonts w:cs="Calibri"/>
        </w:rPr>
        <w:t>WHEREAS, the State of Kansas has an interest in protecting itself against threats related to foreign adversary’s exploitation of vulnerabilities in covered telecommunications equipment.</w:t>
      </w:r>
    </w:p>
    <w:p w14:paraId="64095471" w14:textId="77777777" w:rsidR="00B828A0" w:rsidRPr="00F9111D" w:rsidRDefault="00B828A0" w:rsidP="00E22D2D">
      <w:pPr>
        <w:spacing w:after="120"/>
        <w:rPr>
          <w:rFonts w:cs="Calibri"/>
        </w:rPr>
      </w:pPr>
      <w:r w:rsidRPr="00F9111D">
        <w:rPr>
          <w:rFonts w:cs="Calibri"/>
        </w:rPr>
        <w:t>THEREFORE, Contractor certifies that it shall not provide or procure to the State of Kansas or any agency thereof any covered telecommunications equipment either in whole or in part of any product or during the commission of any service.</w:t>
      </w:r>
    </w:p>
    <w:p w14:paraId="47F91280" w14:textId="77777777" w:rsidR="00B828A0" w:rsidRPr="00F9111D" w:rsidRDefault="00B828A0" w:rsidP="00E22D2D">
      <w:pPr>
        <w:spacing w:after="120"/>
        <w:rPr>
          <w:rFonts w:cs="Calibri"/>
        </w:rPr>
      </w:pPr>
      <w:r w:rsidRPr="00F9111D">
        <w:rPr>
          <w:rFonts w:cs="Calibri"/>
        </w:rPr>
        <w:lastRenderedPageBreak/>
        <w:t>FURTHERMORE, and notwithstanding any other contracts or agreements with Contractor, if Contractor has violated, misrepresented, or otherwise fails to comply with this certification document as determined by the State, the State may terminate any contract without penalty with Contractor immediately.</w:t>
      </w:r>
    </w:p>
    <w:p w14:paraId="07F9AE30" w14:textId="77777777" w:rsidR="00B828A0" w:rsidRPr="00F9111D" w:rsidRDefault="00B828A0" w:rsidP="00E22D2D">
      <w:pPr>
        <w:spacing w:after="120"/>
        <w:rPr>
          <w:rFonts w:cs="Calibri"/>
        </w:rPr>
      </w:pPr>
      <w:r w:rsidRPr="00F9111D">
        <w:rPr>
          <w:rFonts w:cs="Calibri"/>
        </w:rPr>
        <w:t>By signing the below, Contractor acknowledges and agrees to comply with the provisions of this policy.</w:t>
      </w:r>
    </w:p>
    <w:p w14:paraId="4E03C8BA" w14:textId="77777777" w:rsidR="00B828A0" w:rsidRPr="00F9111D" w:rsidRDefault="00B828A0" w:rsidP="00E22D2D">
      <w:pPr>
        <w:spacing w:after="120"/>
        <w:rPr>
          <w:rFonts w:cs="Calibri"/>
          <w:b/>
        </w:rPr>
      </w:pPr>
      <w:r w:rsidRPr="00F9111D">
        <w:rPr>
          <w:rFonts w:cs="Calibri"/>
          <w:b/>
        </w:rPr>
        <w:t>CONTRACTOR</w:t>
      </w:r>
    </w:p>
    <w:p w14:paraId="1DFFE1F5" w14:textId="77777777" w:rsidR="00B828A0" w:rsidRPr="00F9111D" w:rsidRDefault="00B828A0" w:rsidP="00E22D2D">
      <w:pPr>
        <w:spacing w:after="120"/>
        <w:rPr>
          <w:rFonts w:cs="Calibri"/>
        </w:rPr>
      </w:pPr>
      <w:r w:rsidRPr="00F9111D">
        <w:rPr>
          <w:rFonts w:cs="Calibri"/>
        </w:rPr>
        <w:t>__________________________________________________     __________________________</w:t>
      </w:r>
    </w:p>
    <w:p w14:paraId="50A746DD" w14:textId="40B8FA8B" w:rsidR="00B828A0" w:rsidRPr="00F9111D" w:rsidRDefault="00B828A0" w:rsidP="00E22D2D">
      <w:pPr>
        <w:spacing w:after="120"/>
        <w:rPr>
          <w:rFonts w:cs="Calibri"/>
        </w:rPr>
      </w:pPr>
      <w:r w:rsidRPr="00F9111D">
        <w:rPr>
          <w:rFonts w:cs="Calibri"/>
        </w:rPr>
        <w:t>Signature, Title                                                                                              Date</w:t>
      </w:r>
    </w:p>
    <w:p w14:paraId="209A25DD" w14:textId="71A13626" w:rsidR="0008102A" w:rsidRDefault="00BD2669" w:rsidP="009B3A4D">
      <w:pPr>
        <w:pStyle w:val="Heading1"/>
      </w:pPr>
      <w:r>
        <w:br w:type="page"/>
      </w:r>
      <w:bookmarkStart w:id="9" w:name="_Toc233023434"/>
      <w:r>
        <w:lastRenderedPageBreak/>
        <w:t>1. Executive Summary</w:t>
      </w:r>
      <w:bookmarkEnd w:id="9"/>
    </w:p>
    <w:p w14:paraId="54AB5FD5" w14:textId="19717926" w:rsidR="0008102A" w:rsidRDefault="00951199">
      <w:r w:rsidRPr="00951199">
        <w:rPr>
          <w:rFonts w:cs="Arial"/>
        </w:rPr>
        <w:t xml:space="preserve">This response recommends the </w:t>
      </w:r>
      <w:r w:rsidR="004538CA" w:rsidRPr="004538CA">
        <w:rPr>
          <w:rFonts w:cs="Arial"/>
        </w:rPr>
        <w:t>Kansas Preparedness Platform</w:t>
      </w:r>
      <w:r w:rsidRPr="00951199">
        <w:rPr>
          <w:rFonts w:cs="Arial"/>
        </w:rPr>
        <w:t xml:space="preserve"> (</w:t>
      </w:r>
      <w:r w:rsidR="004538CA" w:rsidRPr="004538CA">
        <w:rPr>
          <w:rFonts w:cs="Arial"/>
        </w:rPr>
        <w:t>KPP</w:t>
      </w:r>
      <w:r w:rsidRPr="00951199">
        <w:rPr>
          <w:rFonts w:cs="Arial"/>
        </w:rPr>
        <w:t xml:space="preserve">), </w:t>
      </w:r>
      <w:r w:rsidR="004538CA" w:rsidRPr="004538CA">
        <w:rPr>
          <w:rFonts w:cs="Arial"/>
        </w:rPr>
        <w:t>a custom, cloud-native solution built</w:t>
      </w:r>
      <w:r w:rsidRPr="00951199">
        <w:rPr>
          <w:rFonts w:cs="Arial"/>
        </w:rPr>
        <w:t xml:space="preserve"> on Microsoft Azure, to satisfy both required components of the RFP. The two areas, Incident Management and Bed Availability and Resource Management, operate as one integrated platform so that BCHS can run incident command, collect facility resource data, maintain situational awareness, send notifications, produce reports, and administer users and audit history through a single consistent experience and a common security model.</w:t>
      </w:r>
    </w:p>
    <w:p w14:paraId="4D885255" w14:textId="6DEC787A" w:rsidR="0008102A" w:rsidRDefault="004538CA">
      <w:r w:rsidRPr="004538CA">
        <w:rPr>
          <w:rFonts w:cs="Arial"/>
        </w:rPr>
        <w:t>KPP is recommended because it is purpose-built around Kansas operational workflows and delivers the incident command, common operating picture, and multi-agency coordination capabilities the RFP describes without the constraints of an off-the-shelf product. Engineered as a set of Azure-native microservices using .NET 8, it gives BCHS full control over dashboards, incident forms, operational workflows, notifications, and reporting.</w:t>
      </w:r>
      <w:r w:rsidR="00951199" w:rsidRPr="00951199">
        <w:rPr>
          <w:rFonts w:cs="Arial"/>
        </w:rPr>
        <w:t xml:space="preserve"> Microsoft Azure provides the secure cloud foundation beneath the platform, including identity, data services, healthcare interoperability, analytics, monitoring, and United States data residency. </w:t>
      </w:r>
      <w:r w:rsidRPr="004538CA">
        <w:rPr>
          <w:rFonts w:cs="Arial"/>
        </w:rPr>
        <w:t xml:space="preserve">For a State that prefers to start from an established commercial product, the optional IBM Intelligent Operations Center for Emergency Management (IOC for EM) add-on is described in Appendix </w:t>
      </w:r>
      <w:r w:rsidR="00BE08A0" w:rsidRPr="00BE08A0">
        <w:rPr>
          <w:rFonts w:cs="Arial"/>
        </w:rPr>
        <w:t>C</w:t>
      </w:r>
      <w:r w:rsidRPr="004538CA">
        <w:rPr>
          <w:rFonts w:cs="Arial"/>
        </w:rPr>
        <w:t>. The same Azure foundation and security model support either path, so the State can choose based on its preference for deep customization versus the fastest path to an off-the-shelf baseline.</w:t>
      </w:r>
    </w:p>
    <w:p w14:paraId="01CB6C90" w14:textId="77777777" w:rsidR="0008102A" w:rsidRDefault="00000000">
      <w:pPr>
        <w:pStyle w:val="Heading2"/>
      </w:pPr>
      <w:bookmarkStart w:id="10" w:name="_Toc233023435"/>
      <w:r>
        <w:t>1.1 Evidence-Based RFP Anchors</w:t>
      </w:r>
      <w:bookmarkEnd w:id="10"/>
    </w:p>
    <w:p w14:paraId="74107014" w14:textId="77777777" w:rsidR="0008102A" w:rsidRDefault="00000000" w:rsidP="008F56A6">
      <w:pPr>
        <w:pStyle w:val="ListBullet"/>
        <w:tabs>
          <w:tab w:val="clear" w:pos="360"/>
          <w:tab w:val="num" w:pos="720"/>
        </w:tabs>
        <w:ind w:left="720"/>
      </w:pPr>
      <w:r>
        <w:t>The RFP requires a cloud-based application or applications to support data management and incident command functions.</w:t>
      </w:r>
    </w:p>
    <w:p w14:paraId="35A8B012" w14:textId="77777777" w:rsidR="0008102A" w:rsidRDefault="00000000" w:rsidP="008F56A6">
      <w:pPr>
        <w:pStyle w:val="ListBullet"/>
        <w:tabs>
          <w:tab w:val="clear" w:pos="360"/>
          <w:tab w:val="num" w:pos="720"/>
        </w:tabs>
        <w:ind w:left="720"/>
      </w:pPr>
      <w:r>
        <w:t>The RFP requires both Incident Management and Bed Availability and Resource Management components.</w:t>
      </w:r>
    </w:p>
    <w:p w14:paraId="2377763C" w14:textId="77777777" w:rsidR="0008102A" w:rsidRDefault="00000000" w:rsidP="008F56A6">
      <w:pPr>
        <w:pStyle w:val="ListBullet"/>
        <w:tabs>
          <w:tab w:val="clear" w:pos="360"/>
          <w:tab w:val="num" w:pos="720"/>
        </w:tabs>
        <w:ind w:left="720"/>
      </w:pPr>
      <w:r>
        <w:t>The RFP explicitly excludes patient data and patient movement/tracking and states no PHI will be accessible through the applications.</w:t>
      </w:r>
    </w:p>
    <w:p w14:paraId="38FFB184" w14:textId="77777777" w:rsidR="0008102A" w:rsidRDefault="00000000" w:rsidP="008F56A6">
      <w:pPr>
        <w:pStyle w:val="ListBullet"/>
        <w:tabs>
          <w:tab w:val="clear" w:pos="360"/>
          <w:tab w:val="num" w:pos="720"/>
        </w:tabs>
        <w:ind w:left="720"/>
      </w:pPr>
      <w:r>
        <w:t>The RFP requires the vendor to complete Description of Service responses for the Functional Requirements tables.</w:t>
      </w:r>
    </w:p>
    <w:p w14:paraId="4449E700" w14:textId="77777777" w:rsidR="0008102A" w:rsidRDefault="00000000" w:rsidP="008F56A6">
      <w:pPr>
        <w:pStyle w:val="ListBullet"/>
        <w:tabs>
          <w:tab w:val="clear" w:pos="360"/>
          <w:tab w:val="num" w:pos="720"/>
        </w:tabs>
        <w:ind w:left="720"/>
      </w:pPr>
      <w:r>
        <w:t>The RFP requires review of the KDHE Data Security Attachment and inclusion of Cloud Service Provider Questionnaire, Security Questionnaire, and Architecture Document in the technical proposal.</w:t>
      </w:r>
    </w:p>
    <w:p w14:paraId="622FC0DE" w14:textId="77777777" w:rsidR="0008102A" w:rsidRDefault="00000000">
      <w:pPr>
        <w:pStyle w:val="Heading2"/>
      </w:pPr>
      <w:bookmarkStart w:id="11" w:name="_Toc233023436"/>
      <w:r>
        <w:t>1.2 Proposed Solution Outcomes</w:t>
      </w:r>
      <w:bookmarkEnd w:id="11"/>
    </w:p>
    <w:p w14:paraId="5D06E4A1" w14:textId="7CFC9937" w:rsidR="0008102A" w:rsidRPr="00951199" w:rsidRDefault="00951199" w:rsidP="00951199">
      <w:pPr>
        <w:rPr>
          <w:rFonts w:cs="Arial"/>
          <w:color w:val="595959"/>
        </w:rPr>
      </w:pPr>
      <w:r w:rsidRPr="00951199">
        <w:rPr>
          <w:rFonts w:cs="Arial"/>
          <w:color w:val="595959"/>
        </w:rPr>
        <w:t xml:space="preserve">The platform brings incident command and healthcare resource situational awareness together in one place. </w:t>
      </w:r>
      <w:r w:rsidR="004538CA" w:rsidRPr="004538CA">
        <w:rPr>
          <w:rFonts w:cs="Arial"/>
          <w:color w:val="595959"/>
        </w:rPr>
        <w:t>KPP</w:t>
      </w:r>
      <w:r w:rsidRPr="00951199">
        <w:rPr>
          <w:rFonts w:cs="Arial"/>
          <w:color w:val="595959"/>
        </w:rPr>
        <w:t xml:space="preserve"> provides the NIMS and NRF aligned incident command capabilities, tailored for public health and healthcare response, while the Bed Availability and Resource Management area serves as a statewide facility resource data store with customizable essential elements of information, regional and statewide dashboards, reports, point-in-time prompts, and email and SMS notifications. Beneath both areas, Azure supplies the security model the RFP calls for, including multi-factor </w:t>
      </w:r>
      <w:r w:rsidRPr="00951199">
        <w:rPr>
          <w:rFonts w:cs="Arial"/>
          <w:color w:val="595959"/>
        </w:rPr>
        <w:lastRenderedPageBreak/>
        <w:t>authentication, role-based access control, audit logging, United States data residency, monitoring, and compliance evidence. The implementation plan then carries the work through discovery, build, pilot, training, production deployment, end-user onboarding, and ongoing support.</w:t>
      </w:r>
    </w:p>
    <w:p w14:paraId="1D1992F3" w14:textId="77777777" w:rsidR="0008102A" w:rsidRDefault="00000000">
      <w:pPr>
        <w:pStyle w:val="Heading1"/>
      </w:pPr>
      <w:bookmarkStart w:id="12" w:name="_Toc233023437"/>
      <w:r>
        <w:t>2. RFP Response Structure and Compliance Method</w:t>
      </w:r>
      <w:bookmarkEnd w:id="12"/>
    </w:p>
    <w:p w14:paraId="73CCB0E5" w14:textId="77777777" w:rsidR="00951199" w:rsidRDefault="00951199">
      <w:pPr>
        <w:rPr>
          <w:rFonts w:cs="Arial"/>
        </w:rPr>
      </w:pPr>
      <w:r w:rsidRPr="00951199">
        <w:rPr>
          <w:rFonts w:cs="Arial"/>
        </w:rPr>
        <w:t>Section 2.2 of the RFP instructs bidders to prepare the Technical Proposal in the same sequence as the RFP, and this response is organized to follow that instruction and to make compliance straightforward to verify. Every functional requirement in tables A through G carries a Description of Services response, the Data Security Attachment is addressed in the security and compliance section, and the required deliverables called for on page 33, the Cloud Service Provider Questionnaire, the Security Questionnaire, and the Architecture Document, are included with this proposal. The matrix below maps each requirement and submission item in the RFP to the place in this response where it is addressed, together with its current status.</w:t>
      </w:r>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72" w:type="dxa"/>
          <w:left w:w="72" w:type="dxa"/>
          <w:right w:w="72" w:type="dxa"/>
        </w:tblCellMar>
        <w:tblLook w:val="04A0" w:firstRow="1" w:lastRow="0" w:firstColumn="1" w:lastColumn="0" w:noHBand="0" w:noVBand="1"/>
      </w:tblPr>
      <w:tblGrid>
        <w:gridCol w:w="4702"/>
        <w:gridCol w:w="4695"/>
        <w:gridCol w:w="4705"/>
      </w:tblGrid>
      <w:tr w:rsidR="00951199" w:rsidRPr="00EE02EF" w14:paraId="73B75553" w14:textId="77777777" w:rsidTr="001D7733">
        <w:trPr>
          <w:tblHeader/>
        </w:trPr>
        <w:tc>
          <w:tcPr>
            <w:tcW w:w="4776" w:type="dxa"/>
            <w:shd w:val="clear" w:color="auto" w:fill="DBE5F1" w:themeFill="accent1" w:themeFillTint="33"/>
          </w:tcPr>
          <w:p w14:paraId="01BA74E0" w14:textId="2DE0888C" w:rsidR="00951199" w:rsidRPr="00EE02EF" w:rsidRDefault="00951199" w:rsidP="00613CD9">
            <w:pPr>
              <w:rPr>
                <w:rFonts w:cs="Arial"/>
                <w:b/>
                <w:sz w:val="20"/>
                <w:szCs w:val="20"/>
              </w:rPr>
            </w:pPr>
            <w:r w:rsidRPr="00EE02EF">
              <w:rPr>
                <w:rFonts w:cs="Arial"/>
                <w:b/>
                <w:sz w:val="20"/>
                <w:szCs w:val="20"/>
              </w:rPr>
              <w:t>RFP Requirement</w:t>
            </w:r>
          </w:p>
        </w:tc>
        <w:tc>
          <w:tcPr>
            <w:tcW w:w="4776" w:type="dxa"/>
            <w:shd w:val="clear" w:color="auto" w:fill="DBE5F1" w:themeFill="accent1" w:themeFillTint="33"/>
          </w:tcPr>
          <w:p w14:paraId="69225418" w14:textId="19E32FAA" w:rsidR="00951199" w:rsidRPr="00EE02EF" w:rsidRDefault="00951199" w:rsidP="00613CD9">
            <w:pPr>
              <w:rPr>
                <w:rFonts w:cs="Arial"/>
                <w:b/>
                <w:sz w:val="20"/>
                <w:szCs w:val="20"/>
              </w:rPr>
            </w:pPr>
            <w:r w:rsidRPr="00EE02EF">
              <w:rPr>
                <w:rFonts w:cs="Arial"/>
                <w:b/>
                <w:sz w:val="20"/>
                <w:szCs w:val="20"/>
              </w:rPr>
              <w:t>RFP Reference</w:t>
            </w:r>
          </w:p>
        </w:tc>
        <w:tc>
          <w:tcPr>
            <w:tcW w:w="4776" w:type="dxa"/>
            <w:shd w:val="clear" w:color="auto" w:fill="DBE5F1" w:themeFill="accent1" w:themeFillTint="33"/>
          </w:tcPr>
          <w:p w14:paraId="650108B1" w14:textId="3BA84734" w:rsidR="00951199" w:rsidRPr="00EE02EF" w:rsidRDefault="00951199" w:rsidP="00613CD9">
            <w:pPr>
              <w:rPr>
                <w:rFonts w:cs="Arial"/>
                <w:b/>
                <w:sz w:val="20"/>
                <w:szCs w:val="20"/>
              </w:rPr>
            </w:pPr>
            <w:r w:rsidRPr="00EE02EF">
              <w:rPr>
                <w:rFonts w:cs="Arial"/>
                <w:b/>
                <w:sz w:val="20"/>
                <w:szCs w:val="20"/>
              </w:rPr>
              <w:t>Where Addressed in This Response</w:t>
            </w:r>
          </w:p>
        </w:tc>
      </w:tr>
      <w:tr w:rsidR="00951199" w:rsidRPr="00EE02EF" w14:paraId="389D94D0" w14:textId="77777777" w:rsidTr="001D7733">
        <w:tc>
          <w:tcPr>
            <w:tcW w:w="4776" w:type="dxa"/>
          </w:tcPr>
          <w:p w14:paraId="5B5147FD" w14:textId="41C06371" w:rsidR="00951199" w:rsidRPr="00EE02EF" w:rsidRDefault="00951199" w:rsidP="00613CD9">
            <w:pPr>
              <w:rPr>
                <w:rFonts w:cs="Arial"/>
                <w:sz w:val="20"/>
                <w:szCs w:val="20"/>
              </w:rPr>
            </w:pPr>
            <w:r w:rsidRPr="00EE02EF">
              <w:rPr>
                <w:rFonts w:cs="Arial"/>
                <w:sz w:val="20"/>
                <w:szCs w:val="20"/>
              </w:rPr>
              <w:t>Technical Proposal in RFP sequence</w:t>
            </w:r>
          </w:p>
        </w:tc>
        <w:tc>
          <w:tcPr>
            <w:tcW w:w="4776" w:type="dxa"/>
          </w:tcPr>
          <w:p w14:paraId="5843920B" w14:textId="01092D65" w:rsidR="00951199" w:rsidRPr="00EE02EF" w:rsidRDefault="00455AE9" w:rsidP="00613CD9">
            <w:pPr>
              <w:rPr>
                <w:rFonts w:cs="Arial"/>
                <w:sz w:val="20"/>
                <w:szCs w:val="20"/>
              </w:rPr>
            </w:pPr>
            <w:r>
              <w:rPr>
                <w:rFonts w:cs="Arial"/>
                <w:sz w:val="20"/>
                <w:szCs w:val="20"/>
              </w:rPr>
              <w:t>§</w:t>
            </w:r>
            <w:r w:rsidR="00951199" w:rsidRPr="00EE02EF">
              <w:rPr>
                <w:rFonts w:cs="Arial"/>
                <w:sz w:val="20"/>
                <w:szCs w:val="20"/>
              </w:rPr>
              <w:t>2.2, p.17</w:t>
            </w:r>
          </w:p>
        </w:tc>
        <w:tc>
          <w:tcPr>
            <w:tcW w:w="4776" w:type="dxa"/>
          </w:tcPr>
          <w:p w14:paraId="3346A7BC" w14:textId="6E5285FA" w:rsidR="00951199" w:rsidRPr="00EE02EF" w:rsidRDefault="00951199" w:rsidP="00613CD9">
            <w:pPr>
              <w:rPr>
                <w:rFonts w:cs="Arial"/>
                <w:sz w:val="20"/>
                <w:szCs w:val="20"/>
              </w:rPr>
            </w:pPr>
            <w:r w:rsidRPr="00EE02EF">
              <w:rPr>
                <w:rFonts w:cs="Arial"/>
                <w:sz w:val="20"/>
                <w:szCs w:val="20"/>
              </w:rPr>
              <w:t xml:space="preserve">Whole proposal </w:t>
            </w:r>
            <w:r w:rsidR="00BD25EE" w:rsidRPr="00EE02EF">
              <w:rPr>
                <w:rFonts w:cs="Arial"/>
                <w:sz w:val="20"/>
                <w:szCs w:val="20"/>
              </w:rPr>
              <w:t>is organized</w:t>
            </w:r>
            <w:r w:rsidRPr="00EE02EF">
              <w:rPr>
                <w:rFonts w:cs="Arial"/>
                <w:sz w:val="20"/>
                <w:szCs w:val="20"/>
              </w:rPr>
              <w:t xml:space="preserve"> in RFP order; this matrix confirms coverage.</w:t>
            </w:r>
          </w:p>
        </w:tc>
      </w:tr>
      <w:tr w:rsidR="00951199" w:rsidRPr="00EE02EF" w14:paraId="7FB8FFCA" w14:textId="77777777" w:rsidTr="001D7733">
        <w:tc>
          <w:tcPr>
            <w:tcW w:w="4776" w:type="dxa"/>
          </w:tcPr>
          <w:p w14:paraId="1062CE46" w14:textId="34772100" w:rsidR="00951199" w:rsidRPr="00EE02EF" w:rsidRDefault="00951199" w:rsidP="00613CD9">
            <w:pPr>
              <w:rPr>
                <w:rFonts w:cs="Arial"/>
                <w:sz w:val="20"/>
                <w:szCs w:val="20"/>
              </w:rPr>
            </w:pPr>
            <w:r w:rsidRPr="00EE02EF">
              <w:rPr>
                <w:rFonts w:cs="Arial"/>
                <w:sz w:val="20"/>
                <w:szCs w:val="20"/>
              </w:rPr>
              <w:t>Transmittal letter responding to statements (a) through (j)</w:t>
            </w:r>
          </w:p>
        </w:tc>
        <w:tc>
          <w:tcPr>
            <w:tcW w:w="4776" w:type="dxa"/>
          </w:tcPr>
          <w:p w14:paraId="39901DAF" w14:textId="3CE612E0" w:rsidR="00951199" w:rsidRPr="00EE02EF" w:rsidRDefault="00455AE9" w:rsidP="00613CD9">
            <w:pPr>
              <w:rPr>
                <w:rFonts w:cs="Arial"/>
                <w:sz w:val="20"/>
                <w:szCs w:val="20"/>
              </w:rPr>
            </w:pPr>
            <w:r>
              <w:rPr>
                <w:rFonts w:cs="Arial"/>
                <w:sz w:val="20"/>
                <w:szCs w:val="20"/>
              </w:rPr>
              <w:t>§</w:t>
            </w:r>
            <w:r w:rsidR="00951199" w:rsidRPr="00EE02EF">
              <w:rPr>
                <w:rFonts w:cs="Arial"/>
                <w:sz w:val="20"/>
                <w:szCs w:val="20"/>
              </w:rPr>
              <w:t>2.3, p.17</w:t>
            </w:r>
          </w:p>
        </w:tc>
        <w:tc>
          <w:tcPr>
            <w:tcW w:w="4776" w:type="dxa"/>
          </w:tcPr>
          <w:p w14:paraId="68CF9CA3" w14:textId="1927DC79" w:rsidR="00951199" w:rsidRPr="00EE02EF" w:rsidRDefault="00951199" w:rsidP="00613CD9">
            <w:pPr>
              <w:rPr>
                <w:rFonts w:cs="Arial"/>
                <w:sz w:val="20"/>
                <w:szCs w:val="20"/>
              </w:rPr>
            </w:pPr>
            <w:r w:rsidRPr="00EE02EF">
              <w:rPr>
                <w:rFonts w:cs="Arial"/>
                <w:sz w:val="20"/>
                <w:szCs w:val="20"/>
              </w:rPr>
              <w:t>Signed transmittal letter in the submission package, with no pricing per 2.3(e).</w:t>
            </w:r>
          </w:p>
        </w:tc>
      </w:tr>
      <w:tr w:rsidR="00951199" w:rsidRPr="00EE02EF" w14:paraId="6FAF43BA" w14:textId="77777777" w:rsidTr="001D7733">
        <w:tc>
          <w:tcPr>
            <w:tcW w:w="4776" w:type="dxa"/>
          </w:tcPr>
          <w:p w14:paraId="7739DBC5" w14:textId="2941C82E" w:rsidR="00951199" w:rsidRPr="00EE02EF" w:rsidRDefault="00951199" w:rsidP="00613CD9">
            <w:pPr>
              <w:rPr>
                <w:rFonts w:cs="Arial"/>
                <w:sz w:val="20"/>
                <w:szCs w:val="20"/>
              </w:rPr>
            </w:pPr>
            <w:r w:rsidRPr="00EE02EF">
              <w:rPr>
                <w:rFonts w:cs="Arial"/>
                <w:sz w:val="20"/>
                <w:szCs w:val="20"/>
              </w:rPr>
              <w:t>Bidder information: history, ownership, staffing, organizational chart</w:t>
            </w:r>
          </w:p>
        </w:tc>
        <w:tc>
          <w:tcPr>
            <w:tcW w:w="4776" w:type="dxa"/>
          </w:tcPr>
          <w:p w14:paraId="01B10A48" w14:textId="78EA4ED7" w:rsidR="00951199" w:rsidRPr="00EE02EF" w:rsidRDefault="00455AE9" w:rsidP="00613CD9">
            <w:pPr>
              <w:rPr>
                <w:rFonts w:cs="Arial"/>
                <w:sz w:val="20"/>
                <w:szCs w:val="20"/>
              </w:rPr>
            </w:pPr>
            <w:r>
              <w:rPr>
                <w:rFonts w:cs="Arial"/>
                <w:sz w:val="20"/>
                <w:szCs w:val="20"/>
              </w:rPr>
              <w:t>§</w:t>
            </w:r>
            <w:r w:rsidR="00951199" w:rsidRPr="00EE02EF">
              <w:rPr>
                <w:rFonts w:cs="Arial"/>
                <w:sz w:val="20"/>
                <w:szCs w:val="20"/>
              </w:rPr>
              <w:t>2.4, p.17</w:t>
            </w:r>
          </w:p>
        </w:tc>
        <w:tc>
          <w:tcPr>
            <w:tcW w:w="4776" w:type="dxa"/>
          </w:tcPr>
          <w:p w14:paraId="7FE42D6A" w14:textId="4B6C6096" w:rsidR="00951199" w:rsidRPr="00EE02EF" w:rsidRDefault="00455AE9" w:rsidP="00613CD9">
            <w:pPr>
              <w:rPr>
                <w:rFonts w:cs="Arial"/>
                <w:sz w:val="20"/>
                <w:szCs w:val="20"/>
              </w:rPr>
            </w:pPr>
            <w:r>
              <w:rPr>
                <w:rFonts w:cs="Arial"/>
                <w:sz w:val="20"/>
                <w:szCs w:val="20"/>
              </w:rPr>
              <w:t>§</w:t>
            </w:r>
            <w:r w:rsidR="00951199" w:rsidRPr="00EE02EF">
              <w:rPr>
                <w:rFonts w:cs="Arial"/>
                <w:sz w:val="20"/>
                <w:szCs w:val="20"/>
              </w:rPr>
              <w:t>12, Staffing and Resource Plan, and the Bidder Information and Qualifications section.</w:t>
            </w:r>
          </w:p>
        </w:tc>
      </w:tr>
      <w:tr w:rsidR="00951199" w:rsidRPr="00EE02EF" w14:paraId="5C7B351C" w14:textId="77777777" w:rsidTr="001D7733">
        <w:tc>
          <w:tcPr>
            <w:tcW w:w="4776" w:type="dxa"/>
          </w:tcPr>
          <w:p w14:paraId="31C63008" w14:textId="4EE5ED04" w:rsidR="00951199" w:rsidRPr="00EE02EF" w:rsidRDefault="00951199" w:rsidP="00613CD9">
            <w:pPr>
              <w:rPr>
                <w:rFonts w:cs="Arial"/>
                <w:sz w:val="20"/>
                <w:szCs w:val="20"/>
              </w:rPr>
            </w:pPr>
            <w:r w:rsidRPr="00EE02EF">
              <w:rPr>
                <w:rFonts w:cs="Arial"/>
                <w:sz w:val="20"/>
                <w:szCs w:val="20"/>
              </w:rPr>
              <w:t>Qualifications</w:t>
            </w:r>
          </w:p>
        </w:tc>
        <w:tc>
          <w:tcPr>
            <w:tcW w:w="4776" w:type="dxa"/>
          </w:tcPr>
          <w:p w14:paraId="1B2D6751" w14:textId="13696F82" w:rsidR="00951199" w:rsidRPr="00EE02EF" w:rsidRDefault="00455AE9" w:rsidP="00613CD9">
            <w:pPr>
              <w:rPr>
                <w:rFonts w:cs="Arial"/>
                <w:sz w:val="20"/>
                <w:szCs w:val="20"/>
              </w:rPr>
            </w:pPr>
            <w:r>
              <w:rPr>
                <w:rFonts w:cs="Arial"/>
                <w:sz w:val="20"/>
                <w:szCs w:val="20"/>
              </w:rPr>
              <w:t>§</w:t>
            </w:r>
            <w:r w:rsidR="00951199" w:rsidRPr="00EE02EF">
              <w:rPr>
                <w:rFonts w:cs="Arial"/>
                <w:sz w:val="20"/>
                <w:szCs w:val="20"/>
              </w:rPr>
              <w:t>2.5, p.17</w:t>
            </w:r>
          </w:p>
        </w:tc>
        <w:tc>
          <w:tcPr>
            <w:tcW w:w="4776" w:type="dxa"/>
          </w:tcPr>
          <w:p w14:paraId="37E1620C" w14:textId="75AF1258" w:rsidR="00951199" w:rsidRPr="00EE02EF" w:rsidRDefault="00951199" w:rsidP="00613CD9">
            <w:pPr>
              <w:rPr>
                <w:rFonts w:cs="Arial"/>
                <w:sz w:val="20"/>
                <w:szCs w:val="20"/>
              </w:rPr>
            </w:pPr>
            <w:r w:rsidRPr="00EE02EF">
              <w:rPr>
                <w:rFonts w:cs="Arial"/>
                <w:sz w:val="20"/>
                <w:szCs w:val="20"/>
              </w:rPr>
              <w:t>Bidder Information and Qualifications section; platform maturity in the Executive Summary and Solution Architecture.</w:t>
            </w:r>
          </w:p>
        </w:tc>
      </w:tr>
      <w:tr w:rsidR="00951199" w:rsidRPr="00EE02EF" w14:paraId="4AAE9A98" w14:textId="77777777" w:rsidTr="001D7733">
        <w:tc>
          <w:tcPr>
            <w:tcW w:w="4776" w:type="dxa"/>
          </w:tcPr>
          <w:p w14:paraId="7DB14956" w14:textId="585FA9FC" w:rsidR="00951199" w:rsidRPr="00EE02EF" w:rsidRDefault="00951199" w:rsidP="00613CD9">
            <w:pPr>
              <w:rPr>
                <w:rFonts w:cs="Arial"/>
                <w:sz w:val="20"/>
                <w:szCs w:val="20"/>
              </w:rPr>
            </w:pPr>
            <w:r w:rsidRPr="00EE02EF">
              <w:rPr>
                <w:rFonts w:cs="Arial"/>
                <w:sz w:val="20"/>
                <w:szCs w:val="20"/>
              </w:rPr>
              <w:t>Experience, minimum five years</w:t>
            </w:r>
          </w:p>
        </w:tc>
        <w:tc>
          <w:tcPr>
            <w:tcW w:w="4776" w:type="dxa"/>
          </w:tcPr>
          <w:p w14:paraId="1557641A" w14:textId="21B29036" w:rsidR="00951199" w:rsidRPr="00EE02EF" w:rsidRDefault="00455AE9" w:rsidP="00613CD9">
            <w:pPr>
              <w:rPr>
                <w:rFonts w:cs="Arial"/>
                <w:sz w:val="20"/>
                <w:szCs w:val="20"/>
              </w:rPr>
            </w:pPr>
            <w:r>
              <w:rPr>
                <w:rFonts w:cs="Arial"/>
                <w:sz w:val="20"/>
                <w:szCs w:val="20"/>
              </w:rPr>
              <w:t>§</w:t>
            </w:r>
            <w:r w:rsidR="00951199" w:rsidRPr="00EE02EF">
              <w:rPr>
                <w:rFonts w:cs="Arial"/>
                <w:sz w:val="20"/>
                <w:szCs w:val="20"/>
              </w:rPr>
              <w:t>2.6, p.17</w:t>
            </w:r>
          </w:p>
        </w:tc>
        <w:tc>
          <w:tcPr>
            <w:tcW w:w="4776" w:type="dxa"/>
          </w:tcPr>
          <w:p w14:paraId="54A7F6A9" w14:textId="1CDDBCE9" w:rsidR="00951199" w:rsidRPr="00EE02EF" w:rsidRDefault="00951199" w:rsidP="00613CD9">
            <w:pPr>
              <w:rPr>
                <w:rFonts w:cs="Arial"/>
                <w:sz w:val="20"/>
                <w:szCs w:val="20"/>
              </w:rPr>
            </w:pPr>
            <w:r w:rsidRPr="00EE02EF">
              <w:rPr>
                <w:rFonts w:cs="Arial"/>
                <w:sz w:val="20"/>
                <w:szCs w:val="20"/>
              </w:rPr>
              <w:t>Bidder Information and Qualifications section.</w:t>
            </w:r>
          </w:p>
        </w:tc>
      </w:tr>
      <w:tr w:rsidR="00951199" w:rsidRPr="00EE02EF" w14:paraId="47259554" w14:textId="77777777" w:rsidTr="001D7733">
        <w:tc>
          <w:tcPr>
            <w:tcW w:w="4776" w:type="dxa"/>
          </w:tcPr>
          <w:p w14:paraId="276D93F5" w14:textId="01A4FC8F" w:rsidR="00951199" w:rsidRPr="00EE02EF" w:rsidRDefault="00951199" w:rsidP="00613CD9">
            <w:pPr>
              <w:rPr>
                <w:rFonts w:cs="Arial"/>
                <w:sz w:val="20"/>
                <w:szCs w:val="20"/>
              </w:rPr>
            </w:pPr>
            <w:r w:rsidRPr="00EE02EF">
              <w:rPr>
                <w:rFonts w:cs="Arial"/>
                <w:sz w:val="20"/>
                <w:szCs w:val="20"/>
              </w:rPr>
              <w:t>Timeline</w:t>
            </w:r>
          </w:p>
        </w:tc>
        <w:tc>
          <w:tcPr>
            <w:tcW w:w="4776" w:type="dxa"/>
          </w:tcPr>
          <w:p w14:paraId="31D1F692" w14:textId="459BA757" w:rsidR="00951199" w:rsidRPr="00EE02EF" w:rsidRDefault="00455AE9" w:rsidP="00613CD9">
            <w:pPr>
              <w:rPr>
                <w:rFonts w:cs="Arial"/>
                <w:sz w:val="20"/>
                <w:szCs w:val="20"/>
              </w:rPr>
            </w:pPr>
            <w:r>
              <w:rPr>
                <w:rFonts w:cs="Arial"/>
                <w:sz w:val="20"/>
                <w:szCs w:val="20"/>
              </w:rPr>
              <w:t>§</w:t>
            </w:r>
            <w:r w:rsidR="00951199" w:rsidRPr="00EE02EF">
              <w:rPr>
                <w:rFonts w:cs="Arial"/>
                <w:sz w:val="20"/>
                <w:szCs w:val="20"/>
              </w:rPr>
              <w:t>2.7, p.18</w:t>
            </w:r>
          </w:p>
        </w:tc>
        <w:tc>
          <w:tcPr>
            <w:tcW w:w="4776" w:type="dxa"/>
          </w:tcPr>
          <w:p w14:paraId="5EED0D56" w14:textId="781CC189" w:rsidR="00951199" w:rsidRPr="00EE02EF" w:rsidRDefault="00455AE9" w:rsidP="00613CD9">
            <w:pPr>
              <w:rPr>
                <w:rFonts w:cs="Arial"/>
                <w:sz w:val="20"/>
                <w:szCs w:val="20"/>
              </w:rPr>
            </w:pPr>
            <w:r>
              <w:rPr>
                <w:rFonts w:cs="Arial"/>
                <w:sz w:val="20"/>
                <w:szCs w:val="20"/>
              </w:rPr>
              <w:t>§</w:t>
            </w:r>
            <w:r w:rsidR="00951199" w:rsidRPr="00EE02EF">
              <w:rPr>
                <w:rFonts w:cs="Arial"/>
                <w:sz w:val="20"/>
                <w:szCs w:val="20"/>
              </w:rPr>
              <w:t>11, Implementation Roadmap and Estimated Timeline.</w:t>
            </w:r>
          </w:p>
        </w:tc>
      </w:tr>
      <w:tr w:rsidR="00951199" w:rsidRPr="00EE02EF" w14:paraId="598AF9CA" w14:textId="77777777" w:rsidTr="001D7733">
        <w:tc>
          <w:tcPr>
            <w:tcW w:w="4776" w:type="dxa"/>
          </w:tcPr>
          <w:p w14:paraId="07DE7F60" w14:textId="4C302396" w:rsidR="00951199" w:rsidRPr="00EE02EF" w:rsidRDefault="00951199" w:rsidP="00613CD9">
            <w:pPr>
              <w:rPr>
                <w:rFonts w:cs="Arial"/>
                <w:sz w:val="20"/>
                <w:szCs w:val="20"/>
              </w:rPr>
            </w:pPr>
            <w:r w:rsidRPr="00EE02EF">
              <w:rPr>
                <w:rFonts w:cs="Arial"/>
                <w:sz w:val="20"/>
                <w:szCs w:val="20"/>
              </w:rPr>
              <w:t>Methodology</w:t>
            </w:r>
          </w:p>
        </w:tc>
        <w:tc>
          <w:tcPr>
            <w:tcW w:w="4776" w:type="dxa"/>
          </w:tcPr>
          <w:p w14:paraId="7DC940C4" w14:textId="791BAEF5" w:rsidR="00951199" w:rsidRPr="00EE02EF" w:rsidRDefault="00455AE9" w:rsidP="00613CD9">
            <w:pPr>
              <w:rPr>
                <w:rFonts w:cs="Arial"/>
                <w:sz w:val="20"/>
                <w:szCs w:val="20"/>
              </w:rPr>
            </w:pPr>
            <w:r>
              <w:rPr>
                <w:rFonts w:cs="Arial"/>
                <w:sz w:val="20"/>
                <w:szCs w:val="20"/>
              </w:rPr>
              <w:t>§</w:t>
            </w:r>
            <w:r w:rsidR="00951199" w:rsidRPr="00EE02EF">
              <w:rPr>
                <w:rFonts w:cs="Arial"/>
                <w:sz w:val="20"/>
                <w:szCs w:val="20"/>
              </w:rPr>
              <w:t>2.8, p.18</w:t>
            </w:r>
          </w:p>
        </w:tc>
        <w:tc>
          <w:tcPr>
            <w:tcW w:w="4776" w:type="dxa"/>
          </w:tcPr>
          <w:p w14:paraId="2CC69691" w14:textId="366308CA" w:rsidR="00951199" w:rsidRPr="00EE02EF" w:rsidRDefault="00455AE9" w:rsidP="00613CD9">
            <w:pPr>
              <w:rPr>
                <w:rFonts w:cs="Arial"/>
                <w:sz w:val="20"/>
                <w:szCs w:val="20"/>
              </w:rPr>
            </w:pPr>
            <w:r>
              <w:rPr>
                <w:rFonts w:cs="Arial"/>
                <w:sz w:val="20"/>
                <w:szCs w:val="20"/>
              </w:rPr>
              <w:t>§</w:t>
            </w:r>
            <w:r w:rsidR="00951199" w:rsidRPr="00EE02EF">
              <w:rPr>
                <w:rFonts w:cs="Arial"/>
                <w:sz w:val="20"/>
                <w:szCs w:val="20"/>
              </w:rPr>
              <w:t>10, Product Management and Delivery Methodology.</w:t>
            </w:r>
          </w:p>
        </w:tc>
      </w:tr>
      <w:tr w:rsidR="00951199" w:rsidRPr="00EE02EF" w14:paraId="167BE8B3" w14:textId="77777777" w:rsidTr="001D7733">
        <w:tc>
          <w:tcPr>
            <w:tcW w:w="4776" w:type="dxa"/>
          </w:tcPr>
          <w:p w14:paraId="439D8E4D" w14:textId="2976427B" w:rsidR="00951199" w:rsidRPr="00EE02EF" w:rsidRDefault="00951199" w:rsidP="00613CD9">
            <w:pPr>
              <w:rPr>
                <w:rFonts w:cs="Arial"/>
                <w:sz w:val="20"/>
                <w:szCs w:val="20"/>
              </w:rPr>
            </w:pPr>
            <w:r w:rsidRPr="00EE02EF">
              <w:rPr>
                <w:rFonts w:cs="Arial"/>
                <w:sz w:val="20"/>
                <w:szCs w:val="20"/>
              </w:rPr>
              <w:t>References, three</w:t>
            </w:r>
          </w:p>
        </w:tc>
        <w:tc>
          <w:tcPr>
            <w:tcW w:w="4776" w:type="dxa"/>
          </w:tcPr>
          <w:p w14:paraId="0E690A99" w14:textId="25D56BFB" w:rsidR="00951199" w:rsidRPr="00EE02EF" w:rsidRDefault="00455AE9" w:rsidP="00613CD9">
            <w:pPr>
              <w:rPr>
                <w:rFonts w:cs="Arial"/>
                <w:sz w:val="20"/>
                <w:szCs w:val="20"/>
              </w:rPr>
            </w:pPr>
            <w:r>
              <w:rPr>
                <w:rFonts w:cs="Arial"/>
                <w:sz w:val="20"/>
                <w:szCs w:val="20"/>
              </w:rPr>
              <w:t>§</w:t>
            </w:r>
            <w:r w:rsidR="00951199" w:rsidRPr="00EE02EF">
              <w:rPr>
                <w:rFonts w:cs="Arial"/>
                <w:sz w:val="20"/>
                <w:szCs w:val="20"/>
              </w:rPr>
              <w:t>2.9, p.18</w:t>
            </w:r>
          </w:p>
        </w:tc>
        <w:tc>
          <w:tcPr>
            <w:tcW w:w="4776" w:type="dxa"/>
          </w:tcPr>
          <w:p w14:paraId="6EC85543" w14:textId="32DC1635" w:rsidR="00951199" w:rsidRPr="00EE02EF" w:rsidRDefault="00951199" w:rsidP="00613CD9">
            <w:pPr>
              <w:rPr>
                <w:rFonts w:cs="Arial"/>
                <w:sz w:val="20"/>
                <w:szCs w:val="20"/>
              </w:rPr>
            </w:pPr>
            <w:r w:rsidRPr="00EE02EF">
              <w:rPr>
                <w:rFonts w:cs="Arial"/>
                <w:sz w:val="20"/>
                <w:szCs w:val="20"/>
              </w:rPr>
              <w:t>Three references provided in the submission package.</w:t>
            </w:r>
          </w:p>
        </w:tc>
      </w:tr>
      <w:tr w:rsidR="00951199" w:rsidRPr="00EE02EF" w14:paraId="1D90E05D" w14:textId="77777777" w:rsidTr="001D7733">
        <w:tc>
          <w:tcPr>
            <w:tcW w:w="4776" w:type="dxa"/>
          </w:tcPr>
          <w:p w14:paraId="2A9ACA29" w14:textId="404CCE90" w:rsidR="00951199" w:rsidRPr="00EE02EF" w:rsidRDefault="00951199" w:rsidP="00613CD9">
            <w:pPr>
              <w:rPr>
                <w:rFonts w:cs="Arial"/>
                <w:sz w:val="20"/>
                <w:szCs w:val="20"/>
              </w:rPr>
            </w:pPr>
            <w:r w:rsidRPr="00EE02EF">
              <w:rPr>
                <w:rFonts w:cs="Arial"/>
                <w:sz w:val="20"/>
                <w:szCs w:val="20"/>
              </w:rPr>
              <w:t>Bidder contracts and Form DA-146a</w:t>
            </w:r>
          </w:p>
        </w:tc>
        <w:tc>
          <w:tcPr>
            <w:tcW w:w="4776" w:type="dxa"/>
          </w:tcPr>
          <w:p w14:paraId="0F4A440A" w14:textId="10193E55" w:rsidR="00951199" w:rsidRPr="00EE02EF" w:rsidRDefault="00455AE9" w:rsidP="00613CD9">
            <w:pPr>
              <w:rPr>
                <w:rFonts w:cs="Arial"/>
                <w:sz w:val="20"/>
                <w:szCs w:val="20"/>
              </w:rPr>
            </w:pPr>
            <w:r>
              <w:rPr>
                <w:rFonts w:cs="Arial"/>
                <w:sz w:val="20"/>
                <w:szCs w:val="20"/>
              </w:rPr>
              <w:t>§</w:t>
            </w:r>
            <w:r w:rsidR="00951199" w:rsidRPr="00EE02EF">
              <w:rPr>
                <w:rFonts w:cs="Arial"/>
                <w:sz w:val="20"/>
                <w:szCs w:val="20"/>
              </w:rPr>
              <w:t>2.10, p.18-19</w:t>
            </w:r>
          </w:p>
        </w:tc>
        <w:tc>
          <w:tcPr>
            <w:tcW w:w="4776" w:type="dxa"/>
          </w:tcPr>
          <w:p w14:paraId="2F20EF80" w14:textId="75915ABC" w:rsidR="00951199" w:rsidRPr="00EE02EF" w:rsidRDefault="00951199" w:rsidP="00613CD9">
            <w:pPr>
              <w:rPr>
                <w:rFonts w:cs="Arial"/>
                <w:sz w:val="20"/>
                <w:szCs w:val="20"/>
              </w:rPr>
            </w:pPr>
            <w:r w:rsidRPr="00EE02EF">
              <w:rPr>
                <w:rFonts w:cs="Arial"/>
                <w:sz w:val="20"/>
                <w:szCs w:val="20"/>
              </w:rPr>
              <w:t>Proposed agreements and signed DA-146a in the submission package.</w:t>
            </w:r>
          </w:p>
        </w:tc>
      </w:tr>
      <w:tr w:rsidR="00951199" w:rsidRPr="00EE02EF" w14:paraId="064FBF74" w14:textId="77777777" w:rsidTr="001D7733">
        <w:tc>
          <w:tcPr>
            <w:tcW w:w="4776" w:type="dxa"/>
          </w:tcPr>
          <w:p w14:paraId="59FC019C" w14:textId="6452C7DE" w:rsidR="00951199" w:rsidRPr="00EE02EF" w:rsidRDefault="00951199" w:rsidP="00613CD9">
            <w:pPr>
              <w:rPr>
                <w:rFonts w:cs="Arial"/>
                <w:sz w:val="20"/>
                <w:szCs w:val="20"/>
              </w:rPr>
            </w:pPr>
            <w:r w:rsidRPr="00EE02EF">
              <w:rPr>
                <w:rFonts w:cs="Arial"/>
                <w:sz w:val="20"/>
                <w:szCs w:val="20"/>
              </w:rPr>
              <w:t>Technical literature</w:t>
            </w:r>
          </w:p>
        </w:tc>
        <w:tc>
          <w:tcPr>
            <w:tcW w:w="4776" w:type="dxa"/>
          </w:tcPr>
          <w:p w14:paraId="33D6B5DC" w14:textId="46138A40" w:rsidR="00951199" w:rsidRPr="00EE02EF" w:rsidRDefault="00455AE9" w:rsidP="00613CD9">
            <w:pPr>
              <w:rPr>
                <w:rFonts w:cs="Arial"/>
                <w:sz w:val="20"/>
                <w:szCs w:val="20"/>
              </w:rPr>
            </w:pPr>
            <w:r>
              <w:rPr>
                <w:rFonts w:cs="Arial"/>
                <w:sz w:val="20"/>
                <w:szCs w:val="20"/>
              </w:rPr>
              <w:t>§</w:t>
            </w:r>
            <w:r w:rsidR="00951199" w:rsidRPr="00EE02EF">
              <w:rPr>
                <w:rFonts w:cs="Arial"/>
                <w:sz w:val="20"/>
                <w:szCs w:val="20"/>
              </w:rPr>
              <w:t>2.11, p.18</w:t>
            </w:r>
          </w:p>
        </w:tc>
        <w:tc>
          <w:tcPr>
            <w:tcW w:w="4776" w:type="dxa"/>
          </w:tcPr>
          <w:p w14:paraId="4F0B79E2" w14:textId="6D8D02DC" w:rsidR="00951199" w:rsidRPr="00EE02EF" w:rsidRDefault="00FE3D4D" w:rsidP="00613CD9">
            <w:pPr>
              <w:rPr>
                <w:rFonts w:cs="Arial"/>
                <w:sz w:val="20"/>
                <w:szCs w:val="20"/>
              </w:rPr>
            </w:pPr>
            <w:r>
              <w:rPr>
                <w:rFonts w:cs="Arial"/>
                <w:sz w:val="20"/>
                <w:szCs w:val="20"/>
              </w:rPr>
              <w:t>§§</w:t>
            </w:r>
            <w:r w:rsidR="00951199" w:rsidRPr="00EE02EF">
              <w:rPr>
                <w:rFonts w:cs="Arial"/>
                <w:sz w:val="20"/>
                <w:szCs w:val="20"/>
              </w:rPr>
              <w:t xml:space="preserve"> 4</w:t>
            </w:r>
            <w:r>
              <w:rPr>
                <w:rFonts w:cs="Arial"/>
                <w:sz w:val="20"/>
                <w:szCs w:val="20"/>
              </w:rPr>
              <w:t>–</w:t>
            </w:r>
            <w:r w:rsidR="00951199" w:rsidRPr="00EE02EF">
              <w:rPr>
                <w:rFonts w:cs="Arial"/>
                <w:sz w:val="20"/>
                <w:szCs w:val="20"/>
              </w:rPr>
              <w:t>9 and the Architecture Document.</w:t>
            </w:r>
          </w:p>
        </w:tc>
      </w:tr>
      <w:tr w:rsidR="00951199" w:rsidRPr="00EE02EF" w14:paraId="69C54297" w14:textId="77777777" w:rsidTr="001D7733">
        <w:tc>
          <w:tcPr>
            <w:tcW w:w="4776" w:type="dxa"/>
          </w:tcPr>
          <w:p w14:paraId="3C706B48" w14:textId="775F60C1" w:rsidR="00951199" w:rsidRPr="00EE02EF" w:rsidRDefault="00951199" w:rsidP="00613CD9">
            <w:pPr>
              <w:rPr>
                <w:rFonts w:cs="Arial"/>
                <w:sz w:val="20"/>
                <w:szCs w:val="20"/>
              </w:rPr>
            </w:pPr>
            <w:r w:rsidRPr="00EE02EF">
              <w:rPr>
                <w:rFonts w:cs="Arial"/>
                <w:sz w:val="20"/>
                <w:szCs w:val="20"/>
              </w:rPr>
              <w:t>Scope of work, both functional areas</w:t>
            </w:r>
          </w:p>
        </w:tc>
        <w:tc>
          <w:tcPr>
            <w:tcW w:w="4776" w:type="dxa"/>
          </w:tcPr>
          <w:p w14:paraId="3FD06E17" w14:textId="315032D8" w:rsidR="00951199" w:rsidRPr="00EE02EF" w:rsidRDefault="00455AE9" w:rsidP="00613CD9">
            <w:pPr>
              <w:rPr>
                <w:rFonts w:cs="Arial"/>
                <w:sz w:val="20"/>
                <w:szCs w:val="20"/>
              </w:rPr>
            </w:pPr>
            <w:r>
              <w:rPr>
                <w:rFonts w:cs="Arial"/>
                <w:sz w:val="20"/>
                <w:szCs w:val="20"/>
              </w:rPr>
              <w:t>§</w:t>
            </w:r>
            <w:r w:rsidR="00951199" w:rsidRPr="00EE02EF">
              <w:rPr>
                <w:rFonts w:cs="Arial"/>
                <w:sz w:val="20"/>
                <w:szCs w:val="20"/>
              </w:rPr>
              <w:t>4, p.28</w:t>
            </w:r>
          </w:p>
        </w:tc>
        <w:tc>
          <w:tcPr>
            <w:tcW w:w="4776" w:type="dxa"/>
          </w:tcPr>
          <w:p w14:paraId="3A1C4664" w14:textId="6B2788D6" w:rsidR="00951199" w:rsidRPr="00EE02EF" w:rsidRDefault="00455AE9" w:rsidP="00613CD9">
            <w:pPr>
              <w:rPr>
                <w:rFonts w:cs="Arial"/>
                <w:sz w:val="20"/>
                <w:szCs w:val="20"/>
              </w:rPr>
            </w:pPr>
            <w:r>
              <w:rPr>
                <w:rFonts w:cs="Arial"/>
                <w:sz w:val="20"/>
                <w:szCs w:val="20"/>
              </w:rPr>
              <w:t>§</w:t>
            </w:r>
            <w:r w:rsidR="00951199" w:rsidRPr="00EE02EF">
              <w:rPr>
                <w:rFonts w:cs="Arial"/>
                <w:sz w:val="20"/>
                <w:szCs w:val="20"/>
              </w:rPr>
              <w:t>3, Scope of Work Response.</w:t>
            </w:r>
          </w:p>
        </w:tc>
      </w:tr>
      <w:tr w:rsidR="00951199" w:rsidRPr="00EE02EF" w14:paraId="707C980D" w14:textId="77777777" w:rsidTr="001D7733">
        <w:tc>
          <w:tcPr>
            <w:tcW w:w="4776" w:type="dxa"/>
          </w:tcPr>
          <w:p w14:paraId="4F989A02" w14:textId="7B2416BE" w:rsidR="00951199" w:rsidRPr="00EE02EF" w:rsidRDefault="00951199" w:rsidP="00613CD9">
            <w:pPr>
              <w:rPr>
                <w:rFonts w:cs="Arial"/>
                <w:sz w:val="20"/>
                <w:szCs w:val="20"/>
              </w:rPr>
            </w:pPr>
            <w:r w:rsidRPr="00EE02EF">
              <w:rPr>
                <w:rFonts w:cs="Arial"/>
                <w:sz w:val="20"/>
                <w:szCs w:val="20"/>
              </w:rPr>
              <w:lastRenderedPageBreak/>
              <w:t>Functional requirements, tables A through G</w:t>
            </w:r>
          </w:p>
        </w:tc>
        <w:tc>
          <w:tcPr>
            <w:tcW w:w="4776" w:type="dxa"/>
          </w:tcPr>
          <w:p w14:paraId="2C5921EF" w14:textId="32898337" w:rsidR="00951199" w:rsidRPr="00EE02EF" w:rsidRDefault="00951199" w:rsidP="00613CD9">
            <w:pPr>
              <w:rPr>
                <w:rFonts w:cs="Arial"/>
                <w:sz w:val="20"/>
                <w:szCs w:val="20"/>
              </w:rPr>
            </w:pPr>
            <w:r w:rsidRPr="00EE02EF">
              <w:rPr>
                <w:rFonts w:cs="Arial"/>
                <w:sz w:val="20"/>
                <w:szCs w:val="20"/>
              </w:rPr>
              <w:t>p.29-32</w:t>
            </w:r>
          </w:p>
        </w:tc>
        <w:tc>
          <w:tcPr>
            <w:tcW w:w="4776" w:type="dxa"/>
          </w:tcPr>
          <w:p w14:paraId="7277942E" w14:textId="70D93514" w:rsidR="00951199" w:rsidRPr="00EE02EF" w:rsidRDefault="00455AE9" w:rsidP="00613CD9">
            <w:pPr>
              <w:rPr>
                <w:rFonts w:cs="Arial"/>
                <w:sz w:val="20"/>
                <w:szCs w:val="20"/>
              </w:rPr>
            </w:pPr>
            <w:r>
              <w:rPr>
                <w:rFonts w:cs="Arial"/>
                <w:sz w:val="20"/>
                <w:szCs w:val="20"/>
              </w:rPr>
              <w:t>§</w:t>
            </w:r>
            <w:r w:rsidR="00951199" w:rsidRPr="00EE02EF">
              <w:rPr>
                <w:rFonts w:cs="Arial"/>
                <w:sz w:val="20"/>
                <w:szCs w:val="20"/>
              </w:rPr>
              <w:t>8, Description of Services for tables A through G.</w:t>
            </w:r>
          </w:p>
        </w:tc>
      </w:tr>
      <w:tr w:rsidR="00951199" w:rsidRPr="00EE02EF" w14:paraId="41D4FBE1" w14:textId="77777777" w:rsidTr="001D7733">
        <w:tc>
          <w:tcPr>
            <w:tcW w:w="4776" w:type="dxa"/>
          </w:tcPr>
          <w:p w14:paraId="76E227ED" w14:textId="031409CB" w:rsidR="00951199" w:rsidRPr="00EE02EF" w:rsidRDefault="00951199" w:rsidP="00613CD9">
            <w:pPr>
              <w:rPr>
                <w:rFonts w:cs="Arial"/>
                <w:sz w:val="20"/>
                <w:szCs w:val="20"/>
              </w:rPr>
            </w:pPr>
            <w:r w:rsidRPr="00EE02EF">
              <w:rPr>
                <w:rFonts w:cs="Arial"/>
                <w:sz w:val="20"/>
                <w:szCs w:val="20"/>
              </w:rPr>
              <w:t>Cloud Service Provider Questionnaire</w:t>
            </w:r>
          </w:p>
        </w:tc>
        <w:tc>
          <w:tcPr>
            <w:tcW w:w="4776" w:type="dxa"/>
          </w:tcPr>
          <w:p w14:paraId="5D229D04" w14:textId="32C86A11" w:rsidR="00951199" w:rsidRPr="00EE02EF" w:rsidRDefault="00951199" w:rsidP="00613CD9">
            <w:pPr>
              <w:rPr>
                <w:rFonts w:cs="Arial"/>
                <w:sz w:val="20"/>
                <w:szCs w:val="20"/>
              </w:rPr>
            </w:pPr>
            <w:r w:rsidRPr="00EE02EF">
              <w:rPr>
                <w:rFonts w:cs="Arial"/>
                <w:sz w:val="20"/>
                <w:szCs w:val="20"/>
              </w:rPr>
              <w:t>p.33, 41</w:t>
            </w:r>
          </w:p>
        </w:tc>
        <w:tc>
          <w:tcPr>
            <w:tcW w:w="4776" w:type="dxa"/>
          </w:tcPr>
          <w:p w14:paraId="13EE8E47" w14:textId="4D99E64B" w:rsidR="00951199" w:rsidRPr="00EE02EF" w:rsidRDefault="00951199" w:rsidP="00613CD9">
            <w:pPr>
              <w:rPr>
                <w:rFonts w:cs="Arial"/>
                <w:sz w:val="20"/>
                <w:szCs w:val="20"/>
              </w:rPr>
            </w:pPr>
            <w:r w:rsidRPr="00EE02EF">
              <w:rPr>
                <w:rFonts w:cs="Arial"/>
                <w:sz w:val="20"/>
                <w:szCs w:val="20"/>
              </w:rPr>
              <w:t>Completed questionnaire included as an appendix to this proposal.</w:t>
            </w:r>
          </w:p>
        </w:tc>
      </w:tr>
      <w:tr w:rsidR="00951199" w:rsidRPr="00EE02EF" w14:paraId="5A44D3FC" w14:textId="77777777" w:rsidTr="001D7733">
        <w:tc>
          <w:tcPr>
            <w:tcW w:w="4776" w:type="dxa"/>
          </w:tcPr>
          <w:p w14:paraId="22CFC886" w14:textId="2424AD1B" w:rsidR="00951199" w:rsidRPr="00EE02EF" w:rsidRDefault="00951199" w:rsidP="00613CD9">
            <w:pPr>
              <w:rPr>
                <w:rFonts w:cs="Arial"/>
                <w:sz w:val="20"/>
                <w:szCs w:val="20"/>
              </w:rPr>
            </w:pPr>
            <w:r w:rsidRPr="00EE02EF">
              <w:rPr>
                <w:rFonts w:cs="Arial"/>
                <w:sz w:val="20"/>
                <w:szCs w:val="20"/>
              </w:rPr>
              <w:t>Security Questionnaire</w:t>
            </w:r>
          </w:p>
        </w:tc>
        <w:tc>
          <w:tcPr>
            <w:tcW w:w="4776" w:type="dxa"/>
          </w:tcPr>
          <w:p w14:paraId="184C71BB" w14:textId="2E11A0D4" w:rsidR="00951199" w:rsidRPr="00EE02EF" w:rsidRDefault="00951199" w:rsidP="00613CD9">
            <w:pPr>
              <w:rPr>
                <w:rFonts w:cs="Arial"/>
                <w:sz w:val="20"/>
                <w:szCs w:val="20"/>
              </w:rPr>
            </w:pPr>
            <w:r w:rsidRPr="00EE02EF">
              <w:rPr>
                <w:rFonts w:cs="Arial"/>
                <w:sz w:val="20"/>
                <w:szCs w:val="20"/>
              </w:rPr>
              <w:t>p.33</w:t>
            </w:r>
          </w:p>
        </w:tc>
        <w:tc>
          <w:tcPr>
            <w:tcW w:w="4776" w:type="dxa"/>
          </w:tcPr>
          <w:p w14:paraId="47B3DD7D" w14:textId="4E0754DC" w:rsidR="00951199" w:rsidRPr="00EE02EF" w:rsidRDefault="00951199" w:rsidP="00613CD9">
            <w:pPr>
              <w:rPr>
                <w:rFonts w:cs="Arial"/>
                <w:sz w:val="20"/>
                <w:szCs w:val="20"/>
              </w:rPr>
            </w:pPr>
            <w:r w:rsidRPr="00EE02EF">
              <w:rPr>
                <w:rFonts w:cs="Arial"/>
                <w:sz w:val="20"/>
                <w:szCs w:val="20"/>
              </w:rPr>
              <w:t xml:space="preserve">Addressed through </w:t>
            </w:r>
            <w:r w:rsidR="00455AE9">
              <w:rPr>
                <w:rFonts w:cs="Arial"/>
                <w:sz w:val="20"/>
                <w:szCs w:val="20"/>
              </w:rPr>
              <w:t>§</w:t>
            </w:r>
            <w:r w:rsidRPr="00EE02EF">
              <w:rPr>
                <w:rFonts w:cs="Arial"/>
                <w:sz w:val="20"/>
                <w:szCs w:val="20"/>
              </w:rPr>
              <w:t>9 and the security control responses provided with this proposal.</w:t>
            </w:r>
          </w:p>
        </w:tc>
      </w:tr>
      <w:tr w:rsidR="00951199" w:rsidRPr="00EE02EF" w14:paraId="63E63F65" w14:textId="77777777" w:rsidTr="001D7733">
        <w:tc>
          <w:tcPr>
            <w:tcW w:w="4776" w:type="dxa"/>
          </w:tcPr>
          <w:p w14:paraId="1D8540A4" w14:textId="25E52ABA" w:rsidR="00951199" w:rsidRPr="00EE02EF" w:rsidRDefault="00951199" w:rsidP="00613CD9">
            <w:pPr>
              <w:rPr>
                <w:rFonts w:cs="Arial"/>
                <w:sz w:val="20"/>
                <w:szCs w:val="20"/>
              </w:rPr>
            </w:pPr>
            <w:r w:rsidRPr="00EE02EF">
              <w:rPr>
                <w:rFonts w:cs="Arial"/>
                <w:sz w:val="20"/>
                <w:szCs w:val="20"/>
              </w:rPr>
              <w:t>Architecture Document</w:t>
            </w:r>
          </w:p>
        </w:tc>
        <w:tc>
          <w:tcPr>
            <w:tcW w:w="4776" w:type="dxa"/>
          </w:tcPr>
          <w:p w14:paraId="1C0DA21B" w14:textId="63A4F437" w:rsidR="00951199" w:rsidRPr="00EE02EF" w:rsidRDefault="00951199" w:rsidP="00613CD9">
            <w:pPr>
              <w:rPr>
                <w:rFonts w:cs="Arial"/>
                <w:sz w:val="20"/>
                <w:szCs w:val="20"/>
              </w:rPr>
            </w:pPr>
            <w:r w:rsidRPr="00EE02EF">
              <w:rPr>
                <w:rFonts w:cs="Arial"/>
                <w:sz w:val="20"/>
                <w:szCs w:val="20"/>
              </w:rPr>
              <w:t>p.33, 49</w:t>
            </w:r>
          </w:p>
        </w:tc>
        <w:tc>
          <w:tcPr>
            <w:tcW w:w="4776" w:type="dxa"/>
          </w:tcPr>
          <w:p w14:paraId="5210A712" w14:textId="214383E2" w:rsidR="00951199" w:rsidRPr="00EE02EF" w:rsidRDefault="00455AE9" w:rsidP="00613CD9">
            <w:pPr>
              <w:rPr>
                <w:rFonts w:cs="Arial"/>
                <w:sz w:val="20"/>
                <w:szCs w:val="20"/>
              </w:rPr>
            </w:pPr>
            <w:r>
              <w:rPr>
                <w:rFonts w:cs="Arial"/>
                <w:sz w:val="20"/>
                <w:szCs w:val="20"/>
              </w:rPr>
              <w:t>§</w:t>
            </w:r>
            <w:r w:rsidR="00951199" w:rsidRPr="00EE02EF">
              <w:rPr>
                <w:rFonts w:cs="Arial"/>
                <w:sz w:val="20"/>
                <w:szCs w:val="20"/>
              </w:rPr>
              <w:t>4, Solution Architecture, structured to the page 49 template.</w:t>
            </w:r>
          </w:p>
        </w:tc>
      </w:tr>
      <w:tr w:rsidR="00951199" w:rsidRPr="00EE02EF" w14:paraId="4969905F" w14:textId="77777777" w:rsidTr="001D7733">
        <w:tc>
          <w:tcPr>
            <w:tcW w:w="4776" w:type="dxa"/>
          </w:tcPr>
          <w:p w14:paraId="131AE813" w14:textId="25E9C1D0" w:rsidR="00951199" w:rsidRPr="00EE02EF" w:rsidRDefault="00951199" w:rsidP="00613CD9">
            <w:pPr>
              <w:rPr>
                <w:rFonts w:cs="Arial"/>
                <w:sz w:val="20"/>
                <w:szCs w:val="20"/>
              </w:rPr>
            </w:pPr>
            <w:r w:rsidRPr="00EE02EF">
              <w:rPr>
                <w:rFonts w:cs="Arial"/>
                <w:sz w:val="20"/>
                <w:szCs w:val="20"/>
              </w:rPr>
              <w:t>Data Security Attachment review</w:t>
            </w:r>
          </w:p>
        </w:tc>
        <w:tc>
          <w:tcPr>
            <w:tcW w:w="4776" w:type="dxa"/>
          </w:tcPr>
          <w:p w14:paraId="0A45E757" w14:textId="13BD1930" w:rsidR="00951199" w:rsidRPr="00EE02EF" w:rsidRDefault="00951199" w:rsidP="00613CD9">
            <w:pPr>
              <w:rPr>
                <w:rFonts w:cs="Arial"/>
                <w:sz w:val="20"/>
                <w:szCs w:val="20"/>
              </w:rPr>
            </w:pPr>
            <w:r w:rsidRPr="00EE02EF">
              <w:rPr>
                <w:rFonts w:cs="Arial"/>
                <w:sz w:val="20"/>
                <w:szCs w:val="20"/>
              </w:rPr>
              <w:t>p.34-40</w:t>
            </w:r>
          </w:p>
        </w:tc>
        <w:tc>
          <w:tcPr>
            <w:tcW w:w="4776" w:type="dxa"/>
          </w:tcPr>
          <w:p w14:paraId="36C89E31" w14:textId="1B09BC60" w:rsidR="00951199" w:rsidRPr="00EE02EF" w:rsidRDefault="00455AE9" w:rsidP="00613CD9">
            <w:pPr>
              <w:rPr>
                <w:rFonts w:cs="Arial"/>
                <w:sz w:val="20"/>
                <w:szCs w:val="20"/>
              </w:rPr>
            </w:pPr>
            <w:r>
              <w:rPr>
                <w:rFonts w:cs="Arial"/>
                <w:sz w:val="20"/>
                <w:szCs w:val="20"/>
              </w:rPr>
              <w:t>§</w:t>
            </w:r>
            <w:r w:rsidR="00951199" w:rsidRPr="00EE02EF">
              <w:rPr>
                <w:rFonts w:cs="Arial"/>
                <w:sz w:val="20"/>
                <w:szCs w:val="20"/>
              </w:rPr>
              <w:t>9, Security, Compliance, Audit, Monitoring, and Observability.</w:t>
            </w:r>
          </w:p>
        </w:tc>
      </w:tr>
      <w:tr w:rsidR="00951199" w:rsidRPr="00EE02EF" w14:paraId="2F1A7CDF" w14:textId="77777777" w:rsidTr="001D7733">
        <w:tc>
          <w:tcPr>
            <w:tcW w:w="4776" w:type="dxa"/>
          </w:tcPr>
          <w:p w14:paraId="71D46CCB" w14:textId="29BEBA32" w:rsidR="00951199" w:rsidRPr="00EE02EF" w:rsidRDefault="00951199" w:rsidP="00613CD9">
            <w:pPr>
              <w:rPr>
                <w:rFonts w:cs="Arial"/>
                <w:sz w:val="20"/>
                <w:szCs w:val="20"/>
              </w:rPr>
            </w:pPr>
            <w:r w:rsidRPr="00EE02EF">
              <w:rPr>
                <w:rFonts w:cs="Arial"/>
                <w:sz w:val="20"/>
                <w:szCs w:val="20"/>
              </w:rPr>
              <w:t>WCAG 2.1 Level AA</w:t>
            </w:r>
          </w:p>
        </w:tc>
        <w:tc>
          <w:tcPr>
            <w:tcW w:w="4776" w:type="dxa"/>
          </w:tcPr>
          <w:p w14:paraId="7D5E913E" w14:textId="14F9D6AD" w:rsidR="00951199" w:rsidRPr="00EE02EF" w:rsidRDefault="00951199" w:rsidP="00613CD9">
            <w:pPr>
              <w:rPr>
                <w:rFonts w:cs="Arial"/>
                <w:sz w:val="20"/>
                <w:szCs w:val="20"/>
              </w:rPr>
            </w:pPr>
            <w:r w:rsidRPr="00EE02EF">
              <w:rPr>
                <w:rFonts w:cs="Arial"/>
                <w:sz w:val="20"/>
                <w:szCs w:val="20"/>
              </w:rPr>
              <w:t>p.10-11</w:t>
            </w:r>
          </w:p>
        </w:tc>
        <w:tc>
          <w:tcPr>
            <w:tcW w:w="4776" w:type="dxa"/>
          </w:tcPr>
          <w:p w14:paraId="2FF6EE23" w14:textId="28E4FA04" w:rsidR="00951199" w:rsidRPr="00EE02EF" w:rsidRDefault="00455AE9" w:rsidP="00613CD9">
            <w:pPr>
              <w:rPr>
                <w:rFonts w:cs="Arial"/>
                <w:sz w:val="20"/>
                <w:szCs w:val="20"/>
              </w:rPr>
            </w:pPr>
            <w:r>
              <w:rPr>
                <w:rFonts w:cs="Arial"/>
                <w:sz w:val="20"/>
                <w:szCs w:val="20"/>
              </w:rPr>
              <w:t>§</w:t>
            </w:r>
            <w:r w:rsidR="00951199" w:rsidRPr="00EE02EF">
              <w:rPr>
                <w:rFonts w:cs="Arial"/>
                <w:sz w:val="20"/>
                <w:szCs w:val="20"/>
              </w:rPr>
              <w:t>9.5, Accessibility, and the Vendor Preparedness for WCAG 2.1 AA form.</w:t>
            </w:r>
          </w:p>
        </w:tc>
      </w:tr>
      <w:tr w:rsidR="00951199" w:rsidRPr="00EE02EF" w14:paraId="10D7478C" w14:textId="77777777" w:rsidTr="001D7733">
        <w:tc>
          <w:tcPr>
            <w:tcW w:w="4776" w:type="dxa"/>
          </w:tcPr>
          <w:p w14:paraId="26354DC8" w14:textId="48984CDE" w:rsidR="00951199" w:rsidRPr="00EE02EF" w:rsidRDefault="00951199" w:rsidP="00613CD9">
            <w:pPr>
              <w:rPr>
                <w:rFonts w:cs="Arial"/>
                <w:sz w:val="20"/>
                <w:szCs w:val="20"/>
              </w:rPr>
            </w:pPr>
            <w:r w:rsidRPr="00EE02EF">
              <w:rPr>
                <w:rFonts w:cs="Arial"/>
                <w:sz w:val="20"/>
                <w:szCs w:val="20"/>
              </w:rPr>
              <w:t>Cost Proposal</w:t>
            </w:r>
          </w:p>
        </w:tc>
        <w:tc>
          <w:tcPr>
            <w:tcW w:w="4776" w:type="dxa"/>
          </w:tcPr>
          <w:p w14:paraId="65F5B22B" w14:textId="17063DDE" w:rsidR="00951199" w:rsidRPr="00EE02EF" w:rsidRDefault="00455AE9" w:rsidP="00613CD9">
            <w:pPr>
              <w:rPr>
                <w:rFonts w:cs="Arial"/>
                <w:sz w:val="20"/>
                <w:szCs w:val="20"/>
              </w:rPr>
            </w:pPr>
            <w:r>
              <w:rPr>
                <w:rFonts w:cs="Arial"/>
                <w:sz w:val="20"/>
                <w:szCs w:val="20"/>
              </w:rPr>
              <w:t>§</w:t>
            </w:r>
            <w:r w:rsidR="00951199" w:rsidRPr="00EE02EF">
              <w:rPr>
                <w:rFonts w:cs="Arial"/>
                <w:sz w:val="20"/>
                <w:szCs w:val="20"/>
              </w:rPr>
              <w:t>2.1</w:t>
            </w:r>
          </w:p>
        </w:tc>
        <w:tc>
          <w:tcPr>
            <w:tcW w:w="4776" w:type="dxa"/>
          </w:tcPr>
          <w:p w14:paraId="1DC10486" w14:textId="7809B34F" w:rsidR="00951199" w:rsidRPr="00EE02EF" w:rsidRDefault="00951199" w:rsidP="00613CD9">
            <w:pPr>
              <w:rPr>
                <w:rFonts w:cs="Arial"/>
                <w:sz w:val="20"/>
                <w:szCs w:val="20"/>
              </w:rPr>
            </w:pPr>
            <w:r w:rsidRPr="00EE02EF">
              <w:rPr>
                <w:rFonts w:cs="Arial"/>
                <w:sz w:val="20"/>
                <w:szCs w:val="20"/>
              </w:rPr>
              <w:t>Submitted separately as the Cost Proposal; no pricing appears in this Technical Proposal.</w:t>
            </w:r>
          </w:p>
        </w:tc>
      </w:tr>
    </w:tbl>
    <w:p w14:paraId="6F4F3BB8" w14:textId="77777777" w:rsidR="0008102A" w:rsidRDefault="00000000">
      <w:pPr>
        <w:pStyle w:val="Heading1"/>
      </w:pPr>
      <w:bookmarkStart w:id="13" w:name="_Toc233023438"/>
      <w:r>
        <w:t>3. Scope of Work Response</w:t>
      </w:r>
      <w:bookmarkEnd w:id="13"/>
    </w:p>
    <w:p w14:paraId="4DB30771" w14:textId="77777777" w:rsidR="0008102A" w:rsidRDefault="00000000">
      <w:r>
        <w:t>The proposed solution addresses both in-scope functional areas. The platform will not collect patient-level data or perform patient movement/tracking. The architecture assumes operational facility/resource data and restricted-use information, not PHI. Because the solution supports healthcare preparedness operations, the security posture will align to HIPAA/HITRUST-style controls where applicable, even though the RFP states PHI is out of scope.</w:t>
      </w:r>
    </w:p>
    <w:p w14:paraId="68314ECB" w14:textId="77777777" w:rsidR="0008102A" w:rsidRDefault="00000000">
      <w:pPr>
        <w:pStyle w:val="Heading2"/>
      </w:pPr>
      <w:bookmarkStart w:id="14" w:name="_Toc233023439"/>
      <w:r>
        <w:t>3.1 Incident Management</w:t>
      </w:r>
      <w:bookmarkEnd w:id="14"/>
    </w:p>
    <w:p w14:paraId="68A9AB28" w14:textId="77777777" w:rsidR="005C3281" w:rsidRDefault="00000000">
      <w:r>
        <w:t xml:space="preserve">The Incident Management </w:t>
      </w:r>
      <w:r w:rsidR="00951199" w:rsidRPr="00951199">
        <w:rPr>
          <w:rFonts w:cs="Arial"/>
        </w:rPr>
        <w:t xml:space="preserve">area is delivered through </w:t>
      </w:r>
      <w:r w:rsidR="004538CA" w:rsidRPr="004538CA">
        <w:rPr>
          <w:rFonts w:cs="Arial"/>
        </w:rPr>
        <w:t>the Kansas Preparedness Platform (KPP)</w:t>
      </w:r>
      <w:r w:rsidR="00951199" w:rsidRPr="00951199">
        <w:rPr>
          <w:rFonts w:cs="Arial"/>
        </w:rPr>
        <w:t>, which provides</w:t>
      </w:r>
      <w:r>
        <w:t xml:space="preserve"> an electronic incident command system </w:t>
      </w:r>
      <w:r w:rsidR="00951199">
        <w:t xml:space="preserve">with a geospatial common operating picture </w:t>
      </w:r>
      <w:r>
        <w:t xml:space="preserve">supporting planning, response, recovery, situational status, ICS roles, objectives, tasks, communications, document generation, after-action reporting, and historical incident records. It </w:t>
      </w:r>
      <w:r w:rsidR="00951199" w:rsidRPr="00951199">
        <w:rPr>
          <w:rFonts w:cs="Arial"/>
        </w:rPr>
        <w:t>is</w:t>
      </w:r>
      <w:r>
        <w:t xml:space="preserve"> configured to support NIMS and NRF terminology and workflows adapted to public health and healthcare operations.</w:t>
      </w:r>
    </w:p>
    <w:p w14:paraId="47D20BA0" w14:textId="77777777" w:rsidR="005C3281" w:rsidRDefault="005C3281" w:rsidP="005C3281">
      <w:r w:rsidRPr="005C3281">
        <w:t>The crosswalk below summarizes how the platform addresses the NIMS components, NRF mission areas, ESF-8 Public Health and Medical Services responsibilities, and Hospital Incident Command System (HICS) adaptations that are relevant to a public health and healthcare preparedness platform.</w:t>
      </w:r>
    </w:p>
    <w:tbl>
      <w:tblPr>
        <w:tblStyle w:val="TableGrid"/>
        <w:tblW w:w="14266"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CellMar>
          <w:top w:w="72" w:type="dxa"/>
          <w:left w:w="72" w:type="dxa"/>
          <w:bottom w:w="72" w:type="dxa"/>
          <w:right w:w="72" w:type="dxa"/>
        </w:tblCellMar>
        <w:tblLook w:val="04A0" w:firstRow="1" w:lastRow="0" w:firstColumn="1" w:lastColumn="0" w:noHBand="0" w:noVBand="1"/>
      </w:tblPr>
      <w:tblGrid>
        <w:gridCol w:w="2425"/>
        <w:gridCol w:w="2374"/>
        <w:gridCol w:w="9467"/>
      </w:tblGrid>
      <w:tr w:rsidR="005C3281" w14:paraId="30277A97" w14:textId="77777777" w:rsidTr="00FC6DCE">
        <w:tc>
          <w:tcPr>
            <w:tcW w:w="2425" w:type="dxa"/>
            <w:shd w:val="clear" w:color="auto" w:fill="DBE5F1" w:themeFill="accent1" w:themeFillTint="33"/>
            <w:vAlign w:val="center"/>
          </w:tcPr>
          <w:p w14:paraId="7CEC236B" w14:textId="1AC1024A" w:rsidR="005C3281" w:rsidRPr="005C3281" w:rsidRDefault="005C3281" w:rsidP="005C3281">
            <w:pPr>
              <w:pStyle w:val="Heading2"/>
              <w:spacing w:before="0"/>
              <w:rPr>
                <w:rFonts w:ascii="Aptos" w:eastAsiaTheme="minorEastAsia" w:hAnsi="Aptos" w:cstheme="minorBidi"/>
                <w:color w:val="595959" w:themeColor="text1" w:themeTint="A6"/>
                <w:sz w:val="22"/>
                <w:szCs w:val="22"/>
              </w:rPr>
            </w:pPr>
            <w:bookmarkStart w:id="15" w:name="_Toc233023440"/>
            <w:r w:rsidRPr="005C3281">
              <w:rPr>
                <w:rFonts w:ascii="Aptos" w:eastAsiaTheme="minorEastAsia" w:hAnsi="Aptos" w:cstheme="minorBidi"/>
                <w:color w:val="595959" w:themeColor="text1" w:themeTint="A6"/>
                <w:sz w:val="22"/>
                <w:szCs w:val="22"/>
              </w:rPr>
              <w:lastRenderedPageBreak/>
              <w:t>Framework / Standard</w:t>
            </w:r>
            <w:bookmarkEnd w:id="15"/>
          </w:p>
        </w:tc>
        <w:tc>
          <w:tcPr>
            <w:tcW w:w="2374" w:type="dxa"/>
            <w:shd w:val="clear" w:color="auto" w:fill="DBE5F1" w:themeFill="accent1" w:themeFillTint="33"/>
            <w:vAlign w:val="center"/>
          </w:tcPr>
          <w:p w14:paraId="0A17AA33" w14:textId="79818747" w:rsidR="005C3281" w:rsidRPr="005C3281" w:rsidRDefault="005C3281" w:rsidP="005C3281">
            <w:pPr>
              <w:pStyle w:val="Heading2"/>
              <w:spacing w:before="0"/>
              <w:rPr>
                <w:rFonts w:ascii="Aptos" w:eastAsiaTheme="minorEastAsia" w:hAnsi="Aptos" w:cstheme="minorBidi"/>
                <w:color w:val="595959" w:themeColor="text1" w:themeTint="A6"/>
                <w:sz w:val="22"/>
                <w:szCs w:val="22"/>
              </w:rPr>
            </w:pPr>
            <w:bookmarkStart w:id="16" w:name="_Toc233023441"/>
            <w:r w:rsidRPr="005C3281">
              <w:rPr>
                <w:rFonts w:ascii="Aptos" w:eastAsiaTheme="minorEastAsia" w:hAnsi="Aptos" w:cstheme="minorBidi"/>
                <w:color w:val="595959" w:themeColor="text1" w:themeTint="A6"/>
                <w:sz w:val="22"/>
                <w:szCs w:val="22"/>
              </w:rPr>
              <w:t>Component</w:t>
            </w:r>
            <w:bookmarkEnd w:id="16"/>
          </w:p>
        </w:tc>
        <w:tc>
          <w:tcPr>
            <w:tcW w:w="0" w:type="auto"/>
            <w:shd w:val="clear" w:color="auto" w:fill="DBE5F1" w:themeFill="accent1" w:themeFillTint="33"/>
            <w:vAlign w:val="center"/>
          </w:tcPr>
          <w:p w14:paraId="48E91069" w14:textId="792FAA0C" w:rsidR="005C3281" w:rsidRPr="005C3281" w:rsidRDefault="005C3281" w:rsidP="005C3281">
            <w:pPr>
              <w:pStyle w:val="Heading2"/>
              <w:spacing w:before="0"/>
              <w:rPr>
                <w:rFonts w:ascii="Aptos" w:eastAsiaTheme="minorEastAsia" w:hAnsi="Aptos" w:cstheme="minorBidi"/>
                <w:color w:val="595959" w:themeColor="text1" w:themeTint="A6"/>
                <w:sz w:val="22"/>
                <w:szCs w:val="22"/>
              </w:rPr>
            </w:pPr>
            <w:bookmarkStart w:id="17" w:name="_Toc233023442"/>
            <w:r w:rsidRPr="005C3281">
              <w:rPr>
                <w:rFonts w:ascii="Aptos" w:eastAsiaTheme="minorEastAsia" w:hAnsi="Aptos" w:cstheme="minorBidi"/>
                <w:color w:val="595959" w:themeColor="text1" w:themeTint="A6"/>
                <w:sz w:val="22"/>
                <w:szCs w:val="22"/>
              </w:rPr>
              <w:t>How KPP Addresses It</w:t>
            </w:r>
            <w:bookmarkEnd w:id="17"/>
          </w:p>
        </w:tc>
      </w:tr>
      <w:tr w:rsidR="005C3281" w14:paraId="46CE4FE8" w14:textId="77777777" w:rsidTr="00FC6DCE">
        <w:tc>
          <w:tcPr>
            <w:tcW w:w="2425" w:type="dxa"/>
            <w:vAlign w:val="center"/>
          </w:tcPr>
          <w:p w14:paraId="7596C2A7" w14:textId="349B86EC" w:rsidR="005C3281" w:rsidRPr="005C3281" w:rsidRDefault="005C3281" w:rsidP="005C3281">
            <w:pPr>
              <w:pStyle w:val="Heading2"/>
              <w:spacing w:before="0"/>
              <w:rPr>
                <w:rFonts w:ascii="Aptos" w:eastAsiaTheme="minorEastAsia" w:hAnsi="Aptos" w:cstheme="minorBidi"/>
                <w:b w:val="0"/>
                <w:bCs w:val="0"/>
                <w:color w:val="595959" w:themeColor="text1" w:themeTint="A6"/>
                <w:sz w:val="22"/>
                <w:szCs w:val="22"/>
              </w:rPr>
            </w:pPr>
            <w:bookmarkStart w:id="18" w:name="_Toc233023443"/>
            <w:r>
              <w:rPr>
                <w:rFonts w:ascii="Aptos" w:eastAsiaTheme="minorEastAsia" w:hAnsi="Aptos" w:cstheme="minorBidi"/>
                <w:b w:val="0"/>
                <w:bCs w:val="0"/>
                <w:color w:val="595959" w:themeColor="text1" w:themeTint="A6"/>
                <w:sz w:val="22"/>
                <w:szCs w:val="22"/>
              </w:rPr>
              <w:t>NIMS</w:t>
            </w:r>
            <w:bookmarkEnd w:id="18"/>
          </w:p>
        </w:tc>
        <w:tc>
          <w:tcPr>
            <w:tcW w:w="2374" w:type="dxa"/>
            <w:vAlign w:val="center"/>
          </w:tcPr>
          <w:p w14:paraId="33B66BAB" w14:textId="4D93C940" w:rsidR="005C3281" w:rsidRPr="005C3281" w:rsidRDefault="005C3281" w:rsidP="005C3281">
            <w:pPr>
              <w:pStyle w:val="Heading2"/>
              <w:spacing w:before="0"/>
              <w:rPr>
                <w:rFonts w:ascii="Aptos" w:eastAsiaTheme="minorEastAsia" w:hAnsi="Aptos" w:cstheme="minorBidi"/>
                <w:b w:val="0"/>
                <w:bCs w:val="0"/>
                <w:color w:val="595959" w:themeColor="text1" w:themeTint="A6"/>
                <w:sz w:val="22"/>
                <w:szCs w:val="22"/>
              </w:rPr>
            </w:pPr>
            <w:bookmarkStart w:id="19" w:name="_Toc233023444"/>
            <w:r>
              <w:rPr>
                <w:rFonts w:ascii="Aptos" w:eastAsiaTheme="minorEastAsia" w:hAnsi="Aptos" w:cstheme="minorBidi"/>
                <w:b w:val="0"/>
                <w:bCs w:val="0"/>
                <w:color w:val="595959" w:themeColor="text1" w:themeTint="A6"/>
                <w:sz w:val="22"/>
                <w:szCs w:val="22"/>
              </w:rPr>
              <w:t>Command &amp; Coordination (ICS, EOC, MAC Group, JIS)</w:t>
            </w:r>
            <w:bookmarkEnd w:id="19"/>
          </w:p>
        </w:tc>
        <w:tc>
          <w:tcPr>
            <w:tcW w:w="0" w:type="auto"/>
            <w:vAlign w:val="center"/>
          </w:tcPr>
          <w:p w14:paraId="784D4148" w14:textId="4325F99F" w:rsidR="005C3281" w:rsidRPr="005C3281" w:rsidRDefault="005C3281" w:rsidP="005C3281">
            <w:pPr>
              <w:pStyle w:val="Heading2"/>
              <w:spacing w:before="0"/>
              <w:rPr>
                <w:rFonts w:ascii="Aptos" w:eastAsiaTheme="minorEastAsia" w:hAnsi="Aptos" w:cstheme="minorBidi"/>
                <w:b w:val="0"/>
                <w:bCs w:val="0"/>
                <w:color w:val="595959" w:themeColor="text1" w:themeTint="A6"/>
                <w:sz w:val="22"/>
                <w:szCs w:val="22"/>
              </w:rPr>
            </w:pPr>
            <w:bookmarkStart w:id="20" w:name="_Toc233023445"/>
            <w:r>
              <w:rPr>
                <w:rFonts w:ascii="Aptos" w:eastAsiaTheme="minorEastAsia" w:hAnsi="Aptos" w:cstheme="minorBidi"/>
                <w:b w:val="0"/>
                <w:bCs w:val="0"/>
                <w:color w:val="595959" w:themeColor="text1" w:themeTint="A6"/>
                <w:sz w:val="22"/>
                <w:szCs w:val="22"/>
              </w:rPr>
              <w:t>Incident activation creates a workspace with ICS-aligned roles, objectives, task boards, situation report structure, operational periods, and notification rules (§5.1). Multi-incident management with shared statewide situational views supports EOC and multi-agency coordination workflows (§14).</w:t>
            </w:r>
            <w:bookmarkEnd w:id="20"/>
          </w:p>
        </w:tc>
      </w:tr>
      <w:tr w:rsidR="005C3281" w14:paraId="1FE3C276" w14:textId="77777777" w:rsidTr="00FC6DCE">
        <w:tc>
          <w:tcPr>
            <w:tcW w:w="2425" w:type="dxa"/>
            <w:vAlign w:val="center"/>
          </w:tcPr>
          <w:p w14:paraId="73DC4EB8" w14:textId="22E622D4" w:rsidR="005C3281" w:rsidRPr="005C3281" w:rsidRDefault="005C3281" w:rsidP="005C3281">
            <w:pPr>
              <w:pStyle w:val="Heading2"/>
              <w:spacing w:before="0"/>
              <w:rPr>
                <w:rFonts w:ascii="Aptos" w:eastAsiaTheme="minorEastAsia" w:hAnsi="Aptos" w:cstheme="minorBidi"/>
                <w:b w:val="0"/>
                <w:bCs w:val="0"/>
                <w:color w:val="595959" w:themeColor="text1" w:themeTint="A6"/>
                <w:sz w:val="22"/>
                <w:szCs w:val="22"/>
              </w:rPr>
            </w:pPr>
            <w:bookmarkStart w:id="21" w:name="_Toc233023446"/>
            <w:r>
              <w:rPr>
                <w:rFonts w:ascii="Aptos" w:eastAsiaTheme="minorEastAsia" w:hAnsi="Aptos" w:cstheme="minorBidi"/>
                <w:b w:val="0"/>
                <w:bCs w:val="0"/>
                <w:color w:val="595959" w:themeColor="text1" w:themeTint="A6"/>
                <w:sz w:val="22"/>
                <w:szCs w:val="22"/>
              </w:rPr>
              <w:t>NIMS</w:t>
            </w:r>
            <w:bookmarkEnd w:id="21"/>
          </w:p>
        </w:tc>
        <w:tc>
          <w:tcPr>
            <w:tcW w:w="2374" w:type="dxa"/>
            <w:vAlign w:val="center"/>
          </w:tcPr>
          <w:p w14:paraId="65C4E812" w14:textId="71D2DF3A" w:rsidR="005C3281" w:rsidRPr="005C3281" w:rsidRDefault="005C3281" w:rsidP="005C3281">
            <w:pPr>
              <w:pStyle w:val="Heading2"/>
              <w:spacing w:before="0"/>
              <w:rPr>
                <w:rFonts w:ascii="Aptos" w:eastAsiaTheme="minorEastAsia" w:hAnsi="Aptos" w:cstheme="minorBidi"/>
                <w:b w:val="0"/>
                <w:bCs w:val="0"/>
                <w:color w:val="595959" w:themeColor="text1" w:themeTint="A6"/>
                <w:sz w:val="22"/>
                <w:szCs w:val="22"/>
              </w:rPr>
            </w:pPr>
            <w:bookmarkStart w:id="22" w:name="_Toc233023447"/>
            <w:r>
              <w:rPr>
                <w:rFonts w:ascii="Aptos" w:eastAsiaTheme="minorEastAsia" w:hAnsi="Aptos" w:cstheme="minorBidi"/>
                <w:b w:val="0"/>
                <w:bCs w:val="0"/>
                <w:color w:val="595959" w:themeColor="text1" w:themeTint="A6"/>
                <w:sz w:val="22"/>
                <w:szCs w:val="22"/>
              </w:rPr>
              <w:t>Resource Management</w:t>
            </w:r>
            <w:bookmarkEnd w:id="22"/>
          </w:p>
        </w:tc>
        <w:tc>
          <w:tcPr>
            <w:tcW w:w="0" w:type="auto"/>
            <w:vAlign w:val="center"/>
          </w:tcPr>
          <w:p w14:paraId="4E07E4DD" w14:textId="41CAA776" w:rsidR="005C3281" w:rsidRPr="005C3281" w:rsidRDefault="005C3281" w:rsidP="005C3281">
            <w:pPr>
              <w:pStyle w:val="Heading2"/>
              <w:spacing w:before="0"/>
              <w:rPr>
                <w:rFonts w:ascii="Aptos" w:eastAsiaTheme="minorEastAsia" w:hAnsi="Aptos" w:cstheme="minorBidi"/>
                <w:b w:val="0"/>
                <w:bCs w:val="0"/>
                <w:color w:val="595959" w:themeColor="text1" w:themeTint="A6"/>
                <w:sz w:val="22"/>
                <w:szCs w:val="22"/>
              </w:rPr>
            </w:pPr>
            <w:bookmarkStart w:id="23" w:name="_Toc233023448"/>
            <w:r>
              <w:rPr>
                <w:rFonts w:ascii="Aptos" w:eastAsiaTheme="minorEastAsia" w:hAnsi="Aptos" w:cstheme="minorBidi"/>
                <w:b w:val="0"/>
                <w:bCs w:val="0"/>
                <w:color w:val="595959" w:themeColor="text1" w:themeTint="A6"/>
                <w:sz w:val="22"/>
                <w:szCs w:val="22"/>
              </w:rPr>
              <w:t>The Bed Availability and Resource Management module provides a statewide facility resource data store with customizable EEIs, bed/resource status, point-in-time prompts, regional and statewide dashboards, and exportable resource reports (§3.2, §5.2).</w:t>
            </w:r>
            <w:bookmarkEnd w:id="23"/>
          </w:p>
        </w:tc>
      </w:tr>
      <w:tr w:rsidR="005C3281" w14:paraId="0D624E3A" w14:textId="77777777" w:rsidTr="00FC6DCE">
        <w:tc>
          <w:tcPr>
            <w:tcW w:w="2425" w:type="dxa"/>
            <w:vAlign w:val="center"/>
          </w:tcPr>
          <w:p w14:paraId="7FA7E9FA" w14:textId="16872938" w:rsidR="005C3281" w:rsidRPr="005C3281" w:rsidRDefault="005C3281" w:rsidP="005C3281">
            <w:pPr>
              <w:pStyle w:val="Heading2"/>
              <w:spacing w:before="0"/>
              <w:rPr>
                <w:rFonts w:ascii="Aptos" w:eastAsiaTheme="minorEastAsia" w:hAnsi="Aptos" w:cstheme="minorBidi"/>
                <w:b w:val="0"/>
                <w:bCs w:val="0"/>
                <w:color w:val="595959" w:themeColor="text1" w:themeTint="A6"/>
                <w:sz w:val="22"/>
                <w:szCs w:val="22"/>
              </w:rPr>
            </w:pPr>
            <w:bookmarkStart w:id="24" w:name="_Toc233023449"/>
            <w:r>
              <w:rPr>
                <w:rFonts w:ascii="Aptos" w:eastAsiaTheme="minorEastAsia" w:hAnsi="Aptos" w:cstheme="minorBidi"/>
                <w:b w:val="0"/>
                <w:bCs w:val="0"/>
                <w:color w:val="595959" w:themeColor="text1" w:themeTint="A6"/>
                <w:sz w:val="22"/>
                <w:szCs w:val="22"/>
              </w:rPr>
              <w:t>NIMS</w:t>
            </w:r>
            <w:bookmarkEnd w:id="24"/>
          </w:p>
        </w:tc>
        <w:tc>
          <w:tcPr>
            <w:tcW w:w="2374" w:type="dxa"/>
            <w:vAlign w:val="center"/>
          </w:tcPr>
          <w:p w14:paraId="67C8161A" w14:textId="5A450A88" w:rsidR="005C3281" w:rsidRPr="005C3281" w:rsidRDefault="005C3281" w:rsidP="005C3281">
            <w:pPr>
              <w:pStyle w:val="Heading2"/>
              <w:spacing w:before="0"/>
              <w:rPr>
                <w:rFonts w:ascii="Aptos" w:eastAsiaTheme="minorEastAsia" w:hAnsi="Aptos" w:cstheme="minorBidi"/>
                <w:b w:val="0"/>
                <w:bCs w:val="0"/>
                <w:color w:val="595959" w:themeColor="text1" w:themeTint="A6"/>
                <w:sz w:val="22"/>
                <w:szCs w:val="22"/>
              </w:rPr>
            </w:pPr>
            <w:bookmarkStart w:id="25" w:name="_Toc233023450"/>
            <w:r>
              <w:rPr>
                <w:rFonts w:ascii="Aptos" w:eastAsiaTheme="minorEastAsia" w:hAnsi="Aptos" w:cstheme="minorBidi"/>
                <w:b w:val="0"/>
                <w:bCs w:val="0"/>
                <w:color w:val="595959" w:themeColor="text1" w:themeTint="A6"/>
                <w:sz w:val="22"/>
                <w:szCs w:val="22"/>
              </w:rPr>
              <w:t>Communications and Information Management</w:t>
            </w:r>
            <w:bookmarkEnd w:id="25"/>
          </w:p>
        </w:tc>
        <w:tc>
          <w:tcPr>
            <w:tcW w:w="0" w:type="auto"/>
            <w:vAlign w:val="center"/>
          </w:tcPr>
          <w:p w14:paraId="0204CE13" w14:textId="25B1DE4C" w:rsidR="005C3281" w:rsidRPr="005C3281" w:rsidRDefault="005C3281" w:rsidP="005C3281">
            <w:pPr>
              <w:pStyle w:val="Heading2"/>
              <w:spacing w:before="0"/>
              <w:rPr>
                <w:rFonts w:ascii="Aptos" w:eastAsiaTheme="minorEastAsia" w:hAnsi="Aptos" w:cstheme="minorBidi"/>
                <w:b w:val="0"/>
                <w:bCs w:val="0"/>
                <w:color w:val="595959" w:themeColor="text1" w:themeTint="A6"/>
                <w:sz w:val="22"/>
                <w:szCs w:val="22"/>
              </w:rPr>
            </w:pPr>
            <w:bookmarkStart w:id="26" w:name="_Toc233023451"/>
            <w:r>
              <w:rPr>
                <w:rFonts w:ascii="Aptos" w:eastAsiaTheme="minorEastAsia" w:hAnsi="Aptos" w:cstheme="minorBidi"/>
                <w:b w:val="0"/>
                <w:bCs w:val="0"/>
                <w:color w:val="595959" w:themeColor="text1" w:themeTint="A6"/>
                <w:sz w:val="22"/>
                <w:szCs w:val="22"/>
              </w:rPr>
              <w:t>A geospatial common operating picture, role-based dashboards, email/SMS notifications through Azure Communication Services, and audit-logged data exchange via secure APIs deliver a single shared information environment (§4, §5).</w:t>
            </w:r>
            <w:bookmarkEnd w:id="26"/>
          </w:p>
        </w:tc>
      </w:tr>
      <w:tr w:rsidR="005C3281" w14:paraId="7F4A550F" w14:textId="77777777" w:rsidTr="00FC6DCE">
        <w:tc>
          <w:tcPr>
            <w:tcW w:w="2425" w:type="dxa"/>
            <w:vAlign w:val="center"/>
          </w:tcPr>
          <w:p w14:paraId="0F5FB7B4" w14:textId="33A9C9C0" w:rsidR="005C3281" w:rsidRPr="005C3281" w:rsidRDefault="005C3281" w:rsidP="005C3281">
            <w:pPr>
              <w:pStyle w:val="Heading2"/>
              <w:spacing w:before="0"/>
              <w:rPr>
                <w:rFonts w:ascii="Aptos" w:eastAsiaTheme="minorEastAsia" w:hAnsi="Aptos" w:cstheme="minorBidi"/>
                <w:b w:val="0"/>
                <w:bCs w:val="0"/>
                <w:color w:val="595959" w:themeColor="text1" w:themeTint="A6"/>
                <w:sz w:val="22"/>
                <w:szCs w:val="22"/>
              </w:rPr>
            </w:pPr>
            <w:bookmarkStart w:id="27" w:name="_Toc233023452"/>
            <w:r>
              <w:rPr>
                <w:rFonts w:ascii="Aptos" w:eastAsiaTheme="minorEastAsia" w:hAnsi="Aptos" w:cstheme="minorBidi"/>
                <w:b w:val="0"/>
                <w:bCs w:val="0"/>
                <w:color w:val="595959" w:themeColor="text1" w:themeTint="A6"/>
                <w:sz w:val="22"/>
                <w:szCs w:val="22"/>
              </w:rPr>
              <w:t>NRF</w:t>
            </w:r>
            <w:bookmarkEnd w:id="27"/>
          </w:p>
        </w:tc>
        <w:tc>
          <w:tcPr>
            <w:tcW w:w="2374" w:type="dxa"/>
            <w:vAlign w:val="center"/>
          </w:tcPr>
          <w:p w14:paraId="66173A72" w14:textId="13AD90D0" w:rsidR="005C3281" w:rsidRPr="005C3281" w:rsidRDefault="005C3281" w:rsidP="005C3281">
            <w:pPr>
              <w:pStyle w:val="Heading2"/>
              <w:spacing w:before="0"/>
              <w:rPr>
                <w:rFonts w:ascii="Aptos" w:eastAsiaTheme="minorEastAsia" w:hAnsi="Aptos" w:cstheme="minorBidi"/>
                <w:b w:val="0"/>
                <w:bCs w:val="0"/>
                <w:color w:val="595959" w:themeColor="text1" w:themeTint="A6"/>
                <w:sz w:val="22"/>
                <w:szCs w:val="22"/>
              </w:rPr>
            </w:pPr>
            <w:bookmarkStart w:id="28" w:name="_Toc233023453"/>
            <w:r>
              <w:rPr>
                <w:rFonts w:ascii="Aptos" w:eastAsiaTheme="minorEastAsia" w:hAnsi="Aptos" w:cstheme="minorBidi"/>
                <w:b w:val="0"/>
                <w:bCs w:val="0"/>
                <w:color w:val="595959" w:themeColor="text1" w:themeTint="A6"/>
                <w:sz w:val="22"/>
                <w:szCs w:val="22"/>
              </w:rPr>
              <w:t>Mission Areas (Preparedness, Response, Recovery, Mitigation)</w:t>
            </w:r>
            <w:bookmarkEnd w:id="28"/>
          </w:p>
        </w:tc>
        <w:tc>
          <w:tcPr>
            <w:tcW w:w="0" w:type="auto"/>
            <w:vAlign w:val="center"/>
          </w:tcPr>
          <w:p w14:paraId="242A2140" w14:textId="049928AC" w:rsidR="005C3281" w:rsidRPr="005C3281" w:rsidRDefault="005C3281" w:rsidP="005C3281">
            <w:pPr>
              <w:pStyle w:val="Heading2"/>
              <w:spacing w:before="0"/>
              <w:rPr>
                <w:rFonts w:ascii="Aptos" w:eastAsiaTheme="minorEastAsia" w:hAnsi="Aptos" w:cstheme="minorBidi"/>
                <w:b w:val="0"/>
                <w:bCs w:val="0"/>
                <w:color w:val="595959" w:themeColor="text1" w:themeTint="A6"/>
                <w:sz w:val="22"/>
                <w:szCs w:val="22"/>
              </w:rPr>
            </w:pPr>
            <w:bookmarkStart w:id="29" w:name="_Toc233023454"/>
            <w:r>
              <w:rPr>
                <w:rFonts w:ascii="Aptos" w:eastAsiaTheme="minorEastAsia" w:hAnsi="Aptos" w:cstheme="minorBidi"/>
                <w:b w:val="0"/>
                <w:bCs w:val="0"/>
                <w:color w:val="595959" w:themeColor="text1" w:themeTint="A6"/>
                <w:sz w:val="22"/>
                <w:szCs w:val="22"/>
              </w:rPr>
              <w:t>The five-phase user lifecycle — Preparedness, Operational Readiness, Incident Response, Recovery &amp; Improvement, and Executive Oversight — carries every user role through the same operational arc with role-appropriate hand-offs (§6).</w:t>
            </w:r>
            <w:bookmarkEnd w:id="29"/>
          </w:p>
        </w:tc>
      </w:tr>
      <w:tr w:rsidR="005C3281" w14:paraId="4EEA7361" w14:textId="77777777" w:rsidTr="00FC6DCE">
        <w:tc>
          <w:tcPr>
            <w:tcW w:w="2425" w:type="dxa"/>
            <w:vAlign w:val="center"/>
          </w:tcPr>
          <w:p w14:paraId="61AE2538" w14:textId="02BA0F4D" w:rsidR="005C3281" w:rsidRPr="005C3281" w:rsidRDefault="005C3281" w:rsidP="005C3281">
            <w:pPr>
              <w:pStyle w:val="Heading2"/>
              <w:spacing w:before="0"/>
              <w:rPr>
                <w:rFonts w:ascii="Aptos" w:eastAsiaTheme="minorEastAsia" w:hAnsi="Aptos" w:cstheme="minorBidi"/>
                <w:b w:val="0"/>
                <w:bCs w:val="0"/>
                <w:color w:val="595959" w:themeColor="text1" w:themeTint="A6"/>
                <w:sz w:val="22"/>
                <w:szCs w:val="22"/>
              </w:rPr>
            </w:pPr>
            <w:bookmarkStart w:id="30" w:name="_Toc233023455"/>
            <w:r>
              <w:rPr>
                <w:rFonts w:ascii="Aptos" w:eastAsiaTheme="minorEastAsia" w:hAnsi="Aptos" w:cstheme="minorBidi"/>
                <w:b w:val="0"/>
                <w:bCs w:val="0"/>
                <w:color w:val="595959" w:themeColor="text1" w:themeTint="A6"/>
                <w:sz w:val="22"/>
                <w:szCs w:val="22"/>
              </w:rPr>
              <w:t>NRF</w:t>
            </w:r>
            <w:bookmarkEnd w:id="30"/>
          </w:p>
        </w:tc>
        <w:tc>
          <w:tcPr>
            <w:tcW w:w="2374" w:type="dxa"/>
            <w:vAlign w:val="center"/>
          </w:tcPr>
          <w:p w14:paraId="70D6D073" w14:textId="36E9B505" w:rsidR="005C3281" w:rsidRPr="005C3281" w:rsidRDefault="005C3281" w:rsidP="005C3281">
            <w:pPr>
              <w:pStyle w:val="Heading2"/>
              <w:spacing w:before="0"/>
              <w:rPr>
                <w:rFonts w:ascii="Aptos" w:eastAsiaTheme="minorEastAsia" w:hAnsi="Aptos" w:cstheme="minorBidi"/>
                <w:b w:val="0"/>
                <w:bCs w:val="0"/>
                <w:color w:val="595959" w:themeColor="text1" w:themeTint="A6"/>
                <w:sz w:val="22"/>
                <w:szCs w:val="22"/>
              </w:rPr>
            </w:pPr>
            <w:bookmarkStart w:id="31" w:name="_Toc233023456"/>
            <w:r>
              <w:rPr>
                <w:rFonts w:ascii="Aptos" w:eastAsiaTheme="minorEastAsia" w:hAnsi="Aptos" w:cstheme="minorBidi"/>
                <w:b w:val="0"/>
                <w:bCs w:val="0"/>
                <w:color w:val="595959" w:themeColor="text1" w:themeTint="A6"/>
                <w:sz w:val="22"/>
                <w:szCs w:val="22"/>
              </w:rPr>
              <w:t>Whole-Community Coordination</w:t>
            </w:r>
            <w:bookmarkEnd w:id="31"/>
          </w:p>
        </w:tc>
        <w:tc>
          <w:tcPr>
            <w:tcW w:w="0" w:type="auto"/>
            <w:vAlign w:val="center"/>
          </w:tcPr>
          <w:p w14:paraId="7C07B652" w14:textId="3ED25590" w:rsidR="005C3281" w:rsidRPr="005C3281" w:rsidRDefault="005C3281" w:rsidP="005C3281">
            <w:pPr>
              <w:pStyle w:val="Heading2"/>
              <w:spacing w:before="0"/>
              <w:rPr>
                <w:rFonts w:ascii="Aptos" w:eastAsiaTheme="minorEastAsia" w:hAnsi="Aptos" w:cstheme="minorBidi"/>
                <w:b w:val="0"/>
                <w:bCs w:val="0"/>
                <w:color w:val="595959" w:themeColor="text1" w:themeTint="A6"/>
                <w:sz w:val="22"/>
                <w:szCs w:val="22"/>
              </w:rPr>
            </w:pPr>
            <w:bookmarkStart w:id="32" w:name="_Toc233023457"/>
            <w:r>
              <w:rPr>
                <w:rFonts w:ascii="Aptos" w:eastAsiaTheme="minorEastAsia" w:hAnsi="Aptos" w:cstheme="minorBidi"/>
                <w:b w:val="0"/>
                <w:bCs w:val="0"/>
                <w:color w:val="595959" w:themeColor="text1" w:themeTint="A6"/>
                <w:sz w:val="22"/>
                <w:szCs w:val="22"/>
              </w:rPr>
              <w:t>A single web-based experience supports KDHE, local health departments, healthcare coalitions, hospitals, emergency management agencies, and other authorized stakeholders, with role-based access and auditable hand-offs across jurisdictions (§4, §6).</w:t>
            </w:r>
            <w:bookmarkEnd w:id="32"/>
          </w:p>
        </w:tc>
      </w:tr>
      <w:tr w:rsidR="005C3281" w14:paraId="1F16975C" w14:textId="77777777" w:rsidTr="00FC6DCE">
        <w:tc>
          <w:tcPr>
            <w:tcW w:w="2425" w:type="dxa"/>
            <w:vAlign w:val="center"/>
          </w:tcPr>
          <w:p w14:paraId="1359395E" w14:textId="26295081" w:rsidR="005C3281" w:rsidRPr="005C3281" w:rsidRDefault="005C3281" w:rsidP="005C3281">
            <w:pPr>
              <w:pStyle w:val="Heading2"/>
              <w:spacing w:before="0"/>
              <w:rPr>
                <w:rFonts w:ascii="Aptos" w:eastAsiaTheme="minorEastAsia" w:hAnsi="Aptos" w:cstheme="minorBidi"/>
                <w:b w:val="0"/>
                <w:bCs w:val="0"/>
                <w:color w:val="595959" w:themeColor="text1" w:themeTint="A6"/>
                <w:sz w:val="22"/>
                <w:szCs w:val="22"/>
              </w:rPr>
            </w:pPr>
            <w:bookmarkStart w:id="33" w:name="_Toc233023458"/>
            <w:r>
              <w:rPr>
                <w:rFonts w:ascii="Aptos" w:eastAsiaTheme="minorEastAsia" w:hAnsi="Aptos" w:cstheme="minorBidi"/>
                <w:b w:val="0"/>
                <w:bCs w:val="0"/>
                <w:color w:val="595959" w:themeColor="text1" w:themeTint="A6"/>
                <w:sz w:val="22"/>
                <w:szCs w:val="22"/>
              </w:rPr>
              <w:t>ESF-8</w:t>
            </w:r>
            <w:bookmarkEnd w:id="33"/>
          </w:p>
        </w:tc>
        <w:tc>
          <w:tcPr>
            <w:tcW w:w="2374" w:type="dxa"/>
            <w:vAlign w:val="center"/>
          </w:tcPr>
          <w:p w14:paraId="60FA788E" w14:textId="1A021A84" w:rsidR="005C3281" w:rsidRPr="005C3281" w:rsidRDefault="005C3281" w:rsidP="005C3281">
            <w:pPr>
              <w:pStyle w:val="Heading2"/>
              <w:spacing w:before="0"/>
              <w:rPr>
                <w:rFonts w:ascii="Aptos" w:eastAsiaTheme="minorEastAsia" w:hAnsi="Aptos" w:cstheme="minorBidi"/>
                <w:b w:val="0"/>
                <w:bCs w:val="0"/>
                <w:color w:val="595959" w:themeColor="text1" w:themeTint="A6"/>
                <w:sz w:val="22"/>
                <w:szCs w:val="22"/>
              </w:rPr>
            </w:pPr>
            <w:bookmarkStart w:id="34" w:name="_Toc233023459"/>
            <w:r>
              <w:rPr>
                <w:rFonts w:ascii="Aptos" w:eastAsiaTheme="minorEastAsia" w:hAnsi="Aptos" w:cstheme="minorBidi"/>
                <w:b w:val="0"/>
                <w:bCs w:val="0"/>
                <w:color w:val="595959" w:themeColor="text1" w:themeTint="A6"/>
                <w:sz w:val="22"/>
                <w:szCs w:val="22"/>
              </w:rPr>
              <w:t>Public Health and Medical Services</w:t>
            </w:r>
            <w:bookmarkEnd w:id="34"/>
          </w:p>
        </w:tc>
        <w:tc>
          <w:tcPr>
            <w:tcW w:w="0" w:type="auto"/>
            <w:vAlign w:val="center"/>
          </w:tcPr>
          <w:p w14:paraId="03EFBC47" w14:textId="2754E303" w:rsidR="005C3281" w:rsidRPr="005C3281" w:rsidRDefault="005C3281" w:rsidP="005C3281">
            <w:pPr>
              <w:pStyle w:val="Heading2"/>
              <w:spacing w:before="0"/>
              <w:rPr>
                <w:rFonts w:ascii="Aptos" w:eastAsiaTheme="minorEastAsia" w:hAnsi="Aptos" w:cstheme="minorBidi"/>
                <w:b w:val="0"/>
                <w:bCs w:val="0"/>
                <w:color w:val="595959" w:themeColor="text1" w:themeTint="A6"/>
                <w:sz w:val="22"/>
                <w:szCs w:val="22"/>
              </w:rPr>
            </w:pPr>
            <w:bookmarkStart w:id="35" w:name="_Toc233023460"/>
            <w:r>
              <w:rPr>
                <w:rFonts w:ascii="Aptos" w:eastAsiaTheme="minorEastAsia" w:hAnsi="Aptos" w:cstheme="minorBidi"/>
                <w:b w:val="0"/>
                <w:bCs w:val="0"/>
                <w:color w:val="595959" w:themeColor="text1" w:themeTint="A6"/>
                <w:sz w:val="22"/>
                <w:szCs w:val="22"/>
              </w:rPr>
              <w:t>The healthcare facility resource data store, bed availability tracking, and statewide situational awareness support medical surge coordination; HIPAA/HITRUST-aligned controls are recommended as a healthcare-grade baseline even though PHI is out of scope (§3.2, §9, §13).</w:t>
            </w:r>
            <w:bookmarkEnd w:id="35"/>
          </w:p>
        </w:tc>
      </w:tr>
      <w:tr w:rsidR="005C3281" w14:paraId="02BA995D" w14:textId="77777777" w:rsidTr="00FC6DCE">
        <w:tc>
          <w:tcPr>
            <w:tcW w:w="2425" w:type="dxa"/>
            <w:vAlign w:val="center"/>
          </w:tcPr>
          <w:p w14:paraId="40B9544D" w14:textId="7E95C32D" w:rsidR="005C3281" w:rsidRPr="005C3281" w:rsidRDefault="005C3281" w:rsidP="005C3281">
            <w:pPr>
              <w:pStyle w:val="Heading2"/>
              <w:spacing w:before="0"/>
              <w:rPr>
                <w:rFonts w:ascii="Aptos" w:eastAsiaTheme="minorEastAsia" w:hAnsi="Aptos" w:cstheme="minorBidi"/>
                <w:b w:val="0"/>
                <w:bCs w:val="0"/>
                <w:color w:val="595959" w:themeColor="text1" w:themeTint="A6"/>
                <w:sz w:val="22"/>
                <w:szCs w:val="22"/>
              </w:rPr>
            </w:pPr>
            <w:bookmarkStart w:id="36" w:name="_Toc233023461"/>
            <w:r>
              <w:rPr>
                <w:rFonts w:ascii="Aptos" w:eastAsiaTheme="minorEastAsia" w:hAnsi="Aptos" w:cstheme="minorBidi"/>
                <w:b w:val="0"/>
                <w:bCs w:val="0"/>
                <w:color w:val="595959" w:themeColor="text1" w:themeTint="A6"/>
                <w:sz w:val="22"/>
                <w:szCs w:val="22"/>
              </w:rPr>
              <w:t>HICS</w:t>
            </w:r>
            <w:bookmarkEnd w:id="36"/>
          </w:p>
        </w:tc>
        <w:tc>
          <w:tcPr>
            <w:tcW w:w="2374" w:type="dxa"/>
            <w:vAlign w:val="center"/>
          </w:tcPr>
          <w:p w14:paraId="20E3EA70" w14:textId="526D946D" w:rsidR="005C3281" w:rsidRPr="005C3281" w:rsidRDefault="005C3281" w:rsidP="005C3281">
            <w:pPr>
              <w:pStyle w:val="Heading2"/>
              <w:spacing w:before="0"/>
              <w:rPr>
                <w:rFonts w:ascii="Aptos" w:eastAsiaTheme="minorEastAsia" w:hAnsi="Aptos" w:cstheme="minorBidi"/>
                <w:b w:val="0"/>
                <w:bCs w:val="0"/>
                <w:color w:val="595959" w:themeColor="text1" w:themeTint="A6"/>
                <w:sz w:val="22"/>
                <w:szCs w:val="22"/>
              </w:rPr>
            </w:pPr>
            <w:bookmarkStart w:id="37" w:name="_Toc233023462"/>
            <w:r>
              <w:rPr>
                <w:rFonts w:ascii="Aptos" w:eastAsiaTheme="minorEastAsia" w:hAnsi="Aptos" w:cstheme="minorBidi"/>
                <w:b w:val="0"/>
                <w:bCs w:val="0"/>
                <w:color w:val="595959" w:themeColor="text1" w:themeTint="A6"/>
                <w:sz w:val="22"/>
                <w:szCs w:val="22"/>
              </w:rPr>
              <w:t>Healthcare ICS adaptation</w:t>
            </w:r>
            <w:bookmarkEnd w:id="37"/>
          </w:p>
        </w:tc>
        <w:tc>
          <w:tcPr>
            <w:tcW w:w="0" w:type="auto"/>
            <w:vAlign w:val="center"/>
          </w:tcPr>
          <w:p w14:paraId="62A583B5" w14:textId="545ADD38" w:rsidR="005C3281" w:rsidRPr="005C3281" w:rsidRDefault="005C3281" w:rsidP="005C3281">
            <w:pPr>
              <w:pStyle w:val="Heading2"/>
              <w:spacing w:before="0"/>
              <w:rPr>
                <w:rFonts w:ascii="Aptos" w:eastAsiaTheme="minorEastAsia" w:hAnsi="Aptos" w:cstheme="minorBidi"/>
                <w:b w:val="0"/>
                <w:bCs w:val="0"/>
                <w:color w:val="595959" w:themeColor="text1" w:themeTint="A6"/>
                <w:sz w:val="22"/>
                <w:szCs w:val="22"/>
              </w:rPr>
            </w:pPr>
            <w:bookmarkStart w:id="38" w:name="_Toc233023463"/>
            <w:r>
              <w:rPr>
                <w:rFonts w:ascii="Aptos" w:eastAsiaTheme="minorEastAsia" w:hAnsi="Aptos" w:cstheme="minorBidi"/>
                <w:b w:val="0"/>
                <w:bCs w:val="0"/>
                <w:color w:val="595959" w:themeColor="text1" w:themeTint="A6"/>
                <w:sz w:val="22"/>
                <w:szCs w:val="22"/>
              </w:rPr>
              <w:t>Configurable incident roles, forms, and workflows can be aligned to HICS role naming (Incident Commander with Operations, Planning, Logistics, and Finance/Administration sections) and to healthcare-coalition activation alongside jurisdictional ICS, supporting hospital and coalition response in parallel with state and local emergency management (§5.1, §14).</w:t>
            </w:r>
            <w:bookmarkEnd w:id="38"/>
          </w:p>
        </w:tc>
      </w:tr>
      <w:tr w:rsidR="005C3281" w14:paraId="14C66944" w14:textId="77777777" w:rsidTr="00FC6DCE">
        <w:tc>
          <w:tcPr>
            <w:tcW w:w="2425" w:type="dxa"/>
            <w:vAlign w:val="center"/>
          </w:tcPr>
          <w:p w14:paraId="4B9A39C2" w14:textId="3CE59C50" w:rsidR="005C3281" w:rsidRPr="005C3281" w:rsidRDefault="005C3281" w:rsidP="005C3281">
            <w:pPr>
              <w:pStyle w:val="Heading2"/>
              <w:spacing w:before="0"/>
              <w:rPr>
                <w:rFonts w:ascii="Aptos" w:eastAsiaTheme="minorEastAsia" w:hAnsi="Aptos" w:cstheme="minorBidi"/>
                <w:b w:val="0"/>
                <w:bCs w:val="0"/>
                <w:color w:val="595959" w:themeColor="text1" w:themeTint="A6"/>
                <w:sz w:val="22"/>
                <w:szCs w:val="22"/>
              </w:rPr>
            </w:pPr>
            <w:bookmarkStart w:id="39" w:name="_Toc233023464"/>
            <w:r>
              <w:rPr>
                <w:rFonts w:ascii="Aptos" w:eastAsiaTheme="minorEastAsia" w:hAnsi="Aptos" w:cstheme="minorBidi"/>
                <w:b w:val="0"/>
                <w:bCs w:val="0"/>
                <w:color w:val="595959" w:themeColor="text1" w:themeTint="A6"/>
                <w:sz w:val="22"/>
                <w:szCs w:val="22"/>
              </w:rPr>
              <w:t>ICS Documentation</w:t>
            </w:r>
            <w:bookmarkEnd w:id="39"/>
          </w:p>
        </w:tc>
        <w:tc>
          <w:tcPr>
            <w:tcW w:w="2374" w:type="dxa"/>
            <w:vAlign w:val="center"/>
          </w:tcPr>
          <w:p w14:paraId="76A6B16D" w14:textId="4FAA8347" w:rsidR="005C3281" w:rsidRPr="005C3281" w:rsidRDefault="005C3281" w:rsidP="005C3281">
            <w:pPr>
              <w:pStyle w:val="Heading2"/>
              <w:spacing w:before="0"/>
              <w:rPr>
                <w:rFonts w:ascii="Aptos" w:eastAsiaTheme="minorEastAsia" w:hAnsi="Aptos" w:cstheme="minorBidi"/>
                <w:b w:val="0"/>
                <w:bCs w:val="0"/>
                <w:color w:val="595959" w:themeColor="text1" w:themeTint="A6"/>
                <w:sz w:val="22"/>
                <w:szCs w:val="22"/>
              </w:rPr>
            </w:pPr>
            <w:bookmarkStart w:id="40" w:name="_Toc233023465"/>
            <w:r>
              <w:rPr>
                <w:rFonts w:ascii="Aptos" w:eastAsiaTheme="minorEastAsia" w:hAnsi="Aptos" w:cstheme="minorBidi"/>
                <w:b w:val="0"/>
                <w:bCs w:val="0"/>
                <w:color w:val="595959" w:themeColor="text1" w:themeTint="A6"/>
                <w:sz w:val="22"/>
                <w:szCs w:val="22"/>
              </w:rPr>
              <w:t>Incident records and after-action artifacts</w:t>
            </w:r>
            <w:bookmarkEnd w:id="40"/>
          </w:p>
        </w:tc>
        <w:tc>
          <w:tcPr>
            <w:tcW w:w="0" w:type="auto"/>
            <w:vAlign w:val="center"/>
          </w:tcPr>
          <w:p w14:paraId="73F18D4B" w14:textId="5B7B08F1" w:rsidR="005C3281" w:rsidRPr="005C3281" w:rsidRDefault="005C3281" w:rsidP="005C3281">
            <w:pPr>
              <w:pStyle w:val="Heading2"/>
              <w:spacing w:before="0"/>
              <w:rPr>
                <w:rFonts w:ascii="Aptos" w:eastAsiaTheme="minorEastAsia" w:hAnsi="Aptos" w:cstheme="minorBidi"/>
                <w:b w:val="0"/>
                <w:bCs w:val="0"/>
                <w:color w:val="595959" w:themeColor="text1" w:themeTint="A6"/>
                <w:sz w:val="22"/>
                <w:szCs w:val="22"/>
              </w:rPr>
            </w:pPr>
            <w:bookmarkStart w:id="41" w:name="_Toc233023466"/>
            <w:r>
              <w:rPr>
                <w:rFonts w:ascii="Aptos" w:eastAsiaTheme="minorEastAsia" w:hAnsi="Aptos" w:cstheme="minorBidi"/>
                <w:b w:val="0"/>
                <w:bCs w:val="0"/>
                <w:color w:val="595959" w:themeColor="text1" w:themeTint="A6"/>
                <w:sz w:val="22"/>
                <w:szCs w:val="22"/>
              </w:rPr>
              <w:t>Configurable templates support ICS form-equivalent artifacts (incident briefings, objectives, task assignments, communications logs, resource requests) and AAR/IP records that remain searchable per retention policy (§5.1, §3.1).</w:t>
            </w:r>
            <w:bookmarkEnd w:id="41"/>
          </w:p>
        </w:tc>
      </w:tr>
    </w:tbl>
    <w:p w14:paraId="2D97086A" w14:textId="77777777" w:rsidR="00027E1B" w:rsidRDefault="00027E1B" w:rsidP="00027E1B"/>
    <w:p w14:paraId="4FE69E53" w14:textId="1712215F" w:rsidR="0008102A" w:rsidRDefault="00000000">
      <w:pPr>
        <w:pStyle w:val="Heading2"/>
      </w:pPr>
      <w:bookmarkStart w:id="42" w:name="_Toc233023467"/>
      <w:r>
        <w:lastRenderedPageBreak/>
        <w:t>3.2 Bed Availability and Resource Management</w:t>
      </w:r>
      <w:bookmarkEnd w:id="42"/>
    </w:p>
    <w:p w14:paraId="5D54B144" w14:textId="77777777" w:rsidR="0008102A" w:rsidRDefault="00000000">
      <w:r>
        <w:t>The Bed Availability and Resource Management module will serve as a statewide healthcare facility resource data store. It will support customizable EEI, facility snapshots, bed/resource availability, prompts, dashboards, regional/statewide views, exportable reports, incident creation, and email/SMS notifications. EHR automation will be supported through secure APIs and integration workflows subject to source-system specifications.</w:t>
      </w:r>
    </w:p>
    <w:p w14:paraId="152152C0" w14:textId="2F0DE452" w:rsidR="0008102A" w:rsidRDefault="00951199">
      <w:pPr>
        <w:pStyle w:val="Heading1"/>
      </w:pPr>
      <w:bookmarkStart w:id="43" w:name="_Toc233023468"/>
      <w:r>
        <w:t>4. Solution Architecture</w:t>
      </w:r>
      <w:bookmarkEnd w:id="43"/>
    </w:p>
    <w:p w14:paraId="6D5E5F81" w14:textId="27AE10E8" w:rsidR="005131FB" w:rsidRPr="005131FB" w:rsidRDefault="005131FB" w:rsidP="00B116D3">
      <w:pPr>
        <w:widowControl w:val="0"/>
        <w:rPr>
          <w:rFonts w:cs="Arial"/>
        </w:rPr>
      </w:pPr>
      <w:r w:rsidRPr="005131FB">
        <w:rPr>
          <w:rFonts w:cs="Arial"/>
        </w:rPr>
        <w:t>The proposed solution is a secure, cloud-native preparedness and emergency management platform built on Microsoft Azure and designed specifically to support the operational, reporting, and interoperability requirements outlined in this RFP. It provides a single web-based experience for KDHE, local health departments, healthcare coalitions, hospitals, emergency management agencies, and other authorized stakeholders, allowing users to access the system from any supported device without installing local software.</w:t>
      </w:r>
    </w:p>
    <w:p w14:paraId="2BF03539" w14:textId="5BCB4F2C" w:rsidR="005131FB" w:rsidRPr="005131FB" w:rsidRDefault="005131FB" w:rsidP="00B116D3">
      <w:pPr>
        <w:widowControl w:val="0"/>
        <w:rPr>
          <w:rFonts w:cs="Arial"/>
        </w:rPr>
      </w:pPr>
      <w:r w:rsidRPr="005131FB">
        <w:rPr>
          <w:rFonts w:cs="Arial"/>
        </w:rPr>
        <w:t>At the center of the solution is a custom-developed .NET 8 application that brings together preparedness planning, incident management, resource coordination, exercise management, corrective action tracking, document management, reporting, and administrative functions within a unified platform. Azure integration and workflow services automate business processes, support data exchange with external systems, and deliver timely email and SMS notifications to help organizations maintain situational awareness and coordinate activities during both routine operations and emergency events.</w:t>
      </w:r>
    </w:p>
    <w:p w14:paraId="7BAE54C0" w14:textId="2E4D263A" w:rsidR="005131FB" w:rsidRDefault="005131FB" w:rsidP="00290F12">
      <w:pPr>
        <w:widowControl w:val="0"/>
        <w:tabs>
          <w:tab w:val="left" w:pos="8640"/>
        </w:tabs>
        <w:rPr>
          <w:rFonts w:cs="Arial"/>
        </w:rPr>
      </w:pPr>
      <w:r w:rsidRPr="005131FB">
        <w:rPr>
          <w:rFonts w:cs="Arial"/>
        </w:rPr>
        <w:t>Azure SQL Database serves as the primary system of record for operational data, including users, facilities, incidents, resources, plans, and corrective actions</w:t>
      </w:r>
      <w:r w:rsidR="008D667E" w:rsidRPr="008D667E">
        <w:rPr>
          <w:rFonts w:cs="Arial"/>
        </w:rPr>
        <w:t>, and also persists flexible information such as Essential Elements of Information (EEIs), situational awareness updates, and resource status reporting through a governed hybrid model combining relational entities, configurable templates, and validated JSON payload columns. Azure Cosmos DB may be introduced later as an optional extension if high-volume or highly variable document-style workloads exceed the practical operating model for Azure SQL</w:t>
      </w:r>
      <w:r w:rsidRPr="005131FB">
        <w:rPr>
          <w:rFonts w:cs="Arial"/>
        </w:rPr>
        <w:t>. Azure Blob Storage provides secure storage for plans, reports, After Action Reports (AARs), Hazard Vulnerability Assessments (HVAs), attachments, and other supporting documentation. Power BI transforms this information into dashboards and reports that provide actionable insight into preparedness activities, resource readiness, corrective actions, and operational status across local, regional, and statewide stakeholders.</w:t>
      </w:r>
    </w:p>
    <w:p w14:paraId="35227616" w14:textId="77777777" w:rsidR="00290F12" w:rsidRDefault="00290F12" w:rsidP="00B673CC">
      <w:pPr>
        <w:widowControl w:val="0"/>
        <w:jc w:val="center"/>
        <w:rPr>
          <w:rFonts w:cs="Arial"/>
          <w:noProof/>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97"/>
        <w:gridCol w:w="7215"/>
      </w:tblGrid>
      <w:tr w:rsidR="00466206" w14:paraId="1765770E" w14:textId="77777777" w:rsidTr="003D0EAF">
        <w:tc>
          <w:tcPr>
            <w:tcW w:w="7051" w:type="dxa"/>
          </w:tcPr>
          <w:p w14:paraId="1471056D" w14:textId="14929410" w:rsidR="003D0EAF" w:rsidRDefault="003D0EAF" w:rsidP="003D0EAF">
            <w:pPr>
              <w:widowControl w:val="0"/>
              <w:rPr>
                <w:rFonts w:cs="Arial"/>
                <w:b/>
                <w:bCs/>
                <w:color w:val="4F81BD" w:themeColor="accent1"/>
              </w:rPr>
            </w:pPr>
            <w:r w:rsidRPr="00D15B7D">
              <w:rPr>
                <w:rFonts w:cs="Arial"/>
                <w:b/>
                <w:bCs/>
                <w:color w:val="7F7F7F" w:themeColor="text1" w:themeTint="80"/>
                <w:sz w:val="28"/>
                <w:szCs w:val="28"/>
              </w:rPr>
              <w:lastRenderedPageBreak/>
              <w:t>Data and Content Service</w:t>
            </w:r>
            <w:r w:rsidR="00E81DC5">
              <w:rPr>
                <w:rFonts w:cs="Arial"/>
                <w:b/>
                <w:bCs/>
                <w:color w:val="7F7F7F" w:themeColor="text1" w:themeTint="80"/>
                <w:sz w:val="28"/>
                <w:szCs w:val="28"/>
              </w:rPr>
              <w:t>s</w:t>
            </w:r>
          </w:p>
          <w:p w14:paraId="67990E48" w14:textId="77777777" w:rsidR="003D0EAF" w:rsidRPr="003D0EAF" w:rsidRDefault="003D0EAF" w:rsidP="003D0EAF">
            <w:pPr>
              <w:widowControl w:val="0"/>
              <w:rPr>
                <w:rFonts w:cs="Arial"/>
                <w:b/>
                <w:bCs/>
              </w:rPr>
            </w:pPr>
          </w:p>
          <w:p w14:paraId="2F40C877" w14:textId="29E2AAD6" w:rsidR="003D0EAF" w:rsidRPr="003D0EAF" w:rsidRDefault="003D0EAF" w:rsidP="003D0EAF">
            <w:pPr>
              <w:widowControl w:val="0"/>
              <w:rPr>
                <w:rFonts w:cs="Arial"/>
              </w:rPr>
            </w:pPr>
            <w:r w:rsidRPr="003D0EAF">
              <w:rPr>
                <w:rFonts w:cs="Arial"/>
              </w:rPr>
              <w:t xml:space="preserve">The </w:t>
            </w:r>
            <w:r w:rsidR="009B1D4F">
              <w:rPr>
                <w:rFonts w:cs="Arial"/>
              </w:rPr>
              <w:t>D</w:t>
            </w:r>
            <w:r w:rsidRPr="003D0EAF">
              <w:rPr>
                <w:rFonts w:cs="Arial"/>
              </w:rPr>
              <w:t xml:space="preserve">ata and </w:t>
            </w:r>
            <w:r w:rsidR="009B1D4F">
              <w:rPr>
                <w:rFonts w:cs="Arial"/>
              </w:rPr>
              <w:t>C</w:t>
            </w:r>
            <w:r w:rsidRPr="003D0EAF">
              <w:rPr>
                <w:rFonts w:cs="Arial"/>
              </w:rPr>
              <w:t xml:space="preserve">ontent </w:t>
            </w:r>
            <w:r w:rsidR="009B1D4F">
              <w:rPr>
                <w:rFonts w:cs="Arial"/>
              </w:rPr>
              <w:t>S</w:t>
            </w:r>
            <w:r w:rsidRPr="003D0EAF">
              <w:rPr>
                <w:rFonts w:cs="Arial"/>
              </w:rPr>
              <w:t>ervices layer is the persistence foundation of the platform.</w:t>
            </w:r>
          </w:p>
          <w:p w14:paraId="63574203" w14:textId="77777777" w:rsidR="003D0EAF" w:rsidRPr="003D0EAF" w:rsidRDefault="003D0EAF" w:rsidP="003D0EAF">
            <w:pPr>
              <w:widowControl w:val="0"/>
              <w:rPr>
                <w:rFonts w:cs="Arial"/>
              </w:rPr>
            </w:pPr>
          </w:p>
          <w:p w14:paraId="258C638E" w14:textId="77777777" w:rsidR="003D0EAF" w:rsidRPr="003D0EAF" w:rsidRDefault="003D0EAF" w:rsidP="003D0EAF">
            <w:pPr>
              <w:widowControl w:val="0"/>
              <w:rPr>
                <w:rFonts w:cs="Arial"/>
              </w:rPr>
            </w:pPr>
            <w:r w:rsidRPr="003D0EAF">
              <w:rPr>
                <w:rFonts w:cs="Arial"/>
              </w:rPr>
              <w:t>It contains four logical data areas: operational data, flexible EEI data, documents and exports, and analytics data.</w:t>
            </w:r>
          </w:p>
          <w:p w14:paraId="24E09E13" w14:textId="77777777" w:rsidR="003D0EAF" w:rsidRDefault="003D0EAF" w:rsidP="003D0EAF">
            <w:pPr>
              <w:widowControl w:val="0"/>
              <w:rPr>
                <w:rFonts w:cs="Arial"/>
              </w:rPr>
            </w:pPr>
          </w:p>
          <w:p w14:paraId="6C92262D" w14:textId="101C3316" w:rsidR="00466206" w:rsidRPr="00466206" w:rsidRDefault="00466206" w:rsidP="003D0EAF">
            <w:pPr>
              <w:widowControl w:val="0"/>
              <w:rPr>
                <w:rFonts w:cs="Arial"/>
              </w:rPr>
            </w:pPr>
            <w:r w:rsidRPr="00466206">
              <w:rPr>
                <w:rFonts w:cs="Arial"/>
              </w:rPr>
              <w:t>Azure SQL Database serves as the system of record for structured operational data. This includes users, roles, organizations, locations, facilities, contacts, incidents, incident locations, operational periods, ICS assignments, objectives, tasks, resource requests, resource assignments, audit metadata, lookup tables, and configuration records.</w:t>
            </w:r>
          </w:p>
          <w:p w14:paraId="3DCF6C08" w14:textId="77777777" w:rsidR="00466206" w:rsidRPr="00466206" w:rsidRDefault="00466206" w:rsidP="003D0EAF">
            <w:pPr>
              <w:widowControl w:val="0"/>
              <w:rPr>
                <w:rFonts w:cs="Arial"/>
              </w:rPr>
            </w:pPr>
          </w:p>
          <w:p w14:paraId="59704718" w14:textId="77777777" w:rsidR="00466206" w:rsidRPr="00466206" w:rsidRDefault="00466206" w:rsidP="003D0EAF">
            <w:pPr>
              <w:widowControl w:val="0"/>
              <w:rPr>
                <w:rFonts w:cs="Arial"/>
              </w:rPr>
            </w:pPr>
            <w:r w:rsidRPr="00466206">
              <w:rPr>
                <w:rFonts w:cs="Arial"/>
              </w:rPr>
              <w:t>This data is relational, transactional, governed, and well suited to Azure SQL Database.</w:t>
            </w:r>
          </w:p>
          <w:p w14:paraId="2BD45BBA" w14:textId="77777777" w:rsidR="00466206" w:rsidRDefault="00466206" w:rsidP="003D0EAF">
            <w:pPr>
              <w:widowControl w:val="0"/>
              <w:rPr>
                <w:rFonts w:cs="Arial"/>
              </w:rPr>
            </w:pPr>
          </w:p>
        </w:tc>
        <w:tc>
          <w:tcPr>
            <w:tcW w:w="7051" w:type="dxa"/>
          </w:tcPr>
          <w:p w14:paraId="0CCFB528" w14:textId="03A4CD3F" w:rsidR="00466206" w:rsidRDefault="00466206" w:rsidP="00B673CC">
            <w:pPr>
              <w:widowControl w:val="0"/>
              <w:jc w:val="center"/>
              <w:rPr>
                <w:rFonts w:cs="Arial"/>
              </w:rPr>
            </w:pPr>
            <w:r>
              <w:rPr>
                <w:rFonts w:cs="Arial"/>
                <w:noProof/>
              </w:rPr>
              <w:drawing>
                <wp:inline distT="0" distB="0" distL="0" distR="0" wp14:anchorId="6462A8D3" wp14:editId="387D0B3F">
                  <wp:extent cx="4444898" cy="3393923"/>
                  <wp:effectExtent l="0" t="0" r="0" b="0"/>
                  <wp:docPr id="48767209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672090" name="Picture 20"/>
                          <pic:cNvPicPr/>
                        </pic:nvPicPr>
                        <pic:blipFill rotWithShape="1">
                          <a:blip r:embed="rId8"/>
                          <a:srcRect l="10730" r="6692"/>
                          <a:stretch>
                            <a:fillRect/>
                          </a:stretch>
                        </pic:blipFill>
                        <pic:spPr bwMode="auto">
                          <a:xfrm>
                            <a:off x="0" y="0"/>
                            <a:ext cx="4475233" cy="3417085"/>
                          </a:xfrm>
                          <a:prstGeom prst="rect">
                            <a:avLst/>
                          </a:prstGeom>
                          <a:ln>
                            <a:noFill/>
                          </a:ln>
                          <a:extLst>
                            <a:ext uri="{53640926-AAD7-44D8-BBD7-CCE9431645EC}">
                              <a14:shadowObscured xmlns:a14="http://schemas.microsoft.com/office/drawing/2010/main"/>
                            </a:ext>
                          </a:extLst>
                        </pic:spPr>
                      </pic:pic>
                    </a:graphicData>
                  </a:graphic>
                </wp:inline>
              </w:drawing>
            </w:r>
          </w:p>
        </w:tc>
      </w:tr>
    </w:tbl>
    <w:p w14:paraId="0D6FF910" w14:textId="27422A1B" w:rsidR="00B673CC" w:rsidRPr="005131FB" w:rsidRDefault="00B673CC" w:rsidP="00B673CC">
      <w:pPr>
        <w:widowControl w:val="0"/>
        <w:jc w:val="center"/>
        <w:rPr>
          <w:rFonts w:cs="Arial"/>
        </w:rPr>
      </w:pPr>
    </w:p>
    <w:p w14:paraId="173441E4" w14:textId="77777777" w:rsidR="008A6E5F" w:rsidRDefault="005131FB" w:rsidP="00B116D3">
      <w:pPr>
        <w:widowControl w:val="0"/>
        <w:rPr>
          <w:rFonts w:cs="Arial"/>
        </w:rPr>
      </w:pPr>
      <w:r w:rsidRPr="005131FB">
        <w:rPr>
          <w:rFonts w:cs="Arial"/>
        </w:rPr>
        <w:t>Security and compliance are integrated throughout the platform. Microsoft Entra ID provides identity management, role-based access control, multi-factor authentication, and conditional access policies. Azure Key Vault, Azure Policy, Microsoft Sentinel, Azure Monitor, Application Insights, and Log Analytics provide governance, monitoring, auditability, and threat detection capabilities that help protect the environment while supporting operational transparency. Together, these services create a scalable and resilient platform</w:t>
      </w:r>
      <w:r w:rsidR="00B116D3">
        <w:rPr>
          <w:rFonts w:cs="Arial"/>
        </w:rPr>
        <w:t xml:space="preserve"> </w:t>
      </w:r>
      <w:r>
        <w:rPr>
          <w:rFonts w:cs="Arial"/>
        </w:rPr>
        <w:t>t</w:t>
      </w:r>
      <w:r w:rsidRPr="005131FB">
        <w:rPr>
          <w:rFonts w:cs="Arial"/>
        </w:rPr>
        <w:t xml:space="preserve">hat meets current preparedness needs while providing </w:t>
      </w:r>
      <w:r w:rsidR="00B116D3" w:rsidRPr="005131FB">
        <w:rPr>
          <w:rFonts w:cs="Arial"/>
        </w:rPr>
        <w:t>flexibility</w:t>
      </w:r>
      <w:r w:rsidRPr="005131FB">
        <w:rPr>
          <w:rFonts w:cs="Arial"/>
        </w:rPr>
        <w:t xml:space="preserve"> to support future growth and evolving program requirements.</w:t>
      </w:r>
    </w:p>
    <w:p w14:paraId="00BE6F03" w14:textId="22E8E2C8" w:rsidR="0008102A" w:rsidRDefault="00000000" w:rsidP="00DC2B2F">
      <w:pPr>
        <w:widowControl w:val="0"/>
        <w:jc w:val="center"/>
      </w:pPr>
      <w:r>
        <w:rPr>
          <w:noProof/>
        </w:rPr>
        <w:lastRenderedPageBreak/>
        <w:drawing>
          <wp:inline distT="0" distB="0" distL="0" distR="0" wp14:anchorId="31E96C42" wp14:editId="1862ED61">
            <wp:extent cx="8642680" cy="5978900"/>
            <wp:effectExtent l="0" t="0" r="635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9"/>
                    <a:stretch>
                      <a:fillRect/>
                    </a:stretch>
                  </pic:blipFill>
                  <pic:spPr>
                    <a:xfrm>
                      <a:off x="0" y="0"/>
                      <a:ext cx="8659280" cy="5990384"/>
                    </a:xfrm>
                    <a:prstGeom prst="rect">
                      <a:avLst/>
                    </a:prstGeom>
                  </pic:spPr>
                </pic:pic>
              </a:graphicData>
            </a:graphic>
          </wp:inline>
        </w:drawing>
      </w:r>
    </w:p>
    <w:p w14:paraId="24B57C57" w14:textId="77777777" w:rsidR="0008102A" w:rsidRDefault="00000000">
      <w:pPr>
        <w:pStyle w:val="Heading2"/>
      </w:pPr>
      <w:bookmarkStart w:id="44" w:name="_Toc233023469"/>
      <w:r>
        <w:lastRenderedPageBreak/>
        <w:t>4.1 Architecture Component Summary</w:t>
      </w:r>
      <w:bookmarkEnd w:id="44"/>
    </w:p>
    <w:tbl>
      <w:tblPr>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72" w:type="dxa"/>
          <w:left w:w="72" w:type="dxa"/>
          <w:right w:w="72" w:type="dxa"/>
        </w:tblCellMar>
        <w:tblLook w:val="04A0" w:firstRow="1" w:lastRow="0" w:firstColumn="1" w:lastColumn="0" w:noHBand="0" w:noVBand="1"/>
      </w:tblPr>
      <w:tblGrid>
        <w:gridCol w:w="2259"/>
        <w:gridCol w:w="4042"/>
        <w:gridCol w:w="7801"/>
      </w:tblGrid>
      <w:tr w:rsidR="00320798" w:rsidRPr="003A48D6" w14:paraId="0A9DAC33" w14:textId="77777777" w:rsidTr="001D7733">
        <w:trPr>
          <w:trHeight w:val="144"/>
          <w:tblHeader/>
        </w:trPr>
        <w:tc>
          <w:tcPr>
            <w:tcW w:w="801" w:type="pct"/>
            <w:shd w:val="clear" w:color="auto" w:fill="DBE5F1" w:themeFill="accent1" w:themeFillTint="33"/>
            <w:vAlign w:val="center"/>
            <w:hideMark/>
          </w:tcPr>
          <w:p w14:paraId="2286DF04" w14:textId="77777777" w:rsidR="00320798" w:rsidRPr="003A48D6" w:rsidRDefault="00320798" w:rsidP="00613CD9">
            <w:pPr>
              <w:spacing w:after="0" w:line="259" w:lineRule="auto"/>
              <w:rPr>
                <w:rFonts w:cs="Arial"/>
                <w:b/>
                <w:bCs/>
                <w:sz w:val="20"/>
                <w:szCs w:val="20"/>
              </w:rPr>
            </w:pPr>
            <w:r w:rsidRPr="003A48D6">
              <w:rPr>
                <w:rFonts w:cs="Arial"/>
                <w:b/>
                <w:bCs/>
                <w:sz w:val="20"/>
                <w:szCs w:val="20"/>
              </w:rPr>
              <w:t>Layer</w:t>
            </w:r>
          </w:p>
        </w:tc>
        <w:tc>
          <w:tcPr>
            <w:tcW w:w="1433" w:type="pct"/>
            <w:shd w:val="clear" w:color="auto" w:fill="DBE5F1" w:themeFill="accent1" w:themeFillTint="33"/>
            <w:vAlign w:val="center"/>
            <w:hideMark/>
          </w:tcPr>
          <w:p w14:paraId="2B267133" w14:textId="77777777" w:rsidR="00320798" w:rsidRPr="003A48D6" w:rsidRDefault="00320798" w:rsidP="00613CD9">
            <w:pPr>
              <w:spacing w:after="0" w:line="259" w:lineRule="auto"/>
              <w:rPr>
                <w:rFonts w:cs="Arial"/>
                <w:b/>
                <w:bCs/>
                <w:sz w:val="20"/>
                <w:szCs w:val="20"/>
              </w:rPr>
            </w:pPr>
            <w:r w:rsidRPr="003A48D6">
              <w:rPr>
                <w:rFonts w:cs="Arial"/>
                <w:b/>
                <w:bCs/>
                <w:sz w:val="20"/>
                <w:szCs w:val="20"/>
              </w:rPr>
              <w:t>Recommended Azure Technology</w:t>
            </w:r>
          </w:p>
        </w:tc>
        <w:tc>
          <w:tcPr>
            <w:tcW w:w="2765" w:type="pct"/>
            <w:shd w:val="clear" w:color="auto" w:fill="DBE5F1" w:themeFill="accent1" w:themeFillTint="33"/>
            <w:vAlign w:val="center"/>
            <w:hideMark/>
          </w:tcPr>
          <w:p w14:paraId="7CD175B5" w14:textId="77777777" w:rsidR="00320798" w:rsidRPr="003A48D6" w:rsidRDefault="00320798" w:rsidP="00613CD9">
            <w:pPr>
              <w:spacing w:after="0" w:line="259" w:lineRule="auto"/>
              <w:rPr>
                <w:rFonts w:cs="Arial"/>
                <w:b/>
                <w:bCs/>
                <w:sz w:val="20"/>
                <w:szCs w:val="20"/>
              </w:rPr>
            </w:pPr>
            <w:r w:rsidRPr="003A48D6">
              <w:rPr>
                <w:rFonts w:cs="Arial"/>
                <w:b/>
                <w:bCs/>
                <w:sz w:val="20"/>
                <w:szCs w:val="20"/>
              </w:rPr>
              <w:t>Purpose</w:t>
            </w:r>
          </w:p>
        </w:tc>
      </w:tr>
      <w:tr w:rsidR="00320798" w:rsidRPr="003A48D6" w14:paraId="2D71CB45" w14:textId="77777777" w:rsidTr="001D7733">
        <w:trPr>
          <w:trHeight w:val="144"/>
        </w:trPr>
        <w:tc>
          <w:tcPr>
            <w:tcW w:w="801" w:type="pct"/>
            <w:vAlign w:val="center"/>
            <w:hideMark/>
          </w:tcPr>
          <w:p w14:paraId="5DE3D55A" w14:textId="77777777" w:rsidR="00320798" w:rsidRPr="003A48D6" w:rsidRDefault="00320798" w:rsidP="00613CD9">
            <w:pPr>
              <w:spacing w:after="0" w:line="259" w:lineRule="auto"/>
              <w:rPr>
                <w:rFonts w:cs="Arial"/>
                <w:sz w:val="20"/>
                <w:szCs w:val="20"/>
              </w:rPr>
            </w:pPr>
            <w:r w:rsidRPr="003A48D6">
              <w:rPr>
                <w:rFonts w:cs="Arial"/>
                <w:sz w:val="20"/>
                <w:szCs w:val="20"/>
              </w:rPr>
              <w:t>User Access</w:t>
            </w:r>
          </w:p>
        </w:tc>
        <w:tc>
          <w:tcPr>
            <w:tcW w:w="1433" w:type="pct"/>
            <w:vAlign w:val="center"/>
            <w:hideMark/>
          </w:tcPr>
          <w:p w14:paraId="087CB9B6" w14:textId="77777777" w:rsidR="00320798" w:rsidRPr="003A48D6" w:rsidRDefault="00320798" w:rsidP="00613CD9">
            <w:pPr>
              <w:spacing w:after="0" w:line="259" w:lineRule="auto"/>
              <w:rPr>
                <w:rFonts w:cs="Arial"/>
                <w:sz w:val="20"/>
                <w:szCs w:val="20"/>
              </w:rPr>
            </w:pPr>
            <w:r w:rsidRPr="003A48D6">
              <w:rPr>
                <w:rFonts w:cs="Arial"/>
                <w:sz w:val="20"/>
                <w:szCs w:val="20"/>
              </w:rPr>
              <w:t>Azure Front Door, Web Application Firewall (WAF), TLS</w:t>
            </w:r>
          </w:p>
        </w:tc>
        <w:tc>
          <w:tcPr>
            <w:tcW w:w="2765" w:type="pct"/>
            <w:vAlign w:val="center"/>
            <w:hideMark/>
          </w:tcPr>
          <w:p w14:paraId="33ED30B1" w14:textId="77777777" w:rsidR="00320798" w:rsidRPr="003A48D6" w:rsidRDefault="00320798" w:rsidP="00613CD9">
            <w:pPr>
              <w:spacing w:after="0" w:line="259" w:lineRule="auto"/>
              <w:rPr>
                <w:rFonts w:cs="Arial"/>
                <w:sz w:val="20"/>
                <w:szCs w:val="20"/>
              </w:rPr>
            </w:pPr>
            <w:r w:rsidRPr="003A48D6">
              <w:rPr>
                <w:rFonts w:cs="Arial"/>
                <w:sz w:val="20"/>
                <w:szCs w:val="20"/>
              </w:rPr>
              <w:t>Provides secure browser-based access, intelligent traffic routing, application protection, and encrypted communications for all users.</w:t>
            </w:r>
          </w:p>
        </w:tc>
      </w:tr>
      <w:tr w:rsidR="00320798" w:rsidRPr="003A48D6" w14:paraId="4CA7149B" w14:textId="77777777" w:rsidTr="001D7733">
        <w:trPr>
          <w:trHeight w:val="144"/>
        </w:trPr>
        <w:tc>
          <w:tcPr>
            <w:tcW w:w="801" w:type="pct"/>
            <w:vAlign w:val="center"/>
            <w:hideMark/>
          </w:tcPr>
          <w:p w14:paraId="018FEF29" w14:textId="77777777" w:rsidR="00320798" w:rsidRPr="003A48D6" w:rsidRDefault="00320798" w:rsidP="00613CD9">
            <w:pPr>
              <w:spacing w:after="0" w:line="259" w:lineRule="auto"/>
              <w:rPr>
                <w:rFonts w:cs="Arial"/>
                <w:sz w:val="20"/>
                <w:szCs w:val="20"/>
              </w:rPr>
            </w:pPr>
            <w:r w:rsidRPr="003A48D6">
              <w:rPr>
                <w:rFonts w:cs="Arial"/>
                <w:sz w:val="20"/>
                <w:szCs w:val="20"/>
              </w:rPr>
              <w:t>Application Services</w:t>
            </w:r>
          </w:p>
        </w:tc>
        <w:tc>
          <w:tcPr>
            <w:tcW w:w="1433" w:type="pct"/>
            <w:vAlign w:val="center"/>
            <w:hideMark/>
          </w:tcPr>
          <w:p w14:paraId="09D6AA40" w14:textId="77777777" w:rsidR="00320798" w:rsidRPr="003A48D6" w:rsidRDefault="00320798" w:rsidP="00613CD9">
            <w:pPr>
              <w:spacing w:after="0" w:line="259" w:lineRule="auto"/>
              <w:rPr>
                <w:rFonts w:cs="Arial"/>
                <w:sz w:val="20"/>
                <w:szCs w:val="20"/>
              </w:rPr>
            </w:pPr>
            <w:r w:rsidRPr="003A48D6">
              <w:rPr>
                <w:rFonts w:cs="Arial"/>
                <w:sz w:val="20"/>
                <w:szCs w:val="20"/>
              </w:rPr>
              <w:t>Custom .NET 8 Application hosted on Azure App Service or Azure Kubernetes Service (AKS)</w:t>
            </w:r>
          </w:p>
        </w:tc>
        <w:tc>
          <w:tcPr>
            <w:tcW w:w="2765" w:type="pct"/>
            <w:vAlign w:val="center"/>
            <w:hideMark/>
          </w:tcPr>
          <w:p w14:paraId="0B4E0F21" w14:textId="77777777" w:rsidR="00320798" w:rsidRPr="003A48D6" w:rsidRDefault="00320798" w:rsidP="00613CD9">
            <w:pPr>
              <w:spacing w:after="0" w:line="259" w:lineRule="auto"/>
              <w:rPr>
                <w:rFonts w:cs="Arial"/>
                <w:sz w:val="20"/>
                <w:szCs w:val="20"/>
              </w:rPr>
            </w:pPr>
            <w:r w:rsidRPr="003A48D6">
              <w:rPr>
                <w:rFonts w:cs="Arial"/>
                <w:sz w:val="20"/>
                <w:szCs w:val="20"/>
              </w:rPr>
              <w:t>Delivers preparedness planning, incident management, resource coordination, exercise management, corrective action tracking, document management, reporting, and administrative capabilities through a unified web-based platform.</w:t>
            </w:r>
          </w:p>
        </w:tc>
      </w:tr>
      <w:tr w:rsidR="00320798" w:rsidRPr="003A48D6" w14:paraId="43BF0A4B" w14:textId="77777777" w:rsidTr="001D7733">
        <w:trPr>
          <w:trHeight w:val="144"/>
        </w:trPr>
        <w:tc>
          <w:tcPr>
            <w:tcW w:w="801" w:type="pct"/>
            <w:vAlign w:val="center"/>
            <w:hideMark/>
          </w:tcPr>
          <w:p w14:paraId="40CE5590" w14:textId="77777777" w:rsidR="00320798" w:rsidRPr="003A48D6" w:rsidRDefault="00320798" w:rsidP="00613CD9">
            <w:pPr>
              <w:spacing w:after="0" w:line="259" w:lineRule="auto"/>
              <w:rPr>
                <w:rFonts w:cs="Arial"/>
                <w:sz w:val="20"/>
                <w:szCs w:val="20"/>
              </w:rPr>
            </w:pPr>
            <w:r w:rsidRPr="003A48D6">
              <w:rPr>
                <w:rFonts w:cs="Arial"/>
                <w:sz w:val="20"/>
                <w:szCs w:val="20"/>
              </w:rPr>
              <w:t>Identity &amp; Access Management</w:t>
            </w:r>
          </w:p>
        </w:tc>
        <w:tc>
          <w:tcPr>
            <w:tcW w:w="1433" w:type="pct"/>
            <w:vAlign w:val="center"/>
            <w:hideMark/>
          </w:tcPr>
          <w:p w14:paraId="46B54FFA" w14:textId="77777777" w:rsidR="00320798" w:rsidRPr="003A48D6" w:rsidRDefault="00320798" w:rsidP="00613CD9">
            <w:pPr>
              <w:spacing w:after="0" w:line="259" w:lineRule="auto"/>
              <w:rPr>
                <w:rFonts w:cs="Arial"/>
                <w:sz w:val="20"/>
                <w:szCs w:val="20"/>
              </w:rPr>
            </w:pPr>
            <w:r w:rsidRPr="003A48D6">
              <w:rPr>
                <w:rFonts w:cs="Arial"/>
                <w:sz w:val="20"/>
                <w:szCs w:val="20"/>
              </w:rPr>
              <w:t>Microsoft Entra ID / Entra External ID</w:t>
            </w:r>
          </w:p>
        </w:tc>
        <w:tc>
          <w:tcPr>
            <w:tcW w:w="2765" w:type="pct"/>
            <w:vAlign w:val="center"/>
            <w:hideMark/>
          </w:tcPr>
          <w:p w14:paraId="34C9FB6B" w14:textId="77777777" w:rsidR="00320798" w:rsidRPr="003A48D6" w:rsidRDefault="00320798" w:rsidP="00613CD9">
            <w:pPr>
              <w:spacing w:after="0" w:line="259" w:lineRule="auto"/>
              <w:rPr>
                <w:rFonts w:cs="Arial"/>
                <w:sz w:val="20"/>
                <w:szCs w:val="20"/>
              </w:rPr>
            </w:pPr>
            <w:r w:rsidRPr="003A48D6">
              <w:rPr>
                <w:rFonts w:cs="Arial"/>
                <w:sz w:val="20"/>
                <w:szCs w:val="20"/>
              </w:rPr>
              <w:t>Provides authentication, multi-factor authentication (MFA), role-based access control, conditional access policies, and identity governance.</w:t>
            </w:r>
          </w:p>
        </w:tc>
      </w:tr>
      <w:tr w:rsidR="00320798" w:rsidRPr="003A48D6" w14:paraId="60FEB4C0" w14:textId="77777777" w:rsidTr="001D7733">
        <w:trPr>
          <w:trHeight w:val="144"/>
        </w:trPr>
        <w:tc>
          <w:tcPr>
            <w:tcW w:w="801" w:type="pct"/>
            <w:vAlign w:val="center"/>
            <w:hideMark/>
          </w:tcPr>
          <w:p w14:paraId="12FAB198" w14:textId="77777777" w:rsidR="00320798" w:rsidRPr="003A48D6" w:rsidRDefault="00320798" w:rsidP="00613CD9">
            <w:pPr>
              <w:spacing w:after="0" w:line="259" w:lineRule="auto"/>
              <w:rPr>
                <w:rFonts w:cs="Arial"/>
                <w:sz w:val="20"/>
                <w:szCs w:val="20"/>
              </w:rPr>
            </w:pPr>
            <w:r w:rsidRPr="003A48D6">
              <w:rPr>
                <w:rFonts w:cs="Arial"/>
                <w:sz w:val="20"/>
                <w:szCs w:val="20"/>
              </w:rPr>
              <w:t>Integration Services</w:t>
            </w:r>
          </w:p>
        </w:tc>
        <w:tc>
          <w:tcPr>
            <w:tcW w:w="1433" w:type="pct"/>
            <w:vAlign w:val="center"/>
            <w:hideMark/>
          </w:tcPr>
          <w:p w14:paraId="367BDF99" w14:textId="77777777" w:rsidR="00320798" w:rsidRPr="003A48D6" w:rsidRDefault="00320798" w:rsidP="00613CD9">
            <w:pPr>
              <w:spacing w:after="0" w:line="259" w:lineRule="auto"/>
              <w:rPr>
                <w:rFonts w:cs="Arial"/>
                <w:sz w:val="20"/>
                <w:szCs w:val="20"/>
              </w:rPr>
            </w:pPr>
            <w:r w:rsidRPr="003A48D6">
              <w:rPr>
                <w:rFonts w:cs="Arial"/>
                <w:sz w:val="20"/>
                <w:szCs w:val="20"/>
              </w:rPr>
              <w:t>Azure API Management</w:t>
            </w:r>
          </w:p>
        </w:tc>
        <w:tc>
          <w:tcPr>
            <w:tcW w:w="2765" w:type="pct"/>
            <w:vAlign w:val="center"/>
            <w:hideMark/>
          </w:tcPr>
          <w:p w14:paraId="493DC015" w14:textId="77777777" w:rsidR="00320798" w:rsidRPr="003A48D6" w:rsidRDefault="00320798" w:rsidP="00613CD9">
            <w:pPr>
              <w:spacing w:after="0" w:line="259" w:lineRule="auto"/>
              <w:rPr>
                <w:rFonts w:cs="Arial"/>
                <w:sz w:val="20"/>
                <w:szCs w:val="20"/>
              </w:rPr>
            </w:pPr>
            <w:r w:rsidRPr="003A48D6">
              <w:rPr>
                <w:rFonts w:cs="Arial"/>
                <w:sz w:val="20"/>
                <w:szCs w:val="20"/>
              </w:rPr>
              <w:t>Provides secure, governed, and versioned APIs for external system integration, data exchange, and interoperability.</w:t>
            </w:r>
          </w:p>
        </w:tc>
      </w:tr>
      <w:tr w:rsidR="00320798" w:rsidRPr="003A48D6" w14:paraId="067F99E7" w14:textId="77777777" w:rsidTr="001D7733">
        <w:trPr>
          <w:trHeight w:val="144"/>
        </w:trPr>
        <w:tc>
          <w:tcPr>
            <w:tcW w:w="801" w:type="pct"/>
            <w:vAlign w:val="center"/>
            <w:hideMark/>
          </w:tcPr>
          <w:p w14:paraId="266922C3" w14:textId="77777777" w:rsidR="00320798" w:rsidRPr="003A48D6" w:rsidRDefault="00320798" w:rsidP="00613CD9">
            <w:pPr>
              <w:spacing w:after="0" w:line="259" w:lineRule="auto"/>
              <w:rPr>
                <w:rFonts w:cs="Arial"/>
                <w:sz w:val="20"/>
                <w:szCs w:val="20"/>
              </w:rPr>
            </w:pPr>
            <w:r w:rsidRPr="003A48D6">
              <w:rPr>
                <w:rFonts w:cs="Arial"/>
                <w:sz w:val="20"/>
                <w:szCs w:val="20"/>
              </w:rPr>
              <w:t>Workflow &amp; Automation</w:t>
            </w:r>
          </w:p>
        </w:tc>
        <w:tc>
          <w:tcPr>
            <w:tcW w:w="1433" w:type="pct"/>
            <w:vAlign w:val="center"/>
            <w:hideMark/>
          </w:tcPr>
          <w:p w14:paraId="2A6753BB" w14:textId="77777777" w:rsidR="00320798" w:rsidRPr="003A48D6" w:rsidRDefault="00320798" w:rsidP="00613CD9">
            <w:pPr>
              <w:spacing w:after="0" w:line="259" w:lineRule="auto"/>
              <w:rPr>
                <w:rFonts w:cs="Arial"/>
                <w:sz w:val="20"/>
                <w:szCs w:val="20"/>
              </w:rPr>
            </w:pPr>
            <w:r w:rsidRPr="003A48D6">
              <w:rPr>
                <w:rFonts w:cs="Arial"/>
                <w:sz w:val="20"/>
                <w:szCs w:val="20"/>
              </w:rPr>
              <w:t>Azure Logic Apps, Durable Functions</w:t>
            </w:r>
          </w:p>
        </w:tc>
        <w:tc>
          <w:tcPr>
            <w:tcW w:w="2765" w:type="pct"/>
            <w:vAlign w:val="center"/>
            <w:hideMark/>
          </w:tcPr>
          <w:p w14:paraId="5903EBF2" w14:textId="77777777" w:rsidR="00320798" w:rsidRPr="003A48D6" w:rsidRDefault="00320798" w:rsidP="00613CD9">
            <w:pPr>
              <w:spacing w:after="0" w:line="259" w:lineRule="auto"/>
              <w:rPr>
                <w:rFonts w:cs="Arial"/>
                <w:sz w:val="20"/>
                <w:szCs w:val="20"/>
              </w:rPr>
            </w:pPr>
            <w:r w:rsidRPr="003A48D6">
              <w:rPr>
                <w:rFonts w:cs="Arial"/>
                <w:sz w:val="20"/>
                <w:szCs w:val="20"/>
              </w:rPr>
              <w:t>Automates business processes, workflow orchestration, approvals, notifications, escalations, and operational data processing.</w:t>
            </w:r>
          </w:p>
        </w:tc>
      </w:tr>
      <w:tr w:rsidR="00320798" w:rsidRPr="003A48D6" w14:paraId="5CA211E1" w14:textId="77777777" w:rsidTr="001D7733">
        <w:trPr>
          <w:trHeight w:val="144"/>
        </w:trPr>
        <w:tc>
          <w:tcPr>
            <w:tcW w:w="801" w:type="pct"/>
            <w:vAlign w:val="center"/>
            <w:hideMark/>
          </w:tcPr>
          <w:p w14:paraId="683FF77A" w14:textId="77777777" w:rsidR="00320798" w:rsidRPr="003A48D6" w:rsidRDefault="00320798" w:rsidP="00613CD9">
            <w:pPr>
              <w:spacing w:after="0" w:line="259" w:lineRule="auto"/>
              <w:rPr>
                <w:rFonts w:cs="Arial"/>
                <w:sz w:val="20"/>
                <w:szCs w:val="20"/>
              </w:rPr>
            </w:pPr>
            <w:r w:rsidRPr="003A48D6">
              <w:rPr>
                <w:rFonts w:cs="Arial"/>
                <w:sz w:val="20"/>
                <w:szCs w:val="20"/>
              </w:rPr>
              <w:t>Notifications &amp; Messaging</w:t>
            </w:r>
          </w:p>
        </w:tc>
        <w:tc>
          <w:tcPr>
            <w:tcW w:w="1433" w:type="pct"/>
            <w:vAlign w:val="center"/>
            <w:hideMark/>
          </w:tcPr>
          <w:p w14:paraId="7905E4E0" w14:textId="77777777" w:rsidR="00320798" w:rsidRPr="003A48D6" w:rsidRDefault="00320798" w:rsidP="00613CD9">
            <w:pPr>
              <w:spacing w:after="0" w:line="259" w:lineRule="auto"/>
              <w:rPr>
                <w:rFonts w:cs="Arial"/>
                <w:sz w:val="20"/>
                <w:szCs w:val="20"/>
              </w:rPr>
            </w:pPr>
            <w:r w:rsidRPr="003A48D6">
              <w:rPr>
                <w:rFonts w:cs="Arial"/>
                <w:sz w:val="20"/>
                <w:szCs w:val="20"/>
              </w:rPr>
              <w:t>Azure Communication Services, Azure Service Bus</w:t>
            </w:r>
          </w:p>
        </w:tc>
        <w:tc>
          <w:tcPr>
            <w:tcW w:w="2765" w:type="pct"/>
            <w:vAlign w:val="center"/>
            <w:hideMark/>
          </w:tcPr>
          <w:p w14:paraId="722A523E" w14:textId="77777777" w:rsidR="00320798" w:rsidRPr="003A48D6" w:rsidRDefault="00320798" w:rsidP="00613CD9">
            <w:pPr>
              <w:spacing w:after="0" w:line="259" w:lineRule="auto"/>
              <w:rPr>
                <w:rFonts w:cs="Arial"/>
                <w:sz w:val="20"/>
                <w:szCs w:val="20"/>
              </w:rPr>
            </w:pPr>
            <w:r w:rsidRPr="003A48D6">
              <w:rPr>
                <w:rFonts w:cs="Arial"/>
                <w:sz w:val="20"/>
                <w:szCs w:val="20"/>
              </w:rPr>
              <w:t>Supports reliable event processing, email and SMS notifications, and asynchronous communication between platform services and external systems.</w:t>
            </w:r>
          </w:p>
        </w:tc>
      </w:tr>
      <w:tr w:rsidR="00320798" w:rsidRPr="003A48D6" w14:paraId="62AA68CE" w14:textId="77777777" w:rsidTr="001D7733">
        <w:trPr>
          <w:trHeight w:val="144"/>
        </w:trPr>
        <w:tc>
          <w:tcPr>
            <w:tcW w:w="801" w:type="pct"/>
            <w:vAlign w:val="center"/>
            <w:hideMark/>
          </w:tcPr>
          <w:p w14:paraId="5094BA3B" w14:textId="77777777" w:rsidR="00320798" w:rsidRPr="003A48D6" w:rsidRDefault="00320798" w:rsidP="00613CD9">
            <w:pPr>
              <w:spacing w:after="0" w:line="259" w:lineRule="auto"/>
              <w:rPr>
                <w:rFonts w:cs="Arial"/>
                <w:sz w:val="20"/>
                <w:szCs w:val="20"/>
              </w:rPr>
            </w:pPr>
            <w:r w:rsidRPr="003A48D6">
              <w:rPr>
                <w:rFonts w:cs="Arial"/>
                <w:sz w:val="20"/>
                <w:szCs w:val="20"/>
              </w:rPr>
              <w:t>Operational Data Store</w:t>
            </w:r>
          </w:p>
        </w:tc>
        <w:tc>
          <w:tcPr>
            <w:tcW w:w="1433" w:type="pct"/>
            <w:vAlign w:val="center"/>
            <w:hideMark/>
          </w:tcPr>
          <w:p w14:paraId="74B94CEF" w14:textId="77777777" w:rsidR="00320798" w:rsidRPr="003A48D6" w:rsidRDefault="00320798" w:rsidP="00613CD9">
            <w:pPr>
              <w:spacing w:after="0" w:line="259" w:lineRule="auto"/>
              <w:rPr>
                <w:rFonts w:cs="Arial"/>
                <w:sz w:val="20"/>
                <w:szCs w:val="20"/>
              </w:rPr>
            </w:pPr>
            <w:r w:rsidRPr="003A48D6">
              <w:rPr>
                <w:rFonts w:cs="Arial"/>
                <w:sz w:val="20"/>
                <w:szCs w:val="20"/>
              </w:rPr>
              <w:t>Azure SQL Database</w:t>
            </w:r>
          </w:p>
        </w:tc>
        <w:tc>
          <w:tcPr>
            <w:tcW w:w="2765" w:type="pct"/>
            <w:vAlign w:val="center"/>
            <w:hideMark/>
          </w:tcPr>
          <w:p w14:paraId="03C9756C" w14:textId="77777777" w:rsidR="00320798" w:rsidRPr="003A48D6" w:rsidRDefault="00320798" w:rsidP="00613CD9">
            <w:pPr>
              <w:spacing w:after="0" w:line="259" w:lineRule="auto"/>
              <w:rPr>
                <w:rFonts w:cs="Arial"/>
                <w:sz w:val="20"/>
                <w:szCs w:val="20"/>
              </w:rPr>
            </w:pPr>
            <w:r w:rsidRPr="003A48D6">
              <w:rPr>
                <w:rFonts w:cs="Arial"/>
                <w:sz w:val="20"/>
                <w:szCs w:val="20"/>
              </w:rPr>
              <w:t>Serves as the authoritative system of record for users, facilities, incidents, resources, plans, tasks, corrective actions, reports, and audit metadata.</w:t>
            </w:r>
          </w:p>
        </w:tc>
      </w:tr>
      <w:tr w:rsidR="00320798" w:rsidRPr="003A48D6" w14:paraId="60072560" w14:textId="77777777" w:rsidTr="001D7733">
        <w:trPr>
          <w:trHeight w:val="144"/>
        </w:trPr>
        <w:tc>
          <w:tcPr>
            <w:tcW w:w="801" w:type="pct"/>
            <w:vAlign w:val="center"/>
            <w:hideMark/>
          </w:tcPr>
          <w:p w14:paraId="3E8385FF" w14:textId="77777777" w:rsidR="00320798" w:rsidRPr="003A48D6" w:rsidRDefault="00320798" w:rsidP="00613CD9">
            <w:pPr>
              <w:spacing w:after="0" w:line="259" w:lineRule="auto"/>
              <w:rPr>
                <w:rFonts w:cs="Arial"/>
                <w:sz w:val="20"/>
                <w:szCs w:val="20"/>
              </w:rPr>
            </w:pPr>
            <w:r w:rsidRPr="003A48D6">
              <w:rPr>
                <w:rFonts w:cs="Arial"/>
                <w:sz w:val="20"/>
                <w:szCs w:val="20"/>
              </w:rPr>
              <w:t>Flexible Operational Data</w:t>
            </w:r>
          </w:p>
        </w:tc>
        <w:tc>
          <w:tcPr>
            <w:tcW w:w="1433" w:type="pct"/>
            <w:vAlign w:val="center"/>
            <w:hideMark/>
          </w:tcPr>
          <w:p w14:paraId="56B85556" w14:textId="33779FB4" w:rsidR="00320798" w:rsidRPr="003A48D6" w:rsidRDefault="008D667E" w:rsidP="00613CD9">
            <w:pPr>
              <w:spacing w:after="0" w:line="259" w:lineRule="auto"/>
              <w:rPr>
                <w:rFonts w:cs="Arial"/>
                <w:sz w:val="20"/>
                <w:szCs w:val="20"/>
              </w:rPr>
            </w:pPr>
            <w:r>
              <w:rPr>
                <w:rFonts w:cs="Arial"/>
                <w:sz w:val="20"/>
                <w:szCs w:val="20"/>
              </w:rPr>
              <w:t>Azure SQL Database (Cosmos DB optional)</w:t>
            </w:r>
          </w:p>
        </w:tc>
        <w:tc>
          <w:tcPr>
            <w:tcW w:w="2765" w:type="pct"/>
            <w:vAlign w:val="center"/>
            <w:hideMark/>
          </w:tcPr>
          <w:p w14:paraId="78AEABF1" w14:textId="5FE83580" w:rsidR="00320798" w:rsidRPr="003A48D6" w:rsidRDefault="008D667E" w:rsidP="00613CD9">
            <w:pPr>
              <w:spacing w:after="0" w:line="259" w:lineRule="auto"/>
              <w:rPr>
                <w:rFonts w:cs="Arial"/>
                <w:sz w:val="20"/>
                <w:szCs w:val="20"/>
              </w:rPr>
            </w:pPr>
            <w:r>
              <w:rPr>
                <w:rFonts w:cs="Arial"/>
                <w:sz w:val="20"/>
                <w:szCs w:val="20"/>
              </w:rPr>
              <w:t>Supports Essential Elements of Information (EEIs), situational awareness updates, resource status reporting, configurable forms, and other dynamic operational data structures via a governed hybrid model in Azure SQL combining relational entities, configurable templates, and validated JSON payload columns. Cosmos DB may be added later as an optional extension for high-volume document-style workloads.</w:t>
            </w:r>
          </w:p>
        </w:tc>
      </w:tr>
      <w:tr w:rsidR="00320798" w:rsidRPr="003A48D6" w14:paraId="6F946456" w14:textId="77777777" w:rsidTr="001D7733">
        <w:trPr>
          <w:trHeight w:val="144"/>
        </w:trPr>
        <w:tc>
          <w:tcPr>
            <w:tcW w:w="801" w:type="pct"/>
            <w:vAlign w:val="center"/>
            <w:hideMark/>
          </w:tcPr>
          <w:p w14:paraId="0D31B237" w14:textId="77777777" w:rsidR="00320798" w:rsidRPr="003A48D6" w:rsidRDefault="00320798" w:rsidP="00613CD9">
            <w:pPr>
              <w:spacing w:after="0" w:line="259" w:lineRule="auto"/>
              <w:rPr>
                <w:rFonts w:cs="Arial"/>
                <w:sz w:val="20"/>
                <w:szCs w:val="20"/>
              </w:rPr>
            </w:pPr>
            <w:r w:rsidRPr="003A48D6">
              <w:rPr>
                <w:rFonts w:cs="Arial"/>
                <w:sz w:val="20"/>
                <w:szCs w:val="20"/>
              </w:rPr>
              <w:t>Document &amp; Content Management</w:t>
            </w:r>
          </w:p>
        </w:tc>
        <w:tc>
          <w:tcPr>
            <w:tcW w:w="1433" w:type="pct"/>
            <w:vAlign w:val="center"/>
            <w:hideMark/>
          </w:tcPr>
          <w:p w14:paraId="468E8F65" w14:textId="77777777" w:rsidR="00320798" w:rsidRPr="003A48D6" w:rsidRDefault="00320798" w:rsidP="00613CD9">
            <w:pPr>
              <w:spacing w:after="0" w:line="259" w:lineRule="auto"/>
              <w:rPr>
                <w:rFonts w:cs="Arial"/>
                <w:sz w:val="20"/>
                <w:szCs w:val="20"/>
              </w:rPr>
            </w:pPr>
            <w:r w:rsidRPr="003A48D6">
              <w:rPr>
                <w:rFonts w:cs="Arial"/>
                <w:sz w:val="20"/>
                <w:szCs w:val="20"/>
              </w:rPr>
              <w:t>Azure Blob Storage</w:t>
            </w:r>
          </w:p>
        </w:tc>
        <w:tc>
          <w:tcPr>
            <w:tcW w:w="2765" w:type="pct"/>
            <w:vAlign w:val="center"/>
            <w:hideMark/>
          </w:tcPr>
          <w:p w14:paraId="661FDDFF" w14:textId="77777777" w:rsidR="00320798" w:rsidRPr="003A48D6" w:rsidRDefault="00320798" w:rsidP="00613CD9">
            <w:pPr>
              <w:spacing w:after="0" w:line="259" w:lineRule="auto"/>
              <w:rPr>
                <w:rFonts w:cs="Arial"/>
                <w:sz w:val="20"/>
                <w:szCs w:val="20"/>
              </w:rPr>
            </w:pPr>
            <w:r w:rsidRPr="003A48D6">
              <w:rPr>
                <w:rFonts w:cs="Arial"/>
                <w:sz w:val="20"/>
                <w:szCs w:val="20"/>
              </w:rPr>
              <w:t>Stores plans, After Action Reports (AARs), Hazard Vulnerability Assessments (HVAs), attachments, exports, supporting documentation, and retention-managed records.</w:t>
            </w:r>
          </w:p>
        </w:tc>
      </w:tr>
      <w:tr w:rsidR="00320798" w:rsidRPr="003A48D6" w14:paraId="7411D7B1" w14:textId="77777777" w:rsidTr="001D7733">
        <w:trPr>
          <w:trHeight w:val="144"/>
        </w:trPr>
        <w:tc>
          <w:tcPr>
            <w:tcW w:w="801" w:type="pct"/>
            <w:vAlign w:val="center"/>
            <w:hideMark/>
          </w:tcPr>
          <w:p w14:paraId="2ADA3C3E" w14:textId="77777777" w:rsidR="00320798" w:rsidRPr="003A48D6" w:rsidRDefault="00320798" w:rsidP="00613CD9">
            <w:pPr>
              <w:spacing w:after="0" w:line="259" w:lineRule="auto"/>
              <w:rPr>
                <w:rFonts w:cs="Arial"/>
                <w:sz w:val="20"/>
                <w:szCs w:val="20"/>
              </w:rPr>
            </w:pPr>
            <w:r w:rsidRPr="003A48D6">
              <w:rPr>
                <w:rFonts w:cs="Arial"/>
                <w:sz w:val="20"/>
                <w:szCs w:val="20"/>
              </w:rPr>
              <w:t>Analytics &amp; Reporting</w:t>
            </w:r>
          </w:p>
        </w:tc>
        <w:tc>
          <w:tcPr>
            <w:tcW w:w="1433" w:type="pct"/>
            <w:vAlign w:val="center"/>
            <w:hideMark/>
          </w:tcPr>
          <w:p w14:paraId="1145D9E3" w14:textId="77777777" w:rsidR="00320798" w:rsidRPr="003A48D6" w:rsidRDefault="00320798" w:rsidP="00613CD9">
            <w:pPr>
              <w:spacing w:after="0" w:line="259" w:lineRule="auto"/>
              <w:rPr>
                <w:rFonts w:cs="Arial"/>
                <w:sz w:val="20"/>
                <w:szCs w:val="20"/>
              </w:rPr>
            </w:pPr>
            <w:r w:rsidRPr="003A48D6">
              <w:rPr>
                <w:rFonts w:cs="Arial"/>
                <w:sz w:val="20"/>
                <w:szCs w:val="20"/>
              </w:rPr>
              <w:t>Power BI, Synapse-ready data model</w:t>
            </w:r>
          </w:p>
        </w:tc>
        <w:tc>
          <w:tcPr>
            <w:tcW w:w="2765" w:type="pct"/>
            <w:vAlign w:val="center"/>
            <w:hideMark/>
          </w:tcPr>
          <w:p w14:paraId="3FC49841" w14:textId="77777777" w:rsidR="00320798" w:rsidRPr="003A48D6" w:rsidRDefault="00320798" w:rsidP="00613CD9">
            <w:pPr>
              <w:spacing w:after="0" w:line="259" w:lineRule="auto"/>
              <w:rPr>
                <w:rFonts w:cs="Arial"/>
                <w:sz w:val="20"/>
                <w:szCs w:val="20"/>
              </w:rPr>
            </w:pPr>
            <w:r w:rsidRPr="003A48D6">
              <w:rPr>
                <w:rFonts w:cs="Arial"/>
                <w:sz w:val="20"/>
                <w:szCs w:val="20"/>
              </w:rPr>
              <w:t>Provides dashboards, operational reporting, statewide and regional views, preparedness metrics, trend analysis, and executive reporting.</w:t>
            </w:r>
          </w:p>
        </w:tc>
      </w:tr>
      <w:tr w:rsidR="00320798" w:rsidRPr="003A48D6" w14:paraId="6EF5C2DC" w14:textId="77777777" w:rsidTr="001D7733">
        <w:trPr>
          <w:trHeight w:val="144"/>
        </w:trPr>
        <w:tc>
          <w:tcPr>
            <w:tcW w:w="801" w:type="pct"/>
            <w:vAlign w:val="center"/>
            <w:hideMark/>
          </w:tcPr>
          <w:p w14:paraId="6B8C9896" w14:textId="77777777" w:rsidR="00320798" w:rsidRPr="003A48D6" w:rsidRDefault="00320798" w:rsidP="00613CD9">
            <w:pPr>
              <w:spacing w:after="0" w:line="259" w:lineRule="auto"/>
              <w:rPr>
                <w:rFonts w:cs="Arial"/>
                <w:sz w:val="20"/>
                <w:szCs w:val="20"/>
              </w:rPr>
            </w:pPr>
            <w:r w:rsidRPr="003A48D6">
              <w:rPr>
                <w:rFonts w:cs="Arial"/>
                <w:sz w:val="20"/>
                <w:szCs w:val="20"/>
              </w:rPr>
              <w:t>Monitoring &amp; Observability</w:t>
            </w:r>
          </w:p>
        </w:tc>
        <w:tc>
          <w:tcPr>
            <w:tcW w:w="1433" w:type="pct"/>
            <w:vAlign w:val="center"/>
            <w:hideMark/>
          </w:tcPr>
          <w:p w14:paraId="0BC692EE" w14:textId="77777777" w:rsidR="00320798" w:rsidRPr="003A48D6" w:rsidRDefault="00320798" w:rsidP="00613CD9">
            <w:pPr>
              <w:spacing w:after="0" w:line="259" w:lineRule="auto"/>
              <w:rPr>
                <w:rFonts w:cs="Arial"/>
                <w:sz w:val="20"/>
                <w:szCs w:val="20"/>
              </w:rPr>
            </w:pPr>
            <w:r w:rsidRPr="003A48D6">
              <w:rPr>
                <w:rFonts w:cs="Arial"/>
                <w:sz w:val="20"/>
                <w:szCs w:val="20"/>
              </w:rPr>
              <w:t>Azure Monitor, Application Insights, Log Analytics</w:t>
            </w:r>
          </w:p>
        </w:tc>
        <w:tc>
          <w:tcPr>
            <w:tcW w:w="2765" w:type="pct"/>
            <w:vAlign w:val="center"/>
            <w:hideMark/>
          </w:tcPr>
          <w:p w14:paraId="5BFF5F3E" w14:textId="77777777" w:rsidR="00320798" w:rsidRPr="003A48D6" w:rsidRDefault="00320798" w:rsidP="00613CD9">
            <w:pPr>
              <w:spacing w:after="0" w:line="259" w:lineRule="auto"/>
              <w:rPr>
                <w:rFonts w:cs="Arial"/>
                <w:sz w:val="20"/>
                <w:szCs w:val="20"/>
              </w:rPr>
            </w:pPr>
            <w:r w:rsidRPr="003A48D6">
              <w:rPr>
                <w:rFonts w:cs="Arial"/>
                <w:sz w:val="20"/>
                <w:szCs w:val="20"/>
              </w:rPr>
              <w:t>Provides centralized monitoring, application performance management, telemetry, audit visibility, health monitoring, and operational insights.</w:t>
            </w:r>
          </w:p>
        </w:tc>
      </w:tr>
      <w:tr w:rsidR="00320798" w:rsidRPr="003A48D6" w14:paraId="4E3386EF" w14:textId="77777777" w:rsidTr="001D7733">
        <w:trPr>
          <w:trHeight w:val="144"/>
        </w:trPr>
        <w:tc>
          <w:tcPr>
            <w:tcW w:w="801" w:type="pct"/>
            <w:vAlign w:val="center"/>
            <w:hideMark/>
          </w:tcPr>
          <w:p w14:paraId="65415CFE" w14:textId="77777777" w:rsidR="00320798" w:rsidRPr="003A48D6" w:rsidRDefault="00320798" w:rsidP="00613CD9">
            <w:pPr>
              <w:spacing w:after="0" w:line="259" w:lineRule="auto"/>
              <w:rPr>
                <w:rFonts w:cs="Arial"/>
                <w:sz w:val="20"/>
                <w:szCs w:val="20"/>
              </w:rPr>
            </w:pPr>
            <w:r w:rsidRPr="003A48D6">
              <w:rPr>
                <w:rFonts w:cs="Arial"/>
                <w:sz w:val="20"/>
                <w:szCs w:val="20"/>
              </w:rPr>
              <w:t>Security Operations</w:t>
            </w:r>
          </w:p>
        </w:tc>
        <w:tc>
          <w:tcPr>
            <w:tcW w:w="1433" w:type="pct"/>
            <w:vAlign w:val="center"/>
            <w:hideMark/>
          </w:tcPr>
          <w:p w14:paraId="17996BD8" w14:textId="77777777" w:rsidR="00320798" w:rsidRPr="003A48D6" w:rsidRDefault="00320798" w:rsidP="00613CD9">
            <w:pPr>
              <w:spacing w:after="0" w:line="259" w:lineRule="auto"/>
              <w:rPr>
                <w:rFonts w:cs="Arial"/>
                <w:sz w:val="20"/>
                <w:szCs w:val="20"/>
              </w:rPr>
            </w:pPr>
            <w:r w:rsidRPr="003A48D6">
              <w:rPr>
                <w:rFonts w:cs="Arial"/>
                <w:sz w:val="20"/>
                <w:szCs w:val="20"/>
              </w:rPr>
              <w:t>Microsoft Sentinel, Microsoft Defender for Cloud</w:t>
            </w:r>
          </w:p>
        </w:tc>
        <w:tc>
          <w:tcPr>
            <w:tcW w:w="2765" w:type="pct"/>
            <w:vAlign w:val="center"/>
            <w:hideMark/>
          </w:tcPr>
          <w:p w14:paraId="73CB02B3" w14:textId="77777777" w:rsidR="00320798" w:rsidRPr="003A48D6" w:rsidRDefault="00320798" w:rsidP="00613CD9">
            <w:pPr>
              <w:spacing w:after="0" w:line="259" w:lineRule="auto"/>
              <w:rPr>
                <w:rFonts w:cs="Arial"/>
                <w:sz w:val="20"/>
                <w:szCs w:val="20"/>
              </w:rPr>
            </w:pPr>
            <w:r w:rsidRPr="003A48D6">
              <w:rPr>
                <w:rFonts w:cs="Arial"/>
                <w:sz w:val="20"/>
                <w:szCs w:val="20"/>
              </w:rPr>
              <w:t>Provides security monitoring, threat detection, security posture management, incident investigation, alerting, and response capabilities.</w:t>
            </w:r>
          </w:p>
        </w:tc>
      </w:tr>
      <w:tr w:rsidR="00320798" w:rsidRPr="003A48D6" w14:paraId="59A2FE12" w14:textId="77777777" w:rsidTr="001D7733">
        <w:trPr>
          <w:trHeight w:val="144"/>
        </w:trPr>
        <w:tc>
          <w:tcPr>
            <w:tcW w:w="801" w:type="pct"/>
            <w:vAlign w:val="center"/>
            <w:hideMark/>
          </w:tcPr>
          <w:p w14:paraId="29CC6D0C" w14:textId="77777777" w:rsidR="00320798" w:rsidRPr="003A48D6" w:rsidRDefault="00320798" w:rsidP="00613CD9">
            <w:pPr>
              <w:spacing w:after="0" w:line="259" w:lineRule="auto"/>
              <w:rPr>
                <w:rFonts w:cs="Arial"/>
                <w:sz w:val="20"/>
                <w:szCs w:val="20"/>
              </w:rPr>
            </w:pPr>
            <w:r w:rsidRPr="003A48D6">
              <w:rPr>
                <w:rFonts w:cs="Arial"/>
                <w:sz w:val="20"/>
                <w:szCs w:val="20"/>
              </w:rPr>
              <w:lastRenderedPageBreak/>
              <w:t>Governance &amp; Secrets Management</w:t>
            </w:r>
          </w:p>
        </w:tc>
        <w:tc>
          <w:tcPr>
            <w:tcW w:w="1433" w:type="pct"/>
            <w:vAlign w:val="center"/>
            <w:hideMark/>
          </w:tcPr>
          <w:p w14:paraId="22802041" w14:textId="77777777" w:rsidR="00320798" w:rsidRPr="003A48D6" w:rsidRDefault="00320798" w:rsidP="00613CD9">
            <w:pPr>
              <w:spacing w:after="0" w:line="259" w:lineRule="auto"/>
              <w:rPr>
                <w:rFonts w:cs="Arial"/>
                <w:sz w:val="20"/>
                <w:szCs w:val="20"/>
              </w:rPr>
            </w:pPr>
            <w:r w:rsidRPr="003A48D6">
              <w:rPr>
                <w:rFonts w:cs="Arial"/>
                <w:sz w:val="20"/>
                <w:szCs w:val="20"/>
              </w:rPr>
              <w:t>Azure Key Vault, Azure Policy</w:t>
            </w:r>
          </w:p>
        </w:tc>
        <w:tc>
          <w:tcPr>
            <w:tcW w:w="2765" w:type="pct"/>
            <w:vAlign w:val="center"/>
            <w:hideMark/>
          </w:tcPr>
          <w:p w14:paraId="28622E9D" w14:textId="382CB8C6" w:rsidR="00320798" w:rsidRPr="003A48D6" w:rsidRDefault="00496EB5" w:rsidP="00613CD9">
            <w:pPr>
              <w:spacing w:after="0" w:line="259" w:lineRule="auto"/>
              <w:rPr>
                <w:rFonts w:cs="Arial"/>
                <w:sz w:val="20"/>
                <w:szCs w:val="20"/>
              </w:rPr>
            </w:pPr>
            <w:r w:rsidRPr="003A48D6">
              <w:rPr>
                <w:rFonts w:cs="Arial"/>
                <w:sz w:val="20"/>
                <w:szCs w:val="20"/>
              </w:rPr>
              <w:t>Protect</w:t>
            </w:r>
            <w:r w:rsidR="00320798" w:rsidRPr="003A48D6">
              <w:rPr>
                <w:rFonts w:cs="Arial"/>
                <w:sz w:val="20"/>
                <w:szCs w:val="20"/>
              </w:rPr>
              <w:t xml:space="preserve"> secrets, certificates, and encryption keys while enforcing governance standards, compliance requirements, and configuration controls.</w:t>
            </w:r>
          </w:p>
        </w:tc>
      </w:tr>
    </w:tbl>
    <w:p w14:paraId="70452727" w14:textId="77777777" w:rsidR="0008102A" w:rsidRDefault="00000000">
      <w:pPr>
        <w:pStyle w:val="Heading1"/>
      </w:pPr>
      <w:bookmarkStart w:id="45" w:name="_Toc233023470"/>
      <w:r>
        <w:t>5. Functional Workflow Orchestration</w:t>
      </w:r>
      <w:bookmarkEnd w:id="45"/>
    </w:p>
    <w:p w14:paraId="27FC06F8" w14:textId="2BBBCE76" w:rsidR="0008102A" w:rsidRDefault="00000000">
      <w:r>
        <w:t>The orchestration model separates user interaction, validation, workflow execution, asynchronous messaging, data persistence, reporting, notification, and audit monitoring. This supports predictable operations during emergencies and allows the system to scale under surge conditions.</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72" w:type="dxa"/>
          <w:left w:w="72" w:type="dxa"/>
          <w:right w:w="72" w:type="dxa"/>
        </w:tblCellMar>
        <w:tblLook w:val="04A0" w:firstRow="1" w:lastRow="0" w:firstColumn="1" w:lastColumn="0" w:noHBand="0" w:noVBand="1"/>
      </w:tblPr>
      <w:tblGrid>
        <w:gridCol w:w="564"/>
        <w:gridCol w:w="2324"/>
        <w:gridCol w:w="3456"/>
        <w:gridCol w:w="2474"/>
        <w:gridCol w:w="2483"/>
        <w:gridCol w:w="2801"/>
      </w:tblGrid>
      <w:tr w:rsidR="00763905" w:rsidRPr="00AB65B6" w14:paraId="4F661216" w14:textId="77777777" w:rsidTr="001D7733">
        <w:trPr>
          <w:trHeight w:val="298"/>
          <w:tblHeader/>
        </w:trPr>
        <w:tc>
          <w:tcPr>
            <w:tcW w:w="2785" w:type="dxa"/>
            <w:gridSpan w:val="2"/>
            <w:tcBorders>
              <w:bottom w:val="single" w:sz="4" w:space="0" w:color="D9D9D9"/>
            </w:tcBorders>
            <w:shd w:val="clear" w:color="auto" w:fill="DBE5F1" w:themeFill="accent1" w:themeFillTint="33"/>
            <w:vAlign w:val="center"/>
            <w:hideMark/>
          </w:tcPr>
          <w:p w14:paraId="2313CF70" w14:textId="77777777" w:rsidR="00763905" w:rsidRPr="00AB65B6" w:rsidRDefault="00763905" w:rsidP="00613CD9">
            <w:pPr>
              <w:spacing w:after="0"/>
              <w:rPr>
                <w:b/>
                <w:bCs/>
                <w:sz w:val="20"/>
                <w:szCs w:val="20"/>
              </w:rPr>
            </w:pPr>
            <w:r w:rsidRPr="00AB65B6">
              <w:rPr>
                <w:b/>
                <w:bCs/>
                <w:sz w:val="20"/>
                <w:szCs w:val="20"/>
              </w:rPr>
              <w:t>Workflow Domain</w:t>
            </w:r>
          </w:p>
        </w:tc>
        <w:tc>
          <w:tcPr>
            <w:tcW w:w="3493" w:type="dxa"/>
            <w:shd w:val="clear" w:color="auto" w:fill="DBE5F1" w:themeFill="accent1" w:themeFillTint="33"/>
            <w:vAlign w:val="center"/>
            <w:hideMark/>
          </w:tcPr>
          <w:p w14:paraId="4A09BBFA" w14:textId="77777777" w:rsidR="00763905" w:rsidRPr="00AB65B6" w:rsidRDefault="00763905" w:rsidP="00613CD9">
            <w:pPr>
              <w:spacing w:after="0"/>
              <w:rPr>
                <w:b/>
                <w:bCs/>
                <w:sz w:val="20"/>
                <w:szCs w:val="20"/>
              </w:rPr>
            </w:pPr>
            <w:r w:rsidRPr="00AB65B6">
              <w:rPr>
                <w:b/>
                <w:bCs/>
                <w:sz w:val="20"/>
                <w:szCs w:val="20"/>
              </w:rPr>
              <w:t>Description</w:t>
            </w:r>
          </w:p>
        </w:tc>
        <w:tc>
          <w:tcPr>
            <w:tcW w:w="2492" w:type="dxa"/>
            <w:shd w:val="clear" w:color="auto" w:fill="DBE5F1" w:themeFill="accent1" w:themeFillTint="33"/>
            <w:vAlign w:val="center"/>
            <w:hideMark/>
          </w:tcPr>
          <w:p w14:paraId="727D39D0" w14:textId="77777777" w:rsidR="00763905" w:rsidRPr="00AB65B6" w:rsidRDefault="00763905" w:rsidP="00613CD9">
            <w:pPr>
              <w:spacing w:after="0"/>
              <w:rPr>
                <w:b/>
                <w:bCs/>
                <w:sz w:val="20"/>
                <w:szCs w:val="20"/>
              </w:rPr>
            </w:pPr>
            <w:r w:rsidRPr="00AB65B6">
              <w:rPr>
                <w:b/>
                <w:bCs/>
                <w:sz w:val="20"/>
                <w:szCs w:val="20"/>
              </w:rPr>
              <w:t>Primary Users</w:t>
            </w:r>
          </w:p>
        </w:tc>
        <w:tc>
          <w:tcPr>
            <w:tcW w:w="2506" w:type="dxa"/>
            <w:shd w:val="clear" w:color="auto" w:fill="DBE5F1" w:themeFill="accent1" w:themeFillTint="33"/>
            <w:vAlign w:val="center"/>
            <w:hideMark/>
          </w:tcPr>
          <w:p w14:paraId="491FD227" w14:textId="77777777" w:rsidR="00763905" w:rsidRPr="00AB65B6" w:rsidRDefault="00763905" w:rsidP="00613CD9">
            <w:pPr>
              <w:spacing w:after="0"/>
              <w:rPr>
                <w:b/>
                <w:bCs/>
                <w:sz w:val="20"/>
                <w:szCs w:val="20"/>
              </w:rPr>
            </w:pPr>
            <w:r w:rsidRPr="00AB65B6">
              <w:rPr>
                <w:b/>
                <w:bCs/>
                <w:sz w:val="20"/>
                <w:szCs w:val="20"/>
              </w:rPr>
              <w:t>Platform Services</w:t>
            </w:r>
          </w:p>
        </w:tc>
        <w:tc>
          <w:tcPr>
            <w:tcW w:w="2826" w:type="dxa"/>
            <w:shd w:val="clear" w:color="auto" w:fill="DBE5F1" w:themeFill="accent1" w:themeFillTint="33"/>
            <w:vAlign w:val="center"/>
            <w:hideMark/>
          </w:tcPr>
          <w:p w14:paraId="64CE0A17" w14:textId="77777777" w:rsidR="00763905" w:rsidRPr="00AB65B6" w:rsidRDefault="00763905" w:rsidP="00613CD9">
            <w:pPr>
              <w:spacing w:after="0"/>
              <w:rPr>
                <w:b/>
                <w:bCs/>
                <w:sz w:val="20"/>
                <w:szCs w:val="20"/>
              </w:rPr>
            </w:pPr>
            <w:r w:rsidRPr="00AB65B6">
              <w:rPr>
                <w:b/>
                <w:bCs/>
                <w:sz w:val="20"/>
                <w:szCs w:val="20"/>
              </w:rPr>
              <w:t>Business Outcome</w:t>
            </w:r>
          </w:p>
        </w:tc>
      </w:tr>
      <w:tr w:rsidR="007260A6" w:rsidRPr="00AB65B6" w14:paraId="1063DF28" w14:textId="77777777" w:rsidTr="001D7733">
        <w:trPr>
          <w:cantSplit/>
          <w:trHeight w:val="586"/>
        </w:trPr>
        <w:tc>
          <w:tcPr>
            <w:tcW w:w="445" w:type="dxa"/>
            <w:tcBorders>
              <w:bottom w:val="single" w:sz="4" w:space="0" w:color="D9D9D9"/>
              <w:right w:val="nil"/>
            </w:tcBorders>
            <w:hideMark/>
          </w:tcPr>
          <w:p w14:paraId="7B3D5F94" w14:textId="46BB3C01" w:rsidR="007260A6" w:rsidRPr="00AB65B6" w:rsidRDefault="007260A6" w:rsidP="00613CD9">
            <w:pPr>
              <w:spacing w:after="0"/>
              <w:rPr>
                <w:b/>
                <w:bCs/>
                <w:color w:val="4F81BD" w:themeColor="accent1"/>
                <w:sz w:val="20"/>
                <w:szCs w:val="20"/>
              </w:rPr>
            </w:pPr>
            <w:r w:rsidRPr="00AB65B6">
              <w:rPr>
                <w:b/>
                <w:bCs/>
                <w:noProof/>
                <w:color w:val="4F81BD" w:themeColor="accent1"/>
                <w:sz w:val="20"/>
                <w:szCs w:val="20"/>
              </w:rPr>
              <w:drawing>
                <wp:anchor distT="0" distB="0" distL="114300" distR="114300" simplePos="0" relativeHeight="251662336" behindDoc="1" locked="0" layoutInCell="1" allowOverlap="1" wp14:anchorId="01CCE86B" wp14:editId="0397EEF7">
                  <wp:simplePos x="0" y="0"/>
                  <wp:positionH relativeFrom="column">
                    <wp:posOffset>-635</wp:posOffset>
                  </wp:positionH>
                  <wp:positionV relativeFrom="paragraph">
                    <wp:posOffset>-3175</wp:posOffset>
                  </wp:positionV>
                  <wp:extent cx="276045" cy="276045"/>
                  <wp:effectExtent l="0" t="0" r="0" b="0"/>
                  <wp:wrapNone/>
                  <wp:docPr id="980097255" name="Graphic 1" descr="Clipboard Checked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097255" name="Graphic 980097255" descr="Clipboard Checked with solid fill"/>
                          <pic:cNvPicPr/>
                        </pic:nvPicPr>
                        <pic:blipFill>
                          <a:blip r:embed="rId10">
                            <a:extLst>
                              <a:ext uri="{96DAC541-7B7A-43D3-8B79-37D633B846F1}">
                                <asvg:svgBlip xmlns:asvg="http://schemas.microsoft.com/office/drawing/2016/SVG/main" r:embed="rId11"/>
                              </a:ext>
                            </a:extLst>
                          </a:blip>
                          <a:stretch>
                            <a:fillRect/>
                          </a:stretch>
                        </pic:blipFill>
                        <pic:spPr>
                          <a:xfrm>
                            <a:off x="0" y="0"/>
                            <a:ext cx="276045" cy="276045"/>
                          </a:xfrm>
                          <a:prstGeom prst="rect">
                            <a:avLst/>
                          </a:prstGeom>
                        </pic:spPr>
                      </pic:pic>
                    </a:graphicData>
                  </a:graphic>
                </wp:anchor>
              </w:drawing>
            </w:r>
            <w:r w:rsidRPr="00AB65B6">
              <w:rPr>
                <w:b/>
                <w:bCs/>
                <w:color w:val="4F81BD" w:themeColor="accent1"/>
                <w:sz w:val="20"/>
                <w:szCs w:val="20"/>
              </w:rPr>
              <w:t xml:space="preserve">         </w:t>
            </w:r>
          </w:p>
        </w:tc>
        <w:tc>
          <w:tcPr>
            <w:tcW w:w="2340" w:type="dxa"/>
            <w:tcBorders>
              <w:left w:val="nil"/>
              <w:bottom w:val="single" w:sz="4" w:space="0" w:color="D9D9D9"/>
            </w:tcBorders>
            <w:vAlign w:val="center"/>
          </w:tcPr>
          <w:p w14:paraId="19D0A7E4" w14:textId="17F9D7E5" w:rsidR="007260A6" w:rsidRPr="00AB65B6" w:rsidRDefault="007260A6" w:rsidP="00613CD9">
            <w:pPr>
              <w:spacing w:after="0"/>
              <w:rPr>
                <w:b/>
                <w:bCs/>
                <w:color w:val="4F81BD" w:themeColor="accent1"/>
                <w:sz w:val="20"/>
                <w:szCs w:val="20"/>
              </w:rPr>
            </w:pPr>
            <w:r w:rsidRPr="00AB65B6">
              <w:rPr>
                <w:b/>
                <w:bCs/>
                <w:color w:val="4F81BD" w:themeColor="accent1"/>
                <w:sz w:val="20"/>
                <w:szCs w:val="20"/>
              </w:rPr>
              <w:t>Preparedness Activities</w:t>
            </w:r>
          </w:p>
        </w:tc>
        <w:tc>
          <w:tcPr>
            <w:tcW w:w="3493" w:type="dxa"/>
            <w:vAlign w:val="center"/>
            <w:hideMark/>
          </w:tcPr>
          <w:p w14:paraId="74C59DC2" w14:textId="77777777" w:rsidR="007260A6" w:rsidRPr="00AB65B6" w:rsidRDefault="007260A6" w:rsidP="00613CD9">
            <w:pPr>
              <w:spacing w:after="0"/>
              <w:rPr>
                <w:sz w:val="20"/>
                <w:szCs w:val="20"/>
              </w:rPr>
            </w:pPr>
            <w:r w:rsidRPr="00AB65B6">
              <w:rPr>
                <w:sz w:val="20"/>
                <w:szCs w:val="20"/>
              </w:rPr>
              <w:t>Collect preparedness and operational information</w:t>
            </w:r>
          </w:p>
        </w:tc>
        <w:tc>
          <w:tcPr>
            <w:tcW w:w="2492" w:type="dxa"/>
            <w:vAlign w:val="center"/>
            <w:hideMark/>
          </w:tcPr>
          <w:p w14:paraId="5C4203B3" w14:textId="77777777" w:rsidR="007260A6" w:rsidRPr="00AB65B6" w:rsidRDefault="007260A6" w:rsidP="00613CD9">
            <w:pPr>
              <w:spacing w:after="0"/>
              <w:rPr>
                <w:sz w:val="20"/>
                <w:szCs w:val="20"/>
              </w:rPr>
            </w:pPr>
            <w:r w:rsidRPr="00AB65B6">
              <w:rPr>
                <w:sz w:val="20"/>
                <w:szCs w:val="20"/>
              </w:rPr>
              <w:t>Hospitals, LHDs, Regional Staff</w:t>
            </w:r>
          </w:p>
        </w:tc>
        <w:tc>
          <w:tcPr>
            <w:tcW w:w="2506" w:type="dxa"/>
            <w:vAlign w:val="center"/>
            <w:hideMark/>
          </w:tcPr>
          <w:p w14:paraId="6B94DD57" w14:textId="77777777" w:rsidR="007260A6" w:rsidRPr="00AB65B6" w:rsidRDefault="007260A6" w:rsidP="00613CD9">
            <w:pPr>
              <w:spacing w:after="0"/>
              <w:rPr>
                <w:sz w:val="20"/>
                <w:szCs w:val="20"/>
              </w:rPr>
            </w:pPr>
            <w:r w:rsidRPr="00AB65B6">
              <w:rPr>
                <w:sz w:val="20"/>
                <w:szCs w:val="20"/>
              </w:rPr>
              <w:t>Portal, Forms, APIs</w:t>
            </w:r>
          </w:p>
        </w:tc>
        <w:tc>
          <w:tcPr>
            <w:tcW w:w="2826" w:type="dxa"/>
            <w:vAlign w:val="center"/>
            <w:hideMark/>
          </w:tcPr>
          <w:p w14:paraId="48FC4159" w14:textId="77777777" w:rsidR="007260A6" w:rsidRPr="00AB65B6" w:rsidRDefault="007260A6" w:rsidP="00613CD9">
            <w:pPr>
              <w:spacing w:after="0"/>
              <w:rPr>
                <w:sz w:val="20"/>
                <w:szCs w:val="20"/>
              </w:rPr>
            </w:pPr>
            <w:r w:rsidRPr="00AB65B6">
              <w:rPr>
                <w:sz w:val="20"/>
                <w:szCs w:val="20"/>
              </w:rPr>
              <w:t>Current readiness posture</w:t>
            </w:r>
          </w:p>
        </w:tc>
      </w:tr>
      <w:tr w:rsidR="006F7DE9" w:rsidRPr="00AB65B6" w14:paraId="6795F69C" w14:textId="77777777" w:rsidTr="001D7733">
        <w:tc>
          <w:tcPr>
            <w:tcW w:w="445" w:type="dxa"/>
            <w:tcBorders>
              <w:bottom w:val="single" w:sz="4" w:space="0" w:color="D9D9D9"/>
              <w:right w:val="nil"/>
            </w:tcBorders>
            <w:vAlign w:val="center"/>
          </w:tcPr>
          <w:p w14:paraId="76C67696" w14:textId="01AC21F5" w:rsidR="006F7DE9" w:rsidRPr="00AB65B6" w:rsidRDefault="006F7DE9" w:rsidP="00613CD9">
            <w:pPr>
              <w:spacing w:after="0"/>
              <w:rPr>
                <w:sz w:val="20"/>
                <w:szCs w:val="20"/>
              </w:rPr>
            </w:pPr>
            <w:r w:rsidRPr="00AB65B6">
              <w:rPr>
                <w:noProof/>
                <w:sz w:val="20"/>
                <w:szCs w:val="20"/>
              </w:rPr>
              <w:drawing>
                <wp:inline distT="0" distB="0" distL="0" distR="0" wp14:anchorId="439F544C" wp14:editId="45174F06">
                  <wp:extent cx="258792" cy="258792"/>
                  <wp:effectExtent l="0" t="0" r="8255" b="8255"/>
                  <wp:docPr id="1384663788" name="Graphic 3" descr="Workflow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663788" name="Graphic 1384663788" descr="Workflow with solid fill"/>
                          <pic:cNvPicPr/>
                        </pic:nvPicPr>
                        <pic:blipFill>
                          <a:blip r:embed="rId12">
                            <a:extLst>
                              <a:ext uri="{96DAC541-7B7A-43D3-8B79-37D633B846F1}">
                                <asvg:svgBlip xmlns:asvg="http://schemas.microsoft.com/office/drawing/2016/SVG/main" r:embed="rId13"/>
                              </a:ext>
                            </a:extLst>
                          </a:blip>
                          <a:stretch>
                            <a:fillRect/>
                          </a:stretch>
                        </pic:blipFill>
                        <pic:spPr>
                          <a:xfrm>
                            <a:off x="0" y="0"/>
                            <a:ext cx="258792" cy="258792"/>
                          </a:xfrm>
                          <a:prstGeom prst="rect">
                            <a:avLst/>
                          </a:prstGeom>
                        </pic:spPr>
                      </pic:pic>
                    </a:graphicData>
                  </a:graphic>
                </wp:inline>
              </w:drawing>
            </w:r>
          </w:p>
        </w:tc>
        <w:tc>
          <w:tcPr>
            <w:tcW w:w="2340" w:type="dxa"/>
            <w:tcBorders>
              <w:left w:val="nil"/>
              <w:bottom w:val="single" w:sz="4" w:space="0" w:color="D9D9D9"/>
            </w:tcBorders>
            <w:vAlign w:val="center"/>
          </w:tcPr>
          <w:p w14:paraId="6274C39E" w14:textId="3BF9A081" w:rsidR="006F7DE9" w:rsidRPr="00AB65B6" w:rsidRDefault="006F7DE9" w:rsidP="00613CD9">
            <w:pPr>
              <w:spacing w:after="0"/>
              <w:rPr>
                <w:b/>
                <w:bCs/>
                <w:color w:val="76923C" w:themeColor="accent3" w:themeShade="BF"/>
                <w:sz w:val="20"/>
                <w:szCs w:val="20"/>
              </w:rPr>
            </w:pPr>
            <w:r w:rsidRPr="00AB65B6">
              <w:rPr>
                <w:b/>
                <w:bCs/>
                <w:color w:val="76923C" w:themeColor="accent3" w:themeShade="BF"/>
                <w:sz w:val="20"/>
                <w:szCs w:val="20"/>
              </w:rPr>
              <w:t xml:space="preserve"> Workflow Automation</w:t>
            </w:r>
          </w:p>
        </w:tc>
        <w:tc>
          <w:tcPr>
            <w:tcW w:w="3493" w:type="dxa"/>
            <w:vAlign w:val="center"/>
            <w:hideMark/>
          </w:tcPr>
          <w:p w14:paraId="3481662E" w14:textId="77777777" w:rsidR="006F7DE9" w:rsidRPr="00AB65B6" w:rsidRDefault="006F7DE9" w:rsidP="00613CD9">
            <w:pPr>
              <w:spacing w:after="0"/>
              <w:rPr>
                <w:sz w:val="20"/>
                <w:szCs w:val="20"/>
              </w:rPr>
            </w:pPr>
            <w:r w:rsidRPr="00AB65B6">
              <w:rPr>
                <w:sz w:val="20"/>
                <w:szCs w:val="20"/>
              </w:rPr>
              <w:t>Apply validation, routing, approvals, and notifications</w:t>
            </w:r>
          </w:p>
        </w:tc>
        <w:tc>
          <w:tcPr>
            <w:tcW w:w="2492" w:type="dxa"/>
            <w:vAlign w:val="center"/>
            <w:hideMark/>
          </w:tcPr>
          <w:p w14:paraId="6339CE1F" w14:textId="77777777" w:rsidR="006F7DE9" w:rsidRPr="00AB65B6" w:rsidRDefault="006F7DE9" w:rsidP="00613CD9">
            <w:pPr>
              <w:spacing w:after="0"/>
              <w:rPr>
                <w:sz w:val="20"/>
                <w:szCs w:val="20"/>
              </w:rPr>
            </w:pPr>
            <w:r w:rsidRPr="00AB65B6">
              <w:rPr>
                <w:sz w:val="20"/>
                <w:szCs w:val="20"/>
              </w:rPr>
              <w:t>All Users</w:t>
            </w:r>
          </w:p>
        </w:tc>
        <w:tc>
          <w:tcPr>
            <w:tcW w:w="2506" w:type="dxa"/>
            <w:vAlign w:val="center"/>
            <w:hideMark/>
          </w:tcPr>
          <w:p w14:paraId="3BA56C2E" w14:textId="77777777" w:rsidR="006F7DE9" w:rsidRPr="00AB65B6" w:rsidRDefault="006F7DE9" w:rsidP="00613CD9">
            <w:pPr>
              <w:spacing w:after="0"/>
              <w:rPr>
                <w:sz w:val="20"/>
                <w:szCs w:val="20"/>
              </w:rPr>
            </w:pPr>
            <w:r w:rsidRPr="00AB65B6">
              <w:rPr>
                <w:sz w:val="20"/>
                <w:szCs w:val="20"/>
              </w:rPr>
              <w:t>Logic Apps, Durable Functions</w:t>
            </w:r>
          </w:p>
        </w:tc>
        <w:tc>
          <w:tcPr>
            <w:tcW w:w="2826" w:type="dxa"/>
            <w:vAlign w:val="center"/>
            <w:hideMark/>
          </w:tcPr>
          <w:p w14:paraId="5433F049" w14:textId="77777777" w:rsidR="006F7DE9" w:rsidRPr="00AB65B6" w:rsidRDefault="006F7DE9" w:rsidP="00613CD9">
            <w:pPr>
              <w:spacing w:after="0"/>
              <w:rPr>
                <w:sz w:val="20"/>
                <w:szCs w:val="20"/>
              </w:rPr>
            </w:pPr>
            <w:r w:rsidRPr="00AB65B6">
              <w:rPr>
                <w:sz w:val="20"/>
                <w:szCs w:val="20"/>
              </w:rPr>
              <w:t>Consistent operational processes</w:t>
            </w:r>
          </w:p>
        </w:tc>
      </w:tr>
      <w:tr w:rsidR="00644D7F" w:rsidRPr="00AB65B6" w14:paraId="6E346D99" w14:textId="77777777" w:rsidTr="001D7733">
        <w:tc>
          <w:tcPr>
            <w:tcW w:w="445" w:type="dxa"/>
            <w:tcBorders>
              <w:right w:val="nil"/>
            </w:tcBorders>
            <w:vAlign w:val="center"/>
          </w:tcPr>
          <w:p w14:paraId="3E693DFB" w14:textId="45B2AF24" w:rsidR="00644D7F" w:rsidRPr="00AB65B6" w:rsidRDefault="00644D7F" w:rsidP="00613CD9">
            <w:pPr>
              <w:spacing w:after="0"/>
              <w:rPr>
                <w:sz w:val="20"/>
                <w:szCs w:val="20"/>
              </w:rPr>
            </w:pPr>
            <w:r w:rsidRPr="00AB65B6">
              <w:rPr>
                <w:noProof/>
                <w:sz w:val="20"/>
                <w:szCs w:val="20"/>
              </w:rPr>
              <w:drawing>
                <wp:inline distT="0" distB="0" distL="0" distR="0" wp14:anchorId="72F5C27B" wp14:editId="7B43E5E1">
                  <wp:extent cx="227965" cy="227965"/>
                  <wp:effectExtent l="0" t="0" r="635" b="635"/>
                  <wp:docPr id="1985662020" name="Graphic 4" descr="Warning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662020" name="Graphic 1985662020" descr="Warning with solid fill"/>
                          <pic:cNvPicPr/>
                        </pic:nvPicPr>
                        <pic:blipFill>
                          <a:blip r:embed="rId14">
                            <a:extLst>
                              <a:ext uri="{96DAC541-7B7A-43D3-8B79-37D633B846F1}">
                                <asvg:svgBlip xmlns:asvg="http://schemas.microsoft.com/office/drawing/2016/SVG/main" r:embed="rId15"/>
                              </a:ext>
                            </a:extLst>
                          </a:blip>
                          <a:stretch>
                            <a:fillRect/>
                          </a:stretch>
                        </pic:blipFill>
                        <pic:spPr>
                          <a:xfrm>
                            <a:off x="0" y="0"/>
                            <a:ext cx="227965" cy="227965"/>
                          </a:xfrm>
                          <a:prstGeom prst="rect">
                            <a:avLst/>
                          </a:prstGeom>
                        </pic:spPr>
                      </pic:pic>
                    </a:graphicData>
                  </a:graphic>
                </wp:inline>
              </w:drawing>
            </w:r>
          </w:p>
        </w:tc>
        <w:tc>
          <w:tcPr>
            <w:tcW w:w="2340" w:type="dxa"/>
            <w:tcBorders>
              <w:left w:val="nil"/>
            </w:tcBorders>
            <w:vAlign w:val="center"/>
          </w:tcPr>
          <w:p w14:paraId="7F22B38E" w14:textId="045FCC7D" w:rsidR="00644D7F" w:rsidRPr="00AB65B6" w:rsidRDefault="00644D7F" w:rsidP="00613CD9">
            <w:pPr>
              <w:spacing w:after="0"/>
              <w:rPr>
                <w:b/>
                <w:bCs/>
                <w:color w:val="8064A2" w:themeColor="accent4"/>
                <w:sz w:val="20"/>
                <w:szCs w:val="20"/>
              </w:rPr>
            </w:pPr>
            <w:r w:rsidRPr="00AB65B6">
              <w:rPr>
                <w:b/>
                <w:bCs/>
                <w:color w:val="8064A2" w:themeColor="accent4"/>
                <w:sz w:val="20"/>
                <w:szCs w:val="20"/>
              </w:rPr>
              <w:t>Operational Management</w:t>
            </w:r>
          </w:p>
        </w:tc>
        <w:tc>
          <w:tcPr>
            <w:tcW w:w="3493" w:type="dxa"/>
            <w:vAlign w:val="center"/>
            <w:hideMark/>
          </w:tcPr>
          <w:p w14:paraId="714F5C93" w14:textId="77777777" w:rsidR="00644D7F" w:rsidRPr="00AB65B6" w:rsidRDefault="00644D7F" w:rsidP="00613CD9">
            <w:pPr>
              <w:spacing w:after="0"/>
              <w:rPr>
                <w:sz w:val="20"/>
                <w:szCs w:val="20"/>
              </w:rPr>
            </w:pPr>
            <w:r w:rsidRPr="00AB65B6">
              <w:rPr>
                <w:sz w:val="20"/>
                <w:szCs w:val="20"/>
              </w:rPr>
              <w:t>Coordinate incidents, resources, and corrective actions</w:t>
            </w:r>
          </w:p>
        </w:tc>
        <w:tc>
          <w:tcPr>
            <w:tcW w:w="2492" w:type="dxa"/>
            <w:vAlign w:val="center"/>
            <w:hideMark/>
          </w:tcPr>
          <w:p w14:paraId="0C9F5556" w14:textId="77777777" w:rsidR="00644D7F" w:rsidRPr="00AB65B6" w:rsidRDefault="00644D7F" w:rsidP="00613CD9">
            <w:pPr>
              <w:spacing w:after="0"/>
              <w:rPr>
                <w:sz w:val="20"/>
                <w:szCs w:val="20"/>
              </w:rPr>
            </w:pPr>
            <w:r w:rsidRPr="00AB65B6">
              <w:rPr>
                <w:sz w:val="20"/>
                <w:szCs w:val="20"/>
              </w:rPr>
              <w:t>KDHE, Regional Coordinators</w:t>
            </w:r>
          </w:p>
        </w:tc>
        <w:tc>
          <w:tcPr>
            <w:tcW w:w="2506" w:type="dxa"/>
            <w:vAlign w:val="center"/>
            <w:hideMark/>
          </w:tcPr>
          <w:p w14:paraId="5799874D" w14:textId="77777777" w:rsidR="00644D7F" w:rsidRPr="00AB65B6" w:rsidRDefault="00644D7F" w:rsidP="00613CD9">
            <w:pPr>
              <w:spacing w:after="0"/>
              <w:rPr>
                <w:sz w:val="20"/>
                <w:szCs w:val="20"/>
              </w:rPr>
            </w:pPr>
            <w:r w:rsidRPr="00AB65B6">
              <w:rPr>
                <w:sz w:val="20"/>
                <w:szCs w:val="20"/>
              </w:rPr>
              <w:t>Application Services</w:t>
            </w:r>
          </w:p>
        </w:tc>
        <w:tc>
          <w:tcPr>
            <w:tcW w:w="2826" w:type="dxa"/>
            <w:vAlign w:val="center"/>
            <w:hideMark/>
          </w:tcPr>
          <w:p w14:paraId="37E8849E" w14:textId="77777777" w:rsidR="00644D7F" w:rsidRPr="00AB65B6" w:rsidRDefault="00644D7F" w:rsidP="00613CD9">
            <w:pPr>
              <w:spacing w:after="0"/>
              <w:rPr>
                <w:sz w:val="20"/>
                <w:szCs w:val="20"/>
              </w:rPr>
            </w:pPr>
            <w:r w:rsidRPr="00AB65B6">
              <w:rPr>
                <w:sz w:val="20"/>
                <w:szCs w:val="20"/>
              </w:rPr>
              <w:t>Improved operational coordination</w:t>
            </w:r>
          </w:p>
        </w:tc>
      </w:tr>
      <w:tr w:rsidR="004805A1" w:rsidRPr="00AB65B6" w14:paraId="3851554C" w14:textId="77777777" w:rsidTr="001D7733">
        <w:tc>
          <w:tcPr>
            <w:tcW w:w="445" w:type="dxa"/>
            <w:tcBorders>
              <w:right w:val="nil"/>
            </w:tcBorders>
            <w:vAlign w:val="center"/>
          </w:tcPr>
          <w:p w14:paraId="7F494D1A" w14:textId="4F60823B" w:rsidR="004805A1" w:rsidRPr="00AB65B6" w:rsidRDefault="004805A1" w:rsidP="00613CD9">
            <w:pPr>
              <w:spacing w:after="0"/>
              <w:rPr>
                <w:sz w:val="20"/>
                <w:szCs w:val="20"/>
              </w:rPr>
            </w:pPr>
            <w:r w:rsidRPr="00AB65B6">
              <w:rPr>
                <w:noProof/>
                <w:sz w:val="20"/>
                <w:szCs w:val="20"/>
              </w:rPr>
              <w:drawing>
                <wp:inline distT="0" distB="0" distL="0" distR="0" wp14:anchorId="4470F085" wp14:editId="2DF9590C">
                  <wp:extent cx="227965" cy="227965"/>
                  <wp:effectExtent l="0" t="0" r="635" b="635"/>
                  <wp:docPr id="168231092" name="Graphic 5" descr="Databa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31092" name="Graphic 168231092" descr="Database with solid fill"/>
                          <pic:cNvPicPr/>
                        </pic:nvPicPr>
                        <pic:blipFill>
                          <a:blip r:embed="rId16">
                            <a:extLst>
                              <a:ext uri="{96DAC541-7B7A-43D3-8B79-37D633B846F1}">
                                <asvg:svgBlip xmlns:asvg="http://schemas.microsoft.com/office/drawing/2016/SVG/main" r:embed="rId17"/>
                              </a:ext>
                            </a:extLst>
                          </a:blip>
                          <a:stretch>
                            <a:fillRect/>
                          </a:stretch>
                        </pic:blipFill>
                        <pic:spPr>
                          <a:xfrm>
                            <a:off x="0" y="0"/>
                            <a:ext cx="227965" cy="227965"/>
                          </a:xfrm>
                          <a:prstGeom prst="rect">
                            <a:avLst/>
                          </a:prstGeom>
                        </pic:spPr>
                      </pic:pic>
                    </a:graphicData>
                  </a:graphic>
                </wp:inline>
              </w:drawing>
            </w:r>
          </w:p>
        </w:tc>
        <w:tc>
          <w:tcPr>
            <w:tcW w:w="2340" w:type="dxa"/>
            <w:tcBorders>
              <w:left w:val="nil"/>
            </w:tcBorders>
            <w:vAlign w:val="center"/>
          </w:tcPr>
          <w:p w14:paraId="6C5D7C5E" w14:textId="22F0C83F" w:rsidR="004805A1" w:rsidRPr="00AB65B6" w:rsidRDefault="004805A1" w:rsidP="00613CD9">
            <w:pPr>
              <w:spacing w:after="0"/>
              <w:rPr>
                <w:b/>
                <w:bCs/>
                <w:color w:val="F79646" w:themeColor="accent6"/>
                <w:sz w:val="20"/>
                <w:szCs w:val="20"/>
              </w:rPr>
            </w:pPr>
            <w:r w:rsidRPr="00AB65B6">
              <w:rPr>
                <w:b/>
                <w:bCs/>
                <w:color w:val="F79646" w:themeColor="accent6"/>
                <w:sz w:val="20"/>
                <w:szCs w:val="20"/>
              </w:rPr>
              <w:t>Data Management</w:t>
            </w:r>
          </w:p>
        </w:tc>
        <w:tc>
          <w:tcPr>
            <w:tcW w:w="3493" w:type="dxa"/>
            <w:vAlign w:val="center"/>
            <w:hideMark/>
          </w:tcPr>
          <w:p w14:paraId="597910AB" w14:textId="77777777" w:rsidR="004805A1" w:rsidRPr="00AB65B6" w:rsidRDefault="004805A1" w:rsidP="00613CD9">
            <w:pPr>
              <w:spacing w:after="0"/>
              <w:rPr>
                <w:sz w:val="20"/>
                <w:szCs w:val="20"/>
              </w:rPr>
            </w:pPr>
            <w:r w:rsidRPr="00AB65B6">
              <w:rPr>
                <w:sz w:val="20"/>
                <w:szCs w:val="20"/>
              </w:rPr>
              <w:t>Maintain authoritative records</w:t>
            </w:r>
          </w:p>
        </w:tc>
        <w:tc>
          <w:tcPr>
            <w:tcW w:w="2492" w:type="dxa"/>
            <w:vAlign w:val="center"/>
            <w:hideMark/>
          </w:tcPr>
          <w:p w14:paraId="148146F7" w14:textId="77777777" w:rsidR="004805A1" w:rsidRPr="00AB65B6" w:rsidRDefault="004805A1" w:rsidP="00613CD9">
            <w:pPr>
              <w:spacing w:after="0"/>
              <w:rPr>
                <w:sz w:val="20"/>
                <w:szCs w:val="20"/>
              </w:rPr>
            </w:pPr>
            <w:r w:rsidRPr="00AB65B6">
              <w:rPr>
                <w:sz w:val="20"/>
                <w:szCs w:val="20"/>
              </w:rPr>
              <w:t>Platform Services</w:t>
            </w:r>
          </w:p>
        </w:tc>
        <w:tc>
          <w:tcPr>
            <w:tcW w:w="2506" w:type="dxa"/>
            <w:vAlign w:val="center"/>
            <w:hideMark/>
          </w:tcPr>
          <w:p w14:paraId="3E8C3936" w14:textId="48F0497E" w:rsidR="004805A1" w:rsidRPr="00AB65B6" w:rsidRDefault="008D667E" w:rsidP="00613CD9">
            <w:pPr>
              <w:spacing w:after="0"/>
              <w:rPr>
                <w:sz w:val="20"/>
                <w:szCs w:val="20"/>
              </w:rPr>
            </w:pPr>
            <w:r>
              <w:rPr>
                <w:sz w:val="20"/>
                <w:szCs w:val="20"/>
              </w:rPr>
              <w:t>SQL (hybrid model with optional Cosmos DB), Blob Storage</w:t>
            </w:r>
          </w:p>
        </w:tc>
        <w:tc>
          <w:tcPr>
            <w:tcW w:w="2826" w:type="dxa"/>
            <w:vAlign w:val="center"/>
            <w:hideMark/>
          </w:tcPr>
          <w:p w14:paraId="247BB166" w14:textId="77777777" w:rsidR="004805A1" w:rsidRPr="00AB65B6" w:rsidRDefault="004805A1" w:rsidP="00613CD9">
            <w:pPr>
              <w:spacing w:after="0"/>
              <w:rPr>
                <w:sz w:val="20"/>
                <w:szCs w:val="20"/>
              </w:rPr>
            </w:pPr>
            <w:r w:rsidRPr="00AB65B6">
              <w:rPr>
                <w:sz w:val="20"/>
                <w:szCs w:val="20"/>
              </w:rPr>
              <w:t>Accurate and auditable data</w:t>
            </w:r>
          </w:p>
        </w:tc>
      </w:tr>
      <w:tr w:rsidR="004805A1" w:rsidRPr="00AB65B6" w14:paraId="46E38EC7" w14:textId="77777777" w:rsidTr="001D7733">
        <w:tc>
          <w:tcPr>
            <w:tcW w:w="445" w:type="dxa"/>
            <w:tcBorders>
              <w:right w:val="nil"/>
            </w:tcBorders>
            <w:vAlign w:val="center"/>
          </w:tcPr>
          <w:p w14:paraId="78FAC75D" w14:textId="50A14684" w:rsidR="004805A1" w:rsidRPr="00AB65B6" w:rsidRDefault="004805A1" w:rsidP="00613CD9">
            <w:pPr>
              <w:spacing w:after="0"/>
              <w:rPr>
                <w:sz w:val="20"/>
                <w:szCs w:val="20"/>
              </w:rPr>
            </w:pPr>
            <w:r w:rsidRPr="00AB65B6">
              <w:rPr>
                <w:noProof/>
                <w:sz w:val="20"/>
                <w:szCs w:val="20"/>
              </w:rPr>
              <w:drawing>
                <wp:inline distT="0" distB="0" distL="0" distR="0" wp14:anchorId="561B133D" wp14:editId="164F113F">
                  <wp:extent cx="227965" cy="227965"/>
                  <wp:effectExtent l="0" t="0" r="635" b="635"/>
                  <wp:docPr id="513365085" name="Graphic 6" descr="Bar graph with upward trend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365085" name="Graphic 513365085" descr="Bar graph with upward trend with solid fill"/>
                          <pic:cNvPicPr/>
                        </pic:nvPicPr>
                        <pic:blipFill>
                          <a:blip r:embed="rId18">
                            <a:extLst>
                              <a:ext uri="{96DAC541-7B7A-43D3-8B79-37D633B846F1}">
                                <asvg:svgBlip xmlns:asvg="http://schemas.microsoft.com/office/drawing/2016/SVG/main" r:embed="rId19"/>
                              </a:ext>
                            </a:extLst>
                          </a:blip>
                          <a:stretch>
                            <a:fillRect/>
                          </a:stretch>
                        </pic:blipFill>
                        <pic:spPr>
                          <a:xfrm>
                            <a:off x="0" y="0"/>
                            <a:ext cx="227965" cy="227965"/>
                          </a:xfrm>
                          <a:prstGeom prst="rect">
                            <a:avLst/>
                          </a:prstGeom>
                        </pic:spPr>
                      </pic:pic>
                    </a:graphicData>
                  </a:graphic>
                </wp:inline>
              </w:drawing>
            </w:r>
          </w:p>
        </w:tc>
        <w:tc>
          <w:tcPr>
            <w:tcW w:w="2340" w:type="dxa"/>
            <w:tcBorders>
              <w:left w:val="nil"/>
            </w:tcBorders>
            <w:vAlign w:val="center"/>
          </w:tcPr>
          <w:p w14:paraId="234203C7" w14:textId="7A8291FA" w:rsidR="004805A1" w:rsidRPr="00AB65B6" w:rsidRDefault="004805A1" w:rsidP="00613CD9">
            <w:pPr>
              <w:spacing w:after="0"/>
              <w:rPr>
                <w:b/>
                <w:bCs/>
                <w:color w:val="1F497D" w:themeColor="text2"/>
                <w:sz w:val="20"/>
                <w:szCs w:val="20"/>
              </w:rPr>
            </w:pPr>
            <w:r w:rsidRPr="00AB65B6">
              <w:rPr>
                <w:b/>
                <w:bCs/>
                <w:color w:val="1F497D" w:themeColor="text2"/>
                <w:sz w:val="20"/>
                <w:szCs w:val="20"/>
              </w:rPr>
              <w:t>Reporting &amp; Analytics</w:t>
            </w:r>
          </w:p>
        </w:tc>
        <w:tc>
          <w:tcPr>
            <w:tcW w:w="3493" w:type="dxa"/>
            <w:vAlign w:val="center"/>
            <w:hideMark/>
          </w:tcPr>
          <w:p w14:paraId="3697A17D" w14:textId="77777777" w:rsidR="004805A1" w:rsidRPr="00AB65B6" w:rsidRDefault="004805A1" w:rsidP="00613CD9">
            <w:pPr>
              <w:spacing w:after="0"/>
              <w:rPr>
                <w:sz w:val="20"/>
                <w:szCs w:val="20"/>
              </w:rPr>
            </w:pPr>
            <w:r w:rsidRPr="00AB65B6">
              <w:rPr>
                <w:sz w:val="20"/>
                <w:szCs w:val="20"/>
              </w:rPr>
              <w:t>Deliver dashboards and reporting</w:t>
            </w:r>
          </w:p>
        </w:tc>
        <w:tc>
          <w:tcPr>
            <w:tcW w:w="2492" w:type="dxa"/>
            <w:vAlign w:val="center"/>
            <w:hideMark/>
          </w:tcPr>
          <w:p w14:paraId="721B1B17" w14:textId="77777777" w:rsidR="004805A1" w:rsidRPr="00AB65B6" w:rsidRDefault="004805A1" w:rsidP="00613CD9">
            <w:pPr>
              <w:spacing w:after="0"/>
              <w:rPr>
                <w:sz w:val="20"/>
                <w:szCs w:val="20"/>
              </w:rPr>
            </w:pPr>
            <w:r w:rsidRPr="00AB65B6">
              <w:rPr>
                <w:sz w:val="20"/>
                <w:szCs w:val="20"/>
              </w:rPr>
              <w:t>Leadership, Administrators</w:t>
            </w:r>
          </w:p>
        </w:tc>
        <w:tc>
          <w:tcPr>
            <w:tcW w:w="2506" w:type="dxa"/>
            <w:vAlign w:val="center"/>
            <w:hideMark/>
          </w:tcPr>
          <w:p w14:paraId="14EB23AA" w14:textId="77777777" w:rsidR="004805A1" w:rsidRPr="00AB65B6" w:rsidRDefault="004805A1" w:rsidP="00613CD9">
            <w:pPr>
              <w:spacing w:after="0"/>
              <w:rPr>
                <w:sz w:val="20"/>
                <w:szCs w:val="20"/>
              </w:rPr>
            </w:pPr>
            <w:r w:rsidRPr="00AB65B6">
              <w:rPr>
                <w:sz w:val="20"/>
                <w:szCs w:val="20"/>
              </w:rPr>
              <w:t>Power BI</w:t>
            </w:r>
          </w:p>
        </w:tc>
        <w:tc>
          <w:tcPr>
            <w:tcW w:w="2826" w:type="dxa"/>
            <w:vAlign w:val="center"/>
            <w:hideMark/>
          </w:tcPr>
          <w:p w14:paraId="1BC3F03A" w14:textId="77777777" w:rsidR="004805A1" w:rsidRPr="00AB65B6" w:rsidRDefault="004805A1" w:rsidP="00613CD9">
            <w:pPr>
              <w:spacing w:after="0"/>
              <w:rPr>
                <w:sz w:val="20"/>
                <w:szCs w:val="20"/>
              </w:rPr>
            </w:pPr>
            <w:r w:rsidRPr="00AB65B6">
              <w:rPr>
                <w:sz w:val="20"/>
                <w:szCs w:val="20"/>
              </w:rPr>
              <w:t>Situational awareness and oversight</w:t>
            </w:r>
          </w:p>
        </w:tc>
      </w:tr>
      <w:tr w:rsidR="004805A1" w:rsidRPr="00AB65B6" w14:paraId="383C7E06" w14:textId="77777777" w:rsidTr="001D7733">
        <w:tc>
          <w:tcPr>
            <w:tcW w:w="445" w:type="dxa"/>
            <w:tcBorders>
              <w:right w:val="nil"/>
            </w:tcBorders>
            <w:vAlign w:val="center"/>
          </w:tcPr>
          <w:p w14:paraId="18A1397E" w14:textId="07C4CE22" w:rsidR="004805A1" w:rsidRPr="00AB65B6" w:rsidRDefault="004805A1" w:rsidP="00613CD9">
            <w:pPr>
              <w:spacing w:after="0"/>
              <w:rPr>
                <w:sz w:val="20"/>
                <w:szCs w:val="20"/>
              </w:rPr>
            </w:pPr>
            <w:r w:rsidRPr="00AB65B6">
              <w:rPr>
                <w:noProof/>
                <w:sz w:val="20"/>
                <w:szCs w:val="20"/>
              </w:rPr>
              <w:drawing>
                <wp:inline distT="0" distB="0" distL="0" distR="0" wp14:anchorId="24249E02" wp14:editId="2488592F">
                  <wp:extent cx="227965" cy="227965"/>
                  <wp:effectExtent l="0" t="0" r="635" b="635"/>
                  <wp:docPr id="1711881509" name="Graphic 7" descr="Shield Ti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881509" name="Graphic 1711881509" descr="Shield Tick with solid fill"/>
                          <pic:cNvPicPr/>
                        </pic:nvPicPr>
                        <pic:blipFill>
                          <a:blip r:embed="rId20">
                            <a:extLst>
                              <a:ext uri="{96DAC541-7B7A-43D3-8B79-37D633B846F1}">
                                <asvg:svgBlip xmlns:asvg="http://schemas.microsoft.com/office/drawing/2016/SVG/main" r:embed="rId21"/>
                              </a:ext>
                            </a:extLst>
                          </a:blip>
                          <a:stretch>
                            <a:fillRect/>
                          </a:stretch>
                        </pic:blipFill>
                        <pic:spPr>
                          <a:xfrm>
                            <a:off x="0" y="0"/>
                            <a:ext cx="227965" cy="227965"/>
                          </a:xfrm>
                          <a:prstGeom prst="rect">
                            <a:avLst/>
                          </a:prstGeom>
                        </pic:spPr>
                      </pic:pic>
                    </a:graphicData>
                  </a:graphic>
                </wp:inline>
              </w:drawing>
            </w:r>
          </w:p>
        </w:tc>
        <w:tc>
          <w:tcPr>
            <w:tcW w:w="2340" w:type="dxa"/>
            <w:tcBorders>
              <w:left w:val="nil"/>
            </w:tcBorders>
            <w:vAlign w:val="center"/>
          </w:tcPr>
          <w:p w14:paraId="22E93A7E" w14:textId="50F92462" w:rsidR="004805A1" w:rsidRPr="00AB65B6" w:rsidRDefault="004805A1" w:rsidP="00613CD9">
            <w:pPr>
              <w:spacing w:after="0"/>
              <w:rPr>
                <w:b/>
                <w:bCs/>
                <w:color w:val="C00000"/>
                <w:sz w:val="20"/>
                <w:szCs w:val="20"/>
              </w:rPr>
            </w:pPr>
            <w:r w:rsidRPr="00AB65B6">
              <w:rPr>
                <w:b/>
                <w:bCs/>
                <w:color w:val="C00000"/>
                <w:sz w:val="20"/>
                <w:szCs w:val="20"/>
              </w:rPr>
              <w:t>Security &amp; Compliance</w:t>
            </w:r>
          </w:p>
        </w:tc>
        <w:tc>
          <w:tcPr>
            <w:tcW w:w="3493" w:type="dxa"/>
            <w:vAlign w:val="center"/>
            <w:hideMark/>
          </w:tcPr>
          <w:p w14:paraId="6875B136" w14:textId="77777777" w:rsidR="004805A1" w:rsidRPr="00AB65B6" w:rsidRDefault="004805A1" w:rsidP="00613CD9">
            <w:pPr>
              <w:spacing w:after="0"/>
              <w:rPr>
                <w:sz w:val="20"/>
                <w:szCs w:val="20"/>
              </w:rPr>
            </w:pPr>
            <w:r w:rsidRPr="00AB65B6">
              <w:rPr>
                <w:sz w:val="20"/>
                <w:szCs w:val="20"/>
              </w:rPr>
              <w:t>Monitor activity and enforce controls</w:t>
            </w:r>
          </w:p>
        </w:tc>
        <w:tc>
          <w:tcPr>
            <w:tcW w:w="2492" w:type="dxa"/>
            <w:vAlign w:val="center"/>
            <w:hideMark/>
          </w:tcPr>
          <w:p w14:paraId="061C62BA" w14:textId="77777777" w:rsidR="004805A1" w:rsidRPr="00AB65B6" w:rsidRDefault="004805A1" w:rsidP="00613CD9">
            <w:pPr>
              <w:spacing w:after="0"/>
              <w:rPr>
                <w:sz w:val="20"/>
                <w:szCs w:val="20"/>
              </w:rPr>
            </w:pPr>
            <w:r w:rsidRPr="00AB65B6">
              <w:rPr>
                <w:sz w:val="20"/>
                <w:szCs w:val="20"/>
              </w:rPr>
              <w:t>Security Administrators</w:t>
            </w:r>
          </w:p>
        </w:tc>
        <w:tc>
          <w:tcPr>
            <w:tcW w:w="2506" w:type="dxa"/>
            <w:vAlign w:val="center"/>
            <w:hideMark/>
          </w:tcPr>
          <w:p w14:paraId="0A042196" w14:textId="77777777" w:rsidR="004805A1" w:rsidRPr="00AB65B6" w:rsidRDefault="004805A1" w:rsidP="00613CD9">
            <w:pPr>
              <w:spacing w:after="0"/>
              <w:rPr>
                <w:sz w:val="20"/>
                <w:szCs w:val="20"/>
              </w:rPr>
            </w:pPr>
            <w:r w:rsidRPr="00AB65B6">
              <w:rPr>
                <w:sz w:val="20"/>
                <w:szCs w:val="20"/>
              </w:rPr>
              <w:t>Sentinel, Monitor, Key Vault</w:t>
            </w:r>
          </w:p>
        </w:tc>
        <w:tc>
          <w:tcPr>
            <w:tcW w:w="2826" w:type="dxa"/>
            <w:vAlign w:val="center"/>
            <w:hideMark/>
          </w:tcPr>
          <w:p w14:paraId="5B892AD1" w14:textId="77777777" w:rsidR="004805A1" w:rsidRPr="00AB65B6" w:rsidRDefault="004805A1" w:rsidP="00613CD9">
            <w:pPr>
              <w:spacing w:after="0"/>
              <w:rPr>
                <w:sz w:val="20"/>
                <w:szCs w:val="20"/>
              </w:rPr>
            </w:pPr>
            <w:r w:rsidRPr="00AB65B6">
              <w:rPr>
                <w:sz w:val="20"/>
                <w:szCs w:val="20"/>
              </w:rPr>
              <w:t>Compliance and accountability</w:t>
            </w:r>
          </w:p>
        </w:tc>
      </w:tr>
    </w:tbl>
    <w:p w14:paraId="0AA41F0E" w14:textId="6C0DCCEB" w:rsidR="0008102A" w:rsidRDefault="0008102A"/>
    <w:p w14:paraId="55481016" w14:textId="77777777" w:rsidR="0008102A" w:rsidRDefault="00000000">
      <w:pPr>
        <w:pStyle w:val="Heading2"/>
      </w:pPr>
      <w:bookmarkStart w:id="46" w:name="_Toc233023471"/>
      <w:r>
        <w:t>5.1 Incident Management Workflow</w:t>
      </w:r>
      <w:bookmarkEnd w:id="46"/>
    </w:p>
    <w:p w14:paraId="489DF814" w14:textId="77777777" w:rsidR="0008102A" w:rsidRDefault="00000000" w:rsidP="008F56A6">
      <w:pPr>
        <w:pStyle w:val="ListNumber"/>
        <w:tabs>
          <w:tab w:val="clear" w:pos="360"/>
          <w:tab w:val="num" w:pos="720"/>
        </w:tabs>
        <w:ind w:left="720"/>
      </w:pPr>
      <w:r>
        <w:t>Authorized user creates or activates an incident and selects incident type, region, affected facilities, and initial operational period.</w:t>
      </w:r>
    </w:p>
    <w:p w14:paraId="6F42FA2B" w14:textId="77777777" w:rsidR="0008102A" w:rsidRDefault="00000000" w:rsidP="008F56A6">
      <w:pPr>
        <w:pStyle w:val="ListNumber"/>
        <w:tabs>
          <w:tab w:val="clear" w:pos="360"/>
          <w:tab w:val="num" w:pos="720"/>
        </w:tabs>
        <w:ind w:left="720"/>
      </w:pPr>
      <w:r>
        <w:t>System creates the incident workspace, assigns ICS/NIMS-aligned roles, objectives, task boards, situation report structure, and notification rules.</w:t>
      </w:r>
    </w:p>
    <w:p w14:paraId="77843AD4" w14:textId="77777777" w:rsidR="0008102A" w:rsidRDefault="00000000" w:rsidP="008F56A6">
      <w:pPr>
        <w:pStyle w:val="ListNumber"/>
        <w:tabs>
          <w:tab w:val="clear" w:pos="360"/>
          <w:tab w:val="num" w:pos="720"/>
        </w:tabs>
        <w:ind w:left="720"/>
      </w:pPr>
      <w:r>
        <w:t>Logic Apps/Durable Functions orchestrate notifications, response reminders, status prompts, operational task deadlines, and escalations.</w:t>
      </w:r>
    </w:p>
    <w:p w14:paraId="26D1D6EC" w14:textId="77777777" w:rsidR="0008102A" w:rsidRDefault="00000000" w:rsidP="008F56A6">
      <w:pPr>
        <w:pStyle w:val="ListNumber"/>
        <w:tabs>
          <w:tab w:val="clear" w:pos="360"/>
          <w:tab w:val="num" w:pos="720"/>
        </w:tabs>
        <w:ind w:left="720"/>
      </w:pPr>
      <w:r>
        <w:lastRenderedPageBreak/>
        <w:t>Incident Commander and authorized staff manage multiple simultaneous incidents with separate workspaces and shared statewide situational views.</w:t>
      </w:r>
    </w:p>
    <w:p w14:paraId="5B2ED19B" w14:textId="7FA4644B" w:rsidR="0008102A" w:rsidRDefault="00000000" w:rsidP="008F56A6">
      <w:pPr>
        <w:pStyle w:val="ListNumber"/>
        <w:tabs>
          <w:tab w:val="clear" w:pos="360"/>
          <w:tab w:val="num" w:pos="720"/>
        </w:tabs>
        <w:ind w:left="720"/>
      </w:pPr>
      <w:r>
        <w:t xml:space="preserve">Azure SQL stores structured incident records, tasks, ICS roles, user actions, operational periods, </w:t>
      </w:r>
      <w:r w:rsidR="008D667E" w:rsidRPr="008D667E">
        <w:t>AAR metadata, and configurable incident payloads and EEI response data through a governed hybrid model with validated JSON columns; Cosmos DB remains an optional future extension if document-style workloads grow</w:t>
      </w:r>
      <w:r>
        <w:t>.</w:t>
      </w:r>
    </w:p>
    <w:p w14:paraId="2E2C1827" w14:textId="77777777" w:rsidR="0008102A" w:rsidRDefault="00000000" w:rsidP="008F56A6">
      <w:pPr>
        <w:pStyle w:val="ListNumber"/>
        <w:tabs>
          <w:tab w:val="clear" w:pos="360"/>
          <w:tab w:val="num" w:pos="720"/>
        </w:tabs>
        <w:ind w:left="720"/>
      </w:pPr>
      <w:r>
        <w:t>Power BI and in-app dashboards present incident status by location, region, facility, status, and operational timeframe.</w:t>
      </w:r>
    </w:p>
    <w:p w14:paraId="6CA758C5" w14:textId="77777777" w:rsidR="0008102A" w:rsidRDefault="00000000" w:rsidP="008F56A6">
      <w:pPr>
        <w:pStyle w:val="ListNumber"/>
        <w:tabs>
          <w:tab w:val="clear" w:pos="360"/>
          <w:tab w:val="num" w:pos="720"/>
        </w:tabs>
        <w:ind w:left="720"/>
      </w:pPr>
      <w:r>
        <w:t>All administrative actions, authentication events, exports, deletions, and data changes are captured in audit logs and routed to Log Analytics/Sentinel.</w:t>
      </w:r>
    </w:p>
    <w:p w14:paraId="6B057E24" w14:textId="77777777" w:rsidR="0008102A" w:rsidRDefault="00000000" w:rsidP="008F56A6">
      <w:pPr>
        <w:pStyle w:val="ListNumber"/>
        <w:tabs>
          <w:tab w:val="clear" w:pos="360"/>
          <w:tab w:val="num" w:pos="720"/>
        </w:tabs>
        <w:ind w:left="720"/>
      </w:pPr>
      <w:r>
        <w:t>After the incident, users complete AAR/IP and historical records remain searchable according to retention policy.</w:t>
      </w:r>
    </w:p>
    <w:p w14:paraId="4CC51F97" w14:textId="77777777" w:rsidR="0008102A" w:rsidRDefault="00000000">
      <w:pPr>
        <w:pStyle w:val="Heading2"/>
      </w:pPr>
      <w:bookmarkStart w:id="47" w:name="_Toc233023472"/>
      <w:r>
        <w:t>5.2 Bed Availability and Resource Management Workflow</w:t>
      </w:r>
      <w:bookmarkEnd w:id="47"/>
    </w:p>
    <w:p w14:paraId="4159CF14" w14:textId="77777777" w:rsidR="0008102A" w:rsidRDefault="00000000" w:rsidP="008F56A6">
      <w:pPr>
        <w:pStyle w:val="ListNumber"/>
        <w:tabs>
          <w:tab w:val="clear" w:pos="360"/>
          <w:tab w:val="num" w:pos="720"/>
        </w:tabs>
        <w:ind w:left="720"/>
      </w:pPr>
      <w:r>
        <w:t>Facility user, administrator, API integration, or scheduled prompt submits bed availability, resource status, contacts, and custom EEI data.</w:t>
      </w:r>
    </w:p>
    <w:p w14:paraId="2D6A0955" w14:textId="77777777" w:rsidR="0008102A" w:rsidRDefault="00000000" w:rsidP="008F56A6">
      <w:pPr>
        <w:pStyle w:val="ListNumber"/>
        <w:tabs>
          <w:tab w:val="clear" w:pos="360"/>
          <w:tab w:val="num" w:pos="720"/>
        </w:tabs>
        <w:ind w:left="720"/>
      </w:pPr>
      <w:r>
        <w:t>API Management and application services validate identity, RBAC, facility scope, schema, and required fields.</w:t>
      </w:r>
    </w:p>
    <w:p w14:paraId="57F4DE44" w14:textId="77777777" w:rsidR="0008102A" w:rsidRDefault="00000000" w:rsidP="008F56A6">
      <w:pPr>
        <w:pStyle w:val="ListNumber"/>
        <w:tabs>
          <w:tab w:val="clear" w:pos="360"/>
          <w:tab w:val="num" w:pos="720"/>
        </w:tabs>
        <w:ind w:left="720"/>
      </w:pPr>
      <w:r>
        <w:t>Azure Functions normalize data, apply validation rules, publish events to Service Bus, and flag errors for review.</w:t>
      </w:r>
    </w:p>
    <w:p w14:paraId="67FFAF1E" w14:textId="4C1010D6" w:rsidR="0008102A" w:rsidRDefault="00000000" w:rsidP="008F56A6">
      <w:pPr>
        <w:pStyle w:val="ListNumber"/>
        <w:tabs>
          <w:tab w:val="clear" w:pos="360"/>
          <w:tab w:val="num" w:pos="720"/>
        </w:tabs>
        <w:ind w:left="720"/>
      </w:pPr>
      <w:r>
        <w:t>Azure SQL stores facility, user, contact, prompt, view, and reporting metadata</w:t>
      </w:r>
      <w:r w:rsidR="008D667E" w:rsidRPr="008D667E">
        <w:t>, along with flexible EEI/status payloads via the governed hybrid model with validated JSON columns; Cosmos DB remains an optional future extension</w:t>
      </w:r>
      <w:r>
        <w:t>; Blob Storage stores exports and supporting documents.</w:t>
      </w:r>
    </w:p>
    <w:p w14:paraId="56EDF8A0" w14:textId="77777777" w:rsidR="0008102A" w:rsidRDefault="00000000" w:rsidP="008F56A6">
      <w:pPr>
        <w:pStyle w:val="ListNumber"/>
        <w:tabs>
          <w:tab w:val="clear" w:pos="360"/>
          <w:tab w:val="num" w:pos="720"/>
        </w:tabs>
        <w:ind w:left="720"/>
      </w:pPr>
      <w:r>
        <w:t>Dashboards update regional and statewide views by facility, pre-set region, resource type, status, and point-in-time prompt.</w:t>
      </w:r>
    </w:p>
    <w:p w14:paraId="0267ED18" w14:textId="77777777" w:rsidR="0008102A" w:rsidRDefault="00000000" w:rsidP="008F56A6">
      <w:pPr>
        <w:pStyle w:val="ListNumber"/>
        <w:tabs>
          <w:tab w:val="clear" w:pos="360"/>
          <w:tab w:val="num" w:pos="720"/>
        </w:tabs>
        <w:ind w:left="720"/>
      </w:pPr>
      <w:r>
        <w:t>Thresholds or missed-response rules trigger email/SMS reminders and escalations through Azure Communication Services.</w:t>
      </w:r>
    </w:p>
    <w:p w14:paraId="67FF5276" w14:textId="77777777" w:rsidR="0008102A" w:rsidRDefault="00000000" w:rsidP="008F56A6">
      <w:pPr>
        <w:pStyle w:val="ListNumber"/>
        <w:tabs>
          <w:tab w:val="clear" w:pos="360"/>
          <w:tab w:val="num" w:pos="720"/>
        </w:tabs>
        <w:ind w:left="720"/>
      </w:pPr>
      <w:r>
        <w:t>Authorized users export CSV/XLSX reports and maintain personal or system-defined views.</w:t>
      </w:r>
    </w:p>
    <w:p w14:paraId="490B612B" w14:textId="56B09FE6" w:rsidR="0008102A" w:rsidRDefault="00000000" w:rsidP="008F56A6">
      <w:pPr>
        <w:pStyle w:val="ListNumber"/>
        <w:tabs>
          <w:tab w:val="clear" w:pos="360"/>
          <w:tab w:val="num" w:pos="720"/>
        </w:tabs>
        <w:ind w:left="720"/>
      </w:pPr>
      <w:r>
        <w:t>Audit events and operational telemetry are continuously monitored through Azure Monitor, Application Insights, Log Analytics, Defender for Cloud, and Sentinel.</w:t>
      </w:r>
      <w:r w:rsidR="00290757">
        <w:t xml:space="preserve"> </w:t>
      </w:r>
    </w:p>
    <w:p w14:paraId="549B9978" w14:textId="1D5BFD9B" w:rsidR="0008102A" w:rsidRDefault="00000000">
      <w:pPr>
        <w:pStyle w:val="Heading1"/>
      </w:pPr>
      <w:bookmarkStart w:id="48" w:name="_Toc233023473"/>
      <w:r>
        <w:t>6. User Journey and Operational Context</w:t>
      </w:r>
      <w:r w:rsidR="0045240B">
        <w:t xml:space="preserve"> Matrix</w:t>
      </w:r>
      <w:bookmarkEnd w:id="48"/>
    </w:p>
    <w:p w14:paraId="705B6B2E" w14:textId="4418480E" w:rsidR="0008102A" w:rsidRPr="00496EB5" w:rsidRDefault="00000000">
      <w:r w:rsidRPr="00496EB5">
        <w:t xml:space="preserve">The </w:t>
      </w:r>
      <w:r w:rsidR="00186007" w:rsidRPr="00496EB5">
        <w:rPr>
          <w:rFonts w:cs="Arial"/>
        </w:rPr>
        <w:t xml:space="preserve">platform organizes the entire user experience around a single, role-based operational lifecycle that spans five phases: Preparedness, Operational Readiness, Incident Response, Recovery &amp; Improvement, and Executive Oversight, as illustrated in the figure below. Each phase carries a distinct objective: Preparedness covers plan development, assessments, resource planning, and training and exercises; Operational Readiness covers status reporting, Essential Elements of Information (EEI) collection, resource tracking, and monitoring; Incident Response covers incident activation, ICS coordination, resource requests, and situation updates; Recovery &amp; Improvement covers after-action reviews, corrective actions, improvement plans, and program reporting; and Executive Oversight delivers statewide dashboards, regional metrics, preparedness reporting, and leadership </w:t>
      </w:r>
      <w:r w:rsidR="00186007" w:rsidRPr="00496EB5">
        <w:rPr>
          <w:rFonts w:cs="Arial"/>
        </w:rPr>
        <w:lastRenderedPageBreak/>
        <w:t>decision support. Because every user moves through the same lifecycle, hand-offs among hospitals, local health departments, regional coordinators, and the State remain continuous, role-appropriate, and fully auditable rather than siloed</w:t>
      </w:r>
      <w:r w:rsidRPr="00496EB5">
        <w:t>.</w:t>
      </w:r>
    </w:p>
    <w:p w14:paraId="7A6A5842" w14:textId="77777777" w:rsidR="00186007" w:rsidRDefault="009561B4" w:rsidP="00D73A96">
      <w:pPr>
        <w:jc w:val="center"/>
      </w:pPr>
      <w:r>
        <w:rPr>
          <w:noProof/>
        </w:rPr>
        <w:drawing>
          <wp:inline distT="0" distB="0" distL="0" distR="0" wp14:anchorId="2B8C8B70" wp14:editId="6155B843">
            <wp:extent cx="6770592" cy="4016045"/>
            <wp:effectExtent l="0" t="0" r="0" b="3810"/>
            <wp:docPr id="9108106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81069" name="Picture 91081069"/>
                    <pic:cNvPicPr/>
                  </pic:nvPicPr>
                  <pic:blipFill>
                    <a:blip r:embed="rId22"/>
                    <a:stretch>
                      <a:fillRect/>
                    </a:stretch>
                  </pic:blipFill>
                  <pic:spPr>
                    <a:xfrm>
                      <a:off x="0" y="0"/>
                      <a:ext cx="6802166" cy="4034773"/>
                    </a:xfrm>
                    <a:prstGeom prst="rect">
                      <a:avLst/>
                    </a:prstGeom>
                  </pic:spPr>
                </pic:pic>
              </a:graphicData>
            </a:graphic>
          </wp:inline>
        </w:drawing>
      </w:r>
    </w:p>
    <w:p w14:paraId="75AE039E" w14:textId="42C4291F" w:rsidR="00186007" w:rsidRPr="00496EB5" w:rsidRDefault="00186007" w:rsidP="00186007">
      <w:pPr>
        <w:rPr>
          <w:rFonts w:cs="Arial"/>
          <w:color w:val="595959"/>
          <w:szCs w:val="28"/>
        </w:rPr>
      </w:pPr>
      <w:r w:rsidRPr="00496EB5">
        <w:rPr>
          <w:rFonts w:cs="Arial"/>
          <w:color w:val="595959"/>
          <w:szCs w:val="28"/>
        </w:rPr>
        <w:t xml:space="preserve">Within this lifecycle, each persona follows a tailored journey that surfaces only the tasks, data, and views relevant to their role. Hospital Coordinators maintain plans and resources, update resource status and EEIs, respond to requests, participate in after-action reviews, and review reports and metrics. Local Health Departments manage assessments and readiness data, coordinate local response, and monitor community preparedness. Regional Coordinators review facility readiness, monitor gaps and resource status, and coordinate regional response and recovery. Incident Command Staff prepare for activation, manage incidents and assign tasks, and capture lessons learned. KDHE Administrators configure the system, </w:t>
      </w:r>
      <w:r w:rsidRPr="00496EB5">
        <w:rPr>
          <w:rFonts w:cs="Arial"/>
          <w:color w:val="595959"/>
          <w:szCs w:val="28"/>
        </w:rPr>
        <w:lastRenderedPageBreak/>
        <w:t>manage users and facilities, oversee statewide operations, and run statewide reporting and analytics. Executive Leadership monitors readiness, response effectiveness, and outcomes to guide strategic direction.</w:t>
      </w:r>
    </w:p>
    <w:p w14:paraId="03167A3C" w14:textId="4C9CCD53" w:rsidR="00186007" w:rsidRPr="00496EB5" w:rsidRDefault="00186007" w:rsidP="00186007">
      <w:pPr>
        <w:rPr>
          <w:rFonts w:cs="Arial"/>
          <w:color w:val="595959"/>
          <w:szCs w:val="28"/>
        </w:rPr>
      </w:pPr>
      <w:r w:rsidRPr="00496EB5">
        <w:rPr>
          <w:rFonts w:cs="Arial"/>
          <w:color w:val="595959"/>
          <w:szCs w:val="28"/>
        </w:rPr>
        <w:t>A common set of cross-cutting enablers underpins every journey: secure access (multi-factor authentication and role-based access control), real-time email and SMS notifications, integrated data and workflows, role-based dashboards and views, audit traceability, and analytics and reporting. These enablers are what make the experience consistently role-based and auditable</w:t>
      </w:r>
      <w:r w:rsidR="00E661F7">
        <w:rPr>
          <w:rFonts w:cs="Arial"/>
          <w:color w:val="595959"/>
          <w:szCs w:val="28"/>
        </w:rPr>
        <w:t>,</w:t>
      </w:r>
      <w:r w:rsidRPr="00496EB5">
        <w:rPr>
          <w:rFonts w:cs="Arial"/>
          <w:color w:val="595959"/>
          <w:szCs w:val="28"/>
        </w:rPr>
        <w:t xml:space="preserve"> each user sees a purpose-built view, and every action they take is logged and attributable.</w:t>
      </w:r>
    </w:p>
    <w:p w14:paraId="6FEFAF06" w14:textId="200BE32A" w:rsidR="003055E0" w:rsidRPr="00496EB5" w:rsidRDefault="00186007" w:rsidP="00186007">
      <w:pPr>
        <w:rPr>
          <w:rFonts w:cs="Arial"/>
          <w:color w:val="595959"/>
          <w:szCs w:val="28"/>
        </w:rPr>
      </w:pPr>
      <w:r w:rsidRPr="00496EB5">
        <w:rPr>
          <w:rFonts w:cs="Arial"/>
          <w:color w:val="595959"/>
          <w:szCs w:val="28"/>
        </w:rPr>
        <w:t>The operational context matrix below maps each persona to its primary activities, the information it creates and consumes, and the operational outcome for which it is accountable.</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72" w:type="dxa"/>
          <w:left w:w="72" w:type="dxa"/>
          <w:right w:w="72" w:type="dxa"/>
        </w:tblCellMar>
        <w:tblLook w:val="04A0" w:firstRow="1" w:lastRow="0" w:firstColumn="1" w:lastColumn="0" w:noHBand="0" w:noVBand="1"/>
      </w:tblPr>
      <w:tblGrid>
        <w:gridCol w:w="673"/>
        <w:gridCol w:w="2333"/>
        <w:gridCol w:w="3240"/>
        <w:gridCol w:w="2839"/>
        <w:gridCol w:w="2593"/>
        <w:gridCol w:w="2424"/>
      </w:tblGrid>
      <w:tr w:rsidR="0045240B" w:rsidRPr="00496EB5" w14:paraId="6360724C" w14:textId="77777777" w:rsidTr="001D7733">
        <w:trPr>
          <w:tblHeader/>
        </w:trPr>
        <w:tc>
          <w:tcPr>
            <w:tcW w:w="2963" w:type="dxa"/>
            <w:gridSpan w:val="2"/>
            <w:tcBorders>
              <w:bottom w:val="single" w:sz="4" w:space="0" w:color="D9D9D9"/>
            </w:tcBorders>
            <w:shd w:val="clear" w:color="auto" w:fill="DBE5F1" w:themeFill="accent1" w:themeFillTint="33"/>
            <w:vAlign w:val="center"/>
            <w:hideMark/>
          </w:tcPr>
          <w:p w14:paraId="021FFE98" w14:textId="77777777" w:rsidR="0045240B" w:rsidRPr="00496EB5" w:rsidRDefault="0045240B" w:rsidP="00613CD9">
            <w:pPr>
              <w:spacing w:after="0"/>
              <w:rPr>
                <w:b/>
                <w:bCs/>
                <w:sz w:val="20"/>
                <w:szCs w:val="20"/>
              </w:rPr>
            </w:pPr>
            <w:r w:rsidRPr="00496EB5">
              <w:rPr>
                <w:b/>
                <w:bCs/>
                <w:sz w:val="20"/>
                <w:szCs w:val="20"/>
              </w:rPr>
              <w:t>User Persona</w:t>
            </w:r>
          </w:p>
        </w:tc>
        <w:tc>
          <w:tcPr>
            <w:tcW w:w="3240" w:type="dxa"/>
            <w:shd w:val="clear" w:color="auto" w:fill="DBE5F1" w:themeFill="accent1" w:themeFillTint="33"/>
            <w:vAlign w:val="center"/>
            <w:hideMark/>
          </w:tcPr>
          <w:p w14:paraId="2076ACC4" w14:textId="77777777" w:rsidR="0045240B" w:rsidRPr="00496EB5" w:rsidRDefault="0045240B" w:rsidP="00613CD9">
            <w:pPr>
              <w:spacing w:after="0"/>
              <w:rPr>
                <w:b/>
                <w:bCs/>
                <w:sz w:val="20"/>
                <w:szCs w:val="20"/>
              </w:rPr>
            </w:pPr>
            <w:r w:rsidRPr="00496EB5">
              <w:rPr>
                <w:b/>
                <w:bCs/>
                <w:sz w:val="20"/>
                <w:szCs w:val="20"/>
              </w:rPr>
              <w:t>Primary Activities</w:t>
            </w:r>
          </w:p>
        </w:tc>
        <w:tc>
          <w:tcPr>
            <w:tcW w:w="0" w:type="auto"/>
            <w:shd w:val="clear" w:color="auto" w:fill="DBE5F1" w:themeFill="accent1" w:themeFillTint="33"/>
            <w:vAlign w:val="center"/>
            <w:hideMark/>
          </w:tcPr>
          <w:p w14:paraId="03CEA0BE" w14:textId="77777777" w:rsidR="0045240B" w:rsidRPr="00496EB5" w:rsidRDefault="0045240B" w:rsidP="00613CD9">
            <w:pPr>
              <w:spacing w:after="0"/>
              <w:rPr>
                <w:b/>
                <w:bCs/>
                <w:sz w:val="20"/>
                <w:szCs w:val="20"/>
              </w:rPr>
            </w:pPr>
            <w:r w:rsidRPr="00496EB5">
              <w:rPr>
                <w:b/>
                <w:bCs/>
                <w:sz w:val="20"/>
                <w:szCs w:val="20"/>
              </w:rPr>
              <w:t>Information Created</w:t>
            </w:r>
          </w:p>
        </w:tc>
        <w:tc>
          <w:tcPr>
            <w:tcW w:w="0" w:type="auto"/>
            <w:shd w:val="clear" w:color="auto" w:fill="DBE5F1" w:themeFill="accent1" w:themeFillTint="33"/>
            <w:vAlign w:val="center"/>
            <w:hideMark/>
          </w:tcPr>
          <w:p w14:paraId="28F952B8" w14:textId="77777777" w:rsidR="0045240B" w:rsidRPr="00496EB5" w:rsidRDefault="0045240B" w:rsidP="00613CD9">
            <w:pPr>
              <w:spacing w:after="0"/>
              <w:rPr>
                <w:b/>
                <w:bCs/>
                <w:sz w:val="20"/>
                <w:szCs w:val="20"/>
              </w:rPr>
            </w:pPr>
            <w:r w:rsidRPr="00496EB5">
              <w:rPr>
                <w:b/>
                <w:bCs/>
                <w:sz w:val="20"/>
                <w:szCs w:val="20"/>
              </w:rPr>
              <w:t>Information Consumed</w:t>
            </w:r>
          </w:p>
        </w:tc>
        <w:tc>
          <w:tcPr>
            <w:tcW w:w="0" w:type="auto"/>
            <w:shd w:val="clear" w:color="auto" w:fill="DBE5F1" w:themeFill="accent1" w:themeFillTint="33"/>
            <w:vAlign w:val="center"/>
            <w:hideMark/>
          </w:tcPr>
          <w:p w14:paraId="7FE7316F" w14:textId="77777777" w:rsidR="0045240B" w:rsidRPr="00496EB5" w:rsidRDefault="0045240B" w:rsidP="00613CD9">
            <w:pPr>
              <w:spacing w:after="0"/>
              <w:rPr>
                <w:b/>
                <w:bCs/>
                <w:sz w:val="20"/>
                <w:szCs w:val="20"/>
              </w:rPr>
            </w:pPr>
            <w:r w:rsidRPr="00496EB5">
              <w:rPr>
                <w:b/>
                <w:bCs/>
                <w:sz w:val="20"/>
                <w:szCs w:val="20"/>
              </w:rPr>
              <w:t>Outcome</w:t>
            </w:r>
          </w:p>
        </w:tc>
      </w:tr>
      <w:tr w:rsidR="00B859CC" w:rsidRPr="00496EB5" w14:paraId="09FE6226" w14:textId="77777777" w:rsidTr="001D7733">
        <w:tc>
          <w:tcPr>
            <w:tcW w:w="0" w:type="auto"/>
            <w:tcBorders>
              <w:right w:val="nil"/>
            </w:tcBorders>
            <w:vAlign w:val="center"/>
          </w:tcPr>
          <w:p w14:paraId="04228A42" w14:textId="15A2F09C" w:rsidR="00B859CC" w:rsidRPr="00496EB5" w:rsidRDefault="00B859CC" w:rsidP="00613CD9">
            <w:pPr>
              <w:spacing w:after="0"/>
              <w:rPr>
                <w:sz w:val="20"/>
                <w:szCs w:val="20"/>
              </w:rPr>
            </w:pPr>
            <w:r w:rsidRPr="00496EB5">
              <w:rPr>
                <w:noProof/>
                <w:sz w:val="20"/>
                <w:szCs w:val="20"/>
              </w:rPr>
              <w:drawing>
                <wp:inline distT="0" distB="0" distL="0" distR="0" wp14:anchorId="26F5565B" wp14:editId="4AA5F30B">
                  <wp:extent cx="276045" cy="276045"/>
                  <wp:effectExtent l="0" t="0" r="0" b="0"/>
                  <wp:docPr id="2126681140" name="Graphic 8" descr="Medical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681140" name="Graphic 2126681140" descr="Medical with solid fill"/>
                          <pic:cNvPicPr/>
                        </pic:nvPicPr>
                        <pic:blipFill>
                          <a:blip r:embed="rId23">
                            <a:extLst>
                              <a:ext uri="{96DAC541-7B7A-43D3-8B79-37D633B846F1}">
                                <asvg:svgBlip xmlns:asvg="http://schemas.microsoft.com/office/drawing/2016/SVG/main" r:embed="rId24"/>
                              </a:ext>
                            </a:extLst>
                          </a:blip>
                          <a:stretch>
                            <a:fillRect/>
                          </a:stretch>
                        </pic:blipFill>
                        <pic:spPr>
                          <a:xfrm flipH="1">
                            <a:off x="0" y="0"/>
                            <a:ext cx="280456" cy="280456"/>
                          </a:xfrm>
                          <a:prstGeom prst="rect">
                            <a:avLst/>
                          </a:prstGeom>
                        </pic:spPr>
                      </pic:pic>
                    </a:graphicData>
                  </a:graphic>
                </wp:inline>
              </w:drawing>
            </w:r>
          </w:p>
        </w:tc>
        <w:tc>
          <w:tcPr>
            <w:tcW w:w="2333" w:type="dxa"/>
            <w:tcBorders>
              <w:left w:val="nil"/>
            </w:tcBorders>
            <w:vAlign w:val="center"/>
          </w:tcPr>
          <w:p w14:paraId="060DBAEF" w14:textId="583FD707" w:rsidR="00B859CC" w:rsidRPr="00496EB5" w:rsidRDefault="00B859CC" w:rsidP="00613CD9">
            <w:pPr>
              <w:spacing w:after="0"/>
              <w:rPr>
                <w:b/>
                <w:bCs/>
                <w:color w:val="4F81BD" w:themeColor="accent1"/>
                <w:sz w:val="20"/>
                <w:szCs w:val="20"/>
              </w:rPr>
            </w:pPr>
            <w:r w:rsidRPr="00496EB5">
              <w:rPr>
                <w:b/>
                <w:bCs/>
                <w:color w:val="4F81BD" w:themeColor="accent1"/>
                <w:sz w:val="20"/>
                <w:szCs w:val="20"/>
              </w:rPr>
              <w:t>Hospital Coordinator</w:t>
            </w:r>
          </w:p>
        </w:tc>
        <w:tc>
          <w:tcPr>
            <w:tcW w:w="3240" w:type="dxa"/>
            <w:vAlign w:val="center"/>
            <w:hideMark/>
          </w:tcPr>
          <w:p w14:paraId="57C916D3" w14:textId="77777777" w:rsidR="00B859CC" w:rsidRPr="00496EB5" w:rsidRDefault="00B859CC" w:rsidP="00613CD9">
            <w:pPr>
              <w:spacing w:after="0"/>
              <w:rPr>
                <w:sz w:val="20"/>
                <w:szCs w:val="20"/>
              </w:rPr>
            </w:pPr>
            <w:r w:rsidRPr="00496EB5">
              <w:rPr>
                <w:sz w:val="20"/>
                <w:szCs w:val="20"/>
              </w:rPr>
              <w:t>Resource updates, status reporting</w:t>
            </w:r>
          </w:p>
        </w:tc>
        <w:tc>
          <w:tcPr>
            <w:tcW w:w="0" w:type="auto"/>
            <w:vAlign w:val="center"/>
            <w:hideMark/>
          </w:tcPr>
          <w:p w14:paraId="587D78BD" w14:textId="77777777" w:rsidR="00B859CC" w:rsidRPr="00496EB5" w:rsidRDefault="00B859CC" w:rsidP="00613CD9">
            <w:pPr>
              <w:spacing w:after="0"/>
              <w:rPr>
                <w:sz w:val="20"/>
                <w:szCs w:val="20"/>
              </w:rPr>
            </w:pPr>
            <w:r w:rsidRPr="00496EB5">
              <w:rPr>
                <w:sz w:val="20"/>
                <w:szCs w:val="20"/>
              </w:rPr>
              <w:t>Resource status, operational updates</w:t>
            </w:r>
          </w:p>
        </w:tc>
        <w:tc>
          <w:tcPr>
            <w:tcW w:w="0" w:type="auto"/>
            <w:vAlign w:val="center"/>
            <w:hideMark/>
          </w:tcPr>
          <w:p w14:paraId="608DCD90" w14:textId="77777777" w:rsidR="00B859CC" w:rsidRPr="00496EB5" w:rsidRDefault="00B859CC" w:rsidP="00613CD9">
            <w:pPr>
              <w:spacing w:after="0"/>
              <w:rPr>
                <w:sz w:val="20"/>
                <w:szCs w:val="20"/>
              </w:rPr>
            </w:pPr>
            <w:r w:rsidRPr="00496EB5">
              <w:rPr>
                <w:sz w:val="20"/>
                <w:szCs w:val="20"/>
              </w:rPr>
              <w:t>Requests, alerts, dashboards</w:t>
            </w:r>
          </w:p>
        </w:tc>
        <w:tc>
          <w:tcPr>
            <w:tcW w:w="0" w:type="auto"/>
            <w:vAlign w:val="center"/>
            <w:hideMark/>
          </w:tcPr>
          <w:p w14:paraId="3B140486" w14:textId="77777777" w:rsidR="00B859CC" w:rsidRPr="00496EB5" w:rsidRDefault="00B859CC" w:rsidP="00613CD9">
            <w:pPr>
              <w:spacing w:after="0"/>
              <w:rPr>
                <w:sz w:val="20"/>
                <w:szCs w:val="20"/>
              </w:rPr>
            </w:pPr>
            <w:r w:rsidRPr="00496EB5">
              <w:rPr>
                <w:sz w:val="20"/>
                <w:szCs w:val="20"/>
              </w:rPr>
              <w:t>Facility readiness</w:t>
            </w:r>
          </w:p>
        </w:tc>
      </w:tr>
      <w:tr w:rsidR="00B859CC" w:rsidRPr="00496EB5" w14:paraId="07AE605B" w14:textId="77777777" w:rsidTr="001D7733">
        <w:tc>
          <w:tcPr>
            <w:tcW w:w="0" w:type="auto"/>
            <w:tcBorders>
              <w:right w:val="nil"/>
            </w:tcBorders>
            <w:vAlign w:val="center"/>
          </w:tcPr>
          <w:p w14:paraId="6D206C59" w14:textId="45CEA322" w:rsidR="00B859CC" w:rsidRPr="00496EB5" w:rsidRDefault="00B859CC" w:rsidP="00613CD9">
            <w:pPr>
              <w:spacing w:after="0"/>
              <w:rPr>
                <w:sz w:val="20"/>
                <w:szCs w:val="20"/>
              </w:rPr>
            </w:pPr>
            <w:r w:rsidRPr="00496EB5">
              <w:rPr>
                <w:noProof/>
                <w:sz w:val="20"/>
                <w:szCs w:val="20"/>
              </w:rPr>
              <w:drawing>
                <wp:inline distT="0" distB="0" distL="0" distR="0" wp14:anchorId="23551B68" wp14:editId="410FBEB4">
                  <wp:extent cx="336430" cy="336430"/>
                  <wp:effectExtent l="0" t="0" r="0" b="6985"/>
                  <wp:docPr id="519688504" name="Graphic 9" descr="Doctor femal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688504" name="Graphic 519688504" descr="Doctor female with solid fill"/>
                          <pic:cNvPicPr/>
                        </pic:nvPicPr>
                        <pic:blipFill>
                          <a:blip r:embed="rId25">
                            <a:extLst>
                              <a:ext uri="{96DAC541-7B7A-43D3-8B79-37D633B846F1}">
                                <asvg:svgBlip xmlns:asvg="http://schemas.microsoft.com/office/drawing/2016/SVG/main" r:embed="rId26"/>
                              </a:ext>
                            </a:extLst>
                          </a:blip>
                          <a:stretch>
                            <a:fillRect/>
                          </a:stretch>
                        </pic:blipFill>
                        <pic:spPr>
                          <a:xfrm>
                            <a:off x="0" y="0"/>
                            <a:ext cx="342607" cy="342607"/>
                          </a:xfrm>
                          <a:prstGeom prst="rect">
                            <a:avLst/>
                          </a:prstGeom>
                        </pic:spPr>
                      </pic:pic>
                    </a:graphicData>
                  </a:graphic>
                </wp:inline>
              </w:drawing>
            </w:r>
          </w:p>
        </w:tc>
        <w:tc>
          <w:tcPr>
            <w:tcW w:w="2333" w:type="dxa"/>
            <w:tcBorders>
              <w:left w:val="nil"/>
            </w:tcBorders>
            <w:vAlign w:val="center"/>
          </w:tcPr>
          <w:p w14:paraId="7F07FAA2" w14:textId="4A13268F" w:rsidR="00B859CC" w:rsidRPr="00496EB5" w:rsidRDefault="00B859CC" w:rsidP="00613CD9">
            <w:pPr>
              <w:spacing w:after="0"/>
              <w:rPr>
                <w:b/>
                <w:bCs/>
                <w:color w:val="76923C" w:themeColor="accent3" w:themeShade="BF"/>
                <w:sz w:val="20"/>
                <w:szCs w:val="20"/>
              </w:rPr>
            </w:pPr>
            <w:r w:rsidRPr="00496EB5">
              <w:rPr>
                <w:b/>
                <w:bCs/>
                <w:color w:val="76923C" w:themeColor="accent3" w:themeShade="BF"/>
                <w:sz w:val="20"/>
                <w:szCs w:val="20"/>
              </w:rPr>
              <w:t>Local Health Department</w:t>
            </w:r>
          </w:p>
        </w:tc>
        <w:tc>
          <w:tcPr>
            <w:tcW w:w="3240" w:type="dxa"/>
            <w:vAlign w:val="center"/>
            <w:hideMark/>
          </w:tcPr>
          <w:p w14:paraId="702706D8" w14:textId="77777777" w:rsidR="00B859CC" w:rsidRPr="00496EB5" w:rsidRDefault="00B859CC" w:rsidP="00613CD9">
            <w:pPr>
              <w:spacing w:after="0"/>
              <w:rPr>
                <w:sz w:val="20"/>
                <w:szCs w:val="20"/>
              </w:rPr>
            </w:pPr>
            <w:r w:rsidRPr="00496EB5">
              <w:rPr>
                <w:sz w:val="20"/>
                <w:szCs w:val="20"/>
              </w:rPr>
              <w:t>Preparedness management</w:t>
            </w:r>
          </w:p>
        </w:tc>
        <w:tc>
          <w:tcPr>
            <w:tcW w:w="0" w:type="auto"/>
            <w:vAlign w:val="center"/>
            <w:hideMark/>
          </w:tcPr>
          <w:p w14:paraId="243E7F30" w14:textId="77777777" w:rsidR="00B859CC" w:rsidRPr="00496EB5" w:rsidRDefault="00B859CC" w:rsidP="00613CD9">
            <w:pPr>
              <w:spacing w:after="0"/>
              <w:rPr>
                <w:sz w:val="20"/>
                <w:szCs w:val="20"/>
              </w:rPr>
            </w:pPr>
            <w:r w:rsidRPr="00496EB5">
              <w:rPr>
                <w:sz w:val="20"/>
                <w:szCs w:val="20"/>
              </w:rPr>
              <w:t>Assessments, plans, updates</w:t>
            </w:r>
          </w:p>
        </w:tc>
        <w:tc>
          <w:tcPr>
            <w:tcW w:w="0" w:type="auto"/>
            <w:vAlign w:val="center"/>
            <w:hideMark/>
          </w:tcPr>
          <w:p w14:paraId="0CA20B83" w14:textId="77777777" w:rsidR="00B859CC" w:rsidRPr="00496EB5" w:rsidRDefault="00B859CC" w:rsidP="00613CD9">
            <w:pPr>
              <w:spacing w:after="0"/>
              <w:rPr>
                <w:sz w:val="20"/>
                <w:szCs w:val="20"/>
              </w:rPr>
            </w:pPr>
            <w:r w:rsidRPr="00496EB5">
              <w:rPr>
                <w:sz w:val="20"/>
                <w:szCs w:val="20"/>
              </w:rPr>
              <w:t>Operational guidance, reports</w:t>
            </w:r>
          </w:p>
        </w:tc>
        <w:tc>
          <w:tcPr>
            <w:tcW w:w="0" w:type="auto"/>
            <w:vAlign w:val="center"/>
            <w:hideMark/>
          </w:tcPr>
          <w:p w14:paraId="3FA06779" w14:textId="77777777" w:rsidR="00B859CC" w:rsidRPr="00496EB5" w:rsidRDefault="00B859CC" w:rsidP="00613CD9">
            <w:pPr>
              <w:spacing w:after="0"/>
              <w:rPr>
                <w:sz w:val="20"/>
                <w:szCs w:val="20"/>
              </w:rPr>
            </w:pPr>
            <w:r w:rsidRPr="00496EB5">
              <w:rPr>
                <w:sz w:val="20"/>
                <w:szCs w:val="20"/>
              </w:rPr>
              <w:t>Community preparedness</w:t>
            </w:r>
          </w:p>
        </w:tc>
      </w:tr>
      <w:tr w:rsidR="00B859CC" w:rsidRPr="00496EB5" w14:paraId="3E6724C1" w14:textId="77777777" w:rsidTr="001D7733">
        <w:tc>
          <w:tcPr>
            <w:tcW w:w="0" w:type="auto"/>
            <w:tcBorders>
              <w:right w:val="nil"/>
            </w:tcBorders>
            <w:vAlign w:val="center"/>
          </w:tcPr>
          <w:p w14:paraId="4D8C6DE0" w14:textId="720B8328" w:rsidR="00B859CC" w:rsidRPr="00496EB5" w:rsidRDefault="00B859CC" w:rsidP="00613CD9">
            <w:pPr>
              <w:spacing w:after="0"/>
              <w:rPr>
                <w:sz w:val="20"/>
                <w:szCs w:val="20"/>
              </w:rPr>
            </w:pPr>
            <w:r w:rsidRPr="00496EB5">
              <w:rPr>
                <w:noProof/>
                <w:sz w:val="20"/>
                <w:szCs w:val="20"/>
              </w:rPr>
              <w:drawing>
                <wp:inline distT="0" distB="0" distL="0" distR="0" wp14:anchorId="3EB37883" wp14:editId="689C3715">
                  <wp:extent cx="327804" cy="327804"/>
                  <wp:effectExtent l="0" t="0" r="0" b="0"/>
                  <wp:docPr id="834556693" name="Graphic 10" descr="Users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556693" name="Graphic 834556693" descr="Users with solid fill"/>
                          <pic:cNvPicPr/>
                        </pic:nvPicPr>
                        <pic:blipFill>
                          <a:blip r:embed="rId27">
                            <a:extLst>
                              <a:ext uri="{96DAC541-7B7A-43D3-8B79-37D633B846F1}">
                                <asvg:svgBlip xmlns:asvg="http://schemas.microsoft.com/office/drawing/2016/SVG/main" r:embed="rId28"/>
                              </a:ext>
                            </a:extLst>
                          </a:blip>
                          <a:stretch>
                            <a:fillRect/>
                          </a:stretch>
                        </pic:blipFill>
                        <pic:spPr>
                          <a:xfrm flipH="1">
                            <a:off x="0" y="0"/>
                            <a:ext cx="332501" cy="332501"/>
                          </a:xfrm>
                          <a:prstGeom prst="rect">
                            <a:avLst/>
                          </a:prstGeom>
                        </pic:spPr>
                      </pic:pic>
                    </a:graphicData>
                  </a:graphic>
                </wp:inline>
              </w:drawing>
            </w:r>
          </w:p>
        </w:tc>
        <w:tc>
          <w:tcPr>
            <w:tcW w:w="2333" w:type="dxa"/>
            <w:tcBorders>
              <w:left w:val="nil"/>
            </w:tcBorders>
            <w:vAlign w:val="center"/>
          </w:tcPr>
          <w:p w14:paraId="47B33CE7" w14:textId="453641BA" w:rsidR="00B859CC" w:rsidRPr="00496EB5" w:rsidRDefault="00B859CC" w:rsidP="00613CD9">
            <w:pPr>
              <w:spacing w:after="0"/>
              <w:rPr>
                <w:b/>
                <w:bCs/>
                <w:color w:val="F79646" w:themeColor="accent6"/>
                <w:sz w:val="20"/>
                <w:szCs w:val="20"/>
              </w:rPr>
            </w:pPr>
            <w:r w:rsidRPr="00496EB5">
              <w:rPr>
                <w:b/>
                <w:bCs/>
                <w:color w:val="F79646" w:themeColor="accent6"/>
                <w:sz w:val="20"/>
                <w:szCs w:val="20"/>
              </w:rPr>
              <w:t>Regional Coordinator</w:t>
            </w:r>
          </w:p>
        </w:tc>
        <w:tc>
          <w:tcPr>
            <w:tcW w:w="3240" w:type="dxa"/>
            <w:vAlign w:val="center"/>
            <w:hideMark/>
          </w:tcPr>
          <w:p w14:paraId="42344C73" w14:textId="77777777" w:rsidR="00B859CC" w:rsidRPr="00496EB5" w:rsidRDefault="00B859CC" w:rsidP="00613CD9">
            <w:pPr>
              <w:spacing w:after="0"/>
              <w:rPr>
                <w:sz w:val="20"/>
                <w:szCs w:val="20"/>
              </w:rPr>
            </w:pPr>
            <w:r w:rsidRPr="00496EB5">
              <w:rPr>
                <w:sz w:val="20"/>
                <w:szCs w:val="20"/>
              </w:rPr>
              <w:t>Regional oversight and coordination</w:t>
            </w:r>
          </w:p>
        </w:tc>
        <w:tc>
          <w:tcPr>
            <w:tcW w:w="0" w:type="auto"/>
            <w:vAlign w:val="center"/>
            <w:hideMark/>
          </w:tcPr>
          <w:p w14:paraId="6B65AC25" w14:textId="77777777" w:rsidR="00B859CC" w:rsidRPr="00496EB5" w:rsidRDefault="00B859CC" w:rsidP="00613CD9">
            <w:pPr>
              <w:spacing w:after="0"/>
              <w:rPr>
                <w:sz w:val="20"/>
                <w:szCs w:val="20"/>
              </w:rPr>
            </w:pPr>
            <w:r w:rsidRPr="00496EB5">
              <w:rPr>
                <w:sz w:val="20"/>
                <w:szCs w:val="20"/>
              </w:rPr>
              <w:t>Escalations, regional updates</w:t>
            </w:r>
          </w:p>
        </w:tc>
        <w:tc>
          <w:tcPr>
            <w:tcW w:w="0" w:type="auto"/>
            <w:vAlign w:val="center"/>
            <w:hideMark/>
          </w:tcPr>
          <w:p w14:paraId="3689F583" w14:textId="77777777" w:rsidR="00B859CC" w:rsidRPr="00496EB5" w:rsidRDefault="00B859CC" w:rsidP="00613CD9">
            <w:pPr>
              <w:spacing w:after="0"/>
              <w:rPr>
                <w:sz w:val="20"/>
                <w:szCs w:val="20"/>
              </w:rPr>
            </w:pPr>
            <w:r w:rsidRPr="00496EB5">
              <w:rPr>
                <w:sz w:val="20"/>
                <w:szCs w:val="20"/>
              </w:rPr>
              <w:t>Facility data, dashboards</w:t>
            </w:r>
          </w:p>
        </w:tc>
        <w:tc>
          <w:tcPr>
            <w:tcW w:w="0" w:type="auto"/>
            <w:vAlign w:val="center"/>
            <w:hideMark/>
          </w:tcPr>
          <w:p w14:paraId="659C75FC" w14:textId="77777777" w:rsidR="00B859CC" w:rsidRPr="00496EB5" w:rsidRDefault="00B859CC" w:rsidP="00613CD9">
            <w:pPr>
              <w:spacing w:after="0"/>
              <w:rPr>
                <w:sz w:val="20"/>
                <w:szCs w:val="20"/>
              </w:rPr>
            </w:pPr>
            <w:r w:rsidRPr="00496EB5">
              <w:rPr>
                <w:sz w:val="20"/>
                <w:szCs w:val="20"/>
              </w:rPr>
              <w:t>Regional situational awareness</w:t>
            </w:r>
          </w:p>
        </w:tc>
      </w:tr>
      <w:tr w:rsidR="00B859CC" w:rsidRPr="00496EB5" w14:paraId="17E83D0C" w14:textId="77777777" w:rsidTr="001D7733">
        <w:tc>
          <w:tcPr>
            <w:tcW w:w="0" w:type="auto"/>
            <w:tcBorders>
              <w:right w:val="nil"/>
            </w:tcBorders>
            <w:vAlign w:val="center"/>
          </w:tcPr>
          <w:p w14:paraId="34686528" w14:textId="2263FC6C" w:rsidR="00B859CC" w:rsidRPr="00496EB5" w:rsidRDefault="00B859CC" w:rsidP="00613CD9">
            <w:pPr>
              <w:spacing w:after="0"/>
              <w:rPr>
                <w:sz w:val="20"/>
                <w:szCs w:val="20"/>
              </w:rPr>
            </w:pPr>
            <w:r w:rsidRPr="00496EB5">
              <w:rPr>
                <w:noProof/>
                <w:sz w:val="20"/>
                <w:szCs w:val="20"/>
              </w:rPr>
              <w:drawing>
                <wp:inline distT="0" distB="0" distL="0" distR="0" wp14:anchorId="7CB731CA" wp14:editId="2F6E28BC">
                  <wp:extent cx="319178" cy="319178"/>
                  <wp:effectExtent l="0" t="0" r="5080" b="5080"/>
                  <wp:docPr id="120441464" name="Graphic 13" descr="Call cente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41464" name="Graphic 120441464" descr="Call center with solid fill"/>
                          <pic:cNvPicPr/>
                        </pic:nvPicPr>
                        <pic:blipFill>
                          <a:blip r:embed="rId29">
                            <a:extLst>
                              <a:ext uri="{96DAC541-7B7A-43D3-8B79-37D633B846F1}">
                                <asvg:svgBlip xmlns:asvg="http://schemas.microsoft.com/office/drawing/2016/SVG/main" r:embed="rId30"/>
                              </a:ext>
                            </a:extLst>
                          </a:blip>
                          <a:stretch>
                            <a:fillRect/>
                          </a:stretch>
                        </pic:blipFill>
                        <pic:spPr>
                          <a:xfrm flipH="1">
                            <a:off x="0" y="0"/>
                            <a:ext cx="329375" cy="329375"/>
                          </a:xfrm>
                          <a:prstGeom prst="rect">
                            <a:avLst/>
                          </a:prstGeom>
                        </pic:spPr>
                      </pic:pic>
                    </a:graphicData>
                  </a:graphic>
                </wp:inline>
              </w:drawing>
            </w:r>
          </w:p>
        </w:tc>
        <w:tc>
          <w:tcPr>
            <w:tcW w:w="2333" w:type="dxa"/>
            <w:tcBorders>
              <w:left w:val="nil"/>
            </w:tcBorders>
            <w:vAlign w:val="center"/>
          </w:tcPr>
          <w:p w14:paraId="15F9E2A6" w14:textId="36228814" w:rsidR="00B859CC" w:rsidRPr="00496EB5" w:rsidRDefault="00B859CC" w:rsidP="00613CD9">
            <w:pPr>
              <w:spacing w:after="0"/>
              <w:rPr>
                <w:b/>
                <w:bCs/>
                <w:color w:val="990000"/>
                <w:sz w:val="20"/>
                <w:szCs w:val="20"/>
              </w:rPr>
            </w:pPr>
            <w:r w:rsidRPr="00496EB5">
              <w:rPr>
                <w:b/>
                <w:bCs/>
                <w:color w:val="990000"/>
                <w:sz w:val="20"/>
                <w:szCs w:val="20"/>
              </w:rPr>
              <w:t>Incident Commander</w:t>
            </w:r>
          </w:p>
        </w:tc>
        <w:tc>
          <w:tcPr>
            <w:tcW w:w="3240" w:type="dxa"/>
            <w:vAlign w:val="center"/>
            <w:hideMark/>
          </w:tcPr>
          <w:p w14:paraId="2E78A850" w14:textId="77777777" w:rsidR="00B859CC" w:rsidRPr="00496EB5" w:rsidRDefault="00B859CC" w:rsidP="00613CD9">
            <w:pPr>
              <w:spacing w:after="0"/>
              <w:rPr>
                <w:sz w:val="20"/>
                <w:szCs w:val="20"/>
              </w:rPr>
            </w:pPr>
            <w:r w:rsidRPr="00496EB5">
              <w:rPr>
                <w:sz w:val="20"/>
                <w:szCs w:val="20"/>
              </w:rPr>
              <w:t>Incident management and coordination</w:t>
            </w:r>
          </w:p>
        </w:tc>
        <w:tc>
          <w:tcPr>
            <w:tcW w:w="0" w:type="auto"/>
            <w:vAlign w:val="center"/>
            <w:hideMark/>
          </w:tcPr>
          <w:p w14:paraId="65DDCCC4" w14:textId="77777777" w:rsidR="00B859CC" w:rsidRPr="00496EB5" w:rsidRDefault="00B859CC" w:rsidP="00613CD9">
            <w:pPr>
              <w:spacing w:after="0"/>
              <w:rPr>
                <w:sz w:val="20"/>
                <w:szCs w:val="20"/>
              </w:rPr>
            </w:pPr>
            <w:r w:rsidRPr="00496EB5">
              <w:rPr>
                <w:sz w:val="20"/>
                <w:szCs w:val="20"/>
              </w:rPr>
              <w:t>Incident objectives, action items</w:t>
            </w:r>
          </w:p>
        </w:tc>
        <w:tc>
          <w:tcPr>
            <w:tcW w:w="0" w:type="auto"/>
            <w:vAlign w:val="center"/>
            <w:hideMark/>
          </w:tcPr>
          <w:p w14:paraId="090574E4" w14:textId="77777777" w:rsidR="00B859CC" w:rsidRPr="00496EB5" w:rsidRDefault="00B859CC" w:rsidP="00613CD9">
            <w:pPr>
              <w:spacing w:after="0"/>
              <w:rPr>
                <w:sz w:val="20"/>
                <w:szCs w:val="20"/>
              </w:rPr>
            </w:pPr>
            <w:r w:rsidRPr="00496EB5">
              <w:rPr>
                <w:sz w:val="20"/>
                <w:szCs w:val="20"/>
              </w:rPr>
              <w:t>Resource and operational status</w:t>
            </w:r>
          </w:p>
        </w:tc>
        <w:tc>
          <w:tcPr>
            <w:tcW w:w="0" w:type="auto"/>
            <w:vAlign w:val="center"/>
            <w:hideMark/>
          </w:tcPr>
          <w:p w14:paraId="316201B5" w14:textId="77777777" w:rsidR="00B859CC" w:rsidRPr="00496EB5" w:rsidRDefault="00B859CC" w:rsidP="00613CD9">
            <w:pPr>
              <w:spacing w:after="0"/>
              <w:rPr>
                <w:sz w:val="20"/>
                <w:szCs w:val="20"/>
              </w:rPr>
            </w:pPr>
            <w:r w:rsidRPr="00496EB5">
              <w:rPr>
                <w:sz w:val="20"/>
                <w:szCs w:val="20"/>
              </w:rPr>
              <w:t>Effective response operations</w:t>
            </w:r>
          </w:p>
        </w:tc>
      </w:tr>
      <w:tr w:rsidR="00B859CC" w:rsidRPr="00496EB5" w14:paraId="7238C828" w14:textId="77777777" w:rsidTr="001D7733">
        <w:tc>
          <w:tcPr>
            <w:tcW w:w="0" w:type="auto"/>
            <w:tcBorders>
              <w:right w:val="nil"/>
            </w:tcBorders>
            <w:vAlign w:val="center"/>
          </w:tcPr>
          <w:p w14:paraId="7EAD7064" w14:textId="276866CE" w:rsidR="00B859CC" w:rsidRPr="00496EB5" w:rsidRDefault="002346A0" w:rsidP="00613CD9">
            <w:pPr>
              <w:spacing w:after="0"/>
              <w:rPr>
                <w:sz w:val="20"/>
                <w:szCs w:val="20"/>
              </w:rPr>
            </w:pPr>
            <w:r w:rsidRPr="00496EB5">
              <w:rPr>
                <w:noProof/>
                <w:sz w:val="20"/>
                <w:szCs w:val="20"/>
              </w:rPr>
              <w:drawing>
                <wp:inline distT="0" distB="0" distL="0" distR="0" wp14:anchorId="6B3CA3AE" wp14:editId="6FC953F2">
                  <wp:extent cx="284672" cy="284672"/>
                  <wp:effectExtent l="0" t="0" r="1270" b="1270"/>
                  <wp:docPr id="2111568455" name="Graphic 14" descr="Ban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568455" name="Graphic 2111568455" descr="Bank with solid fill"/>
                          <pic:cNvPicPr/>
                        </pic:nvPicPr>
                        <pic:blipFill>
                          <a:blip r:embed="rId31">
                            <a:extLst>
                              <a:ext uri="{96DAC541-7B7A-43D3-8B79-37D633B846F1}">
                                <asvg:svgBlip xmlns:asvg="http://schemas.microsoft.com/office/drawing/2016/SVG/main" r:embed="rId32"/>
                              </a:ext>
                            </a:extLst>
                          </a:blip>
                          <a:stretch>
                            <a:fillRect/>
                          </a:stretch>
                        </pic:blipFill>
                        <pic:spPr>
                          <a:xfrm>
                            <a:off x="0" y="0"/>
                            <a:ext cx="295521" cy="295521"/>
                          </a:xfrm>
                          <a:prstGeom prst="rect">
                            <a:avLst/>
                          </a:prstGeom>
                        </pic:spPr>
                      </pic:pic>
                    </a:graphicData>
                  </a:graphic>
                </wp:inline>
              </w:drawing>
            </w:r>
          </w:p>
        </w:tc>
        <w:tc>
          <w:tcPr>
            <w:tcW w:w="2333" w:type="dxa"/>
            <w:tcBorders>
              <w:left w:val="nil"/>
            </w:tcBorders>
            <w:vAlign w:val="center"/>
          </w:tcPr>
          <w:p w14:paraId="437AA2FE" w14:textId="2951E150" w:rsidR="00B859CC" w:rsidRPr="00496EB5" w:rsidRDefault="00B859CC" w:rsidP="00613CD9">
            <w:pPr>
              <w:spacing w:after="0"/>
              <w:rPr>
                <w:b/>
                <w:bCs/>
                <w:color w:val="8064A2" w:themeColor="accent4"/>
                <w:sz w:val="20"/>
                <w:szCs w:val="20"/>
              </w:rPr>
            </w:pPr>
            <w:r w:rsidRPr="00496EB5">
              <w:rPr>
                <w:b/>
                <w:bCs/>
                <w:color w:val="8064A2" w:themeColor="accent4"/>
                <w:sz w:val="20"/>
                <w:szCs w:val="20"/>
              </w:rPr>
              <w:t>KDHE Administrator</w:t>
            </w:r>
          </w:p>
        </w:tc>
        <w:tc>
          <w:tcPr>
            <w:tcW w:w="3240" w:type="dxa"/>
            <w:vAlign w:val="center"/>
            <w:hideMark/>
          </w:tcPr>
          <w:p w14:paraId="52CBB580" w14:textId="77777777" w:rsidR="00B859CC" w:rsidRPr="00496EB5" w:rsidRDefault="00B859CC" w:rsidP="00613CD9">
            <w:pPr>
              <w:spacing w:after="0"/>
              <w:rPr>
                <w:sz w:val="20"/>
                <w:szCs w:val="20"/>
              </w:rPr>
            </w:pPr>
            <w:r w:rsidRPr="00496EB5">
              <w:rPr>
                <w:sz w:val="20"/>
                <w:szCs w:val="20"/>
              </w:rPr>
              <w:t>System administration and statewide oversight</w:t>
            </w:r>
          </w:p>
        </w:tc>
        <w:tc>
          <w:tcPr>
            <w:tcW w:w="0" w:type="auto"/>
            <w:vAlign w:val="center"/>
            <w:hideMark/>
          </w:tcPr>
          <w:p w14:paraId="6BFED76C" w14:textId="77777777" w:rsidR="00B859CC" w:rsidRPr="00496EB5" w:rsidRDefault="00B859CC" w:rsidP="00613CD9">
            <w:pPr>
              <w:spacing w:after="0"/>
              <w:rPr>
                <w:sz w:val="20"/>
                <w:szCs w:val="20"/>
              </w:rPr>
            </w:pPr>
            <w:r w:rsidRPr="00496EB5">
              <w:rPr>
                <w:sz w:val="20"/>
                <w:szCs w:val="20"/>
              </w:rPr>
              <w:t>Configuration, statewide reports</w:t>
            </w:r>
          </w:p>
        </w:tc>
        <w:tc>
          <w:tcPr>
            <w:tcW w:w="0" w:type="auto"/>
            <w:vAlign w:val="center"/>
            <w:hideMark/>
          </w:tcPr>
          <w:p w14:paraId="2A9B47F7" w14:textId="77777777" w:rsidR="00B859CC" w:rsidRPr="00496EB5" w:rsidRDefault="00B859CC" w:rsidP="00613CD9">
            <w:pPr>
              <w:spacing w:after="0"/>
              <w:rPr>
                <w:sz w:val="20"/>
                <w:szCs w:val="20"/>
              </w:rPr>
            </w:pPr>
            <w:r w:rsidRPr="00496EB5">
              <w:rPr>
                <w:sz w:val="20"/>
                <w:szCs w:val="20"/>
              </w:rPr>
              <w:t>Analytics and operational data</w:t>
            </w:r>
          </w:p>
        </w:tc>
        <w:tc>
          <w:tcPr>
            <w:tcW w:w="0" w:type="auto"/>
            <w:vAlign w:val="center"/>
            <w:hideMark/>
          </w:tcPr>
          <w:p w14:paraId="2224A0C7" w14:textId="77777777" w:rsidR="00B859CC" w:rsidRPr="00496EB5" w:rsidRDefault="00B859CC" w:rsidP="00613CD9">
            <w:pPr>
              <w:spacing w:after="0"/>
              <w:rPr>
                <w:sz w:val="20"/>
                <w:szCs w:val="20"/>
              </w:rPr>
            </w:pPr>
            <w:r w:rsidRPr="00496EB5">
              <w:rPr>
                <w:sz w:val="20"/>
                <w:szCs w:val="20"/>
              </w:rPr>
              <w:t>Program governance</w:t>
            </w:r>
          </w:p>
        </w:tc>
      </w:tr>
      <w:tr w:rsidR="00B859CC" w:rsidRPr="00496EB5" w14:paraId="2A39A6C0" w14:textId="77777777" w:rsidTr="001D7733">
        <w:tc>
          <w:tcPr>
            <w:tcW w:w="0" w:type="auto"/>
            <w:tcBorders>
              <w:right w:val="nil"/>
            </w:tcBorders>
            <w:vAlign w:val="center"/>
          </w:tcPr>
          <w:p w14:paraId="718B010C" w14:textId="03ADD306" w:rsidR="00B859CC" w:rsidRPr="00496EB5" w:rsidRDefault="002346A0" w:rsidP="00613CD9">
            <w:pPr>
              <w:spacing w:after="0"/>
              <w:rPr>
                <w:sz w:val="20"/>
                <w:szCs w:val="20"/>
              </w:rPr>
            </w:pPr>
            <w:r w:rsidRPr="00496EB5">
              <w:rPr>
                <w:noProof/>
                <w:sz w:val="20"/>
                <w:szCs w:val="20"/>
              </w:rPr>
              <w:drawing>
                <wp:inline distT="0" distB="0" distL="0" distR="0" wp14:anchorId="3E85320B" wp14:editId="5FD99FB0">
                  <wp:extent cx="301924" cy="301924"/>
                  <wp:effectExtent l="0" t="0" r="3175" b="3175"/>
                  <wp:docPr id="1464370782" name="Graphic 15" descr="Stars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370782" name="Graphic 1464370782" descr="Stars with solid fill"/>
                          <pic:cNvPicPr/>
                        </pic:nvPicPr>
                        <pic:blipFill>
                          <a:blip r:embed="rId33">
                            <a:extLst>
                              <a:ext uri="{96DAC541-7B7A-43D3-8B79-37D633B846F1}">
                                <asvg:svgBlip xmlns:asvg="http://schemas.microsoft.com/office/drawing/2016/SVG/main" r:embed="rId34"/>
                              </a:ext>
                            </a:extLst>
                          </a:blip>
                          <a:stretch>
                            <a:fillRect/>
                          </a:stretch>
                        </pic:blipFill>
                        <pic:spPr>
                          <a:xfrm>
                            <a:off x="0" y="0"/>
                            <a:ext cx="306896" cy="306896"/>
                          </a:xfrm>
                          <a:prstGeom prst="rect">
                            <a:avLst/>
                          </a:prstGeom>
                        </pic:spPr>
                      </pic:pic>
                    </a:graphicData>
                  </a:graphic>
                </wp:inline>
              </w:drawing>
            </w:r>
          </w:p>
        </w:tc>
        <w:tc>
          <w:tcPr>
            <w:tcW w:w="2333" w:type="dxa"/>
            <w:tcBorders>
              <w:left w:val="nil"/>
            </w:tcBorders>
            <w:vAlign w:val="center"/>
          </w:tcPr>
          <w:p w14:paraId="0763ACE2" w14:textId="55417535" w:rsidR="00B859CC" w:rsidRPr="00496EB5" w:rsidRDefault="00B859CC" w:rsidP="00613CD9">
            <w:pPr>
              <w:spacing w:after="0"/>
              <w:rPr>
                <w:b/>
                <w:bCs/>
                <w:color w:val="244061" w:themeColor="accent1" w:themeShade="80"/>
                <w:sz w:val="20"/>
                <w:szCs w:val="20"/>
              </w:rPr>
            </w:pPr>
            <w:r w:rsidRPr="00496EB5">
              <w:rPr>
                <w:b/>
                <w:bCs/>
                <w:color w:val="244061" w:themeColor="accent1" w:themeShade="80"/>
                <w:sz w:val="20"/>
                <w:szCs w:val="20"/>
              </w:rPr>
              <w:t>Executive Leadership</w:t>
            </w:r>
          </w:p>
        </w:tc>
        <w:tc>
          <w:tcPr>
            <w:tcW w:w="3240" w:type="dxa"/>
            <w:vAlign w:val="center"/>
            <w:hideMark/>
          </w:tcPr>
          <w:p w14:paraId="15EC0171" w14:textId="77777777" w:rsidR="00B859CC" w:rsidRPr="00496EB5" w:rsidRDefault="00B859CC" w:rsidP="00613CD9">
            <w:pPr>
              <w:spacing w:after="0"/>
              <w:rPr>
                <w:sz w:val="20"/>
                <w:szCs w:val="20"/>
              </w:rPr>
            </w:pPr>
            <w:r w:rsidRPr="00496EB5">
              <w:rPr>
                <w:sz w:val="20"/>
                <w:szCs w:val="20"/>
              </w:rPr>
              <w:t>Strategic oversight and decision-making</w:t>
            </w:r>
          </w:p>
        </w:tc>
        <w:tc>
          <w:tcPr>
            <w:tcW w:w="0" w:type="auto"/>
            <w:vAlign w:val="center"/>
            <w:hideMark/>
          </w:tcPr>
          <w:p w14:paraId="1A000D64" w14:textId="77777777" w:rsidR="00B859CC" w:rsidRPr="00496EB5" w:rsidRDefault="00B859CC" w:rsidP="00613CD9">
            <w:pPr>
              <w:spacing w:after="0"/>
              <w:rPr>
                <w:sz w:val="20"/>
                <w:szCs w:val="20"/>
              </w:rPr>
            </w:pPr>
            <w:r w:rsidRPr="00496EB5">
              <w:rPr>
                <w:sz w:val="20"/>
                <w:szCs w:val="20"/>
              </w:rPr>
              <w:t>Strategic direction</w:t>
            </w:r>
          </w:p>
        </w:tc>
        <w:tc>
          <w:tcPr>
            <w:tcW w:w="0" w:type="auto"/>
            <w:vAlign w:val="center"/>
            <w:hideMark/>
          </w:tcPr>
          <w:p w14:paraId="0F0E77CB" w14:textId="77777777" w:rsidR="00B859CC" w:rsidRPr="00496EB5" w:rsidRDefault="00B859CC" w:rsidP="00613CD9">
            <w:pPr>
              <w:spacing w:after="0"/>
              <w:rPr>
                <w:sz w:val="20"/>
                <w:szCs w:val="20"/>
              </w:rPr>
            </w:pPr>
            <w:r w:rsidRPr="00496EB5">
              <w:rPr>
                <w:sz w:val="20"/>
                <w:szCs w:val="20"/>
              </w:rPr>
              <w:t>Executive dashboards and metrics</w:t>
            </w:r>
          </w:p>
        </w:tc>
        <w:tc>
          <w:tcPr>
            <w:tcW w:w="0" w:type="auto"/>
            <w:vAlign w:val="center"/>
            <w:hideMark/>
          </w:tcPr>
          <w:p w14:paraId="39165EA5" w14:textId="77777777" w:rsidR="00B859CC" w:rsidRPr="00496EB5" w:rsidRDefault="00B859CC" w:rsidP="00613CD9">
            <w:pPr>
              <w:spacing w:after="0"/>
              <w:rPr>
                <w:sz w:val="20"/>
                <w:szCs w:val="20"/>
              </w:rPr>
            </w:pPr>
            <w:r w:rsidRPr="00496EB5">
              <w:rPr>
                <w:sz w:val="20"/>
                <w:szCs w:val="20"/>
              </w:rPr>
              <w:t>Informed decisions</w:t>
            </w:r>
          </w:p>
        </w:tc>
      </w:tr>
    </w:tbl>
    <w:p w14:paraId="6DC033EE" w14:textId="77777777" w:rsidR="0008102A" w:rsidRDefault="00000000">
      <w:pPr>
        <w:pStyle w:val="Heading1"/>
      </w:pPr>
      <w:bookmarkStart w:id="49" w:name="_Toc233023474"/>
      <w:r>
        <w:t>7. Database and Data Management Recommendation</w:t>
      </w:r>
      <w:bookmarkEnd w:id="49"/>
    </w:p>
    <w:p w14:paraId="019529E0" w14:textId="0A6C587F" w:rsidR="0008102A" w:rsidRDefault="008D667E">
      <w:r w:rsidRPr="008D667E">
        <w:t>The application persist</w:t>
      </w:r>
      <w:r w:rsidR="004203D5">
        <w:t>s</w:t>
      </w:r>
      <w:r w:rsidRPr="008D667E">
        <w:t xml:space="preserve"> operational solution data in Azure SQL Database as the authoritative transactional store. Flexible EEI data will be persisted in Azure SQL Database using a governed hybrid model that combines relational entities, configurable templates, lookup tables, and validated JSON payload columns. This preserves strong transactional integrity, queryability, and reporting joins across users, facilities, incidents, roles, and EEI </w:t>
      </w:r>
      <w:r w:rsidRPr="008D667E">
        <w:lastRenderedPageBreak/>
        <w:t>responses while still accommodating evolving preparedness data structures. Azure Cosmos DB may be introduced later as an optional extension if high-volume or highly variable document-style workloads exceed the practical operating model for Azure SQL.</w:t>
      </w:r>
    </w:p>
    <w:tbl>
      <w:tblPr>
        <w:tblStyle w:val="TableGrid"/>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72" w:type="dxa"/>
          <w:left w:w="72" w:type="dxa"/>
          <w:right w:w="72" w:type="dxa"/>
        </w:tblCellMar>
        <w:tblLook w:val="04A0" w:firstRow="1" w:lastRow="0" w:firstColumn="1" w:lastColumn="0" w:noHBand="0" w:noVBand="1"/>
      </w:tblPr>
      <w:tblGrid>
        <w:gridCol w:w="2248"/>
        <w:gridCol w:w="2070"/>
        <w:gridCol w:w="4566"/>
        <w:gridCol w:w="5218"/>
      </w:tblGrid>
      <w:tr w:rsidR="0008102A" w:rsidRPr="00EE02EF" w14:paraId="55AAB9D5" w14:textId="77777777" w:rsidTr="009B27D1">
        <w:trPr>
          <w:trHeight w:val="322"/>
        </w:trPr>
        <w:tc>
          <w:tcPr>
            <w:tcW w:w="797" w:type="pct"/>
            <w:shd w:val="clear" w:color="auto" w:fill="DBE5F1" w:themeFill="accent1" w:themeFillTint="33"/>
          </w:tcPr>
          <w:p w14:paraId="527425F4" w14:textId="77777777" w:rsidR="0008102A" w:rsidRPr="00EE02EF" w:rsidRDefault="00000000" w:rsidP="00613CD9">
            <w:pPr>
              <w:rPr>
                <w:sz w:val="20"/>
                <w:szCs w:val="20"/>
              </w:rPr>
            </w:pPr>
            <w:r w:rsidRPr="00EE02EF">
              <w:rPr>
                <w:b/>
                <w:sz w:val="20"/>
                <w:szCs w:val="20"/>
              </w:rPr>
              <w:t>Data Category</w:t>
            </w:r>
          </w:p>
        </w:tc>
        <w:tc>
          <w:tcPr>
            <w:tcW w:w="734" w:type="pct"/>
            <w:shd w:val="clear" w:color="auto" w:fill="DBE5F1" w:themeFill="accent1" w:themeFillTint="33"/>
          </w:tcPr>
          <w:p w14:paraId="4CE0E898" w14:textId="77777777" w:rsidR="0008102A" w:rsidRPr="00EE02EF" w:rsidRDefault="00000000" w:rsidP="00613CD9">
            <w:pPr>
              <w:rPr>
                <w:sz w:val="20"/>
                <w:szCs w:val="20"/>
              </w:rPr>
            </w:pPr>
            <w:r w:rsidRPr="00EE02EF">
              <w:rPr>
                <w:b/>
                <w:sz w:val="20"/>
                <w:szCs w:val="20"/>
              </w:rPr>
              <w:t>Recommended Store</w:t>
            </w:r>
          </w:p>
        </w:tc>
        <w:tc>
          <w:tcPr>
            <w:tcW w:w="1619" w:type="pct"/>
            <w:shd w:val="clear" w:color="auto" w:fill="DBE5F1" w:themeFill="accent1" w:themeFillTint="33"/>
          </w:tcPr>
          <w:p w14:paraId="6B47E42F" w14:textId="77777777" w:rsidR="0008102A" w:rsidRPr="00EE02EF" w:rsidRDefault="00000000" w:rsidP="00613CD9">
            <w:pPr>
              <w:rPr>
                <w:sz w:val="20"/>
                <w:szCs w:val="20"/>
              </w:rPr>
            </w:pPr>
            <w:r w:rsidRPr="00EE02EF">
              <w:rPr>
                <w:b/>
                <w:sz w:val="20"/>
                <w:szCs w:val="20"/>
              </w:rPr>
              <w:t>Examples</w:t>
            </w:r>
          </w:p>
        </w:tc>
        <w:tc>
          <w:tcPr>
            <w:tcW w:w="1850" w:type="pct"/>
            <w:shd w:val="clear" w:color="auto" w:fill="DBE5F1" w:themeFill="accent1" w:themeFillTint="33"/>
          </w:tcPr>
          <w:p w14:paraId="4009DE87" w14:textId="77777777" w:rsidR="0008102A" w:rsidRPr="00EE02EF" w:rsidRDefault="00000000" w:rsidP="00613CD9">
            <w:pPr>
              <w:rPr>
                <w:sz w:val="20"/>
                <w:szCs w:val="20"/>
              </w:rPr>
            </w:pPr>
            <w:r w:rsidRPr="00EE02EF">
              <w:rPr>
                <w:b/>
                <w:sz w:val="20"/>
                <w:szCs w:val="20"/>
              </w:rPr>
              <w:t>Rationale</w:t>
            </w:r>
          </w:p>
        </w:tc>
      </w:tr>
      <w:tr w:rsidR="0008102A" w:rsidRPr="00EE02EF" w14:paraId="7FB30747" w14:textId="77777777" w:rsidTr="009B27D1">
        <w:trPr>
          <w:trHeight w:val="322"/>
        </w:trPr>
        <w:tc>
          <w:tcPr>
            <w:tcW w:w="797" w:type="pct"/>
          </w:tcPr>
          <w:p w14:paraId="11A80396" w14:textId="77777777" w:rsidR="0008102A" w:rsidRPr="00EE02EF" w:rsidRDefault="00000000" w:rsidP="00613CD9">
            <w:pPr>
              <w:rPr>
                <w:sz w:val="20"/>
                <w:szCs w:val="20"/>
              </w:rPr>
            </w:pPr>
            <w:r w:rsidRPr="00EE02EF">
              <w:rPr>
                <w:sz w:val="20"/>
                <w:szCs w:val="20"/>
              </w:rPr>
              <w:t>Core master data</w:t>
            </w:r>
          </w:p>
        </w:tc>
        <w:tc>
          <w:tcPr>
            <w:tcW w:w="734" w:type="pct"/>
          </w:tcPr>
          <w:p w14:paraId="759E57D9" w14:textId="77777777" w:rsidR="0008102A" w:rsidRPr="00EE02EF" w:rsidRDefault="00000000" w:rsidP="00613CD9">
            <w:pPr>
              <w:rPr>
                <w:sz w:val="20"/>
                <w:szCs w:val="20"/>
              </w:rPr>
            </w:pPr>
            <w:r w:rsidRPr="00EE02EF">
              <w:rPr>
                <w:sz w:val="20"/>
                <w:szCs w:val="20"/>
              </w:rPr>
              <w:t>Azure SQL Database</w:t>
            </w:r>
          </w:p>
        </w:tc>
        <w:tc>
          <w:tcPr>
            <w:tcW w:w="1619" w:type="pct"/>
          </w:tcPr>
          <w:p w14:paraId="569D0F2D" w14:textId="77777777" w:rsidR="0008102A" w:rsidRPr="00EE02EF" w:rsidRDefault="00000000" w:rsidP="00613CD9">
            <w:pPr>
              <w:rPr>
                <w:sz w:val="20"/>
                <w:szCs w:val="20"/>
              </w:rPr>
            </w:pPr>
            <w:r w:rsidRPr="00EE02EF">
              <w:rPr>
                <w:sz w:val="20"/>
                <w:szCs w:val="20"/>
              </w:rPr>
              <w:t>Users, roles, facilities, regions, contacts</w:t>
            </w:r>
          </w:p>
        </w:tc>
        <w:tc>
          <w:tcPr>
            <w:tcW w:w="1850" w:type="pct"/>
          </w:tcPr>
          <w:p w14:paraId="625C0830" w14:textId="77777777" w:rsidR="0008102A" w:rsidRPr="00EE02EF" w:rsidRDefault="00000000" w:rsidP="00613CD9">
            <w:pPr>
              <w:rPr>
                <w:sz w:val="20"/>
                <w:szCs w:val="20"/>
              </w:rPr>
            </w:pPr>
            <w:r w:rsidRPr="00EE02EF">
              <w:rPr>
                <w:sz w:val="20"/>
                <w:szCs w:val="20"/>
              </w:rPr>
              <w:t>Relational integrity, consistent queries, reporting joins, auditability.</w:t>
            </w:r>
          </w:p>
        </w:tc>
      </w:tr>
      <w:tr w:rsidR="0008102A" w:rsidRPr="00EE02EF" w14:paraId="67E56A08" w14:textId="77777777" w:rsidTr="009B27D1">
        <w:trPr>
          <w:trHeight w:val="322"/>
        </w:trPr>
        <w:tc>
          <w:tcPr>
            <w:tcW w:w="797" w:type="pct"/>
          </w:tcPr>
          <w:p w14:paraId="122B39F0" w14:textId="77777777" w:rsidR="0008102A" w:rsidRPr="00EE02EF" w:rsidRDefault="00000000" w:rsidP="00613CD9">
            <w:pPr>
              <w:rPr>
                <w:sz w:val="20"/>
                <w:szCs w:val="20"/>
              </w:rPr>
            </w:pPr>
            <w:r w:rsidRPr="00EE02EF">
              <w:rPr>
                <w:sz w:val="20"/>
                <w:szCs w:val="20"/>
              </w:rPr>
              <w:t>Incident records</w:t>
            </w:r>
          </w:p>
        </w:tc>
        <w:tc>
          <w:tcPr>
            <w:tcW w:w="734" w:type="pct"/>
          </w:tcPr>
          <w:p w14:paraId="1F5A6B81" w14:textId="77777777" w:rsidR="0008102A" w:rsidRPr="00EE02EF" w:rsidRDefault="00000000" w:rsidP="00613CD9">
            <w:pPr>
              <w:rPr>
                <w:sz w:val="20"/>
                <w:szCs w:val="20"/>
              </w:rPr>
            </w:pPr>
            <w:r w:rsidRPr="00EE02EF">
              <w:rPr>
                <w:sz w:val="20"/>
                <w:szCs w:val="20"/>
              </w:rPr>
              <w:t>Azure SQL Database</w:t>
            </w:r>
          </w:p>
        </w:tc>
        <w:tc>
          <w:tcPr>
            <w:tcW w:w="1619" w:type="pct"/>
          </w:tcPr>
          <w:p w14:paraId="6ADAF9FE" w14:textId="77777777" w:rsidR="0008102A" w:rsidRPr="00EE02EF" w:rsidRDefault="00000000" w:rsidP="00613CD9">
            <w:pPr>
              <w:rPr>
                <w:sz w:val="20"/>
                <w:szCs w:val="20"/>
              </w:rPr>
            </w:pPr>
            <w:r w:rsidRPr="00EE02EF">
              <w:rPr>
                <w:sz w:val="20"/>
                <w:szCs w:val="20"/>
              </w:rPr>
              <w:t>Incident profile, ICS roles, tasks, operational periods, AAR metadata</w:t>
            </w:r>
          </w:p>
        </w:tc>
        <w:tc>
          <w:tcPr>
            <w:tcW w:w="1850" w:type="pct"/>
          </w:tcPr>
          <w:p w14:paraId="6DB58613" w14:textId="77777777" w:rsidR="0008102A" w:rsidRPr="00EE02EF" w:rsidRDefault="00000000" w:rsidP="00613CD9">
            <w:pPr>
              <w:rPr>
                <w:sz w:val="20"/>
                <w:szCs w:val="20"/>
              </w:rPr>
            </w:pPr>
            <w:r w:rsidRPr="00EE02EF">
              <w:rPr>
                <w:sz w:val="20"/>
                <w:szCs w:val="20"/>
              </w:rPr>
              <w:t>Transactional consistency and historical queryability.</w:t>
            </w:r>
          </w:p>
        </w:tc>
      </w:tr>
      <w:tr w:rsidR="0008102A" w:rsidRPr="00EE02EF" w14:paraId="170F4CAC" w14:textId="77777777" w:rsidTr="009B27D1">
        <w:trPr>
          <w:trHeight w:val="322"/>
        </w:trPr>
        <w:tc>
          <w:tcPr>
            <w:tcW w:w="797" w:type="pct"/>
          </w:tcPr>
          <w:p w14:paraId="67219ABB" w14:textId="77777777" w:rsidR="0008102A" w:rsidRPr="00EE02EF" w:rsidRDefault="00000000" w:rsidP="00613CD9">
            <w:pPr>
              <w:rPr>
                <w:sz w:val="20"/>
                <w:szCs w:val="20"/>
              </w:rPr>
            </w:pPr>
            <w:r w:rsidRPr="00EE02EF">
              <w:rPr>
                <w:sz w:val="20"/>
                <w:szCs w:val="20"/>
              </w:rPr>
              <w:t>Custom EEI/status data</w:t>
            </w:r>
          </w:p>
        </w:tc>
        <w:tc>
          <w:tcPr>
            <w:tcW w:w="734" w:type="pct"/>
          </w:tcPr>
          <w:p w14:paraId="0F39F25F" w14:textId="7ED53AF9" w:rsidR="0008102A" w:rsidRPr="00EE02EF" w:rsidRDefault="008D667E" w:rsidP="00613CD9">
            <w:pPr>
              <w:rPr>
                <w:sz w:val="20"/>
                <w:szCs w:val="20"/>
              </w:rPr>
            </w:pPr>
            <w:r>
              <w:rPr>
                <w:sz w:val="20"/>
                <w:szCs w:val="20"/>
              </w:rPr>
              <w:t>Azure SQL Database (Cosmos DB optional)</w:t>
            </w:r>
          </w:p>
        </w:tc>
        <w:tc>
          <w:tcPr>
            <w:tcW w:w="1619" w:type="pct"/>
          </w:tcPr>
          <w:p w14:paraId="3D13D258" w14:textId="77777777" w:rsidR="0008102A" w:rsidRPr="00EE02EF" w:rsidRDefault="00000000" w:rsidP="00613CD9">
            <w:pPr>
              <w:rPr>
                <w:sz w:val="20"/>
                <w:szCs w:val="20"/>
              </w:rPr>
            </w:pPr>
            <w:r w:rsidRPr="00EE02EF">
              <w:rPr>
                <w:sz w:val="20"/>
                <w:szCs w:val="20"/>
              </w:rPr>
              <w:t>Dynamic prompt responses, facility resource details, configurable views</w:t>
            </w:r>
          </w:p>
        </w:tc>
        <w:tc>
          <w:tcPr>
            <w:tcW w:w="1850" w:type="pct"/>
          </w:tcPr>
          <w:p w14:paraId="3C795DC6" w14:textId="39257AC3" w:rsidR="0008102A" w:rsidRPr="00EE02EF" w:rsidRDefault="008D667E" w:rsidP="00613CD9">
            <w:pPr>
              <w:rPr>
                <w:sz w:val="20"/>
                <w:szCs w:val="20"/>
              </w:rPr>
            </w:pPr>
            <w:r>
              <w:rPr>
                <w:sz w:val="20"/>
                <w:szCs w:val="20"/>
              </w:rPr>
              <w:t>Governed hybrid model using relational entities, configurable templates, lookup tables, and validated JSON payload columns. Cosmos DB may be added later as an optional extension if document-style workloads exceed Azure SQL's practical operating model.</w:t>
            </w:r>
          </w:p>
        </w:tc>
      </w:tr>
      <w:tr w:rsidR="0008102A" w:rsidRPr="00EE02EF" w14:paraId="18173C02" w14:textId="77777777" w:rsidTr="009B27D1">
        <w:trPr>
          <w:trHeight w:val="322"/>
        </w:trPr>
        <w:tc>
          <w:tcPr>
            <w:tcW w:w="797" w:type="pct"/>
          </w:tcPr>
          <w:p w14:paraId="40FD30DC" w14:textId="77777777" w:rsidR="0008102A" w:rsidRPr="00EE02EF" w:rsidRDefault="00000000" w:rsidP="00613CD9">
            <w:pPr>
              <w:rPr>
                <w:sz w:val="20"/>
                <w:szCs w:val="20"/>
              </w:rPr>
            </w:pPr>
            <w:r w:rsidRPr="00EE02EF">
              <w:rPr>
                <w:sz w:val="20"/>
                <w:szCs w:val="20"/>
              </w:rPr>
              <w:t>Documents/exports</w:t>
            </w:r>
          </w:p>
        </w:tc>
        <w:tc>
          <w:tcPr>
            <w:tcW w:w="734" w:type="pct"/>
          </w:tcPr>
          <w:p w14:paraId="4C48419C" w14:textId="77777777" w:rsidR="0008102A" w:rsidRPr="00EE02EF" w:rsidRDefault="00000000" w:rsidP="00613CD9">
            <w:pPr>
              <w:rPr>
                <w:sz w:val="20"/>
                <w:szCs w:val="20"/>
              </w:rPr>
            </w:pPr>
            <w:r w:rsidRPr="00EE02EF">
              <w:rPr>
                <w:sz w:val="20"/>
                <w:szCs w:val="20"/>
              </w:rPr>
              <w:t>Azure Blob Storage</w:t>
            </w:r>
          </w:p>
        </w:tc>
        <w:tc>
          <w:tcPr>
            <w:tcW w:w="1619" w:type="pct"/>
          </w:tcPr>
          <w:p w14:paraId="0B09E7C6" w14:textId="77777777" w:rsidR="0008102A" w:rsidRPr="00EE02EF" w:rsidRDefault="00000000" w:rsidP="00613CD9">
            <w:pPr>
              <w:rPr>
                <w:sz w:val="20"/>
                <w:szCs w:val="20"/>
              </w:rPr>
            </w:pPr>
            <w:r w:rsidRPr="00EE02EF">
              <w:rPr>
                <w:sz w:val="20"/>
                <w:szCs w:val="20"/>
              </w:rPr>
              <w:t>AAR, HVA, generated files, attachments</w:t>
            </w:r>
          </w:p>
        </w:tc>
        <w:tc>
          <w:tcPr>
            <w:tcW w:w="1850" w:type="pct"/>
          </w:tcPr>
          <w:p w14:paraId="160D5233" w14:textId="77777777" w:rsidR="0008102A" w:rsidRPr="00EE02EF" w:rsidRDefault="00000000" w:rsidP="00613CD9">
            <w:pPr>
              <w:rPr>
                <w:sz w:val="20"/>
                <w:szCs w:val="20"/>
              </w:rPr>
            </w:pPr>
            <w:r w:rsidRPr="00EE02EF">
              <w:rPr>
                <w:sz w:val="20"/>
                <w:szCs w:val="20"/>
              </w:rPr>
              <w:t>Durable, cost-effective object storage with retention controls.</w:t>
            </w:r>
          </w:p>
        </w:tc>
      </w:tr>
      <w:tr w:rsidR="0008102A" w:rsidRPr="00EE02EF" w14:paraId="2809DC9E" w14:textId="77777777" w:rsidTr="009B27D1">
        <w:trPr>
          <w:trHeight w:val="322"/>
        </w:trPr>
        <w:tc>
          <w:tcPr>
            <w:tcW w:w="797" w:type="pct"/>
          </w:tcPr>
          <w:p w14:paraId="4E65C529" w14:textId="77777777" w:rsidR="0008102A" w:rsidRPr="00EE02EF" w:rsidRDefault="00000000" w:rsidP="00613CD9">
            <w:pPr>
              <w:rPr>
                <w:sz w:val="20"/>
                <w:szCs w:val="20"/>
              </w:rPr>
            </w:pPr>
            <w:r w:rsidRPr="00EE02EF">
              <w:rPr>
                <w:sz w:val="20"/>
                <w:szCs w:val="20"/>
              </w:rPr>
              <w:t>Monitoring/audit data</w:t>
            </w:r>
          </w:p>
        </w:tc>
        <w:tc>
          <w:tcPr>
            <w:tcW w:w="734" w:type="pct"/>
          </w:tcPr>
          <w:p w14:paraId="314984B8" w14:textId="77777777" w:rsidR="0008102A" w:rsidRPr="00EE02EF" w:rsidRDefault="00000000" w:rsidP="00613CD9">
            <w:pPr>
              <w:rPr>
                <w:sz w:val="20"/>
                <w:szCs w:val="20"/>
              </w:rPr>
            </w:pPr>
            <w:r w:rsidRPr="00EE02EF">
              <w:rPr>
                <w:sz w:val="20"/>
                <w:szCs w:val="20"/>
              </w:rPr>
              <w:t>Log Analytics / Sentinel</w:t>
            </w:r>
          </w:p>
        </w:tc>
        <w:tc>
          <w:tcPr>
            <w:tcW w:w="1619" w:type="pct"/>
          </w:tcPr>
          <w:p w14:paraId="6C7563FA" w14:textId="77777777" w:rsidR="0008102A" w:rsidRPr="00EE02EF" w:rsidRDefault="00000000" w:rsidP="00613CD9">
            <w:pPr>
              <w:rPr>
                <w:sz w:val="20"/>
                <w:szCs w:val="20"/>
              </w:rPr>
            </w:pPr>
            <w:r w:rsidRPr="00EE02EF">
              <w:rPr>
                <w:sz w:val="20"/>
                <w:szCs w:val="20"/>
              </w:rPr>
              <w:t>Sign-ins, admin actions, data access, API events</w:t>
            </w:r>
          </w:p>
        </w:tc>
        <w:tc>
          <w:tcPr>
            <w:tcW w:w="1850" w:type="pct"/>
          </w:tcPr>
          <w:p w14:paraId="6E89658E" w14:textId="77777777" w:rsidR="0008102A" w:rsidRPr="00EE02EF" w:rsidRDefault="00000000" w:rsidP="00613CD9">
            <w:pPr>
              <w:rPr>
                <w:sz w:val="20"/>
                <w:szCs w:val="20"/>
              </w:rPr>
            </w:pPr>
            <w:r w:rsidRPr="00EE02EF">
              <w:rPr>
                <w:sz w:val="20"/>
                <w:szCs w:val="20"/>
              </w:rPr>
              <w:t>Centralized investigation, alerting, and compliance evidence.</w:t>
            </w:r>
          </w:p>
        </w:tc>
      </w:tr>
    </w:tbl>
    <w:p w14:paraId="1D615FC2" w14:textId="77777777" w:rsidR="0008102A" w:rsidRDefault="0008102A">
      <w:pPr>
        <w:sectPr w:rsidR="0008102A" w:rsidSect="00BE2DC7">
          <w:headerReference w:type="even" r:id="rId35"/>
          <w:headerReference w:type="default" r:id="rId36"/>
          <w:footerReference w:type="even" r:id="rId37"/>
          <w:footerReference w:type="default" r:id="rId38"/>
          <w:headerReference w:type="first" r:id="rId39"/>
          <w:footerReference w:type="first" r:id="rId40"/>
          <w:pgSz w:w="15840" w:h="12240" w:orient="landscape"/>
          <w:pgMar w:top="936" w:right="864" w:bottom="936" w:left="864" w:header="720" w:footer="720" w:gutter="0"/>
          <w:cols w:space="720"/>
          <w:docGrid w:linePitch="360"/>
        </w:sectPr>
      </w:pPr>
    </w:p>
    <w:p w14:paraId="3BA35E75" w14:textId="77777777" w:rsidR="0008102A" w:rsidRDefault="00000000">
      <w:pPr>
        <w:pStyle w:val="Heading1"/>
      </w:pPr>
      <w:bookmarkStart w:id="50" w:name="_Toc233023475"/>
      <w:r>
        <w:lastRenderedPageBreak/>
        <w:t>8. Functional Requirements Response: Description of Services for Tables A-G</w:t>
      </w:r>
      <w:bookmarkEnd w:id="50"/>
    </w:p>
    <w:p w14:paraId="056B8533" w14:textId="7F4AB297" w:rsidR="0008102A" w:rsidRDefault="00000000">
      <w:r>
        <w:t xml:space="preserve">The following tables provide the required Description of Services response for every listed Functional Requirement in RFP pages 29-32, sections A through G. Each response identifies our capacity and approach to meet the requirement using </w:t>
      </w:r>
      <w:r w:rsidR="004538CA" w:rsidRPr="004538CA">
        <w:rPr>
          <w:rFonts w:cs="Arial"/>
        </w:rPr>
        <w:t>the Kansas Preparedness Platform (KPP)</w:t>
      </w:r>
      <w:r w:rsidR="00951199" w:rsidRPr="00951199">
        <w:rPr>
          <w:rFonts w:cs="Arial"/>
        </w:rPr>
        <w:t xml:space="preserve"> on the Microsoft Azure foundation. Where a requirement is satisfied by a platform service rather than the emergency management application, the response names the Azure service that delivers it</w:t>
      </w:r>
      <w:r>
        <w:t>.</w:t>
      </w:r>
    </w:p>
    <w:p w14:paraId="08E1AF13" w14:textId="77777777" w:rsidR="0008102A" w:rsidRDefault="00000000">
      <w:pPr>
        <w:pStyle w:val="Heading2"/>
      </w:pPr>
      <w:bookmarkStart w:id="51" w:name="_Toc233023476"/>
      <w:r>
        <w:t>A - Access</w:t>
      </w:r>
      <w:bookmarkEnd w:id="51"/>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72" w:type="dxa"/>
          <w:left w:w="72" w:type="dxa"/>
          <w:right w:w="72" w:type="dxa"/>
        </w:tblCellMar>
        <w:tblLook w:val="04A0" w:firstRow="1" w:lastRow="0" w:firstColumn="1" w:lastColumn="0" w:noHBand="0" w:noVBand="1"/>
      </w:tblPr>
      <w:tblGrid>
        <w:gridCol w:w="1083"/>
        <w:gridCol w:w="5590"/>
        <w:gridCol w:w="7789"/>
      </w:tblGrid>
      <w:tr w:rsidR="0008102A" w:rsidRPr="00496EB5" w14:paraId="7D12D466" w14:textId="77777777" w:rsidTr="009B27D1">
        <w:trPr>
          <w:trHeight w:val="317"/>
          <w:jc w:val="center"/>
        </w:trPr>
        <w:tc>
          <w:tcPr>
            <w:tcW w:w="0" w:type="auto"/>
            <w:shd w:val="clear" w:color="auto" w:fill="DBE5F1" w:themeFill="accent1" w:themeFillTint="33"/>
          </w:tcPr>
          <w:p w14:paraId="5506328F" w14:textId="77777777" w:rsidR="0008102A" w:rsidRPr="00496EB5" w:rsidRDefault="00000000">
            <w:pPr>
              <w:rPr>
                <w:sz w:val="20"/>
                <w:szCs w:val="20"/>
              </w:rPr>
            </w:pPr>
            <w:r w:rsidRPr="00496EB5">
              <w:rPr>
                <w:b/>
                <w:sz w:val="20"/>
                <w:szCs w:val="20"/>
              </w:rPr>
              <w:t>Reference</w:t>
            </w:r>
          </w:p>
        </w:tc>
        <w:tc>
          <w:tcPr>
            <w:tcW w:w="5590" w:type="dxa"/>
            <w:shd w:val="clear" w:color="auto" w:fill="DBE5F1" w:themeFill="accent1" w:themeFillTint="33"/>
          </w:tcPr>
          <w:p w14:paraId="69CE7CCD" w14:textId="77777777" w:rsidR="0008102A" w:rsidRPr="00496EB5" w:rsidRDefault="00000000">
            <w:pPr>
              <w:rPr>
                <w:sz w:val="20"/>
                <w:szCs w:val="20"/>
              </w:rPr>
            </w:pPr>
            <w:r w:rsidRPr="00496EB5">
              <w:rPr>
                <w:b/>
                <w:sz w:val="20"/>
                <w:szCs w:val="20"/>
              </w:rPr>
              <w:t>Requirement Description</w:t>
            </w:r>
          </w:p>
        </w:tc>
        <w:tc>
          <w:tcPr>
            <w:tcW w:w="7789" w:type="dxa"/>
            <w:shd w:val="clear" w:color="auto" w:fill="DBE5F1" w:themeFill="accent1" w:themeFillTint="33"/>
          </w:tcPr>
          <w:p w14:paraId="3196B10C" w14:textId="77777777" w:rsidR="0008102A" w:rsidRPr="00496EB5" w:rsidRDefault="00000000">
            <w:pPr>
              <w:rPr>
                <w:sz w:val="20"/>
                <w:szCs w:val="20"/>
              </w:rPr>
            </w:pPr>
            <w:r w:rsidRPr="00496EB5">
              <w:rPr>
                <w:b/>
                <w:sz w:val="20"/>
                <w:szCs w:val="20"/>
              </w:rPr>
              <w:t>Description of Services</w:t>
            </w:r>
          </w:p>
        </w:tc>
      </w:tr>
      <w:tr w:rsidR="0008102A" w:rsidRPr="00496EB5" w14:paraId="6E9305B7" w14:textId="77777777" w:rsidTr="009B27D1">
        <w:trPr>
          <w:trHeight w:val="552"/>
          <w:jc w:val="center"/>
        </w:trPr>
        <w:tc>
          <w:tcPr>
            <w:tcW w:w="0" w:type="auto"/>
          </w:tcPr>
          <w:p w14:paraId="566B525A" w14:textId="77777777" w:rsidR="0008102A" w:rsidRPr="00496EB5" w:rsidRDefault="00000000">
            <w:pPr>
              <w:rPr>
                <w:sz w:val="20"/>
                <w:szCs w:val="20"/>
              </w:rPr>
            </w:pPr>
            <w:r w:rsidRPr="00496EB5">
              <w:rPr>
                <w:b/>
                <w:sz w:val="20"/>
                <w:szCs w:val="20"/>
              </w:rPr>
              <w:t>A1</w:t>
            </w:r>
          </w:p>
        </w:tc>
        <w:tc>
          <w:tcPr>
            <w:tcW w:w="5590" w:type="dxa"/>
          </w:tcPr>
          <w:p w14:paraId="6E4325ED" w14:textId="77777777" w:rsidR="0008102A" w:rsidRPr="00496EB5" w:rsidRDefault="00000000">
            <w:pPr>
              <w:rPr>
                <w:sz w:val="20"/>
                <w:szCs w:val="20"/>
              </w:rPr>
            </w:pPr>
            <w:r w:rsidRPr="00496EB5">
              <w:rPr>
                <w:sz w:val="20"/>
                <w:szCs w:val="20"/>
              </w:rPr>
              <w:t>The application must be accessible and fully functional using any web-capable device, including tablets, smartphones, and laptops.</w:t>
            </w:r>
          </w:p>
        </w:tc>
        <w:tc>
          <w:tcPr>
            <w:tcW w:w="7789" w:type="dxa"/>
          </w:tcPr>
          <w:p w14:paraId="2112F022" w14:textId="77777777" w:rsidR="0008102A" w:rsidRPr="00496EB5" w:rsidRDefault="00000000">
            <w:pPr>
              <w:rPr>
                <w:sz w:val="20"/>
                <w:szCs w:val="20"/>
              </w:rPr>
            </w:pPr>
            <w:r w:rsidRPr="00496EB5">
              <w:rPr>
                <w:sz w:val="20"/>
                <w:szCs w:val="20"/>
              </w:rPr>
              <w:t>Comply. The proposed solution will be delivered as a responsive browser-based web application using WCAG 2.1 AA aware UI patterns and adaptive layouts for desktop, tablet, and smartphone screen sizes. No device-specific feature is required for core functionality.</w:t>
            </w:r>
          </w:p>
        </w:tc>
      </w:tr>
      <w:tr w:rsidR="0008102A" w:rsidRPr="00496EB5" w14:paraId="15A21345" w14:textId="77777777" w:rsidTr="009B27D1">
        <w:trPr>
          <w:trHeight w:val="552"/>
          <w:jc w:val="center"/>
        </w:trPr>
        <w:tc>
          <w:tcPr>
            <w:tcW w:w="0" w:type="auto"/>
          </w:tcPr>
          <w:p w14:paraId="194F349F" w14:textId="77777777" w:rsidR="0008102A" w:rsidRPr="00496EB5" w:rsidRDefault="00000000">
            <w:pPr>
              <w:rPr>
                <w:sz w:val="20"/>
                <w:szCs w:val="20"/>
              </w:rPr>
            </w:pPr>
            <w:r w:rsidRPr="00496EB5">
              <w:rPr>
                <w:b/>
                <w:sz w:val="20"/>
                <w:szCs w:val="20"/>
              </w:rPr>
              <w:t>A2</w:t>
            </w:r>
          </w:p>
        </w:tc>
        <w:tc>
          <w:tcPr>
            <w:tcW w:w="5590" w:type="dxa"/>
          </w:tcPr>
          <w:p w14:paraId="0EA2640C" w14:textId="77777777" w:rsidR="0008102A" w:rsidRPr="00496EB5" w:rsidRDefault="00000000">
            <w:pPr>
              <w:rPr>
                <w:sz w:val="20"/>
                <w:szCs w:val="20"/>
              </w:rPr>
            </w:pPr>
            <w:r w:rsidRPr="00496EB5">
              <w:rPr>
                <w:sz w:val="20"/>
                <w:szCs w:val="20"/>
              </w:rPr>
              <w:t>The application must be accessible and fully functional with the current versions of at least one of the following web browsers: Microsoft Edge, Google Chrome, Apple Safari, or Mozilla Firefox.</w:t>
            </w:r>
          </w:p>
        </w:tc>
        <w:tc>
          <w:tcPr>
            <w:tcW w:w="7789" w:type="dxa"/>
          </w:tcPr>
          <w:p w14:paraId="06E4E140" w14:textId="2DB9CAF8" w:rsidR="0008102A" w:rsidRPr="00496EB5" w:rsidRDefault="00000000">
            <w:pPr>
              <w:rPr>
                <w:sz w:val="20"/>
                <w:szCs w:val="20"/>
              </w:rPr>
            </w:pPr>
            <w:r w:rsidRPr="00496EB5">
              <w:rPr>
                <w:sz w:val="20"/>
                <w:szCs w:val="20"/>
              </w:rPr>
              <w:t xml:space="preserve">Comply. The application will be tested and supported on current versions of Microsoft Edge and Google Chrome, with compatibility validation for Apple Safari and Mozilla Firefox as part of QA and UAT. Browser support will be documented in </w:t>
            </w:r>
            <w:r w:rsidR="00496EB5" w:rsidRPr="00496EB5">
              <w:rPr>
                <w:sz w:val="20"/>
                <w:szCs w:val="20"/>
              </w:rPr>
              <w:t>technical</w:t>
            </w:r>
            <w:r w:rsidRPr="00496EB5">
              <w:rPr>
                <w:sz w:val="20"/>
                <w:szCs w:val="20"/>
              </w:rPr>
              <w:t xml:space="preserve"> specifications.</w:t>
            </w:r>
          </w:p>
        </w:tc>
      </w:tr>
      <w:tr w:rsidR="0008102A" w:rsidRPr="00496EB5" w14:paraId="3BBA0260" w14:textId="77777777" w:rsidTr="009B27D1">
        <w:trPr>
          <w:trHeight w:val="552"/>
          <w:jc w:val="center"/>
        </w:trPr>
        <w:tc>
          <w:tcPr>
            <w:tcW w:w="0" w:type="auto"/>
          </w:tcPr>
          <w:p w14:paraId="05C9E854" w14:textId="77777777" w:rsidR="0008102A" w:rsidRPr="00496EB5" w:rsidRDefault="00000000">
            <w:pPr>
              <w:rPr>
                <w:sz w:val="20"/>
                <w:szCs w:val="20"/>
              </w:rPr>
            </w:pPr>
            <w:r w:rsidRPr="00496EB5">
              <w:rPr>
                <w:b/>
                <w:sz w:val="20"/>
                <w:szCs w:val="20"/>
              </w:rPr>
              <w:t>A3</w:t>
            </w:r>
          </w:p>
        </w:tc>
        <w:tc>
          <w:tcPr>
            <w:tcW w:w="5590" w:type="dxa"/>
          </w:tcPr>
          <w:p w14:paraId="2DE2A314" w14:textId="77777777" w:rsidR="0008102A" w:rsidRPr="00496EB5" w:rsidRDefault="00000000">
            <w:pPr>
              <w:rPr>
                <w:sz w:val="20"/>
                <w:szCs w:val="20"/>
              </w:rPr>
            </w:pPr>
            <w:r w:rsidRPr="00496EB5">
              <w:rPr>
                <w:sz w:val="20"/>
                <w:szCs w:val="20"/>
              </w:rPr>
              <w:t>The application must support users from state, local, and regional levels and conduct cross-sector data collection and information sharing.</w:t>
            </w:r>
          </w:p>
        </w:tc>
        <w:tc>
          <w:tcPr>
            <w:tcW w:w="7789" w:type="dxa"/>
          </w:tcPr>
          <w:p w14:paraId="6A96F175" w14:textId="77777777" w:rsidR="0008102A" w:rsidRPr="00496EB5" w:rsidRDefault="00000000">
            <w:pPr>
              <w:rPr>
                <w:sz w:val="20"/>
                <w:szCs w:val="20"/>
              </w:rPr>
            </w:pPr>
            <w:r w:rsidRPr="00496EB5">
              <w:rPr>
                <w:sz w:val="20"/>
                <w:szCs w:val="20"/>
              </w:rPr>
              <w:t>Comply. The solution will use organization, jurisdiction, region, facility, role, and incident context to support state, local, regional, and cross-sector workflows. Data collection forms, prompts, dashboards, and reports will support segmentation and sharing based on approved RBAC permissions.</w:t>
            </w:r>
          </w:p>
        </w:tc>
      </w:tr>
      <w:tr w:rsidR="00EB3F3C" w:rsidRPr="00496EB5" w14:paraId="10EF4EF4" w14:textId="77777777" w:rsidTr="009B27D1">
        <w:trPr>
          <w:trHeight w:val="552"/>
          <w:jc w:val="center"/>
        </w:trPr>
        <w:tc>
          <w:tcPr>
            <w:tcW w:w="0" w:type="auto"/>
          </w:tcPr>
          <w:p w14:paraId="2B0A3C39" w14:textId="0A54A0C6" w:rsidR="00EB3F3C" w:rsidRPr="00EB3F3C" w:rsidRDefault="00EB3F3C" w:rsidP="00EB3F3C">
            <w:pPr>
              <w:rPr>
                <w:b/>
                <w:bCs/>
                <w:color w:val="595959"/>
                <w:sz w:val="20"/>
              </w:rPr>
            </w:pPr>
            <w:r w:rsidRPr="00EB3F3C">
              <w:rPr>
                <w:b/>
                <w:bCs/>
                <w:color w:val="595959"/>
                <w:sz w:val="20"/>
              </w:rPr>
              <w:t>A4</w:t>
            </w:r>
          </w:p>
        </w:tc>
        <w:tc>
          <w:tcPr>
            <w:tcW w:w="5590" w:type="dxa"/>
          </w:tcPr>
          <w:p w14:paraId="42B52DB3" w14:textId="6BA87583" w:rsidR="00EB3F3C" w:rsidRPr="00EB3F3C" w:rsidRDefault="00EB3F3C" w:rsidP="00EB3F3C">
            <w:pPr>
              <w:rPr>
                <w:color w:val="595959"/>
                <w:sz w:val="20"/>
              </w:rPr>
            </w:pPr>
            <w:r w:rsidRPr="00EB3F3C">
              <w:rPr>
                <w:color w:val="595959"/>
                <w:sz w:val="20"/>
              </w:rPr>
              <w:t>The application shall not have per-seat/per-use license fees and be able to support 5,000 concurrent users.</w:t>
            </w:r>
          </w:p>
        </w:tc>
        <w:tc>
          <w:tcPr>
            <w:tcW w:w="7789" w:type="dxa"/>
          </w:tcPr>
          <w:p w14:paraId="3BA70172" w14:textId="7D79C41C" w:rsidR="00EB3F3C" w:rsidRPr="00EB3F3C" w:rsidRDefault="00EB3F3C" w:rsidP="00EB3F3C">
            <w:pPr>
              <w:rPr>
                <w:color w:val="595959"/>
                <w:sz w:val="20"/>
              </w:rPr>
            </w:pPr>
            <w:r w:rsidRPr="00EB3F3C">
              <w:rPr>
                <w:color w:val="595959"/>
                <w:sz w:val="20"/>
              </w:rPr>
              <w:t>Comply. The Azure-native solution is licensed on a platform-services basis (Azure consumption plus IBM Consulting services), not on per-seat or per-use end-user licenses. The architecture supports 5,000 concurrent users through horizontally scalable Azure App Service / Container Apps tiers, Azure SQL Database with elastic scaling, Front Door and Application Gateway load balancing, and Azure Cache for Redis acceleration, with capacity validated through performance and load testing.</w:t>
            </w:r>
          </w:p>
        </w:tc>
      </w:tr>
      <w:tr w:rsidR="00EB3F3C" w:rsidRPr="00496EB5" w14:paraId="6A9E000C" w14:textId="77777777" w:rsidTr="009B27D1">
        <w:trPr>
          <w:trHeight w:val="552"/>
          <w:jc w:val="center"/>
        </w:trPr>
        <w:tc>
          <w:tcPr>
            <w:tcW w:w="0" w:type="auto"/>
          </w:tcPr>
          <w:p w14:paraId="47B4A6A1" w14:textId="43655D9C" w:rsidR="00EB3F3C" w:rsidRPr="00EB3F3C" w:rsidRDefault="00EB3F3C" w:rsidP="00EB3F3C">
            <w:pPr>
              <w:rPr>
                <w:b/>
                <w:bCs/>
                <w:color w:val="595959"/>
                <w:sz w:val="20"/>
              </w:rPr>
            </w:pPr>
            <w:r w:rsidRPr="00EB3F3C">
              <w:rPr>
                <w:b/>
                <w:bCs/>
                <w:color w:val="595959"/>
                <w:sz w:val="20"/>
              </w:rPr>
              <w:t>A5</w:t>
            </w:r>
          </w:p>
        </w:tc>
        <w:tc>
          <w:tcPr>
            <w:tcW w:w="5590" w:type="dxa"/>
          </w:tcPr>
          <w:p w14:paraId="78694CF8" w14:textId="1A6AD59D" w:rsidR="00EB3F3C" w:rsidRPr="00EB3F3C" w:rsidRDefault="00EB3F3C" w:rsidP="00EB3F3C">
            <w:pPr>
              <w:rPr>
                <w:color w:val="595959"/>
                <w:sz w:val="20"/>
              </w:rPr>
            </w:pPr>
            <w:r w:rsidRPr="00EB3F3C">
              <w:rPr>
                <w:color w:val="595959"/>
                <w:sz w:val="20"/>
              </w:rPr>
              <w:t>Application Availability</w:t>
            </w:r>
            <w:r w:rsidR="00900AD0">
              <w:rPr>
                <w:color w:val="595959"/>
                <w:sz w:val="20"/>
              </w:rPr>
              <w:t xml:space="preserve">: </w:t>
            </w:r>
            <w:r w:rsidRPr="00EB3F3C">
              <w:rPr>
                <w:color w:val="595959"/>
                <w:sz w:val="20"/>
              </w:rPr>
              <w:t>The application must be available 24 hours a day, 7 days a week, 365 days a year, with at least a 99.95% uptime (excluding scheduled application maintenance).</w:t>
            </w:r>
          </w:p>
        </w:tc>
        <w:tc>
          <w:tcPr>
            <w:tcW w:w="7789" w:type="dxa"/>
          </w:tcPr>
          <w:p w14:paraId="7ABAC82A" w14:textId="1AEF6789" w:rsidR="00EB3F3C" w:rsidRPr="00EB3F3C" w:rsidRDefault="00EB3F3C" w:rsidP="00EB3F3C">
            <w:pPr>
              <w:rPr>
                <w:color w:val="595959"/>
                <w:sz w:val="20"/>
              </w:rPr>
            </w:pPr>
            <w:r w:rsidRPr="00EB3F3C">
              <w:rPr>
                <w:color w:val="595959"/>
                <w:sz w:val="20"/>
              </w:rPr>
              <w:t>Comply. The solution is engineered for 24x7x365 availability with at least 99.95% uptime (excluding scheduled maintenance) through Azure Availability Zone deployment, geo-redundant data services, automated failover, and Azure platform SLAs backing each underlying service. Scheduled maintenance windows are coordinated with KDHE in advance.</w:t>
            </w:r>
          </w:p>
        </w:tc>
      </w:tr>
      <w:tr w:rsidR="00EB3F3C" w:rsidRPr="00496EB5" w14:paraId="4ED6324D" w14:textId="77777777" w:rsidTr="009B27D1">
        <w:trPr>
          <w:trHeight w:val="552"/>
          <w:jc w:val="center"/>
        </w:trPr>
        <w:tc>
          <w:tcPr>
            <w:tcW w:w="0" w:type="auto"/>
          </w:tcPr>
          <w:p w14:paraId="4A74B1E3" w14:textId="6D63B561" w:rsidR="00EB3F3C" w:rsidRPr="00EB3F3C" w:rsidRDefault="00EB3F3C" w:rsidP="00EB3F3C">
            <w:pPr>
              <w:rPr>
                <w:b/>
                <w:bCs/>
                <w:color w:val="595959"/>
                <w:sz w:val="20"/>
              </w:rPr>
            </w:pPr>
            <w:r w:rsidRPr="00EB3F3C">
              <w:rPr>
                <w:b/>
                <w:bCs/>
                <w:color w:val="595959"/>
                <w:sz w:val="20"/>
              </w:rPr>
              <w:lastRenderedPageBreak/>
              <w:t>A6</w:t>
            </w:r>
          </w:p>
        </w:tc>
        <w:tc>
          <w:tcPr>
            <w:tcW w:w="5590" w:type="dxa"/>
          </w:tcPr>
          <w:p w14:paraId="79D93005" w14:textId="25323670" w:rsidR="00EB3F3C" w:rsidRPr="00EB3F3C" w:rsidRDefault="00EB3F3C" w:rsidP="00EB3F3C">
            <w:pPr>
              <w:rPr>
                <w:color w:val="595959"/>
                <w:sz w:val="20"/>
              </w:rPr>
            </w:pPr>
            <w:r w:rsidRPr="00EB3F3C">
              <w:rPr>
                <w:color w:val="595959"/>
                <w:sz w:val="20"/>
              </w:rPr>
              <w:t>The application must not require any software to be downloaded onto user machines to function properly. Solutions that require the installation of client software will not be considered.</w:t>
            </w:r>
          </w:p>
        </w:tc>
        <w:tc>
          <w:tcPr>
            <w:tcW w:w="7789" w:type="dxa"/>
          </w:tcPr>
          <w:p w14:paraId="1C1438DD" w14:textId="6724FBCA" w:rsidR="00EB3F3C" w:rsidRPr="00EB3F3C" w:rsidRDefault="00EB3F3C" w:rsidP="00EB3F3C">
            <w:pPr>
              <w:rPr>
                <w:color w:val="595959"/>
                <w:sz w:val="20"/>
              </w:rPr>
            </w:pPr>
            <w:r w:rsidRPr="00EB3F3C">
              <w:rPr>
                <w:color w:val="595959"/>
                <w:sz w:val="20"/>
              </w:rPr>
              <w:t>Comply. The application is a fully browser-based web application built on .NET 8. No client software, browser plug-in, or local installation is required. Users access the system through a standard modern web browser on existing State or facility-issued devices.</w:t>
            </w:r>
          </w:p>
        </w:tc>
      </w:tr>
    </w:tbl>
    <w:p w14:paraId="460DD4CE" w14:textId="77777777" w:rsidR="0008102A" w:rsidRDefault="0008102A"/>
    <w:p w14:paraId="1BA9CB37" w14:textId="77777777" w:rsidR="0008102A" w:rsidRDefault="00000000">
      <w:pPr>
        <w:pStyle w:val="Heading2"/>
      </w:pPr>
      <w:bookmarkStart w:id="52" w:name="_Toc233023477"/>
      <w:r>
        <w:t>B - Security/Monitoring Requirements</w:t>
      </w:r>
      <w:bookmarkEnd w:id="52"/>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72" w:type="dxa"/>
          <w:left w:w="72" w:type="dxa"/>
          <w:right w:w="72" w:type="dxa"/>
        </w:tblCellMar>
        <w:tblLook w:val="04A0" w:firstRow="1" w:lastRow="0" w:firstColumn="1" w:lastColumn="0" w:noHBand="0" w:noVBand="1"/>
      </w:tblPr>
      <w:tblGrid>
        <w:gridCol w:w="1083"/>
        <w:gridCol w:w="5590"/>
        <w:gridCol w:w="7789"/>
      </w:tblGrid>
      <w:tr w:rsidR="0008102A" w:rsidRPr="00496EB5" w14:paraId="2AD42886" w14:textId="77777777" w:rsidTr="009B27D1">
        <w:trPr>
          <w:trHeight w:val="317"/>
          <w:jc w:val="center"/>
        </w:trPr>
        <w:tc>
          <w:tcPr>
            <w:tcW w:w="0" w:type="auto"/>
            <w:shd w:val="clear" w:color="auto" w:fill="DBE5F1" w:themeFill="accent1" w:themeFillTint="33"/>
          </w:tcPr>
          <w:p w14:paraId="5BE5B16E" w14:textId="77777777" w:rsidR="0008102A" w:rsidRPr="00496EB5" w:rsidRDefault="00000000">
            <w:pPr>
              <w:rPr>
                <w:sz w:val="20"/>
                <w:szCs w:val="20"/>
              </w:rPr>
            </w:pPr>
            <w:r w:rsidRPr="00496EB5">
              <w:rPr>
                <w:b/>
                <w:sz w:val="20"/>
                <w:szCs w:val="20"/>
              </w:rPr>
              <w:t>Reference</w:t>
            </w:r>
          </w:p>
        </w:tc>
        <w:tc>
          <w:tcPr>
            <w:tcW w:w="5590" w:type="dxa"/>
            <w:shd w:val="clear" w:color="auto" w:fill="DBE5F1" w:themeFill="accent1" w:themeFillTint="33"/>
          </w:tcPr>
          <w:p w14:paraId="15D4A87F" w14:textId="77777777" w:rsidR="0008102A" w:rsidRPr="00496EB5" w:rsidRDefault="00000000">
            <w:pPr>
              <w:rPr>
                <w:sz w:val="20"/>
                <w:szCs w:val="20"/>
              </w:rPr>
            </w:pPr>
            <w:r w:rsidRPr="00496EB5">
              <w:rPr>
                <w:b/>
                <w:sz w:val="20"/>
                <w:szCs w:val="20"/>
              </w:rPr>
              <w:t>Requirement Description</w:t>
            </w:r>
          </w:p>
        </w:tc>
        <w:tc>
          <w:tcPr>
            <w:tcW w:w="7789" w:type="dxa"/>
            <w:shd w:val="clear" w:color="auto" w:fill="DBE5F1" w:themeFill="accent1" w:themeFillTint="33"/>
          </w:tcPr>
          <w:p w14:paraId="1A50DA51" w14:textId="77777777" w:rsidR="0008102A" w:rsidRPr="00496EB5" w:rsidRDefault="00000000">
            <w:pPr>
              <w:rPr>
                <w:sz w:val="20"/>
                <w:szCs w:val="20"/>
              </w:rPr>
            </w:pPr>
            <w:r w:rsidRPr="00496EB5">
              <w:rPr>
                <w:b/>
                <w:sz w:val="20"/>
                <w:szCs w:val="20"/>
              </w:rPr>
              <w:t>Description of Services</w:t>
            </w:r>
          </w:p>
        </w:tc>
      </w:tr>
      <w:tr w:rsidR="0008102A" w:rsidRPr="00496EB5" w14:paraId="0C878A28" w14:textId="77777777" w:rsidTr="009B27D1">
        <w:trPr>
          <w:trHeight w:val="690"/>
          <w:jc w:val="center"/>
        </w:trPr>
        <w:tc>
          <w:tcPr>
            <w:tcW w:w="0" w:type="auto"/>
          </w:tcPr>
          <w:p w14:paraId="28236104" w14:textId="77777777" w:rsidR="0008102A" w:rsidRPr="00496EB5" w:rsidRDefault="00000000">
            <w:pPr>
              <w:rPr>
                <w:sz w:val="20"/>
                <w:szCs w:val="20"/>
              </w:rPr>
            </w:pPr>
            <w:r w:rsidRPr="00496EB5">
              <w:rPr>
                <w:b/>
                <w:sz w:val="20"/>
                <w:szCs w:val="20"/>
              </w:rPr>
              <w:t>B1</w:t>
            </w:r>
          </w:p>
        </w:tc>
        <w:tc>
          <w:tcPr>
            <w:tcW w:w="5590" w:type="dxa"/>
          </w:tcPr>
          <w:p w14:paraId="704DA31A" w14:textId="77777777" w:rsidR="0008102A" w:rsidRPr="00496EB5" w:rsidRDefault="00000000">
            <w:pPr>
              <w:rPr>
                <w:sz w:val="20"/>
                <w:szCs w:val="20"/>
              </w:rPr>
            </w:pPr>
            <w:r w:rsidRPr="00496EB5">
              <w:rPr>
                <w:sz w:val="20"/>
                <w:szCs w:val="20"/>
              </w:rPr>
              <w:t>The application shall allow authorized administrators to view users’ access status and be able to terminate current connections as needed.</w:t>
            </w:r>
          </w:p>
        </w:tc>
        <w:tc>
          <w:tcPr>
            <w:tcW w:w="7789" w:type="dxa"/>
          </w:tcPr>
          <w:p w14:paraId="6D7715AD" w14:textId="77777777" w:rsidR="0008102A" w:rsidRPr="00496EB5" w:rsidRDefault="00000000">
            <w:pPr>
              <w:rPr>
                <w:sz w:val="20"/>
                <w:szCs w:val="20"/>
              </w:rPr>
            </w:pPr>
            <w:r w:rsidRPr="00496EB5">
              <w:rPr>
                <w:sz w:val="20"/>
                <w:szCs w:val="20"/>
              </w:rPr>
              <w:t>Comply. Administrative console will show user account status, last login, active session indicators, and authentication state. Authorized administrators will be able to disable accounts and revoke/terminate application sessions through application controls integrated with Microsoft Entra ID session and token revocation patterns.</w:t>
            </w:r>
          </w:p>
        </w:tc>
      </w:tr>
      <w:tr w:rsidR="0008102A" w:rsidRPr="00496EB5" w14:paraId="0FE71354" w14:textId="77777777" w:rsidTr="009B27D1">
        <w:trPr>
          <w:trHeight w:val="690"/>
          <w:jc w:val="center"/>
        </w:trPr>
        <w:tc>
          <w:tcPr>
            <w:tcW w:w="0" w:type="auto"/>
          </w:tcPr>
          <w:p w14:paraId="46CBE132" w14:textId="77777777" w:rsidR="0008102A" w:rsidRPr="00496EB5" w:rsidRDefault="00000000">
            <w:pPr>
              <w:rPr>
                <w:sz w:val="20"/>
                <w:szCs w:val="20"/>
              </w:rPr>
            </w:pPr>
            <w:r w:rsidRPr="00496EB5">
              <w:rPr>
                <w:b/>
                <w:sz w:val="20"/>
                <w:szCs w:val="20"/>
              </w:rPr>
              <w:t>B2</w:t>
            </w:r>
          </w:p>
        </w:tc>
        <w:tc>
          <w:tcPr>
            <w:tcW w:w="5590" w:type="dxa"/>
          </w:tcPr>
          <w:p w14:paraId="168B0BA4" w14:textId="77777777" w:rsidR="0008102A" w:rsidRPr="00496EB5" w:rsidRDefault="00000000">
            <w:pPr>
              <w:rPr>
                <w:sz w:val="20"/>
                <w:szCs w:val="20"/>
              </w:rPr>
            </w:pPr>
            <w:r w:rsidRPr="00496EB5">
              <w:rPr>
                <w:sz w:val="20"/>
                <w:szCs w:val="20"/>
              </w:rPr>
              <w:t>The application must support role-based access controls.</w:t>
            </w:r>
          </w:p>
        </w:tc>
        <w:tc>
          <w:tcPr>
            <w:tcW w:w="7789" w:type="dxa"/>
          </w:tcPr>
          <w:p w14:paraId="6F4A4933" w14:textId="77777777" w:rsidR="0008102A" w:rsidRPr="00496EB5" w:rsidRDefault="00000000">
            <w:pPr>
              <w:rPr>
                <w:sz w:val="20"/>
                <w:szCs w:val="20"/>
              </w:rPr>
            </w:pPr>
            <w:r w:rsidRPr="00496EB5">
              <w:rPr>
                <w:sz w:val="20"/>
                <w:szCs w:val="20"/>
              </w:rPr>
              <w:t>Comply. RBAC will be implemented using Microsoft Entra ID groups and application-level authorization roles mapped to KDHE, regional, local, facility, administrator, incident commander, read-only, and reporting personas.</w:t>
            </w:r>
          </w:p>
        </w:tc>
      </w:tr>
      <w:tr w:rsidR="0008102A" w:rsidRPr="00496EB5" w14:paraId="7CDC121C" w14:textId="77777777" w:rsidTr="009B27D1">
        <w:trPr>
          <w:trHeight w:val="690"/>
          <w:jc w:val="center"/>
        </w:trPr>
        <w:tc>
          <w:tcPr>
            <w:tcW w:w="0" w:type="auto"/>
          </w:tcPr>
          <w:p w14:paraId="2EDD4346" w14:textId="77777777" w:rsidR="0008102A" w:rsidRPr="00496EB5" w:rsidRDefault="00000000">
            <w:pPr>
              <w:rPr>
                <w:sz w:val="20"/>
                <w:szCs w:val="20"/>
              </w:rPr>
            </w:pPr>
            <w:r w:rsidRPr="00496EB5">
              <w:rPr>
                <w:b/>
                <w:sz w:val="20"/>
                <w:szCs w:val="20"/>
              </w:rPr>
              <w:t>B3</w:t>
            </w:r>
          </w:p>
        </w:tc>
        <w:tc>
          <w:tcPr>
            <w:tcW w:w="5590" w:type="dxa"/>
          </w:tcPr>
          <w:p w14:paraId="796AB263" w14:textId="77777777" w:rsidR="0008102A" w:rsidRPr="00496EB5" w:rsidRDefault="00000000">
            <w:pPr>
              <w:rPr>
                <w:sz w:val="20"/>
                <w:szCs w:val="20"/>
              </w:rPr>
            </w:pPr>
            <w:r w:rsidRPr="00496EB5">
              <w:rPr>
                <w:sz w:val="20"/>
                <w:szCs w:val="20"/>
              </w:rPr>
              <w:t>The application’s role-based access controls must allow discrete authorization for read/write, editing, and deletion permissions.</w:t>
            </w:r>
          </w:p>
        </w:tc>
        <w:tc>
          <w:tcPr>
            <w:tcW w:w="7789" w:type="dxa"/>
          </w:tcPr>
          <w:p w14:paraId="0D4A77A1" w14:textId="77777777" w:rsidR="0008102A" w:rsidRPr="00496EB5" w:rsidRDefault="00000000">
            <w:pPr>
              <w:rPr>
                <w:sz w:val="20"/>
                <w:szCs w:val="20"/>
              </w:rPr>
            </w:pPr>
            <w:r w:rsidRPr="00496EB5">
              <w:rPr>
                <w:sz w:val="20"/>
                <w:szCs w:val="20"/>
              </w:rPr>
              <w:t>Comply. The authorization model will define discrete permissions for read, create, update, delete, approve, export, administer, prompt creation, incident command functions, and reporting. Privileged actions will be restricted and auditable.</w:t>
            </w:r>
          </w:p>
        </w:tc>
      </w:tr>
      <w:tr w:rsidR="0008102A" w:rsidRPr="00496EB5" w14:paraId="32C53CD9" w14:textId="77777777" w:rsidTr="009B27D1">
        <w:trPr>
          <w:trHeight w:val="690"/>
          <w:jc w:val="center"/>
        </w:trPr>
        <w:tc>
          <w:tcPr>
            <w:tcW w:w="0" w:type="auto"/>
          </w:tcPr>
          <w:p w14:paraId="21AFA5F9" w14:textId="77777777" w:rsidR="0008102A" w:rsidRPr="00496EB5" w:rsidRDefault="00000000">
            <w:pPr>
              <w:rPr>
                <w:sz w:val="20"/>
                <w:szCs w:val="20"/>
              </w:rPr>
            </w:pPr>
            <w:r w:rsidRPr="00496EB5">
              <w:rPr>
                <w:b/>
                <w:sz w:val="20"/>
                <w:szCs w:val="20"/>
              </w:rPr>
              <w:t>B4</w:t>
            </w:r>
          </w:p>
        </w:tc>
        <w:tc>
          <w:tcPr>
            <w:tcW w:w="5590" w:type="dxa"/>
          </w:tcPr>
          <w:p w14:paraId="6A7F0737" w14:textId="77777777" w:rsidR="0008102A" w:rsidRPr="00496EB5" w:rsidRDefault="00000000">
            <w:pPr>
              <w:rPr>
                <w:sz w:val="20"/>
                <w:szCs w:val="20"/>
              </w:rPr>
            </w:pPr>
            <w:r w:rsidRPr="00496EB5">
              <w:rPr>
                <w:sz w:val="20"/>
                <w:szCs w:val="20"/>
              </w:rPr>
              <w:t>Local system administrators shall be able to assign user roles and privileges to user accounts.</w:t>
            </w:r>
          </w:p>
        </w:tc>
        <w:tc>
          <w:tcPr>
            <w:tcW w:w="7789" w:type="dxa"/>
          </w:tcPr>
          <w:p w14:paraId="2644A6F1" w14:textId="77777777" w:rsidR="0008102A" w:rsidRPr="00496EB5" w:rsidRDefault="00000000">
            <w:pPr>
              <w:rPr>
                <w:sz w:val="20"/>
                <w:szCs w:val="20"/>
              </w:rPr>
            </w:pPr>
            <w:r w:rsidRPr="00496EB5">
              <w:rPr>
                <w:sz w:val="20"/>
                <w:szCs w:val="20"/>
              </w:rPr>
              <w:t>Comply. Delegated administration will allow authorized local administrators to assign approved roles within their jurisdiction/facility scope while preventing escalation beyond delegated boundaries.</w:t>
            </w:r>
          </w:p>
        </w:tc>
      </w:tr>
      <w:tr w:rsidR="0008102A" w:rsidRPr="00496EB5" w14:paraId="3D2D496C" w14:textId="77777777" w:rsidTr="009B27D1">
        <w:trPr>
          <w:trHeight w:val="690"/>
          <w:jc w:val="center"/>
        </w:trPr>
        <w:tc>
          <w:tcPr>
            <w:tcW w:w="0" w:type="auto"/>
          </w:tcPr>
          <w:p w14:paraId="53BC2DBE" w14:textId="77777777" w:rsidR="0008102A" w:rsidRPr="00496EB5" w:rsidRDefault="00000000">
            <w:pPr>
              <w:rPr>
                <w:sz w:val="20"/>
                <w:szCs w:val="20"/>
              </w:rPr>
            </w:pPr>
            <w:r w:rsidRPr="00496EB5">
              <w:rPr>
                <w:b/>
                <w:sz w:val="20"/>
                <w:szCs w:val="20"/>
              </w:rPr>
              <w:t>B5</w:t>
            </w:r>
          </w:p>
        </w:tc>
        <w:tc>
          <w:tcPr>
            <w:tcW w:w="5590" w:type="dxa"/>
          </w:tcPr>
          <w:p w14:paraId="7533B4DA" w14:textId="77777777" w:rsidR="0008102A" w:rsidRPr="00496EB5" w:rsidRDefault="00000000">
            <w:pPr>
              <w:rPr>
                <w:sz w:val="20"/>
                <w:szCs w:val="20"/>
              </w:rPr>
            </w:pPr>
            <w:r w:rsidRPr="00496EB5">
              <w:rPr>
                <w:sz w:val="20"/>
                <w:szCs w:val="20"/>
              </w:rPr>
              <w:t>The application must support segregation of data access privileges based on user role.</w:t>
            </w:r>
          </w:p>
        </w:tc>
        <w:tc>
          <w:tcPr>
            <w:tcW w:w="7789" w:type="dxa"/>
          </w:tcPr>
          <w:p w14:paraId="5BADFF70" w14:textId="77777777" w:rsidR="0008102A" w:rsidRPr="00496EB5" w:rsidRDefault="00000000">
            <w:pPr>
              <w:rPr>
                <w:sz w:val="20"/>
                <w:szCs w:val="20"/>
              </w:rPr>
            </w:pPr>
            <w:r w:rsidRPr="00496EB5">
              <w:rPr>
                <w:sz w:val="20"/>
                <w:szCs w:val="20"/>
              </w:rPr>
              <w:t>Comply. Data visibility will be filtered by role, organization, facility, region, incident, and data classification. APIs will enforce authorization server-side to prevent unauthorized cross-region or cross-facility access.</w:t>
            </w:r>
          </w:p>
        </w:tc>
      </w:tr>
      <w:tr w:rsidR="0008102A" w:rsidRPr="00496EB5" w14:paraId="3E4F221A" w14:textId="77777777" w:rsidTr="009B27D1">
        <w:trPr>
          <w:trHeight w:val="690"/>
          <w:jc w:val="center"/>
        </w:trPr>
        <w:tc>
          <w:tcPr>
            <w:tcW w:w="0" w:type="auto"/>
          </w:tcPr>
          <w:p w14:paraId="0D6696FE" w14:textId="77777777" w:rsidR="0008102A" w:rsidRPr="00496EB5" w:rsidRDefault="00000000">
            <w:pPr>
              <w:rPr>
                <w:sz w:val="20"/>
                <w:szCs w:val="20"/>
              </w:rPr>
            </w:pPr>
            <w:r w:rsidRPr="00496EB5">
              <w:rPr>
                <w:b/>
                <w:sz w:val="20"/>
                <w:szCs w:val="20"/>
              </w:rPr>
              <w:t>B6</w:t>
            </w:r>
          </w:p>
        </w:tc>
        <w:tc>
          <w:tcPr>
            <w:tcW w:w="5590" w:type="dxa"/>
          </w:tcPr>
          <w:p w14:paraId="33BB512F" w14:textId="77777777" w:rsidR="0008102A" w:rsidRPr="00496EB5" w:rsidRDefault="00000000">
            <w:pPr>
              <w:rPr>
                <w:sz w:val="20"/>
                <w:szCs w:val="20"/>
              </w:rPr>
            </w:pPr>
            <w:r w:rsidRPr="00496EB5">
              <w:rPr>
                <w:sz w:val="20"/>
                <w:szCs w:val="20"/>
              </w:rPr>
              <w:t>The application shall allow authorized administrators to create new healthcare facility accounts and new user accounts related to that healthcare facility.</w:t>
            </w:r>
          </w:p>
        </w:tc>
        <w:tc>
          <w:tcPr>
            <w:tcW w:w="7789" w:type="dxa"/>
          </w:tcPr>
          <w:p w14:paraId="342659C8" w14:textId="77777777" w:rsidR="0008102A" w:rsidRPr="00496EB5" w:rsidRDefault="00000000">
            <w:pPr>
              <w:rPr>
                <w:sz w:val="20"/>
                <w:szCs w:val="20"/>
              </w:rPr>
            </w:pPr>
            <w:r w:rsidRPr="00496EB5">
              <w:rPr>
                <w:sz w:val="20"/>
                <w:szCs w:val="20"/>
              </w:rPr>
              <w:t>Comply. Administrative workflows will support facility record creation, facility profile management, contact assignment, and user account provisioning mapped to facility accounts. Bulk import can be used for initial onboarding if approved by KDHE.</w:t>
            </w:r>
          </w:p>
        </w:tc>
      </w:tr>
      <w:tr w:rsidR="0008102A" w:rsidRPr="00496EB5" w14:paraId="11FDF3B0" w14:textId="77777777" w:rsidTr="009B27D1">
        <w:trPr>
          <w:trHeight w:val="690"/>
          <w:jc w:val="center"/>
        </w:trPr>
        <w:tc>
          <w:tcPr>
            <w:tcW w:w="0" w:type="auto"/>
          </w:tcPr>
          <w:p w14:paraId="7CDC0E1E" w14:textId="77777777" w:rsidR="0008102A" w:rsidRPr="00496EB5" w:rsidRDefault="00000000">
            <w:pPr>
              <w:rPr>
                <w:sz w:val="20"/>
                <w:szCs w:val="20"/>
              </w:rPr>
            </w:pPr>
            <w:r w:rsidRPr="00496EB5">
              <w:rPr>
                <w:b/>
                <w:sz w:val="20"/>
                <w:szCs w:val="20"/>
              </w:rPr>
              <w:t>B7</w:t>
            </w:r>
          </w:p>
        </w:tc>
        <w:tc>
          <w:tcPr>
            <w:tcW w:w="5590" w:type="dxa"/>
          </w:tcPr>
          <w:p w14:paraId="21168A77" w14:textId="77777777" w:rsidR="0008102A" w:rsidRPr="00496EB5" w:rsidRDefault="00000000">
            <w:pPr>
              <w:rPr>
                <w:sz w:val="20"/>
                <w:szCs w:val="20"/>
              </w:rPr>
            </w:pPr>
            <w:r w:rsidRPr="00496EB5">
              <w:rPr>
                <w:sz w:val="20"/>
                <w:szCs w:val="20"/>
              </w:rPr>
              <w:t>The application must require all users to login using a unique ID and password.</w:t>
            </w:r>
          </w:p>
        </w:tc>
        <w:tc>
          <w:tcPr>
            <w:tcW w:w="7789" w:type="dxa"/>
          </w:tcPr>
          <w:p w14:paraId="78CAAA8E" w14:textId="77777777" w:rsidR="0008102A" w:rsidRPr="00496EB5" w:rsidRDefault="00000000">
            <w:pPr>
              <w:rPr>
                <w:sz w:val="20"/>
                <w:szCs w:val="20"/>
              </w:rPr>
            </w:pPr>
            <w:r w:rsidRPr="00496EB5">
              <w:rPr>
                <w:sz w:val="20"/>
                <w:szCs w:val="20"/>
              </w:rPr>
              <w:t>Comply. Each user will authenticate with a unique identity through Microsoft Entra ID / Entra External ID. Shared accounts will not be supported for operational access.</w:t>
            </w:r>
          </w:p>
        </w:tc>
      </w:tr>
      <w:tr w:rsidR="0008102A" w:rsidRPr="00496EB5" w14:paraId="719264C1" w14:textId="77777777" w:rsidTr="009B27D1">
        <w:trPr>
          <w:trHeight w:val="690"/>
          <w:jc w:val="center"/>
        </w:trPr>
        <w:tc>
          <w:tcPr>
            <w:tcW w:w="0" w:type="auto"/>
          </w:tcPr>
          <w:p w14:paraId="567A6234" w14:textId="77777777" w:rsidR="0008102A" w:rsidRPr="00496EB5" w:rsidRDefault="00000000">
            <w:pPr>
              <w:rPr>
                <w:sz w:val="20"/>
                <w:szCs w:val="20"/>
              </w:rPr>
            </w:pPr>
            <w:r w:rsidRPr="00496EB5">
              <w:rPr>
                <w:b/>
                <w:sz w:val="20"/>
                <w:szCs w:val="20"/>
              </w:rPr>
              <w:t>B8</w:t>
            </w:r>
          </w:p>
        </w:tc>
        <w:tc>
          <w:tcPr>
            <w:tcW w:w="5590" w:type="dxa"/>
          </w:tcPr>
          <w:p w14:paraId="301658BB" w14:textId="77777777" w:rsidR="0008102A" w:rsidRPr="00496EB5" w:rsidRDefault="00000000">
            <w:pPr>
              <w:rPr>
                <w:sz w:val="20"/>
                <w:szCs w:val="20"/>
              </w:rPr>
            </w:pPr>
            <w:r w:rsidRPr="00496EB5">
              <w:rPr>
                <w:sz w:val="20"/>
                <w:szCs w:val="20"/>
              </w:rPr>
              <w:t>The application must require Multi-Factor Authentication (MFA) for all users, including administrators and staff, upon every login attempt to the system.</w:t>
            </w:r>
          </w:p>
        </w:tc>
        <w:tc>
          <w:tcPr>
            <w:tcW w:w="7789" w:type="dxa"/>
          </w:tcPr>
          <w:p w14:paraId="6456D0BA" w14:textId="77777777" w:rsidR="0008102A" w:rsidRPr="00496EB5" w:rsidRDefault="00000000">
            <w:pPr>
              <w:rPr>
                <w:sz w:val="20"/>
                <w:szCs w:val="20"/>
              </w:rPr>
            </w:pPr>
            <w:r w:rsidRPr="00496EB5">
              <w:rPr>
                <w:sz w:val="20"/>
                <w:szCs w:val="20"/>
              </w:rPr>
              <w:t>Comply. MFA will be enforced for all users and administrators through Microsoft Entra Conditional Access policies. Administrative and privileged roles will require strong authentication and may include stricter Conditional Access controls.</w:t>
            </w:r>
          </w:p>
        </w:tc>
      </w:tr>
      <w:tr w:rsidR="0008102A" w:rsidRPr="00496EB5" w14:paraId="4F84F7FE" w14:textId="77777777" w:rsidTr="009B27D1">
        <w:trPr>
          <w:trHeight w:val="690"/>
          <w:jc w:val="center"/>
        </w:trPr>
        <w:tc>
          <w:tcPr>
            <w:tcW w:w="0" w:type="auto"/>
          </w:tcPr>
          <w:p w14:paraId="1830439D" w14:textId="77777777" w:rsidR="0008102A" w:rsidRPr="00496EB5" w:rsidRDefault="00000000">
            <w:pPr>
              <w:rPr>
                <w:sz w:val="20"/>
                <w:szCs w:val="20"/>
              </w:rPr>
            </w:pPr>
            <w:r w:rsidRPr="00496EB5">
              <w:rPr>
                <w:b/>
                <w:sz w:val="20"/>
                <w:szCs w:val="20"/>
              </w:rPr>
              <w:lastRenderedPageBreak/>
              <w:t>B9</w:t>
            </w:r>
          </w:p>
        </w:tc>
        <w:tc>
          <w:tcPr>
            <w:tcW w:w="5590" w:type="dxa"/>
          </w:tcPr>
          <w:p w14:paraId="0E9EAF7C" w14:textId="77777777" w:rsidR="0008102A" w:rsidRPr="00496EB5" w:rsidRDefault="00000000">
            <w:pPr>
              <w:rPr>
                <w:sz w:val="20"/>
                <w:szCs w:val="20"/>
              </w:rPr>
            </w:pPr>
            <w:r w:rsidRPr="00496EB5">
              <w:rPr>
                <w:sz w:val="20"/>
                <w:szCs w:val="20"/>
              </w:rPr>
              <w:t>Must be able to provide full audit logs for authentication events upon request.</w:t>
            </w:r>
          </w:p>
        </w:tc>
        <w:tc>
          <w:tcPr>
            <w:tcW w:w="7789" w:type="dxa"/>
          </w:tcPr>
          <w:p w14:paraId="78BEEC87" w14:textId="77777777" w:rsidR="0008102A" w:rsidRPr="00496EB5" w:rsidRDefault="00000000">
            <w:pPr>
              <w:rPr>
                <w:sz w:val="20"/>
                <w:szCs w:val="20"/>
              </w:rPr>
            </w:pPr>
            <w:r w:rsidRPr="00496EB5">
              <w:rPr>
                <w:sz w:val="20"/>
                <w:szCs w:val="20"/>
              </w:rPr>
              <w:t>Comply. Authentication events will be captured through Microsoft Entra sign-in logs, Azure Monitor, Log Analytics, Application Insights, and Microsoft Sentinel. Logs can be exported or made available to KDHE according to the agreed retention and access process.</w:t>
            </w:r>
          </w:p>
        </w:tc>
      </w:tr>
      <w:tr w:rsidR="0008102A" w:rsidRPr="00496EB5" w14:paraId="40513C19" w14:textId="77777777" w:rsidTr="009B27D1">
        <w:trPr>
          <w:trHeight w:val="690"/>
          <w:jc w:val="center"/>
        </w:trPr>
        <w:tc>
          <w:tcPr>
            <w:tcW w:w="0" w:type="auto"/>
          </w:tcPr>
          <w:p w14:paraId="3B2ABC57" w14:textId="77777777" w:rsidR="0008102A" w:rsidRPr="00496EB5" w:rsidRDefault="00000000">
            <w:pPr>
              <w:rPr>
                <w:sz w:val="20"/>
                <w:szCs w:val="20"/>
              </w:rPr>
            </w:pPr>
            <w:r w:rsidRPr="00496EB5">
              <w:rPr>
                <w:b/>
                <w:sz w:val="20"/>
                <w:szCs w:val="20"/>
              </w:rPr>
              <w:t>B10</w:t>
            </w:r>
          </w:p>
        </w:tc>
        <w:tc>
          <w:tcPr>
            <w:tcW w:w="5590" w:type="dxa"/>
          </w:tcPr>
          <w:p w14:paraId="7188331D" w14:textId="77777777" w:rsidR="0008102A" w:rsidRPr="00496EB5" w:rsidRDefault="00000000">
            <w:pPr>
              <w:rPr>
                <w:sz w:val="20"/>
                <w:szCs w:val="20"/>
              </w:rPr>
            </w:pPr>
            <w:r w:rsidRPr="00496EB5">
              <w:rPr>
                <w:sz w:val="20"/>
                <w:szCs w:val="20"/>
              </w:rPr>
              <w:t>Per the Data Security Attachment, Contractor shall ensure that all AGENCY Production and Non-Production Data remains in the United States of America. Contractor shall further ensure no Production or Non-Production Data is accessed by Contractor employees, contractors, or any other authorized individual located outside of the United States.</w:t>
            </w:r>
          </w:p>
        </w:tc>
        <w:tc>
          <w:tcPr>
            <w:tcW w:w="7789" w:type="dxa"/>
          </w:tcPr>
          <w:p w14:paraId="111DD3C1" w14:textId="77777777" w:rsidR="0008102A" w:rsidRPr="00496EB5" w:rsidRDefault="00000000">
            <w:pPr>
              <w:rPr>
                <w:sz w:val="20"/>
                <w:szCs w:val="20"/>
              </w:rPr>
            </w:pPr>
            <w:r w:rsidRPr="00496EB5">
              <w:rPr>
                <w:sz w:val="20"/>
                <w:szCs w:val="20"/>
              </w:rPr>
              <w:t>Comply. Production and non-production environments will be deployed in United States Azure regions only. Operational access will be limited to United States-based authorized personnel. Access controls, privileged access procedures, logging, and vendor operations policy will prohibit non-U.S. access to AGENCY data.</w:t>
            </w:r>
          </w:p>
        </w:tc>
      </w:tr>
    </w:tbl>
    <w:p w14:paraId="077B72A3" w14:textId="77777777" w:rsidR="0008102A" w:rsidRDefault="0008102A"/>
    <w:p w14:paraId="25E98BBE" w14:textId="77777777" w:rsidR="0008102A" w:rsidRDefault="00000000">
      <w:pPr>
        <w:pStyle w:val="Heading2"/>
      </w:pPr>
      <w:bookmarkStart w:id="53" w:name="_Toc233023478"/>
      <w:r>
        <w:t>C - User Interface Requirements</w:t>
      </w:r>
      <w:bookmarkEnd w:id="53"/>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72" w:type="dxa"/>
          <w:left w:w="72" w:type="dxa"/>
          <w:right w:w="72" w:type="dxa"/>
        </w:tblCellMar>
        <w:tblLook w:val="04A0" w:firstRow="1" w:lastRow="0" w:firstColumn="1" w:lastColumn="0" w:noHBand="0" w:noVBand="1"/>
      </w:tblPr>
      <w:tblGrid>
        <w:gridCol w:w="1083"/>
        <w:gridCol w:w="5567"/>
        <w:gridCol w:w="7884"/>
      </w:tblGrid>
      <w:tr w:rsidR="0008102A" w:rsidRPr="00496EB5" w14:paraId="2E378785" w14:textId="77777777" w:rsidTr="000D1DA5">
        <w:trPr>
          <w:trHeight w:val="317"/>
          <w:jc w:val="center"/>
        </w:trPr>
        <w:tc>
          <w:tcPr>
            <w:tcW w:w="0" w:type="auto"/>
            <w:shd w:val="clear" w:color="auto" w:fill="DBE5F1" w:themeFill="accent1" w:themeFillTint="33"/>
          </w:tcPr>
          <w:p w14:paraId="0BA2B82A" w14:textId="77777777" w:rsidR="0008102A" w:rsidRPr="00496EB5" w:rsidRDefault="00000000">
            <w:pPr>
              <w:rPr>
                <w:sz w:val="20"/>
                <w:szCs w:val="20"/>
              </w:rPr>
            </w:pPr>
            <w:r w:rsidRPr="00496EB5">
              <w:rPr>
                <w:b/>
                <w:sz w:val="20"/>
                <w:szCs w:val="20"/>
              </w:rPr>
              <w:t>Reference</w:t>
            </w:r>
          </w:p>
        </w:tc>
        <w:tc>
          <w:tcPr>
            <w:tcW w:w="0" w:type="auto"/>
            <w:shd w:val="clear" w:color="auto" w:fill="DBE5F1" w:themeFill="accent1" w:themeFillTint="33"/>
          </w:tcPr>
          <w:p w14:paraId="7C7FE950" w14:textId="77777777" w:rsidR="0008102A" w:rsidRPr="00496EB5" w:rsidRDefault="00000000">
            <w:pPr>
              <w:rPr>
                <w:sz w:val="20"/>
                <w:szCs w:val="20"/>
              </w:rPr>
            </w:pPr>
            <w:r w:rsidRPr="00496EB5">
              <w:rPr>
                <w:b/>
                <w:sz w:val="20"/>
                <w:szCs w:val="20"/>
              </w:rPr>
              <w:t>Requirement Description</w:t>
            </w:r>
          </w:p>
        </w:tc>
        <w:tc>
          <w:tcPr>
            <w:tcW w:w="0" w:type="auto"/>
            <w:shd w:val="clear" w:color="auto" w:fill="DBE5F1" w:themeFill="accent1" w:themeFillTint="33"/>
          </w:tcPr>
          <w:p w14:paraId="52269BE5" w14:textId="77777777" w:rsidR="0008102A" w:rsidRPr="00496EB5" w:rsidRDefault="00000000">
            <w:pPr>
              <w:rPr>
                <w:sz w:val="20"/>
                <w:szCs w:val="20"/>
              </w:rPr>
            </w:pPr>
            <w:r w:rsidRPr="00496EB5">
              <w:rPr>
                <w:b/>
                <w:sz w:val="20"/>
                <w:szCs w:val="20"/>
              </w:rPr>
              <w:t>Description of Services</w:t>
            </w:r>
          </w:p>
        </w:tc>
      </w:tr>
      <w:tr w:rsidR="0008102A" w:rsidRPr="00496EB5" w14:paraId="5BCF95A6" w14:textId="77777777" w:rsidTr="000D1DA5">
        <w:trPr>
          <w:trHeight w:val="552"/>
          <w:jc w:val="center"/>
        </w:trPr>
        <w:tc>
          <w:tcPr>
            <w:tcW w:w="0" w:type="auto"/>
          </w:tcPr>
          <w:p w14:paraId="2356BF4D" w14:textId="77777777" w:rsidR="0008102A" w:rsidRPr="00496EB5" w:rsidRDefault="00000000">
            <w:pPr>
              <w:rPr>
                <w:sz w:val="20"/>
                <w:szCs w:val="20"/>
              </w:rPr>
            </w:pPr>
            <w:r w:rsidRPr="00496EB5">
              <w:rPr>
                <w:b/>
                <w:sz w:val="20"/>
                <w:szCs w:val="20"/>
              </w:rPr>
              <w:t>C1</w:t>
            </w:r>
          </w:p>
        </w:tc>
        <w:tc>
          <w:tcPr>
            <w:tcW w:w="0" w:type="auto"/>
          </w:tcPr>
          <w:p w14:paraId="51F5B979" w14:textId="77777777" w:rsidR="0008102A" w:rsidRPr="00496EB5" w:rsidRDefault="00000000">
            <w:pPr>
              <w:rPr>
                <w:sz w:val="20"/>
                <w:szCs w:val="20"/>
              </w:rPr>
            </w:pPr>
            <w:r w:rsidRPr="00496EB5">
              <w:rPr>
                <w:sz w:val="20"/>
                <w:szCs w:val="20"/>
              </w:rPr>
              <w:t>Ability to export reports in Excel or Comma-Separated Value (CSV) formats.</w:t>
            </w:r>
          </w:p>
        </w:tc>
        <w:tc>
          <w:tcPr>
            <w:tcW w:w="0" w:type="auto"/>
          </w:tcPr>
          <w:p w14:paraId="5AD94241" w14:textId="77777777" w:rsidR="0008102A" w:rsidRPr="00496EB5" w:rsidRDefault="00000000">
            <w:pPr>
              <w:rPr>
                <w:sz w:val="20"/>
                <w:szCs w:val="20"/>
              </w:rPr>
            </w:pPr>
            <w:r w:rsidRPr="00496EB5">
              <w:rPr>
                <w:sz w:val="20"/>
                <w:szCs w:val="20"/>
              </w:rPr>
              <w:t>Comply. Standard and filtered report views will support export to Excel-compatible XLSX and CSV formats with user role enforcement and audit logging of export events.</w:t>
            </w:r>
          </w:p>
        </w:tc>
      </w:tr>
      <w:tr w:rsidR="0008102A" w:rsidRPr="00496EB5" w14:paraId="53FED710" w14:textId="77777777" w:rsidTr="000D1DA5">
        <w:trPr>
          <w:trHeight w:val="552"/>
          <w:jc w:val="center"/>
        </w:trPr>
        <w:tc>
          <w:tcPr>
            <w:tcW w:w="0" w:type="auto"/>
          </w:tcPr>
          <w:p w14:paraId="45ACD992" w14:textId="77777777" w:rsidR="0008102A" w:rsidRPr="00496EB5" w:rsidRDefault="00000000">
            <w:pPr>
              <w:rPr>
                <w:sz w:val="20"/>
                <w:szCs w:val="20"/>
              </w:rPr>
            </w:pPr>
            <w:r w:rsidRPr="00496EB5">
              <w:rPr>
                <w:b/>
                <w:sz w:val="20"/>
                <w:szCs w:val="20"/>
              </w:rPr>
              <w:t>C2</w:t>
            </w:r>
          </w:p>
        </w:tc>
        <w:tc>
          <w:tcPr>
            <w:tcW w:w="0" w:type="auto"/>
          </w:tcPr>
          <w:p w14:paraId="13238ED5" w14:textId="77777777" w:rsidR="0008102A" w:rsidRPr="00496EB5" w:rsidRDefault="00000000">
            <w:pPr>
              <w:rPr>
                <w:sz w:val="20"/>
                <w:szCs w:val="20"/>
              </w:rPr>
            </w:pPr>
            <w:r w:rsidRPr="00496EB5">
              <w:rPr>
                <w:sz w:val="20"/>
                <w:szCs w:val="20"/>
              </w:rPr>
              <w:t>The application includes a Federal Emergency Management Agency-compatible After-Action Report that is completed and downloaded.</w:t>
            </w:r>
          </w:p>
        </w:tc>
        <w:tc>
          <w:tcPr>
            <w:tcW w:w="0" w:type="auto"/>
          </w:tcPr>
          <w:p w14:paraId="562B3E38" w14:textId="77777777" w:rsidR="0008102A" w:rsidRPr="00496EB5" w:rsidRDefault="00000000">
            <w:pPr>
              <w:rPr>
                <w:sz w:val="20"/>
                <w:szCs w:val="20"/>
              </w:rPr>
            </w:pPr>
            <w:r w:rsidRPr="00496EB5">
              <w:rPr>
                <w:sz w:val="20"/>
                <w:szCs w:val="20"/>
              </w:rPr>
              <w:t>Comply. The Incident Management module will include a FEMA-compatible After-Action Report / Improvement Plan template workflow with configurable fields, incident timeline, issues, strengths, corrective actions, owners, and due dates. Reports will be downloadable in Word/PDF formats and export metadata will be auditable.</w:t>
            </w:r>
          </w:p>
        </w:tc>
      </w:tr>
      <w:tr w:rsidR="0008102A" w:rsidRPr="00496EB5" w14:paraId="3FF842ED" w14:textId="77777777" w:rsidTr="000D1DA5">
        <w:trPr>
          <w:trHeight w:val="552"/>
          <w:jc w:val="center"/>
        </w:trPr>
        <w:tc>
          <w:tcPr>
            <w:tcW w:w="0" w:type="auto"/>
          </w:tcPr>
          <w:p w14:paraId="728D7027" w14:textId="77777777" w:rsidR="0008102A" w:rsidRPr="00496EB5" w:rsidRDefault="00000000">
            <w:pPr>
              <w:rPr>
                <w:sz w:val="20"/>
                <w:szCs w:val="20"/>
              </w:rPr>
            </w:pPr>
            <w:r w:rsidRPr="00496EB5">
              <w:rPr>
                <w:b/>
                <w:sz w:val="20"/>
                <w:szCs w:val="20"/>
              </w:rPr>
              <w:t>C4</w:t>
            </w:r>
          </w:p>
        </w:tc>
        <w:tc>
          <w:tcPr>
            <w:tcW w:w="0" w:type="auto"/>
          </w:tcPr>
          <w:p w14:paraId="37148539" w14:textId="77777777" w:rsidR="0008102A" w:rsidRPr="00496EB5" w:rsidRDefault="00000000">
            <w:pPr>
              <w:rPr>
                <w:sz w:val="20"/>
                <w:szCs w:val="20"/>
              </w:rPr>
            </w:pPr>
            <w:r w:rsidRPr="00496EB5">
              <w:rPr>
                <w:sz w:val="20"/>
                <w:szCs w:val="20"/>
              </w:rPr>
              <w:t>The application shall provide the ability to create incidents, manage multiple incidents simultaneously, and store, query and view historical data associated with an incident.</w:t>
            </w:r>
          </w:p>
        </w:tc>
        <w:tc>
          <w:tcPr>
            <w:tcW w:w="0" w:type="auto"/>
          </w:tcPr>
          <w:p w14:paraId="2947BBB1" w14:textId="77777777" w:rsidR="0008102A" w:rsidRPr="00496EB5" w:rsidRDefault="00000000">
            <w:pPr>
              <w:rPr>
                <w:sz w:val="20"/>
                <w:szCs w:val="20"/>
              </w:rPr>
            </w:pPr>
            <w:r w:rsidRPr="00496EB5">
              <w:rPr>
                <w:sz w:val="20"/>
                <w:szCs w:val="20"/>
              </w:rPr>
              <w:t>Comply. The platform will support multiple concurrent incidents, incident-specific workspaces, ICS roles, objectives, tasks, situation reports, notifications, resource requests, and historical incident records. Authorized users can query incidents by date, status, region, facility, incident type, and operational tags.</w:t>
            </w:r>
          </w:p>
        </w:tc>
      </w:tr>
      <w:tr w:rsidR="0008102A" w:rsidRPr="00496EB5" w14:paraId="5FFB4604" w14:textId="77777777" w:rsidTr="000D1DA5">
        <w:trPr>
          <w:trHeight w:val="552"/>
          <w:jc w:val="center"/>
        </w:trPr>
        <w:tc>
          <w:tcPr>
            <w:tcW w:w="0" w:type="auto"/>
          </w:tcPr>
          <w:p w14:paraId="322C5ED5" w14:textId="77777777" w:rsidR="0008102A" w:rsidRPr="00496EB5" w:rsidRDefault="00000000">
            <w:pPr>
              <w:rPr>
                <w:sz w:val="20"/>
                <w:szCs w:val="20"/>
              </w:rPr>
            </w:pPr>
            <w:r w:rsidRPr="00496EB5">
              <w:rPr>
                <w:b/>
                <w:sz w:val="20"/>
                <w:szCs w:val="20"/>
              </w:rPr>
              <w:t>C5</w:t>
            </w:r>
          </w:p>
        </w:tc>
        <w:tc>
          <w:tcPr>
            <w:tcW w:w="0" w:type="auto"/>
          </w:tcPr>
          <w:p w14:paraId="6B3ED7F6" w14:textId="77777777" w:rsidR="0008102A" w:rsidRPr="00496EB5" w:rsidRDefault="00000000">
            <w:pPr>
              <w:rPr>
                <w:sz w:val="20"/>
                <w:szCs w:val="20"/>
              </w:rPr>
            </w:pPr>
            <w:r w:rsidRPr="00496EB5">
              <w:rPr>
                <w:sz w:val="20"/>
                <w:szCs w:val="20"/>
              </w:rPr>
              <w:t>Application has a distinct user administration section. A system administrator must be able to easily add/change/inactivate/remove users.</w:t>
            </w:r>
          </w:p>
        </w:tc>
        <w:tc>
          <w:tcPr>
            <w:tcW w:w="0" w:type="auto"/>
          </w:tcPr>
          <w:p w14:paraId="64EFD640" w14:textId="77777777" w:rsidR="0008102A" w:rsidRPr="00496EB5" w:rsidRDefault="00000000">
            <w:pPr>
              <w:rPr>
                <w:sz w:val="20"/>
                <w:szCs w:val="20"/>
              </w:rPr>
            </w:pPr>
            <w:r w:rsidRPr="00496EB5">
              <w:rPr>
                <w:sz w:val="20"/>
                <w:szCs w:val="20"/>
              </w:rPr>
              <w:t>Comply. A dedicated Administration module will support user search, creation, role assignment, status changes, deactivation, reactivation, facility assignment, and audit review. Destructive actions will be limited by privilege and logged.</w:t>
            </w:r>
          </w:p>
        </w:tc>
      </w:tr>
      <w:tr w:rsidR="0008102A" w:rsidRPr="00496EB5" w14:paraId="0EF97064" w14:textId="77777777" w:rsidTr="000D1DA5">
        <w:trPr>
          <w:trHeight w:val="552"/>
          <w:jc w:val="center"/>
        </w:trPr>
        <w:tc>
          <w:tcPr>
            <w:tcW w:w="0" w:type="auto"/>
          </w:tcPr>
          <w:p w14:paraId="45B9EF74" w14:textId="77777777" w:rsidR="0008102A" w:rsidRPr="00496EB5" w:rsidRDefault="00000000">
            <w:pPr>
              <w:rPr>
                <w:sz w:val="20"/>
                <w:szCs w:val="20"/>
              </w:rPr>
            </w:pPr>
            <w:r w:rsidRPr="00496EB5">
              <w:rPr>
                <w:b/>
                <w:sz w:val="20"/>
                <w:szCs w:val="20"/>
              </w:rPr>
              <w:t>C6</w:t>
            </w:r>
          </w:p>
        </w:tc>
        <w:tc>
          <w:tcPr>
            <w:tcW w:w="0" w:type="auto"/>
          </w:tcPr>
          <w:p w14:paraId="0924137B" w14:textId="77777777" w:rsidR="0008102A" w:rsidRPr="00496EB5" w:rsidRDefault="00000000">
            <w:pPr>
              <w:rPr>
                <w:sz w:val="20"/>
                <w:szCs w:val="20"/>
              </w:rPr>
            </w:pPr>
            <w:r w:rsidRPr="00496EB5">
              <w:rPr>
                <w:sz w:val="20"/>
                <w:szCs w:val="20"/>
              </w:rPr>
              <w:t>Each user shall have a distinct access profile.</w:t>
            </w:r>
          </w:p>
        </w:tc>
        <w:tc>
          <w:tcPr>
            <w:tcW w:w="0" w:type="auto"/>
          </w:tcPr>
          <w:p w14:paraId="480BFD19" w14:textId="77777777" w:rsidR="0008102A" w:rsidRPr="00496EB5" w:rsidRDefault="00000000">
            <w:pPr>
              <w:rPr>
                <w:sz w:val="20"/>
                <w:szCs w:val="20"/>
              </w:rPr>
            </w:pPr>
            <w:r w:rsidRPr="00496EB5">
              <w:rPr>
                <w:sz w:val="20"/>
                <w:szCs w:val="20"/>
              </w:rPr>
              <w:t>Comply. Each user will have a unique profile including identity, contact information, organization/facility affiliation, region, role(s), privileges, MFA status, and audit metadata.</w:t>
            </w:r>
          </w:p>
        </w:tc>
      </w:tr>
      <w:tr w:rsidR="0008102A" w:rsidRPr="00496EB5" w14:paraId="01C87807" w14:textId="77777777" w:rsidTr="000D1DA5">
        <w:trPr>
          <w:trHeight w:val="552"/>
          <w:jc w:val="center"/>
        </w:trPr>
        <w:tc>
          <w:tcPr>
            <w:tcW w:w="0" w:type="auto"/>
          </w:tcPr>
          <w:p w14:paraId="12596AAC" w14:textId="77777777" w:rsidR="0008102A" w:rsidRPr="00496EB5" w:rsidRDefault="00000000">
            <w:pPr>
              <w:rPr>
                <w:sz w:val="20"/>
                <w:szCs w:val="20"/>
              </w:rPr>
            </w:pPr>
            <w:r w:rsidRPr="00496EB5">
              <w:rPr>
                <w:b/>
                <w:sz w:val="20"/>
                <w:szCs w:val="20"/>
              </w:rPr>
              <w:t>C7</w:t>
            </w:r>
          </w:p>
        </w:tc>
        <w:tc>
          <w:tcPr>
            <w:tcW w:w="0" w:type="auto"/>
          </w:tcPr>
          <w:p w14:paraId="0B5E00C2" w14:textId="77777777" w:rsidR="0008102A" w:rsidRPr="00496EB5" w:rsidRDefault="00000000">
            <w:pPr>
              <w:rPr>
                <w:sz w:val="20"/>
                <w:szCs w:val="20"/>
              </w:rPr>
            </w:pPr>
            <w:r w:rsidRPr="00496EB5">
              <w:rPr>
                <w:sz w:val="20"/>
                <w:szCs w:val="20"/>
              </w:rPr>
              <w:t>Application shall provide access to a test/demo environment for system testing and user training.</w:t>
            </w:r>
          </w:p>
        </w:tc>
        <w:tc>
          <w:tcPr>
            <w:tcW w:w="0" w:type="auto"/>
          </w:tcPr>
          <w:p w14:paraId="304FD5C3" w14:textId="77777777" w:rsidR="0008102A" w:rsidRPr="00496EB5" w:rsidRDefault="00000000">
            <w:pPr>
              <w:rPr>
                <w:sz w:val="20"/>
                <w:szCs w:val="20"/>
              </w:rPr>
            </w:pPr>
            <w:r w:rsidRPr="00496EB5">
              <w:rPr>
                <w:sz w:val="20"/>
                <w:szCs w:val="20"/>
              </w:rPr>
              <w:t>Comply. Separate non-production environments will be provided for configuration validation, training, UAT, and demonstration. Non-production data will remain in the United States and will follow the same core security controls as production.</w:t>
            </w:r>
          </w:p>
        </w:tc>
      </w:tr>
      <w:tr w:rsidR="0008102A" w:rsidRPr="00496EB5" w14:paraId="5C28D772" w14:textId="77777777" w:rsidTr="000D1DA5">
        <w:trPr>
          <w:trHeight w:val="552"/>
          <w:jc w:val="center"/>
        </w:trPr>
        <w:tc>
          <w:tcPr>
            <w:tcW w:w="0" w:type="auto"/>
          </w:tcPr>
          <w:p w14:paraId="02B16463" w14:textId="77777777" w:rsidR="0008102A" w:rsidRPr="00496EB5" w:rsidRDefault="00000000">
            <w:pPr>
              <w:rPr>
                <w:sz w:val="20"/>
                <w:szCs w:val="20"/>
              </w:rPr>
            </w:pPr>
            <w:r w:rsidRPr="00496EB5">
              <w:rPr>
                <w:b/>
                <w:sz w:val="20"/>
                <w:szCs w:val="20"/>
              </w:rPr>
              <w:lastRenderedPageBreak/>
              <w:t>C8</w:t>
            </w:r>
          </w:p>
        </w:tc>
        <w:tc>
          <w:tcPr>
            <w:tcW w:w="0" w:type="auto"/>
          </w:tcPr>
          <w:p w14:paraId="6A64D426" w14:textId="77777777" w:rsidR="0008102A" w:rsidRPr="00496EB5" w:rsidRDefault="00000000">
            <w:pPr>
              <w:rPr>
                <w:sz w:val="20"/>
                <w:szCs w:val="20"/>
              </w:rPr>
            </w:pPr>
            <w:r w:rsidRPr="00496EB5">
              <w:rPr>
                <w:sz w:val="20"/>
                <w:szCs w:val="20"/>
              </w:rPr>
              <w:t>Application shall allow Hazard Vulnerability Assessment to be completed and downloadable.</w:t>
            </w:r>
          </w:p>
        </w:tc>
        <w:tc>
          <w:tcPr>
            <w:tcW w:w="0" w:type="auto"/>
          </w:tcPr>
          <w:p w14:paraId="392BB0C2" w14:textId="77777777" w:rsidR="0008102A" w:rsidRPr="00496EB5" w:rsidRDefault="00000000">
            <w:pPr>
              <w:rPr>
                <w:sz w:val="20"/>
                <w:szCs w:val="20"/>
              </w:rPr>
            </w:pPr>
            <w:r w:rsidRPr="00496EB5">
              <w:rPr>
                <w:sz w:val="20"/>
                <w:szCs w:val="20"/>
              </w:rPr>
              <w:t>Comply. The solution will include a configurable Hazard Vulnerability Assessment workflow with data entry, scoring, review, approval, and export. HVA records will be searchable and downloadable according to user privileges.</w:t>
            </w:r>
          </w:p>
        </w:tc>
      </w:tr>
    </w:tbl>
    <w:p w14:paraId="25DE0981" w14:textId="77777777" w:rsidR="0008102A" w:rsidRDefault="0008102A"/>
    <w:p w14:paraId="0BD3F981" w14:textId="77777777" w:rsidR="00486B0F" w:rsidRDefault="00486B0F" w:rsidP="00486B0F"/>
    <w:p w14:paraId="521F7294" w14:textId="7BA88A71" w:rsidR="0008102A" w:rsidRDefault="00000000">
      <w:pPr>
        <w:pStyle w:val="Heading2"/>
      </w:pPr>
      <w:bookmarkStart w:id="54" w:name="_Toc233023479"/>
      <w:r>
        <w:t>D - Access Requirements</w:t>
      </w:r>
      <w:bookmarkEnd w:id="54"/>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72" w:type="dxa"/>
          <w:left w:w="72" w:type="dxa"/>
          <w:right w:w="72" w:type="dxa"/>
        </w:tblCellMar>
        <w:tblLook w:val="04A0" w:firstRow="1" w:lastRow="0" w:firstColumn="1" w:lastColumn="0" w:noHBand="0" w:noVBand="1"/>
      </w:tblPr>
      <w:tblGrid>
        <w:gridCol w:w="1083"/>
        <w:gridCol w:w="5701"/>
        <w:gridCol w:w="7750"/>
      </w:tblGrid>
      <w:tr w:rsidR="0008102A" w:rsidRPr="00496EB5" w14:paraId="20A2921E" w14:textId="77777777" w:rsidTr="00C34F87">
        <w:trPr>
          <w:trHeight w:val="317"/>
          <w:jc w:val="center"/>
        </w:trPr>
        <w:tc>
          <w:tcPr>
            <w:tcW w:w="0" w:type="auto"/>
            <w:shd w:val="clear" w:color="auto" w:fill="DBE5F1" w:themeFill="accent1" w:themeFillTint="33"/>
          </w:tcPr>
          <w:p w14:paraId="1B7B7401" w14:textId="77777777" w:rsidR="0008102A" w:rsidRPr="00496EB5" w:rsidRDefault="00000000">
            <w:pPr>
              <w:rPr>
                <w:sz w:val="20"/>
                <w:szCs w:val="20"/>
              </w:rPr>
            </w:pPr>
            <w:r w:rsidRPr="00496EB5">
              <w:rPr>
                <w:b/>
                <w:sz w:val="20"/>
                <w:szCs w:val="20"/>
              </w:rPr>
              <w:t>Reference</w:t>
            </w:r>
          </w:p>
        </w:tc>
        <w:tc>
          <w:tcPr>
            <w:tcW w:w="0" w:type="auto"/>
            <w:shd w:val="clear" w:color="auto" w:fill="DBE5F1" w:themeFill="accent1" w:themeFillTint="33"/>
          </w:tcPr>
          <w:p w14:paraId="6A1E14D7" w14:textId="77777777" w:rsidR="0008102A" w:rsidRPr="00496EB5" w:rsidRDefault="00000000">
            <w:pPr>
              <w:rPr>
                <w:sz w:val="20"/>
                <w:szCs w:val="20"/>
              </w:rPr>
            </w:pPr>
            <w:r w:rsidRPr="00496EB5">
              <w:rPr>
                <w:b/>
                <w:sz w:val="20"/>
                <w:szCs w:val="20"/>
              </w:rPr>
              <w:t>Requirement Description</w:t>
            </w:r>
          </w:p>
        </w:tc>
        <w:tc>
          <w:tcPr>
            <w:tcW w:w="0" w:type="auto"/>
            <w:shd w:val="clear" w:color="auto" w:fill="DBE5F1" w:themeFill="accent1" w:themeFillTint="33"/>
          </w:tcPr>
          <w:p w14:paraId="1F126B14" w14:textId="77777777" w:rsidR="0008102A" w:rsidRPr="00496EB5" w:rsidRDefault="00000000">
            <w:pPr>
              <w:rPr>
                <w:sz w:val="20"/>
                <w:szCs w:val="20"/>
              </w:rPr>
            </w:pPr>
            <w:r w:rsidRPr="00496EB5">
              <w:rPr>
                <w:b/>
                <w:sz w:val="20"/>
                <w:szCs w:val="20"/>
              </w:rPr>
              <w:t>Description of Services</w:t>
            </w:r>
          </w:p>
        </w:tc>
      </w:tr>
      <w:tr w:rsidR="0008102A" w:rsidRPr="00496EB5" w14:paraId="3594F1A9" w14:textId="77777777" w:rsidTr="00C34F87">
        <w:trPr>
          <w:trHeight w:val="552"/>
          <w:jc w:val="center"/>
        </w:trPr>
        <w:tc>
          <w:tcPr>
            <w:tcW w:w="0" w:type="auto"/>
          </w:tcPr>
          <w:p w14:paraId="17CC570D" w14:textId="77777777" w:rsidR="0008102A" w:rsidRPr="00496EB5" w:rsidRDefault="00000000">
            <w:pPr>
              <w:rPr>
                <w:sz w:val="20"/>
                <w:szCs w:val="20"/>
              </w:rPr>
            </w:pPr>
            <w:r w:rsidRPr="00496EB5">
              <w:rPr>
                <w:b/>
                <w:sz w:val="20"/>
                <w:szCs w:val="20"/>
              </w:rPr>
              <w:t>D1</w:t>
            </w:r>
          </w:p>
        </w:tc>
        <w:tc>
          <w:tcPr>
            <w:tcW w:w="0" w:type="auto"/>
          </w:tcPr>
          <w:p w14:paraId="15345283" w14:textId="77777777" w:rsidR="0008102A" w:rsidRPr="00496EB5" w:rsidRDefault="00000000">
            <w:pPr>
              <w:rPr>
                <w:sz w:val="20"/>
                <w:szCs w:val="20"/>
              </w:rPr>
            </w:pPr>
            <w:r w:rsidRPr="00496EB5">
              <w:rPr>
                <w:sz w:val="20"/>
                <w:szCs w:val="20"/>
              </w:rPr>
              <w:t>The application must be accessible and fully functional using any web-capable device including tablets, smart phones, and laptops.</w:t>
            </w:r>
          </w:p>
        </w:tc>
        <w:tc>
          <w:tcPr>
            <w:tcW w:w="0" w:type="auto"/>
          </w:tcPr>
          <w:p w14:paraId="134E1554" w14:textId="77777777" w:rsidR="0008102A" w:rsidRPr="00496EB5" w:rsidRDefault="00000000">
            <w:pPr>
              <w:rPr>
                <w:sz w:val="20"/>
                <w:szCs w:val="20"/>
              </w:rPr>
            </w:pPr>
            <w:r w:rsidRPr="00496EB5">
              <w:rPr>
                <w:sz w:val="20"/>
                <w:szCs w:val="20"/>
              </w:rPr>
              <w:t>Comply. The Bed Availability and Resource Management module will use responsive browser-based interfaces optimized for facility staff working from desktops, tablets, and smartphones during routine and incident operations.</w:t>
            </w:r>
          </w:p>
        </w:tc>
      </w:tr>
      <w:tr w:rsidR="0008102A" w:rsidRPr="00496EB5" w14:paraId="461F39FB" w14:textId="77777777" w:rsidTr="00C34F87">
        <w:trPr>
          <w:trHeight w:val="552"/>
          <w:jc w:val="center"/>
        </w:trPr>
        <w:tc>
          <w:tcPr>
            <w:tcW w:w="0" w:type="auto"/>
          </w:tcPr>
          <w:p w14:paraId="2E07B870" w14:textId="77777777" w:rsidR="0008102A" w:rsidRPr="00496EB5" w:rsidRDefault="00000000">
            <w:pPr>
              <w:rPr>
                <w:sz w:val="20"/>
                <w:szCs w:val="20"/>
              </w:rPr>
            </w:pPr>
            <w:r w:rsidRPr="00496EB5">
              <w:rPr>
                <w:b/>
                <w:sz w:val="20"/>
                <w:szCs w:val="20"/>
              </w:rPr>
              <w:t>D2</w:t>
            </w:r>
          </w:p>
        </w:tc>
        <w:tc>
          <w:tcPr>
            <w:tcW w:w="0" w:type="auto"/>
          </w:tcPr>
          <w:p w14:paraId="793B6492" w14:textId="77777777" w:rsidR="0008102A" w:rsidRPr="00496EB5" w:rsidRDefault="00000000">
            <w:pPr>
              <w:rPr>
                <w:sz w:val="20"/>
                <w:szCs w:val="20"/>
              </w:rPr>
            </w:pPr>
            <w:r w:rsidRPr="00496EB5">
              <w:rPr>
                <w:sz w:val="20"/>
                <w:szCs w:val="20"/>
              </w:rPr>
              <w:t>The application must be accessible and fully functional with the current versions of at least one of the following web browsers: Microsoft Edge, Google Chrome, Apple Safari, or Mozilla Firefox.</w:t>
            </w:r>
          </w:p>
        </w:tc>
        <w:tc>
          <w:tcPr>
            <w:tcW w:w="0" w:type="auto"/>
          </w:tcPr>
          <w:p w14:paraId="768E249B" w14:textId="77777777" w:rsidR="0008102A" w:rsidRPr="00496EB5" w:rsidRDefault="00000000">
            <w:pPr>
              <w:rPr>
                <w:sz w:val="20"/>
                <w:szCs w:val="20"/>
              </w:rPr>
            </w:pPr>
            <w:r w:rsidRPr="00496EB5">
              <w:rPr>
                <w:sz w:val="20"/>
                <w:szCs w:val="20"/>
              </w:rPr>
              <w:t>Comply. The resource management module will be tested and supported on current Microsoft Edge and Google Chrome, with QA compatibility checks for Safari and Firefox.</w:t>
            </w:r>
          </w:p>
        </w:tc>
      </w:tr>
      <w:tr w:rsidR="0008102A" w:rsidRPr="00496EB5" w14:paraId="3D7FE9BF" w14:textId="77777777" w:rsidTr="00C34F87">
        <w:trPr>
          <w:trHeight w:val="552"/>
          <w:jc w:val="center"/>
        </w:trPr>
        <w:tc>
          <w:tcPr>
            <w:tcW w:w="0" w:type="auto"/>
          </w:tcPr>
          <w:p w14:paraId="37002CC6" w14:textId="77777777" w:rsidR="0008102A" w:rsidRPr="00496EB5" w:rsidRDefault="00000000">
            <w:pPr>
              <w:rPr>
                <w:sz w:val="20"/>
                <w:szCs w:val="20"/>
              </w:rPr>
            </w:pPr>
            <w:r w:rsidRPr="00496EB5">
              <w:rPr>
                <w:b/>
                <w:sz w:val="20"/>
                <w:szCs w:val="20"/>
              </w:rPr>
              <w:t>D3</w:t>
            </w:r>
          </w:p>
        </w:tc>
        <w:tc>
          <w:tcPr>
            <w:tcW w:w="0" w:type="auto"/>
          </w:tcPr>
          <w:p w14:paraId="1CC27290" w14:textId="77777777" w:rsidR="0008102A" w:rsidRPr="00496EB5" w:rsidRDefault="00000000">
            <w:pPr>
              <w:rPr>
                <w:sz w:val="20"/>
                <w:szCs w:val="20"/>
              </w:rPr>
            </w:pPr>
            <w:r w:rsidRPr="00496EB5">
              <w:rPr>
                <w:sz w:val="20"/>
                <w:szCs w:val="20"/>
              </w:rPr>
              <w:t>The application must support users from state, local and regional levels and conduct cross-sector data collection and information sharing</w:t>
            </w:r>
          </w:p>
        </w:tc>
        <w:tc>
          <w:tcPr>
            <w:tcW w:w="0" w:type="auto"/>
          </w:tcPr>
          <w:p w14:paraId="6AB1AE7D" w14:textId="77777777" w:rsidR="0008102A" w:rsidRPr="00496EB5" w:rsidRDefault="00000000">
            <w:pPr>
              <w:rPr>
                <w:sz w:val="20"/>
                <w:szCs w:val="20"/>
              </w:rPr>
            </w:pPr>
            <w:r w:rsidRPr="00496EB5">
              <w:rPr>
                <w:sz w:val="20"/>
                <w:szCs w:val="20"/>
              </w:rPr>
              <w:t>Comply. Facility, local, regional, and state users will submit and consume data according to assigned role, region, and facility relationships. Cross-sector information sharing will be controlled through configurable dashboards, report permissions, and incident/event prompts.</w:t>
            </w:r>
          </w:p>
        </w:tc>
      </w:tr>
      <w:tr w:rsidR="0008102A" w:rsidRPr="00496EB5" w14:paraId="52266521" w14:textId="77777777" w:rsidTr="00C34F87">
        <w:trPr>
          <w:trHeight w:val="552"/>
          <w:jc w:val="center"/>
        </w:trPr>
        <w:tc>
          <w:tcPr>
            <w:tcW w:w="0" w:type="auto"/>
          </w:tcPr>
          <w:p w14:paraId="6F371349" w14:textId="77777777" w:rsidR="0008102A" w:rsidRPr="00496EB5" w:rsidRDefault="00000000">
            <w:pPr>
              <w:rPr>
                <w:sz w:val="20"/>
                <w:szCs w:val="20"/>
              </w:rPr>
            </w:pPr>
            <w:r w:rsidRPr="00496EB5">
              <w:rPr>
                <w:b/>
                <w:sz w:val="20"/>
                <w:szCs w:val="20"/>
              </w:rPr>
              <w:t>D4</w:t>
            </w:r>
          </w:p>
        </w:tc>
        <w:tc>
          <w:tcPr>
            <w:tcW w:w="0" w:type="auto"/>
          </w:tcPr>
          <w:p w14:paraId="2EEBBBA0" w14:textId="77777777" w:rsidR="0008102A" w:rsidRPr="00496EB5" w:rsidRDefault="00000000">
            <w:pPr>
              <w:rPr>
                <w:sz w:val="20"/>
                <w:szCs w:val="20"/>
              </w:rPr>
            </w:pPr>
            <w:r w:rsidRPr="00496EB5">
              <w:rPr>
                <w:sz w:val="20"/>
                <w:szCs w:val="20"/>
              </w:rPr>
              <w:t>The application shall not have per seat/per use license fees and be able to support 2,000 concurrent users.</w:t>
            </w:r>
          </w:p>
        </w:tc>
        <w:tc>
          <w:tcPr>
            <w:tcW w:w="0" w:type="auto"/>
          </w:tcPr>
          <w:p w14:paraId="2489B661" w14:textId="77777777" w:rsidR="0008102A" w:rsidRPr="00496EB5" w:rsidRDefault="00000000">
            <w:pPr>
              <w:rPr>
                <w:sz w:val="20"/>
                <w:szCs w:val="20"/>
              </w:rPr>
            </w:pPr>
            <w:r w:rsidRPr="00496EB5">
              <w:rPr>
                <w:sz w:val="20"/>
                <w:szCs w:val="20"/>
              </w:rPr>
              <w:t>Comply. The proposed model should avoid per-seat/per-use application licensing for resource management users. Azure autoscaling and load testing will validate support for 2,000 concurrent resource-management users.</w:t>
            </w:r>
          </w:p>
        </w:tc>
      </w:tr>
      <w:tr w:rsidR="0008102A" w:rsidRPr="00496EB5" w14:paraId="13D8EF65" w14:textId="77777777" w:rsidTr="00C34F87">
        <w:trPr>
          <w:trHeight w:val="552"/>
          <w:jc w:val="center"/>
        </w:trPr>
        <w:tc>
          <w:tcPr>
            <w:tcW w:w="0" w:type="auto"/>
          </w:tcPr>
          <w:p w14:paraId="26027E2E" w14:textId="77777777" w:rsidR="0008102A" w:rsidRPr="00496EB5" w:rsidRDefault="00000000">
            <w:pPr>
              <w:rPr>
                <w:sz w:val="20"/>
                <w:szCs w:val="20"/>
              </w:rPr>
            </w:pPr>
            <w:r w:rsidRPr="00496EB5">
              <w:rPr>
                <w:b/>
                <w:sz w:val="20"/>
                <w:szCs w:val="20"/>
              </w:rPr>
              <w:t>D6</w:t>
            </w:r>
          </w:p>
        </w:tc>
        <w:tc>
          <w:tcPr>
            <w:tcW w:w="0" w:type="auto"/>
          </w:tcPr>
          <w:p w14:paraId="48AF605C" w14:textId="2090DB82" w:rsidR="0008102A" w:rsidRPr="00496EB5" w:rsidRDefault="00000000">
            <w:pPr>
              <w:rPr>
                <w:sz w:val="20"/>
                <w:szCs w:val="20"/>
              </w:rPr>
            </w:pPr>
            <w:r w:rsidRPr="00496EB5">
              <w:rPr>
                <w:sz w:val="20"/>
                <w:szCs w:val="20"/>
              </w:rPr>
              <w:t>Application Availability</w:t>
            </w:r>
            <w:r w:rsidR="00144912">
              <w:rPr>
                <w:sz w:val="20"/>
                <w:szCs w:val="20"/>
              </w:rPr>
              <w:t>:</w:t>
            </w:r>
            <w:r w:rsidR="00E47008">
              <w:rPr>
                <w:sz w:val="20"/>
                <w:szCs w:val="20"/>
              </w:rPr>
              <w:t xml:space="preserve"> </w:t>
            </w:r>
            <w:r w:rsidRPr="00496EB5">
              <w:rPr>
                <w:sz w:val="20"/>
                <w:szCs w:val="20"/>
              </w:rPr>
              <w:t>The application must be available 24 hours a day, 7 days a week, 365 days a year, with at least a 99.95% uptime (excluding scheduled application maintenance).</w:t>
            </w:r>
          </w:p>
        </w:tc>
        <w:tc>
          <w:tcPr>
            <w:tcW w:w="0" w:type="auto"/>
          </w:tcPr>
          <w:p w14:paraId="0B10855D" w14:textId="77777777" w:rsidR="0008102A" w:rsidRPr="00496EB5" w:rsidRDefault="00000000">
            <w:pPr>
              <w:rPr>
                <w:sz w:val="20"/>
                <w:szCs w:val="20"/>
              </w:rPr>
            </w:pPr>
            <w:r w:rsidRPr="00496EB5">
              <w:rPr>
                <w:sz w:val="20"/>
                <w:szCs w:val="20"/>
              </w:rPr>
              <w:t>Comply. The resource management module will share the resilient Azure production architecture, with zone-aware hosting, database redundancy, backup, monitoring alerts, and runbooks to support the 99.95% uptime requirement.</w:t>
            </w:r>
          </w:p>
        </w:tc>
      </w:tr>
      <w:tr w:rsidR="0008102A" w:rsidRPr="00496EB5" w14:paraId="61C3FF69" w14:textId="77777777" w:rsidTr="00C34F87">
        <w:trPr>
          <w:trHeight w:val="552"/>
          <w:jc w:val="center"/>
        </w:trPr>
        <w:tc>
          <w:tcPr>
            <w:tcW w:w="0" w:type="auto"/>
          </w:tcPr>
          <w:p w14:paraId="0464A86C" w14:textId="77777777" w:rsidR="0008102A" w:rsidRPr="00496EB5" w:rsidRDefault="00000000">
            <w:pPr>
              <w:rPr>
                <w:sz w:val="20"/>
                <w:szCs w:val="20"/>
              </w:rPr>
            </w:pPr>
            <w:r w:rsidRPr="00496EB5">
              <w:rPr>
                <w:b/>
                <w:sz w:val="20"/>
                <w:szCs w:val="20"/>
              </w:rPr>
              <w:t>D7</w:t>
            </w:r>
          </w:p>
        </w:tc>
        <w:tc>
          <w:tcPr>
            <w:tcW w:w="0" w:type="auto"/>
          </w:tcPr>
          <w:p w14:paraId="249DE997" w14:textId="77777777" w:rsidR="0008102A" w:rsidRPr="00496EB5" w:rsidRDefault="00000000">
            <w:pPr>
              <w:rPr>
                <w:sz w:val="20"/>
                <w:szCs w:val="20"/>
              </w:rPr>
            </w:pPr>
            <w:r w:rsidRPr="00496EB5">
              <w:rPr>
                <w:sz w:val="20"/>
                <w:szCs w:val="20"/>
              </w:rPr>
              <w:t>The application must not require any software to be downloaded onto user machines to function properly. Solutions that require installation of client software will not be considered.</w:t>
            </w:r>
          </w:p>
        </w:tc>
        <w:tc>
          <w:tcPr>
            <w:tcW w:w="0" w:type="auto"/>
          </w:tcPr>
          <w:p w14:paraId="5916FBBA" w14:textId="77777777" w:rsidR="0008102A" w:rsidRPr="00496EB5" w:rsidRDefault="00000000">
            <w:pPr>
              <w:rPr>
                <w:sz w:val="20"/>
                <w:szCs w:val="20"/>
              </w:rPr>
            </w:pPr>
            <w:r w:rsidRPr="00496EB5">
              <w:rPr>
                <w:sz w:val="20"/>
                <w:szCs w:val="20"/>
              </w:rPr>
              <w:t>Comply. Users will access bed/resource management capabilities through supported web browsers without local installation or client software.</w:t>
            </w:r>
          </w:p>
        </w:tc>
      </w:tr>
    </w:tbl>
    <w:p w14:paraId="372A4E1D" w14:textId="7C70DFFE" w:rsidR="00F30947" w:rsidRDefault="00F30947"/>
    <w:p w14:paraId="6D0388BF" w14:textId="7A189745" w:rsidR="0008102A" w:rsidRDefault="00F30947" w:rsidP="00376892">
      <w:pPr>
        <w:pStyle w:val="Heading2"/>
      </w:pPr>
      <w:r>
        <w:br w:type="page"/>
      </w:r>
      <w:bookmarkStart w:id="55" w:name="_Toc233023480"/>
      <w:r>
        <w:lastRenderedPageBreak/>
        <w:t>E - Security/Monitoring Requirements</w:t>
      </w:r>
      <w:bookmarkEnd w:id="55"/>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72" w:type="dxa"/>
          <w:left w:w="72" w:type="dxa"/>
          <w:right w:w="72" w:type="dxa"/>
        </w:tblCellMar>
        <w:tblLook w:val="04A0" w:firstRow="1" w:lastRow="0" w:firstColumn="1" w:lastColumn="0" w:noHBand="0" w:noVBand="1"/>
      </w:tblPr>
      <w:tblGrid>
        <w:gridCol w:w="1083"/>
        <w:gridCol w:w="5680"/>
        <w:gridCol w:w="7699"/>
      </w:tblGrid>
      <w:tr w:rsidR="0008102A" w:rsidRPr="00496EB5" w14:paraId="577FE3CF" w14:textId="77777777" w:rsidTr="00C34F87">
        <w:trPr>
          <w:trHeight w:val="317"/>
          <w:jc w:val="center"/>
        </w:trPr>
        <w:tc>
          <w:tcPr>
            <w:tcW w:w="0" w:type="auto"/>
            <w:shd w:val="clear" w:color="auto" w:fill="DBE5F1" w:themeFill="accent1" w:themeFillTint="33"/>
          </w:tcPr>
          <w:p w14:paraId="3BA1FBE7" w14:textId="77777777" w:rsidR="0008102A" w:rsidRPr="00496EB5" w:rsidRDefault="00000000">
            <w:pPr>
              <w:rPr>
                <w:sz w:val="20"/>
                <w:szCs w:val="20"/>
              </w:rPr>
            </w:pPr>
            <w:r w:rsidRPr="00496EB5">
              <w:rPr>
                <w:b/>
                <w:sz w:val="20"/>
                <w:szCs w:val="20"/>
              </w:rPr>
              <w:t>Reference</w:t>
            </w:r>
          </w:p>
        </w:tc>
        <w:tc>
          <w:tcPr>
            <w:tcW w:w="5680" w:type="dxa"/>
            <w:shd w:val="clear" w:color="auto" w:fill="DBE5F1" w:themeFill="accent1" w:themeFillTint="33"/>
          </w:tcPr>
          <w:p w14:paraId="504991C7" w14:textId="77777777" w:rsidR="0008102A" w:rsidRPr="00496EB5" w:rsidRDefault="00000000">
            <w:pPr>
              <w:rPr>
                <w:sz w:val="20"/>
                <w:szCs w:val="20"/>
              </w:rPr>
            </w:pPr>
            <w:r w:rsidRPr="00496EB5">
              <w:rPr>
                <w:b/>
                <w:sz w:val="20"/>
                <w:szCs w:val="20"/>
              </w:rPr>
              <w:t>Requirement Description</w:t>
            </w:r>
          </w:p>
        </w:tc>
        <w:tc>
          <w:tcPr>
            <w:tcW w:w="7699" w:type="dxa"/>
            <w:shd w:val="clear" w:color="auto" w:fill="DBE5F1" w:themeFill="accent1" w:themeFillTint="33"/>
          </w:tcPr>
          <w:p w14:paraId="316A565C" w14:textId="77777777" w:rsidR="0008102A" w:rsidRPr="00496EB5" w:rsidRDefault="00000000">
            <w:pPr>
              <w:rPr>
                <w:sz w:val="20"/>
                <w:szCs w:val="20"/>
              </w:rPr>
            </w:pPr>
            <w:r w:rsidRPr="00496EB5">
              <w:rPr>
                <w:b/>
                <w:sz w:val="20"/>
                <w:szCs w:val="20"/>
              </w:rPr>
              <w:t>Description of Services</w:t>
            </w:r>
          </w:p>
        </w:tc>
      </w:tr>
      <w:tr w:rsidR="0008102A" w:rsidRPr="00496EB5" w14:paraId="7699C617" w14:textId="77777777" w:rsidTr="00C34F87">
        <w:trPr>
          <w:trHeight w:val="690"/>
          <w:jc w:val="center"/>
        </w:trPr>
        <w:tc>
          <w:tcPr>
            <w:tcW w:w="0" w:type="auto"/>
          </w:tcPr>
          <w:p w14:paraId="6053549D" w14:textId="77777777" w:rsidR="0008102A" w:rsidRPr="00496EB5" w:rsidRDefault="00000000">
            <w:pPr>
              <w:rPr>
                <w:sz w:val="20"/>
                <w:szCs w:val="20"/>
              </w:rPr>
            </w:pPr>
            <w:r w:rsidRPr="00496EB5">
              <w:rPr>
                <w:b/>
                <w:sz w:val="20"/>
                <w:szCs w:val="20"/>
              </w:rPr>
              <w:t>E1</w:t>
            </w:r>
          </w:p>
        </w:tc>
        <w:tc>
          <w:tcPr>
            <w:tcW w:w="5680" w:type="dxa"/>
          </w:tcPr>
          <w:p w14:paraId="77E1F1C2" w14:textId="77777777" w:rsidR="0008102A" w:rsidRPr="00496EB5" w:rsidRDefault="00000000">
            <w:pPr>
              <w:rPr>
                <w:sz w:val="20"/>
                <w:szCs w:val="20"/>
              </w:rPr>
            </w:pPr>
            <w:r w:rsidRPr="00496EB5">
              <w:rPr>
                <w:sz w:val="20"/>
                <w:szCs w:val="20"/>
              </w:rPr>
              <w:t>The application shall allow authorized administrators to view users access status and be able to terminate current connections as needed.</w:t>
            </w:r>
          </w:p>
        </w:tc>
        <w:tc>
          <w:tcPr>
            <w:tcW w:w="7699" w:type="dxa"/>
          </w:tcPr>
          <w:p w14:paraId="3204A0CE" w14:textId="77777777" w:rsidR="0008102A" w:rsidRPr="00496EB5" w:rsidRDefault="00000000">
            <w:pPr>
              <w:rPr>
                <w:sz w:val="20"/>
                <w:szCs w:val="20"/>
              </w:rPr>
            </w:pPr>
            <w:r w:rsidRPr="00496EB5">
              <w:rPr>
                <w:sz w:val="20"/>
                <w:szCs w:val="20"/>
              </w:rPr>
              <w:t>Comply. Authorized administrators will view account status, active access indicators, last login, and role assignments. Account disablement and session revocation actions will be available and logged.</w:t>
            </w:r>
          </w:p>
        </w:tc>
      </w:tr>
      <w:tr w:rsidR="0008102A" w:rsidRPr="00496EB5" w14:paraId="6EF7FF34" w14:textId="77777777" w:rsidTr="00C34F87">
        <w:trPr>
          <w:trHeight w:val="690"/>
          <w:jc w:val="center"/>
        </w:trPr>
        <w:tc>
          <w:tcPr>
            <w:tcW w:w="0" w:type="auto"/>
          </w:tcPr>
          <w:p w14:paraId="04515699" w14:textId="77777777" w:rsidR="0008102A" w:rsidRPr="00496EB5" w:rsidRDefault="00000000">
            <w:pPr>
              <w:rPr>
                <w:sz w:val="20"/>
                <w:szCs w:val="20"/>
              </w:rPr>
            </w:pPr>
            <w:r w:rsidRPr="00496EB5">
              <w:rPr>
                <w:b/>
                <w:sz w:val="20"/>
                <w:szCs w:val="20"/>
              </w:rPr>
              <w:t>E2</w:t>
            </w:r>
          </w:p>
        </w:tc>
        <w:tc>
          <w:tcPr>
            <w:tcW w:w="5680" w:type="dxa"/>
          </w:tcPr>
          <w:p w14:paraId="3F73D0F9" w14:textId="77777777" w:rsidR="0008102A" w:rsidRPr="00496EB5" w:rsidRDefault="00000000">
            <w:pPr>
              <w:rPr>
                <w:sz w:val="20"/>
                <w:szCs w:val="20"/>
              </w:rPr>
            </w:pPr>
            <w:r w:rsidRPr="00496EB5">
              <w:rPr>
                <w:sz w:val="20"/>
                <w:szCs w:val="20"/>
              </w:rPr>
              <w:t>The application must support role-based access controls.</w:t>
            </w:r>
          </w:p>
        </w:tc>
        <w:tc>
          <w:tcPr>
            <w:tcW w:w="7699" w:type="dxa"/>
          </w:tcPr>
          <w:p w14:paraId="5924AC6F" w14:textId="77777777" w:rsidR="0008102A" w:rsidRPr="00496EB5" w:rsidRDefault="00000000">
            <w:pPr>
              <w:rPr>
                <w:sz w:val="20"/>
                <w:szCs w:val="20"/>
              </w:rPr>
            </w:pPr>
            <w:r w:rsidRPr="00496EB5">
              <w:rPr>
                <w:sz w:val="20"/>
                <w:szCs w:val="20"/>
              </w:rPr>
              <w:t>Comply. RBAC will govern access to facility resource data, prompts, dashboards, reports, user administration, and configuration functions.</w:t>
            </w:r>
          </w:p>
        </w:tc>
      </w:tr>
      <w:tr w:rsidR="0008102A" w:rsidRPr="00496EB5" w14:paraId="76EDE3D2" w14:textId="77777777" w:rsidTr="00C34F87">
        <w:trPr>
          <w:trHeight w:val="690"/>
          <w:jc w:val="center"/>
        </w:trPr>
        <w:tc>
          <w:tcPr>
            <w:tcW w:w="0" w:type="auto"/>
          </w:tcPr>
          <w:p w14:paraId="3B0668C6" w14:textId="77777777" w:rsidR="0008102A" w:rsidRPr="00496EB5" w:rsidRDefault="00000000">
            <w:pPr>
              <w:rPr>
                <w:sz w:val="20"/>
                <w:szCs w:val="20"/>
              </w:rPr>
            </w:pPr>
            <w:r w:rsidRPr="00496EB5">
              <w:rPr>
                <w:b/>
                <w:sz w:val="20"/>
                <w:szCs w:val="20"/>
              </w:rPr>
              <w:t>E3</w:t>
            </w:r>
          </w:p>
        </w:tc>
        <w:tc>
          <w:tcPr>
            <w:tcW w:w="5680" w:type="dxa"/>
          </w:tcPr>
          <w:p w14:paraId="7FEE4992" w14:textId="77777777" w:rsidR="0008102A" w:rsidRPr="00496EB5" w:rsidRDefault="00000000">
            <w:pPr>
              <w:rPr>
                <w:sz w:val="20"/>
                <w:szCs w:val="20"/>
              </w:rPr>
            </w:pPr>
            <w:r w:rsidRPr="00496EB5">
              <w:rPr>
                <w:sz w:val="20"/>
                <w:szCs w:val="20"/>
              </w:rPr>
              <w:t>The application’s role-based access controls must allow discrete authorization for read/write, editing, and deletion permission.</w:t>
            </w:r>
          </w:p>
        </w:tc>
        <w:tc>
          <w:tcPr>
            <w:tcW w:w="7699" w:type="dxa"/>
          </w:tcPr>
          <w:p w14:paraId="7389577A" w14:textId="77777777" w:rsidR="0008102A" w:rsidRPr="00496EB5" w:rsidRDefault="00000000">
            <w:pPr>
              <w:rPr>
                <w:sz w:val="20"/>
                <w:szCs w:val="20"/>
              </w:rPr>
            </w:pPr>
            <w:r w:rsidRPr="00496EB5">
              <w:rPr>
                <w:sz w:val="20"/>
                <w:szCs w:val="20"/>
              </w:rPr>
              <w:t>Comply. Permissions will be defined at feature and data-action level, including view, submit, edit, delete, approve, export, configure views, manage prompts, and administer users/facilities.</w:t>
            </w:r>
          </w:p>
        </w:tc>
      </w:tr>
      <w:tr w:rsidR="0008102A" w:rsidRPr="00496EB5" w14:paraId="3EEC10D1" w14:textId="77777777" w:rsidTr="00C34F87">
        <w:trPr>
          <w:trHeight w:val="690"/>
          <w:jc w:val="center"/>
        </w:trPr>
        <w:tc>
          <w:tcPr>
            <w:tcW w:w="0" w:type="auto"/>
          </w:tcPr>
          <w:p w14:paraId="1F49DCE9" w14:textId="77777777" w:rsidR="0008102A" w:rsidRPr="00496EB5" w:rsidRDefault="00000000">
            <w:pPr>
              <w:rPr>
                <w:sz w:val="20"/>
                <w:szCs w:val="20"/>
              </w:rPr>
            </w:pPr>
            <w:r w:rsidRPr="00496EB5">
              <w:rPr>
                <w:b/>
                <w:sz w:val="20"/>
                <w:szCs w:val="20"/>
              </w:rPr>
              <w:t>E4</w:t>
            </w:r>
          </w:p>
        </w:tc>
        <w:tc>
          <w:tcPr>
            <w:tcW w:w="5680" w:type="dxa"/>
          </w:tcPr>
          <w:p w14:paraId="6FACA697" w14:textId="77777777" w:rsidR="0008102A" w:rsidRPr="00496EB5" w:rsidRDefault="00000000">
            <w:pPr>
              <w:rPr>
                <w:sz w:val="20"/>
                <w:szCs w:val="20"/>
              </w:rPr>
            </w:pPr>
            <w:r w:rsidRPr="00496EB5">
              <w:rPr>
                <w:sz w:val="20"/>
                <w:szCs w:val="20"/>
              </w:rPr>
              <w:t>Local system administrators shall be able to assign user roles and privileges to user accounts.</w:t>
            </w:r>
          </w:p>
        </w:tc>
        <w:tc>
          <w:tcPr>
            <w:tcW w:w="7699" w:type="dxa"/>
          </w:tcPr>
          <w:p w14:paraId="4D7FE7CA" w14:textId="77777777" w:rsidR="0008102A" w:rsidRPr="00496EB5" w:rsidRDefault="00000000">
            <w:pPr>
              <w:rPr>
                <w:sz w:val="20"/>
                <w:szCs w:val="20"/>
              </w:rPr>
            </w:pPr>
            <w:r w:rsidRPr="00496EB5">
              <w:rPr>
                <w:sz w:val="20"/>
                <w:szCs w:val="20"/>
              </w:rPr>
              <w:t>Comply. Delegated local administrators can manage users and roles within their authorized facility or jurisdiction scope, subject to KDHE-approved role templates and audit controls.</w:t>
            </w:r>
          </w:p>
        </w:tc>
      </w:tr>
      <w:tr w:rsidR="0008102A" w:rsidRPr="00496EB5" w14:paraId="7A0FAA34" w14:textId="77777777" w:rsidTr="00C34F87">
        <w:trPr>
          <w:trHeight w:val="690"/>
          <w:jc w:val="center"/>
        </w:trPr>
        <w:tc>
          <w:tcPr>
            <w:tcW w:w="0" w:type="auto"/>
          </w:tcPr>
          <w:p w14:paraId="014DF301" w14:textId="77777777" w:rsidR="0008102A" w:rsidRPr="00496EB5" w:rsidRDefault="00000000">
            <w:pPr>
              <w:rPr>
                <w:sz w:val="20"/>
                <w:szCs w:val="20"/>
              </w:rPr>
            </w:pPr>
            <w:r w:rsidRPr="00496EB5">
              <w:rPr>
                <w:b/>
                <w:sz w:val="20"/>
                <w:szCs w:val="20"/>
              </w:rPr>
              <w:t>E5</w:t>
            </w:r>
          </w:p>
        </w:tc>
        <w:tc>
          <w:tcPr>
            <w:tcW w:w="5680" w:type="dxa"/>
          </w:tcPr>
          <w:p w14:paraId="26700F02" w14:textId="77777777" w:rsidR="0008102A" w:rsidRPr="00496EB5" w:rsidRDefault="00000000">
            <w:pPr>
              <w:rPr>
                <w:sz w:val="20"/>
                <w:szCs w:val="20"/>
              </w:rPr>
            </w:pPr>
            <w:r w:rsidRPr="00496EB5">
              <w:rPr>
                <w:sz w:val="20"/>
                <w:szCs w:val="20"/>
              </w:rPr>
              <w:t>The application must support segregation of data access privileges based on user role.</w:t>
            </w:r>
          </w:p>
        </w:tc>
        <w:tc>
          <w:tcPr>
            <w:tcW w:w="7699" w:type="dxa"/>
          </w:tcPr>
          <w:p w14:paraId="33FC888F" w14:textId="77777777" w:rsidR="0008102A" w:rsidRPr="00496EB5" w:rsidRDefault="00000000">
            <w:pPr>
              <w:rPr>
                <w:sz w:val="20"/>
                <w:szCs w:val="20"/>
              </w:rPr>
            </w:pPr>
            <w:r w:rsidRPr="00496EB5">
              <w:rPr>
                <w:sz w:val="20"/>
                <w:szCs w:val="20"/>
              </w:rPr>
              <w:t>Comply. Facility-level, regional, and statewide access will be segregated using role, organization, facility, and geographic scope. Server-side authorization will enforce data boundaries on all UI and API requests.</w:t>
            </w:r>
          </w:p>
        </w:tc>
      </w:tr>
      <w:tr w:rsidR="0008102A" w:rsidRPr="00496EB5" w14:paraId="2E71A092" w14:textId="77777777" w:rsidTr="00C34F87">
        <w:trPr>
          <w:trHeight w:val="690"/>
          <w:jc w:val="center"/>
        </w:trPr>
        <w:tc>
          <w:tcPr>
            <w:tcW w:w="0" w:type="auto"/>
          </w:tcPr>
          <w:p w14:paraId="460183B0" w14:textId="77777777" w:rsidR="0008102A" w:rsidRPr="00496EB5" w:rsidRDefault="00000000">
            <w:pPr>
              <w:rPr>
                <w:sz w:val="20"/>
                <w:szCs w:val="20"/>
              </w:rPr>
            </w:pPr>
            <w:r w:rsidRPr="00496EB5">
              <w:rPr>
                <w:b/>
                <w:sz w:val="20"/>
                <w:szCs w:val="20"/>
              </w:rPr>
              <w:t>E6</w:t>
            </w:r>
          </w:p>
        </w:tc>
        <w:tc>
          <w:tcPr>
            <w:tcW w:w="5680" w:type="dxa"/>
          </w:tcPr>
          <w:p w14:paraId="4325E3A9" w14:textId="77777777" w:rsidR="0008102A" w:rsidRPr="00496EB5" w:rsidRDefault="00000000">
            <w:pPr>
              <w:rPr>
                <w:sz w:val="20"/>
                <w:szCs w:val="20"/>
              </w:rPr>
            </w:pPr>
            <w:r w:rsidRPr="00496EB5">
              <w:rPr>
                <w:sz w:val="20"/>
                <w:szCs w:val="20"/>
              </w:rPr>
              <w:t>The application shall allow authorized administrators to create new healthcare facility accounts and new user accounts related to that healthcare facility.</w:t>
            </w:r>
          </w:p>
        </w:tc>
        <w:tc>
          <w:tcPr>
            <w:tcW w:w="7699" w:type="dxa"/>
          </w:tcPr>
          <w:p w14:paraId="1F9B9361" w14:textId="77777777" w:rsidR="0008102A" w:rsidRPr="00496EB5" w:rsidRDefault="00000000">
            <w:pPr>
              <w:rPr>
                <w:sz w:val="20"/>
                <w:szCs w:val="20"/>
              </w:rPr>
            </w:pPr>
            <w:r w:rsidRPr="00496EB5">
              <w:rPr>
                <w:sz w:val="20"/>
                <w:szCs w:val="20"/>
              </w:rPr>
              <w:t>Comply. Administrators can create facility accounts, maintain facility profiles and contacts, and associate users with facilities. Data validation will prevent duplicate facilities and enforce required fields.</w:t>
            </w:r>
          </w:p>
        </w:tc>
      </w:tr>
      <w:tr w:rsidR="0008102A" w:rsidRPr="00496EB5" w14:paraId="27F6429B" w14:textId="77777777" w:rsidTr="00C34F87">
        <w:trPr>
          <w:trHeight w:val="690"/>
          <w:jc w:val="center"/>
        </w:trPr>
        <w:tc>
          <w:tcPr>
            <w:tcW w:w="0" w:type="auto"/>
          </w:tcPr>
          <w:p w14:paraId="5829BA95" w14:textId="77777777" w:rsidR="0008102A" w:rsidRPr="00496EB5" w:rsidRDefault="00000000">
            <w:pPr>
              <w:rPr>
                <w:sz w:val="20"/>
                <w:szCs w:val="20"/>
              </w:rPr>
            </w:pPr>
            <w:r w:rsidRPr="00496EB5">
              <w:rPr>
                <w:b/>
                <w:sz w:val="20"/>
                <w:szCs w:val="20"/>
              </w:rPr>
              <w:t>E7</w:t>
            </w:r>
          </w:p>
        </w:tc>
        <w:tc>
          <w:tcPr>
            <w:tcW w:w="5680" w:type="dxa"/>
          </w:tcPr>
          <w:p w14:paraId="53E7D326" w14:textId="77777777" w:rsidR="0008102A" w:rsidRPr="00496EB5" w:rsidRDefault="00000000">
            <w:pPr>
              <w:rPr>
                <w:sz w:val="20"/>
                <w:szCs w:val="20"/>
              </w:rPr>
            </w:pPr>
            <w:r w:rsidRPr="00496EB5">
              <w:rPr>
                <w:sz w:val="20"/>
                <w:szCs w:val="20"/>
              </w:rPr>
              <w:t>The application must require all users to login using a unique ID and password.</w:t>
            </w:r>
          </w:p>
        </w:tc>
        <w:tc>
          <w:tcPr>
            <w:tcW w:w="7699" w:type="dxa"/>
          </w:tcPr>
          <w:p w14:paraId="7F9C3DA8" w14:textId="77777777" w:rsidR="0008102A" w:rsidRPr="00496EB5" w:rsidRDefault="00000000">
            <w:pPr>
              <w:rPr>
                <w:sz w:val="20"/>
                <w:szCs w:val="20"/>
              </w:rPr>
            </w:pPr>
            <w:r w:rsidRPr="00496EB5">
              <w:rPr>
                <w:sz w:val="20"/>
                <w:szCs w:val="20"/>
              </w:rPr>
              <w:t>Comply. All users will authenticate with unique identities through Microsoft Entra ID / Entra External ID. Access with shared or generic accounts will be prohibited.</w:t>
            </w:r>
          </w:p>
        </w:tc>
      </w:tr>
      <w:tr w:rsidR="0008102A" w:rsidRPr="00496EB5" w14:paraId="1D52BF36" w14:textId="77777777" w:rsidTr="00C34F87">
        <w:trPr>
          <w:trHeight w:val="690"/>
          <w:jc w:val="center"/>
        </w:trPr>
        <w:tc>
          <w:tcPr>
            <w:tcW w:w="0" w:type="auto"/>
          </w:tcPr>
          <w:p w14:paraId="2D65EF6E" w14:textId="77777777" w:rsidR="0008102A" w:rsidRPr="00496EB5" w:rsidRDefault="00000000">
            <w:pPr>
              <w:rPr>
                <w:sz w:val="20"/>
                <w:szCs w:val="20"/>
              </w:rPr>
            </w:pPr>
            <w:r w:rsidRPr="00496EB5">
              <w:rPr>
                <w:b/>
                <w:sz w:val="20"/>
                <w:szCs w:val="20"/>
              </w:rPr>
              <w:t>E8</w:t>
            </w:r>
          </w:p>
        </w:tc>
        <w:tc>
          <w:tcPr>
            <w:tcW w:w="5680" w:type="dxa"/>
          </w:tcPr>
          <w:p w14:paraId="3A9F0E80" w14:textId="77777777" w:rsidR="0008102A" w:rsidRPr="00496EB5" w:rsidRDefault="00000000">
            <w:pPr>
              <w:rPr>
                <w:sz w:val="20"/>
                <w:szCs w:val="20"/>
              </w:rPr>
            </w:pPr>
            <w:r w:rsidRPr="00496EB5">
              <w:rPr>
                <w:sz w:val="20"/>
                <w:szCs w:val="20"/>
              </w:rPr>
              <w:t>The application must require Multi-Factor Authentication (MFA) for all users, including administrators and staff, upon every login attempt to the system.</w:t>
            </w:r>
          </w:p>
        </w:tc>
        <w:tc>
          <w:tcPr>
            <w:tcW w:w="7699" w:type="dxa"/>
          </w:tcPr>
          <w:p w14:paraId="02FC1F8B" w14:textId="77777777" w:rsidR="0008102A" w:rsidRPr="00496EB5" w:rsidRDefault="00000000">
            <w:pPr>
              <w:rPr>
                <w:sz w:val="20"/>
                <w:szCs w:val="20"/>
              </w:rPr>
            </w:pPr>
            <w:r w:rsidRPr="00496EB5">
              <w:rPr>
                <w:sz w:val="20"/>
                <w:szCs w:val="20"/>
              </w:rPr>
              <w:t>Comply. MFA will be enforced for all users at each login using Microsoft Entra Conditional Access policies and strong authentication methods approved for the environment.</w:t>
            </w:r>
          </w:p>
        </w:tc>
      </w:tr>
      <w:tr w:rsidR="0008102A" w:rsidRPr="00496EB5" w14:paraId="42031A7C" w14:textId="77777777" w:rsidTr="00C34F87">
        <w:trPr>
          <w:trHeight w:val="690"/>
          <w:jc w:val="center"/>
        </w:trPr>
        <w:tc>
          <w:tcPr>
            <w:tcW w:w="0" w:type="auto"/>
          </w:tcPr>
          <w:p w14:paraId="0A7E3870" w14:textId="77777777" w:rsidR="0008102A" w:rsidRPr="00496EB5" w:rsidRDefault="00000000">
            <w:pPr>
              <w:rPr>
                <w:sz w:val="20"/>
                <w:szCs w:val="20"/>
              </w:rPr>
            </w:pPr>
            <w:r w:rsidRPr="00496EB5">
              <w:rPr>
                <w:b/>
                <w:sz w:val="20"/>
                <w:szCs w:val="20"/>
              </w:rPr>
              <w:t>E9</w:t>
            </w:r>
          </w:p>
        </w:tc>
        <w:tc>
          <w:tcPr>
            <w:tcW w:w="5680" w:type="dxa"/>
          </w:tcPr>
          <w:p w14:paraId="2747E58C" w14:textId="77777777" w:rsidR="0008102A" w:rsidRPr="00496EB5" w:rsidRDefault="00000000">
            <w:pPr>
              <w:rPr>
                <w:sz w:val="20"/>
                <w:szCs w:val="20"/>
              </w:rPr>
            </w:pPr>
            <w:r w:rsidRPr="00496EB5">
              <w:rPr>
                <w:sz w:val="20"/>
                <w:szCs w:val="20"/>
              </w:rPr>
              <w:t>Must be able to provide full audit logs for authentication events upon request.</w:t>
            </w:r>
          </w:p>
        </w:tc>
        <w:tc>
          <w:tcPr>
            <w:tcW w:w="7699" w:type="dxa"/>
          </w:tcPr>
          <w:p w14:paraId="0C3E02EE" w14:textId="77777777" w:rsidR="0008102A" w:rsidRPr="00496EB5" w:rsidRDefault="00000000">
            <w:pPr>
              <w:rPr>
                <w:sz w:val="20"/>
                <w:szCs w:val="20"/>
              </w:rPr>
            </w:pPr>
            <w:r w:rsidRPr="00496EB5">
              <w:rPr>
                <w:sz w:val="20"/>
                <w:szCs w:val="20"/>
              </w:rPr>
              <w:t>Comply. Authentication and authorization events will be logged centrally and made available for export/review through Azure Monitor, Log Analytics, Entra sign-in logs, Application Insights, and Sentinel according to KDHE-approved retention.</w:t>
            </w:r>
          </w:p>
        </w:tc>
      </w:tr>
      <w:tr w:rsidR="0008102A" w:rsidRPr="00496EB5" w14:paraId="1AD9042F" w14:textId="77777777" w:rsidTr="00C34F87">
        <w:trPr>
          <w:trHeight w:val="690"/>
          <w:jc w:val="center"/>
        </w:trPr>
        <w:tc>
          <w:tcPr>
            <w:tcW w:w="0" w:type="auto"/>
          </w:tcPr>
          <w:p w14:paraId="0C1BDF77" w14:textId="77777777" w:rsidR="0008102A" w:rsidRPr="00496EB5" w:rsidRDefault="00000000">
            <w:pPr>
              <w:rPr>
                <w:sz w:val="20"/>
                <w:szCs w:val="20"/>
              </w:rPr>
            </w:pPr>
            <w:r w:rsidRPr="00496EB5">
              <w:rPr>
                <w:b/>
                <w:sz w:val="20"/>
                <w:szCs w:val="20"/>
              </w:rPr>
              <w:t>E10</w:t>
            </w:r>
          </w:p>
        </w:tc>
        <w:tc>
          <w:tcPr>
            <w:tcW w:w="5680" w:type="dxa"/>
          </w:tcPr>
          <w:p w14:paraId="24589899" w14:textId="3A6C55F9" w:rsidR="0008102A" w:rsidRPr="00496EB5" w:rsidRDefault="00000000">
            <w:pPr>
              <w:rPr>
                <w:sz w:val="20"/>
                <w:szCs w:val="20"/>
              </w:rPr>
            </w:pPr>
            <w:r w:rsidRPr="00496EB5">
              <w:rPr>
                <w:sz w:val="20"/>
                <w:szCs w:val="20"/>
              </w:rPr>
              <w:t xml:space="preserve">Per the Data Security Attachment, Contractor shall ensure that all AGENCY Production and Non-Production Data </w:t>
            </w:r>
            <w:r w:rsidR="00496EB5" w:rsidRPr="00496EB5">
              <w:rPr>
                <w:sz w:val="20"/>
                <w:szCs w:val="20"/>
              </w:rPr>
              <w:t>remain</w:t>
            </w:r>
            <w:r w:rsidRPr="00496EB5">
              <w:rPr>
                <w:sz w:val="20"/>
                <w:szCs w:val="20"/>
              </w:rPr>
              <w:t xml:space="preserve"> in the United States of America. Contractor shall further ensure no Production or Non-Production Data is accessed by Contractor </w:t>
            </w:r>
            <w:r w:rsidRPr="00496EB5">
              <w:rPr>
                <w:sz w:val="20"/>
                <w:szCs w:val="20"/>
              </w:rPr>
              <w:lastRenderedPageBreak/>
              <w:t>employees, contractors, or any other authorized individual located outside of the United States.</w:t>
            </w:r>
          </w:p>
        </w:tc>
        <w:tc>
          <w:tcPr>
            <w:tcW w:w="7699" w:type="dxa"/>
          </w:tcPr>
          <w:p w14:paraId="75E2DA2E" w14:textId="77777777" w:rsidR="0008102A" w:rsidRPr="00496EB5" w:rsidRDefault="00000000">
            <w:pPr>
              <w:rPr>
                <w:sz w:val="20"/>
                <w:szCs w:val="20"/>
              </w:rPr>
            </w:pPr>
            <w:r w:rsidRPr="00496EB5">
              <w:rPr>
                <w:sz w:val="20"/>
                <w:szCs w:val="20"/>
              </w:rPr>
              <w:lastRenderedPageBreak/>
              <w:t>Comply. All environments and backups will be configured in United States Azure regions. Contractor operational access will be limited to U.S.-based authorized personnel, monitored, logged, and periodically reviewed.</w:t>
            </w:r>
          </w:p>
        </w:tc>
      </w:tr>
    </w:tbl>
    <w:p w14:paraId="12824117" w14:textId="77777777" w:rsidR="0008102A" w:rsidRDefault="0008102A"/>
    <w:p w14:paraId="2A07C3CF" w14:textId="77777777" w:rsidR="0008102A" w:rsidRDefault="00000000">
      <w:pPr>
        <w:pStyle w:val="Heading2"/>
      </w:pPr>
      <w:bookmarkStart w:id="56" w:name="_Toc233023481"/>
      <w:r>
        <w:t>F - User Interface Requirements</w:t>
      </w:r>
      <w:bookmarkEnd w:id="56"/>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72" w:type="dxa"/>
          <w:left w:w="72" w:type="dxa"/>
          <w:right w:w="72" w:type="dxa"/>
        </w:tblCellMar>
        <w:tblLook w:val="04A0" w:firstRow="1" w:lastRow="0" w:firstColumn="1" w:lastColumn="0" w:noHBand="0" w:noVBand="1"/>
      </w:tblPr>
      <w:tblGrid>
        <w:gridCol w:w="1083"/>
        <w:gridCol w:w="5853"/>
        <w:gridCol w:w="7598"/>
      </w:tblGrid>
      <w:tr w:rsidR="0008102A" w:rsidRPr="00496EB5" w14:paraId="23590164" w14:textId="77777777" w:rsidTr="00C34F87">
        <w:trPr>
          <w:trHeight w:val="317"/>
          <w:jc w:val="center"/>
        </w:trPr>
        <w:tc>
          <w:tcPr>
            <w:tcW w:w="0" w:type="auto"/>
            <w:shd w:val="clear" w:color="auto" w:fill="DBE5F1" w:themeFill="accent1" w:themeFillTint="33"/>
          </w:tcPr>
          <w:p w14:paraId="06EF9560" w14:textId="77777777" w:rsidR="0008102A" w:rsidRPr="00496EB5" w:rsidRDefault="00000000">
            <w:pPr>
              <w:rPr>
                <w:sz w:val="20"/>
                <w:szCs w:val="20"/>
              </w:rPr>
            </w:pPr>
            <w:r w:rsidRPr="00496EB5">
              <w:rPr>
                <w:b/>
                <w:sz w:val="20"/>
                <w:szCs w:val="20"/>
              </w:rPr>
              <w:t>Reference</w:t>
            </w:r>
          </w:p>
        </w:tc>
        <w:tc>
          <w:tcPr>
            <w:tcW w:w="0" w:type="auto"/>
            <w:shd w:val="clear" w:color="auto" w:fill="DBE5F1" w:themeFill="accent1" w:themeFillTint="33"/>
          </w:tcPr>
          <w:p w14:paraId="304227B1" w14:textId="77777777" w:rsidR="0008102A" w:rsidRPr="00496EB5" w:rsidRDefault="00000000">
            <w:pPr>
              <w:rPr>
                <w:sz w:val="20"/>
                <w:szCs w:val="20"/>
              </w:rPr>
            </w:pPr>
            <w:r w:rsidRPr="00496EB5">
              <w:rPr>
                <w:b/>
                <w:sz w:val="20"/>
                <w:szCs w:val="20"/>
              </w:rPr>
              <w:t>Requirement Description</w:t>
            </w:r>
          </w:p>
        </w:tc>
        <w:tc>
          <w:tcPr>
            <w:tcW w:w="0" w:type="auto"/>
            <w:shd w:val="clear" w:color="auto" w:fill="DBE5F1" w:themeFill="accent1" w:themeFillTint="33"/>
          </w:tcPr>
          <w:p w14:paraId="74F98465" w14:textId="77777777" w:rsidR="0008102A" w:rsidRPr="00496EB5" w:rsidRDefault="00000000">
            <w:pPr>
              <w:rPr>
                <w:sz w:val="20"/>
                <w:szCs w:val="20"/>
              </w:rPr>
            </w:pPr>
            <w:r w:rsidRPr="00496EB5">
              <w:rPr>
                <w:b/>
                <w:sz w:val="20"/>
                <w:szCs w:val="20"/>
              </w:rPr>
              <w:t>Description of Services</w:t>
            </w:r>
          </w:p>
        </w:tc>
      </w:tr>
      <w:tr w:rsidR="0008102A" w:rsidRPr="00496EB5" w14:paraId="2D14AFC1" w14:textId="77777777" w:rsidTr="00C34F87">
        <w:trPr>
          <w:trHeight w:val="552"/>
          <w:jc w:val="center"/>
        </w:trPr>
        <w:tc>
          <w:tcPr>
            <w:tcW w:w="0" w:type="auto"/>
          </w:tcPr>
          <w:p w14:paraId="289725FB" w14:textId="77777777" w:rsidR="0008102A" w:rsidRPr="00496EB5" w:rsidRDefault="00000000">
            <w:pPr>
              <w:rPr>
                <w:sz w:val="20"/>
                <w:szCs w:val="20"/>
              </w:rPr>
            </w:pPr>
            <w:r w:rsidRPr="00496EB5">
              <w:rPr>
                <w:b/>
                <w:sz w:val="20"/>
                <w:szCs w:val="20"/>
              </w:rPr>
              <w:t>F2</w:t>
            </w:r>
          </w:p>
        </w:tc>
        <w:tc>
          <w:tcPr>
            <w:tcW w:w="0" w:type="auto"/>
          </w:tcPr>
          <w:p w14:paraId="4998E10E" w14:textId="77777777" w:rsidR="0008102A" w:rsidRPr="00496EB5" w:rsidRDefault="00000000">
            <w:pPr>
              <w:rPr>
                <w:sz w:val="20"/>
                <w:szCs w:val="20"/>
              </w:rPr>
            </w:pPr>
            <w:r w:rsidRPr="00496EB5">
              <w:rPr>
                <w:sz w:val="20"/>
                <w:szCs w:val="20"/>
              </w:rPr>
              <w:t>Ability to export reports to Excel or Comma-Separated Value (CSV).</w:t>
            </w:r>
          </w:p>
        </w:tc>
        <w:tc>
          <w:tcPr>
            <w:tcW w:w="0" w:type="auto"/>
          </w:tcPr>
          <w:p w14:paraId="08FEABE2" w14:textId="77777777" w:rsidR="0008102A" w:rsidRPr="00496EB5" w:rsidRDefault="00000000">
            <w:pPr>
              <w:rPr>
                <w:sz w:val="20"/>
                <w:szCs w:val="20"/>
              </w:rPr>
            </w:pPr>
            <w:r w:rsidRPr="00496EB5">
              <w:rPr>
                <w:sz w:val="20"/>
                <w:szCs w:val="20"/>
              </w:rPr>
              <w:t>Comply. Resource status, facility snapshots, prompt responses, and dashboard datasets will support XLSX and CSV export for authorized users. Export events will be auditable.</w:t>
            </w:r>
          </w:p>
        </w:tc>
      </w:tr>
      <w:tr w:rsidR="0008102A" w:rsidRPr="00496EB5" w14:paraId="34DAC278" w14:textId="77777777" w:rsidTr="00C34F87">
        <w:trPr>
          <w:trHeight w:val="552"/>
          <w:jc w:val="center"/>
        </w:trPr>
        <w:tc>
          <w:tcPr>
            <w:tcW w:w="0" w:type="auto"/>
          </w:tcPr>
          <w:p w14:paraId="0DA750DD" w14:textId="77777777" w:rsidR="0008102A" w:rsidRPr="00496EB5" w:rsidRDefault="00000000">
            <w:pPr>
              <w:rPr>
                <w:sz w:val="20"/>
                <w:szCs w:val="20"/>
              </w:rPr>
            </w:pPr>
            <w:r w:rsidRPr="00496EB5">
              <w:rPr>
                <w:b/>
                <w:sz w:val="20"/>
                <w:szCs w:val="20"/>
              </w:rPr>
              <w:t>F3</w:t>
            </w:r>
          </w:p>
        </w:tc>
        <w:tc>
          <w:tcPr>
            <w:tcW w:w="0" w:type="auto"/>
          </w:tcPr>
          <w:p w14:paraId="66D5E847" w14:textId="77777777" w:rsidR="0008102A" w:rsidRPr="00496EB5" w:rsidRDefault="00000000">
            <w:pPr>
              <w:rPr>
                <w:sz w:val="20"/>
                <w:szCs w:val="20"/>
              </w:rPr>
            </w:pPr>
            <w:r w:rsidRPr="00496EB5">
              <w:rPr>
                <w:sz w:val="20"/>
                <w:szCs w:val="20"/>
              </w:rPr>
              <w:t>The application shall have the ability to batch upload/update user data.</w:t>
            </w:r>
          </w:p>
        </w:tc>
        <w:tc>
          <w:tcPr>
            <w:tcW w:w="0" w:type="auto"/>
          </w:tcPr>
          <w:p w14:paraId="373CDC43" w14:textId="77777777" w:rsidR="0008102A" w:rsidRPr="00496EB5" w:rsidRDefault="00000000">
            <w:pPr>
              <w:rPr>
                <w:sz w:val="20"/>
                <w:szCs w:val="20"/>
              </w:rPr>
            </w:pPr>
            <w:r w:rsidRPr="00496EB5">
              <w:rPr>
                <w:sz w:val="20"/>
                <w:szCs w:val="20"/>
              </w:rPr>
              <w:t>Comply. The Administration module will support controlled batch upload/update of user data through CSV/XLSX templates with validation, error reporting, preview before commit, and audit logging.</w:t>
            </w:r>
          </w:p>
        </w:tc>
      </w:tr>
      <w:tr w:rsidR="0008102A" w:rsidRPr="00496EB5" w14:paraId="0080D1BB" w14:textId="77777777" w:rsidTr="00C34F87">
        <w:trPr>
          <w:trHeight w:val="552"/>
          <w:jc w:val="center"/>
        </w:trPr>
        <w:tc>
          <w:tcPr>
            <w:tcW w:w="0" w:type="auto"/>
          </w:tcPr>
          <w:p w14:paraId="47633E0D" w14:textId="77777777" w:rsidR="0008102A" w:rsidRPr="00496EB5" w:rsidRDefault="00000000">
            <w:pPr>
              <w:rPr>
                <w:sz w:val="20"/>
                <w:szCs w:val="20"/>
              </w:rPr>
            </w:pPr>
            <w:r w:rsidRPr="00496EB5">
              <w:rPr>
                <w:b/>
                <w:sz w:val="20"/>
                <w:szCs w:val="20"/>
              </w:rPr>
              <w:t>F4</w:t>
            </w:r>
          </w:p>
        </w:tc>
        <w:tc>
          <w:tcPr>
            <w:tcW w:w="0" w:type="auto"/>
          </w:tcPr>
          <w:p w14:paraId="45504500" w14:textId="77777777" w:rsidR="0008102A" w:rsidRPr="00496EB5" w:rsidRDefault="00000000">
            <w:pPr>
              <w:rPr>
                <w:sz w:val="20"/>
                <w:szCs w:val="20"/>
              </w:rPr>
            </w:pPr>
            <w:r w:rsidRPr="00496EB5">
              <w:rPr>
                <w:sz w:val="20"/>
                <w:szCs w:val="20"/>
              </w:rPr>
              <w:t>Application has a distinct user administration section. A system administrator must be able to easily add/change/inactivate/remove users.</w:t>
            </w:r>
          </w:p>
        </w:tc>
        <w:tc>
          <w:tcPr>
            <w:tcW w:w="0" w:type="auto"/>
          </w:tcPr>
          <w:p w14:paraId="3373E765" w14:textId="77777777" w:rsidR="0008102A" w:rsidRPr="00496EB5" w:rsidRDefault="00000000">
            <w:pPr>
              <w:rPr>
                <w:sz w:val="20"/>
                <w:szCs w:val="20"/>
              </w:rPr>
            </w:pPr>
            <w:r w:rsidRPr="00496EB5">
              <w:rPr>
                <w:sz w:val="20"/>
                <w:szCs w:val="20"/>
              </w:rPr>
              <w:t>Comply. A dedicated Administration module will support add, update, deactivate, reactivate, and remove workflows, with role-based limits, approval options, and full audit trails.</w:t>
            </w:r>
          </w:p>
        </w:tc>
      </w:tr>
      <w:tr w:rsidR="0008102A" w:rsidRPr="00496EB5" w14:paraId="549C08B7" w14:textId="77777777" w:rsidTr="00C34F87">
        <w:trPr>
          <w:trHeight w:val="552"/>
          <w:jc w:val="center"/>
        </w:trPr>
        <w:tc>
          <w:tcPr>
            <w:tcW w:w="0" w:type="auto"/>
          </w:tcPr>
          <w:p w14:paraId="68FAA3B6" w14:textId="77777777" w:rsidR="0008102A" w:rsidRPr="00496EB5" w:rsidRDefault="00000000">
            <w:pPr>
              <w:rPr>
                <w:sz w:val="20"/>
                <w:szCs w:val="20"/>
              </w:rPr>
            </w:pPr>
            <w:r w:rsidRPr="00496EB5">
              <w:rPr>
                <w:b/>
                <w:sz w:val="20"/>
                <w:szCs w:val="20"/>
              </w:rPr>
              <w:t>F5</w:t>
            </w:r>
          </w:p>
        </w:tc>
        <w:tc>
          <w:tcPr>
            <w:tcW w:w="0" w:type="auto"/>
          </w:tcPr>
          <w:p w14:paraId="72676078" w14:textId="77777777" w:rsidR="0008102A" w:rsidRPr="00496EB5" w:rsidRDefault="00000000">
            <w:pPr>
              <w:rPr>
                <w:sz w:val="20"/>
                <w:szCs w:val="20"/>
              </w:rPr>
            </w:pPr>
            <w:r w:rsidRPr="00496EB5">
              <w:rPr>
                <w:sz w:val="20"/>
                <w:szCs w:val="20"/>
              </w:rPr>
              <w:t>Each user shall have a distinct access profile.</w:t>
            </w:r>
          </w:p>
        </w:tc>
        <w:tc>
          <w:tcPr>
            <w:tcW w:w="0" w:type="auto"/>
          </w:tcPr>
          <w:p w14:paraId="02ECE1B8" w14:textId="77777777" w:rsidR="0008102A" w:rsidRPr="00496EB5" w:rsidRDefault="00000000">
            <w:pPr>
              <w:rPr>
                <w:sz w:val="20"/>
                <w:szCs w:val="20"/>
              </w:rPr>
            </w:pPr>
            <w:r w:rsidRPr="00496EB5">
              <w:rPr>
                <w:sz w:val="20"/>
                <w:szCs w:val="20"/>
              </w:rPr>
              <w:t>Comply. Each user will maintain an individual access profile showing identity, contact details, organization, facility, region, role(s), privileges, status, and audit attributes.</w:t>
            </w:r>
          </w:p>
        </w:tc>
      </w:tr>
      <w:tr w:rsidR="0008102A" w:rsidRPr="00496EB5" w14:paraId="57F69D25" w14:textId="77777777" w:rsidTr="00C34F87">
        <w:trPr>
          <w:trHeight w:val="552"/>
          <w:jc w:val="center"/>
        </w:trPr>
        <w:tc>
          <w:tcPr>
            <w:tcW w:w="0" w:type="auto"/>
          </w:tcPr>
          <w:p w14:paraId="01072928" w14:textId="77777777" w:rsidR="0008102A" w:rsidRPr="00496EB5" w:rsidRDefault="00000000">
            <w:pPr>
              <w:rPr>
                <w:sz w:val="20"/>
                <w:szCs w:val="20"/>
              </w:rPr>
            </w:pPr>
            <w:r w:rsidRPr="00496EB5">
              <w:rPr>
                <w:b/>
                <w:sz w:val="20"/>
                <w:szCs w:val="20"/>
              </w:rPr>
              <w:t>F6</w:t>
            </w:r>
          </w:p>
        </w:tc>
        <w:tc>
          <w:tcPr>
            <w:tcW w:w="0" w:type="auto"/>
          </w:tcPr>
          <w:p w14:paraId="0AC29164" w14:textId="77777777" w:rsidR="0008102A" w:rsidRPr="00496EB5" w:rsidRDefault="00000000">
            <w:pPr>
              <w:rPr>
                <w:sz w:val="20"/>
                <w:szCs w:val="20"/>
              </w:rPr>
            </w:pPr>
            <w:r w:rsidRPr="00496EB5">
              <w:rPr>
                <w:sz w:val="20"/>
                <w:szCs w:val="20"/>
              </w:rPr>
              <w:t>Application shall provide access to a test/demo environment for system testing and user training.</w:t>
            </w:r>
          </w:p>
        </w:tc>
        <w:tc>
          <w:tcPr>
            <w:tcW w:w="0" w:type="auto"/>
          </w:tcPr>
          <w:p w14:paraId="65506319" w14:textId="77777777" w:rsidR="0008102A" w:rsidRPr="00496EB5" w:rsidRDefault="00000000">
            <w:pPr>
              <w:rPr>
                <w:sz w:val="20"/>
                <w:szCs w:val="20"/>
              </w:rPr>
            </w:pPr>
            <w:r w:rsidRPr="00496EB5">
              <w:rPr>
                <w:sz w:val="20"/>
                <w:szCs w:val="20"/>
              </w:rPr>
              <w:t>Comply. A separate test/demo environment will support training, system testing, configuration validation, and UAT. It will be isolated from production and governed by the same U.S. data residency commitment.</w:t>
            </w:r>
          </w:p>
        </w:tc>
      </w:tr>
      <w:tr w:rsidR="0008102A" w:rsidRPr="00496EB5" w14:paraId="0846170D" w14:textId="77777777" w:rsidTr="00C34F87">
        <w:trPr>
          <w:trHeight w:val="552"/>
          <w:jc w:val="center"/>
        </w:trPr>
        <w:tc>
          <w:tcPr>
            <w:tcW w:w="0" w:type="auto"/>
          </w:tcPr>
          <w:p w14:paraId="2AF77B8B" w14:textId="77777777" w:rsidR="0008102A" w:rsidRPr="00496EB5" w:rsidRDefault="00000000">
            <w:pPr>
              <w:rPr>
                <w:sz w:val="20"/>
                <w:szCs w:val="20"/>
              </w:rPr>
            </w:pPr>
            <w:r w:rsidRPr="00496EB5">
              <w:rPr>
                <w:b/>
                <w:sz w:val="20"/>
                <w:szCs w:val="20"/>
              </w:rPr>
              <w:t>F7</w:t>
            </w:r>
          </w:p>
        </w:tc>
        <w:tc>
          <w:tcPr>
            <w:tcW w:w="0" w:type="auto"/>
          </w:tcPr>
          <w:p w14:paraId="734B5AEF" w14:textId="77777777" w:rsidR="0008102A" w:rsidRPr="00496EB5" w:rsidRDefault="00000000">
            <w:pPr>
              <w:rPr>
                <w:sz w:val="20"/>
                <w:szCs w:val="20"/>
              </w:rPr>
            </w:pPr>
            <w:r w:rsidRPr="00496EB5">
              <w:rPr>
                <w:sz w:val="20"/>
                <w:szCs w:val="20"/>
              </w:rPr>
              <w:t>Application has the ability for system administrators to enter a “switch to user view”. Temporarily allowing administrators to be in the system as the user and troubleshoot issues.</w:t>
            </w:r>
          </w:p>
        </w:tc>
        <w:tc>
          <w:tcPr>
            <w:tcW w:w="0" w:type="auto"/>
          </w:tcPr>
          <w:p w14:paraId="2CEC820E" w14:textId="77777777" w:rsidR="0008102A" w:rsidRPr="00496EB5" w:rsidRDefault="00000000">
            <w:pPr>
              <w:rPr>
                <w:sz w:val="20"/>
                <w:szCs w:val="20"/>
              </w:rPr>
            </w:pPr>
            <w:r w:rsidRPr="00496EB5">
              <w:rPr>
                <w:sz w:val="20"/>
                <w:szCs w:val="20"/>
              </w:rPr>
              <w:t>Comply with controls. The platform will provide a controlled impersonation or “view as user” support capability for authorized administrators. The feature will require elevated permission, reason capture, limited duration, clear bannering, and immutable audit logging of all actions taken while in user view.</w:t>
            </w:r>
          </w:p>
        </w:tc>
      </w:tr>
      <w:tr w:rsidR="0008102A" w:rsidRPr="00496EB5" w14:paraId="5A5CAF70" w14:textId="77777777" w:rsidTr="00C34F87">
        <w:trPr>
          <w:trHeight w:val="552"/>
          <w:jc w:val="center"/>
        </w:trPr>
        <w:tc>
          <w:tcPr>
            <w:tcW w:w="0" w:type="auto"/>
          </w:tcPr>
          <w:p w14:paraId="03EEF789" w14:textId="77777777" w:rsidR="0008102A" w:rsidRPr="00496EB5" w:rsidRDefault="00000000">
            <w:pPr>
              <w:rPr>
                <w:sz w:val="20"/>
                <w:szCs w:val="20"/>
              </w:rPr>
            </w:pPr>
            <w:r w:rsidRPr="00496EB5">
              <w:rPr>
                <w:b/>
                <w:sz w:val="20"/>
                <w:szCs w:val="20"/>
              </w:rPr>
              <w:t>F8</w:t>
            </w:r>
          </w:p>
        </w:tc>
        <w:tc>
          <w:tcPr>
            <w:tcW w:w="0" w:type="auto"/>
          </w:tcPr>
          <w:p w14:paraId="019B03E3" w14:textId="77777777" w:rsidR="0008102A" w:rsidRPr="00496EB5" w:rsidRDefault="00000000">
            <w:pPr>
              <w:rPr>
                <w:sz w:val="20"/>
                <w:szCs w:val="20"/>
              </w:rPr>
            </w:pPr>
            <w:r w:rsidRPr="00496EB5">
              <w:rPr>
                <w:sz w:val="20"/>
                <w:szCs w:val="20"/>
              </w:rPr>
              <w:t>Application shall allow the system administrators to create and configure resource and status views.</w:t>
            </w:r>
          </w:p>
        </w:tc>
        <w:tc>
          <w:tcPr>
            <w:tcW w:w="0" w:type="auto"/>
          </w:tcPr>
          <w:p w14:paraId="32F0C906" w14:textId="77777777" w:rsidR="0008102A" w:rsidRPr="00496EB5" w:rsidRDefault="00000000">
            <w:pPr>
              <w:rPr>
                <w:sz w:val="20"/>
                <w:szCs w:val="20"/>
              </w:rPr>
            </w:pPr>
            <w:r w:rsidRPr="00496EB5">
              <w:rPr>
                <w:sz w:val="20"/>
                <w:szCs w:val="20"/>
              </w:rPr>
              <w:t>Comply. Authorized administrators can configure standard resource/status views, filters, groupings, thresholds, columns, regions, and dashboard visibility for operational roles.</w:t>
            </w:r>
          </w:p>
        </w:tc>
      </w:tr>
      <w:tr w:rsidR="0008102A" w:rsidRPr="00496EB5" w14:paraId="62A2C2B0" w14:textId="77777777" w:rsidTr="00C34F87">
        <w:trPr>
          <w:trHeight w:val="552"/>
          <w:jc w:val="center"/>
        </w:trPr>
        <w:tc>
          <w:tcPr>
            <w:tcW w:w="0" w:type="auto"/>
          </w:tcPr>
          <w:p w14:paraId="30C3533D" w14:textId="77777777" w:rsidR="0008102A" w:rsidRPr="00496EB5" w:rsidRDefault="00000000">
            <w:pPr>
              <w:rPr>
                <w:sz w:val="20"/>
                <w:szCs w:val="20"/>
              </w:rPr>
            </w:pPr>
            <w:r w:rsidRPr="00496EB5">
              <w:rPr>
                <w:b/>
                <w:sz w:val="20"/>
                <w:szCs w:val="20"/>
              </w:rPr>
              <w:t>F9</w:t>
            </w:r>
          </w:p>
        </w:tc>
        <w:tc>
          <w:tcPr>
            <w:tcW w:w="0" w:type="auto"/>
          </w:tcPr>
          <w:p w14:paraId="505D0A66" w14:textId="7DD44538" w:rsidR="0008102A" w:rsidRPr="00496EB5" w:rsidRDefault="00000000">
            <w:pPr>
              <w:rPr>
                <w:sz w:val="20"/>
                <w:szCs w:val="20"/>
              </w:rPr>
            </w:pPr>
            <w:r w:rsidRPr="00496EB5">
              <w:rPr>
                <w:sz w:val="20"/>
                <w:szCs w:val="20"/>
              </w:rPr>
              <w:t xml:space="preserve">Applications shall allow users the ability to make personal </w:t>
            </w:r>
            <w:r w:rsidR="00F00210" w:rsidRPr="00496EB5">
              <w:rPr>
                <w:sz w:val="20"/>
                <w:szCs w:val="20"/>
              </w:rPr>
              <w:t>resources</w:t>
            </w:r>
            <w:r w:rsidRPr="00496EB5">
              <w:rPr>
                <w:sz w:val="20"/>
                <w:szCs w:val="20"/>
              </w:rPr>
              <w:t xml:space="preserve"> and status views.</w:t>
            </w:r>
          </w:p>
        </w:tc>
        <w:tc>
          <w:tcPr>
            <w:tcW w:w="0" w:type="auto"/>
          </w:tcPr>
          <w:p w14:paraId="1C64D096" w14:textId="53706BF4" w:rsidR="0008102A" w:rsidRPr="00496EB5" w:rsidRDefault="00000000">
            <w:pPr>
              <w:rPr>
                <w:sz w:val="20"/>
                <w:szCs w:val="20"/>
              </w:rPr>
            </w:pPr>
            <w:r w:rsidRPr="00496EB5">
              <w:rPr>
                <w:sz w:val="20"/>
                <w:szCs w:val="20"/>
              </w:rPr>
              <w:t>Comply. Users can create personal views using permitted filters and columns. Personal views will not override system views and will respect RBAC and data scope.</w:t>
            </w:r>
          </w:p>
        </w:tc>
      </w:tr>
      <w:tr w:rsidR="0008102A" w:rsidRPr="00496EB5" w14:paraId="3E352E6A" w14:textId="77777777" w:rsidTr="00C34F87">
        <w:trPr>
          <w:trHeight w:val="552"/>
          <w:jc w:val="center"/>
        </w:trPr>
        <w:tc>
          <w:tcPr>
            <w:tcW w:w="0" w:type="auto"/>
          </w:tcPr>
          <w:p w14:paraId="1913BC9F" w14:textId="77777777" w:rsidR="0008102A" w:rsidRPr="00496EB5" w:rsidRDefault="00000000">
            <w:pPr>
              <w:rPr>
                <w:sz w:val="20"/>
                <w:szCs w:val="20"/>
              </w:rPr>
            </w:pPr>
            <w:r w:rsidRPr="00496EB5">
              <w:rPr>
                <w:b/>
                <w:sz w:val="20"/>
                <w:szCs w:val="20"/>
              </w:rPr>
              <w:t>F10</w:t>
            </w:r>
          </w:p>
        </w:tc>
        <w:tc>
          <w:tcPr>
            <w:tcW w:w="0" w:type="auto"/>
          </w:tcPr>
          <w:p w14:paraId="2537DBB5" w14:textId="77777777" w:rsidR="0008102A" w:rsidRPr="00496EB5" w:rsidRDefault="00000000">
            <w:pPr>
              <w:rPr>
                <w:sz w:val="20"/>
                <w:szCs w:val="20"/>
              </w:rPr>
            </w:pPr>
            <w:r w:rsidRPr="00496EB5">
              <w:rPr>
                <w:sz w:val="20"/>
                <w:szCs w:val="20"/>
              </w:rPr>
              <w:t>The facility account includes a detailed snapshot of facility contacts, resource availability, and other data points.</w:t>
            </w:r>
          </w:p>
        </w:tc>
        <w:tc>
          <w:tcPr>
            <w:tcW w:w="0" w:type="auto"/>
          </w:tcPr>
          <w:p w14:paraId="6AF46E37" w14:textId="77777777" w:rsidR="0008102A" w:rsidRPr="00496EB5" w:rsidRDefault="00000000">
            <w:pPr>
              <w:rPr>
                <w:sz w:val="20"/>
                <w:szCs w:val="20"/>
              </w:rPr>
            </w:pPr>
            <w:r w:rsidRPr="00496EB5">
              <w:rPr>
                <w:sz w:val="20"/>
                <w:szCs w:val="20"/>
              </w:rPr>
              <w:t>Comply. Facility profiles will include contacts, location, organizational attributes, resource availability, bed availability categories, status indicators, custom EEI fields, recent submissions, and related incident/event prompt history.</w:t>
            </w:r>
          </w:p>
        </w:tc>
      </w:tr>
      <w:tr w:rsidR="0008102A" w:rsidRPr="00496EB5" w14:paraId="5F5AAB0F" w14:textId="77777777" w:rsidTr="00C34F87">
        <w:trPr>
          <w:trHeight w:val="552"/>
          <w:jc w:val="center"/>
        </w:trPr>
        <w:tc>
          <w:tcPr>
            <w:tcW w:w="0" w:type="auto"/>
          </w:tcPr>
          <w:p w14:paraId="19426ADB" w14:textId="77777777" w:rsidR="0008102A" w:rsidRPr="00496EB5" w:rsidRDefault="00000000">
            <w:pPr>
              <w:rPr>
                <w:sz w:val="20"/>
                <w:szCs w:val="20"/>
              </w:rPr>
            </w:pPr>
            <w:r w:rsidRPr="00496EB5">
              <w:rPr>
                <w:b/>
                <w:sz w:val="20"/>
                <w:szCs w:val="20"/>
              </w:rPr>
              <w:lastRenderedPageBreak/>
              <w:t>F11</w:t>
            </w:r>
          </w:p>
        </w:tc>
        <w:tc>
          <w:tcPr>
            <w:tcW w:w="0" w:type="auto"/>
          </w:tcPr>
          <w:p w14:paraId="240A1EF0" w14:textId="77777777" w:rsidR="0008102A" w:rsidRPr="00496EB5" w:rsidRDefault="00000000">
            <w:pPr>
              <w:rPr>
                <w:sz w:val="20"/>
                <w:szCs w:val="20"/>
              </w:rPr>
            </w:pPr>
            <w:r w:rsidRPr="00496EB5">
              <w:rPr>
                <w:sz w:val="20"/>
                <w:szCs w:val="20"/>
              </w:rPr>
              <w:t>Application shall provide the ability to create ad-hoc and standard event prompts to collect facilities point-in-time data.</w:t>
            </w:r>
          </w:p>
        </w:tc>
        <w:tc>
          <w:tcPr>
            <w:tcW w:w="0" w:type="auto"/>
          </w:tcPr>
          <w:p w14:paraId="3351ACB0" w14:textId="77777777" w:rsidR="0008102A" w:rsidRPr="00496EB5" w:rsidRDefault="00000000">
            <w:pPr>
              <w:rPr>
                <w:sz w:val="20"/>
                <w:szCs w:val="20"/>
              </w:rPr>
            </w:pPr>
            <w:r w:rsidRPr="00496EB5">
              <w:rPr>
                <w:sz w:val="20"/>
                <w:szCs w:val="20"/>
              </w:rPr>
              <w:t>Comply. Authorized users can create standard and ad-hoc event prompts to collect point-in-time facility data, assign target facilities/regions, schedule response windows, send reminders, track completion, and report aggregate results.</w:t>
            </w:r>
          </w:p>
        </w:tc>
      </w:tr>
    </w:tbl>
    <w:p w14:paraId="34615776" w14:textId="77777777" w:rsidR="0008102A" w:rsidRDefault="0008102A"/>
    <w:p w14:paraId="3861BCF5" w14:textId="77777777" w:rsidR="008C2477" w:rsidRDefault="008C2477"/>
    <w:p w14:paraId="15650AC2" w14:textId="77777777" w:rsidR="0008102A" w:rsidRDefault="00000000">
      <w:pPr>
        <w:pStyle w:val="Heading2"/>
      </w:pPr>
      <w:bookmarkStart w:id="57" w:name="_Toc233023482"/>
      <w:r>
        <w:t>G - Add-On Functionality</w:t>
      </w:r>
      <w:bookmarkEnd w:id="57"/>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72" w:type="dxa"/>
          <w:left w:w="72" w:type="dxa"/>
          <w:right w:w="72" w:type="dxa"/>
        </w:tblCellMar>
        <w:tblLook w:val="04A0" w:firstRow="1" w:lastRow="0" w:firstColumn="1" w:lastColumn="0" w:noHBand="0" w:noVBand="1"/>
      </w:tblPr>
      <w:tblGrid>
        <w:gridCol w:w="1083"/>
        <w:gridCol w:w="5860"/>
        <w:gridCol w:w="7519"/>
      </w:tblGrid>
      <w:tr w:rsidR="0008102A" w:rsidRPr="00496EB5" w14:paraId="732C2297" w14:textId="77777777" w:rsidTr="00C34F87">
        <w:trPr>
          <w:trHeight w:val="317"/>
          <w:jc w:val="center"/>
        </w:trPr>
        <w:tc>
          <w:tcPr>
            <w:tcW w:w="0" w:type="auto"/>
            <w:shd w:val="clear" w:color="auto" w:fill="DBE5F1" w:themeFill="accent1" w:themeFillTint="33"/>
          </w:tcPr>
          <w:p w14:paraId="605A737D" w14:textId="77777777" w:rsidR="0008102A" w:rsidRPr="00496EB5" w:rsidRDefault="00000000">
            <w:pPr>
              <w:rPr>
                <w:sz w:val="20"/>
                <w:szCs w:val="20"/>
              </w:rPr>
            </w:pPr>
            <w:r w:rsidRPr="00496EB5">
              <w:rPr>
                <w:b/>
                <w:sz w:val="20"/>
                <w:szCs w:val="20"/>
              </w:rPr>
              <w:t>Reference</w:t>
            </w:r>
          </w:p>
        </w:tc>
        <w:tc>
          <w:tcPr>
            <w:tcW w:w="5860" w:type="dxa"/>
            <w:shd w:val="clear" w:color="auto" w:fill="DBE5F1" w:themeFill="accent1" w:themeFillTint="33"/>
          </w:tcPr>
          <w:p w14:paraId="090D7966" w14:textId="77777777" w:rsidR="0008102A" w:rsidRPr="00496EB5" w:rsidRDefault="00000000">
            <w:pPr>
              <w:rPr>
                <w:sz w:val="20"/>
                <w:szCs w:val="20"/>
              </w:rPr>
            </w:pPr>
            <w:r w:rsidRPr="00496EB5">
              <w:rPr>
                <w:b/>
                <w:sz w:val="20"/>
                <w:szCs w:val="20"/>
              </w:rPr>
              <w:t>Requirement Description</w:t>
            </w:r>
          </w:p>
        </w:tc>
        <w:tc>
          <w:tcPr>
            <w:tcW w:w="7519" w:type="dxa"/>
            <w:shd w:val="clear" w:color="auto" w:fill="DBE5F1" w:themeFill="accent1" w:themeFillTint="33"/>
          </w:tcPr>
          <w:p w14:paraId="64F7029D" w14:textId="77777777" w:rsidR="0008102A" w:rsidRPr="00496EB5" w:rsidRDefault="00000000">
            <w:pPr>
              <w:rPr>
                <w:sz w:val="20"/>
                <w:szCs w:val="20"/>
              </w:rPr>
            </w:pPr>
            <w:r w:rsidRPr="00496EB5">
              <w:rPr>
                <w:b/>
                <w:sz w:val="20"/>
                <w:szCs w:val="20"/>
              </w:rPr>
              <w:t>Description of Services</w:t>
            </w:r>
          </w:p>
        </w:tc>
      </w:tr>
      <w:tr w:rsidR="0008102A" w:rsidRPr="00496EB5" w14:paraId="4B265057" w14:textId="77777777" w:rsidTr="00C34F87">
        <w:trPr>
          <w:trHeight w:val="966"/>
          <w:jc w:val="center"/>
        </w:trPr>
        <w:tc>
          <w:tcPr>
            <w:tcW w:w="0" w:type="auto"/>
          </w:tcPr>
          <w:p w14:paraId="7F37E7B9" w14:textId="77777777" w:rsidR="0008102A" w:rsidRPr="00496EB5" w:rsidRDefault="00000000">
            <w:pPr>
              <w:rPr>
                <w:sz w:val="20"/>
                <w:szCs w:val="20"/>
              </w:rPr>
            </w:pPr>
            <w:r w:rsidRPr="00496EB5">
              <w:rPr>
                <w:b/>
                <w:sz w:val="20"/>
                <w:szCs w:val="20"/>
              </w:rPr>
              <w:t>G1</w:t>
            </w:r>
          </w:p>
        </w:tc>
        <w:tc>
          <w:tcPr>
            <w:tcW w:w="5860" w:type="dxa"/>
          </w:tcPr>
          <w:p w14:paraId="1EC1A190" w14:textId="77777777" w:rsidR="0008102A" w:rsidRPr="00496EB5" w:rsidRDefault="00000000">
            <w:pPr>
              <w:rPr>
                <w:sz w:val="20"/>
                <w:szCs w:val="20"/>
              </w:rPr>
            </w:pPr>
            <w:r w:rsidRPr="00496EB5">
              <w:rPr>
                <w:sz w:val="20"/>
                <w:szCs w:val="20"/>
              </w:rPr>
              <w:t>The application provides API support to automate the import of bed availability data from Hospital Electronic Health Record (EHR) information.</w:t>
            </w:r>
          </w:p>
        </w:tc>
        <w:tc>
          <w:tcPr>
            <w:tcW w:w="7519" w:type="dxa"/>
          </w:tcPr>
          <w:p w14:paraId="055FE6CF" w14:textId="77777777" w:rsidR="0008102A" w:rsidRPr="00496EB5" w:rsidRDefault="00000000">
            <w:pPr>
              <w:rPr>
                <w:sz w:val="20"/>
                <w:szCs w:val="20"/>
              </w:rPr>
            </w:pPr>
            <w:r w:rsidRPr="00496EB5">
              <w:rPr>
                <w:sz w:val="20"/>
                <w:szCs w:val="20"/>
              </w:rPr>
              <w:t>Comply through integration architecture. The solution will expose secure APIs and integration patterns through Azure API Management to support automated bed availability ingestion from hospital EHR systems. The proposed approach supports standards-based integration such as HL7/FHIR where available, secure API authentication, data validation, queuing, error handling, and reconciliation dashboards. Final implementation depends on KDHE-approved EHR source systems, data mappings, and interface specifications.</w:t>
            </w:r>
          </w:p>
        </w:tc>
      </w:tr>
    </w:tbl>
    <w:p w14:paraId="17E4FBD7" w14:textId="77777777" w:rsidR="0008102A" w:rsidRDefault="0008102A"/>
    <w:p w14:paraId="469E1F9A" w14:textId="77777777" w:rsidR="0008102A" w:rsidRDefault="00000000">
      <w:pPr>
        <w:pStyle w:val="Heading1"/>
      </w:pPr>
      <w:bookmarkStart w:id="58" w:name="_Toc233023483"/>
      <w:r>
        <w:t>9. Security, Compliance, Audit, Monitoring, and Observability</w:t>
      </w:r>
      <w:bookmarkEnd w:id="58"/>
    </w:p>
    <w:p w14:paraId="3B2F2F23" w14:textId="77777777" w:rsidR="0008102A" w:rsidRDefault="00000000">
      <w:r>
        <w:t>The security design follows a defense-in-depth approach aligned to the RFP Data Security Attachment. Although the RFP excludes PHI, the platform will treat AGENCY data and Restricted-Use Information as sensitive operational data and apply healthcare-grade controls appropriate for public health preparedness operations.</w:t>
      </w:r>
    </w:p>
    <w:p w14:paraId="1C30238A" w14:textId="77777777" w:rsidR="0008102A" w:rsidRDefault="00000000">
      <w:pPr>
        <w:pStyle w:val="Heading2"/>
      </w:pPr>
      <w:bookmarkStart w:id="59" w:name="_Toc233023484"/>
      <w:r>
        <w:t>9.1 Identity and Access Management</w:t>
      </w:r>
      <w:bookmarkEnd w:id="59"/>
    </w:p>
    <w:p w14:paraId="7DD02618" w14:textId="1A73BD4C" w:rsidR="0008102A" w:rsidRPr="00D94AB0" w:rsidRDefault="00D94AB0" w:rsidP="00496EB5">
      <w:r w:rsidRPr="00D94AB0">
        <w:t>Identity is managed through Microsoft Entra ID, with Entra External ID for external facility users, so every account is unique and centrally governed. Multi-factor authentication is required for all users and administrators at each login, and Conditional Access policies apply location, device, and risk-based controls as approved by KDHE. Privileged access follows least-privilege roles with defined procedures and periodic access reviews.</w:t>
      </w:r>
    </w:p>
    <w:p w14:paraId="18436C43" w14:textId="77777777" w:rsidR="0008102A" w:rsidRDefault="00000000">
      <w:pPr>
        <w:pStyle w:val="Heading2"/>
      </w:pPr>
      <w:bookmarkStart w:id="60" w:name="_Toc233023485"/>
      <w:r>
        <w:lastRenderedPageBreak/>
        <w:t>9.2 Data Protection</w:t>
      </w:r>
      <w:bookmarkEnd w:id="60"/>
    </w:p>
    <w:p w14:paraId="6D9CF8FD" w14:textId="0D756565" w:rsidR="0008102A" w:rsidRPr="00D94AB0" w:rsidRDefault="00D94AB0" w:rsidP="00496EB5">
      <w:r w:rsidRPr="00D94AB0">
        <w:t>All production and non-production data is stored and processed in United States Azure regions. Data is encrypted in transit with HTTPS and TLS and at rest with Azure-managed or customer-managed keys as the State requires, and Azure Key Vault holds secrets, certificates, and connection strings. The design follows data minimization in line with the RFP, which places patient data and patient movement tracking out of scope.</w:t>
      </w:r>
    </w:p>
    <w:p w14:paraId="25FC8229" w14:textId="77777777" w:rsidR="0008102A" w:rsidRDefault="00000000">
      <w:pPr>
        <w:pStyle w:val="Heading2"/>
      </w:pPr>
      <w:bookmarkStart w:id="61" w:name="_Toc233023486"/>
      <w:r>
        <w:t>9.3 Audit and Monitoring</w:t>
      </w:r>
      <w:bookmarkEnd w:id="61"/>
    </w:p>
    <w:p w14:paraId="631A27B9" w14:textId="594B8286" w:rsidR="0008102A" w:rsidRPr="00D94AB0" w:rsidRDefault="00D94AB0" w:rsidP="00496EB5">
      <w:r w:rsidRPr="00D94AB0">
        <w:t>The platform captures both successful and unsuccessful sign-in events and logs administrator activity, data access, changes, deletions, permission changes, and exports. Logs are correlated centrally through Log Analytics and Microsoft Sentinel, and they are made available to KDHE according to the agreed process and retention period.</w:t>
      </w:r>
    </w:p>
    <w:p w14:paraId="4A770B29" w14:textId="77777777" w:rsidR="0008102A" w:rsidRDefault="00000000">
      <w:pPr>
        <w:pStyle w:val="Heading2"/>
      </w:pPr>
      <w:bookmarkStart w:id="62" w:name="_Toc233023487"/>
      <w:r>
        <w:t>9.4 Application Security</w:t>
      </w:r>
      <w:bookmarkEnd w:id="62"/>
    </w:p>
    <w:p w14:paraId="53F40B12" w14:textId="2A9328EC" w:rsidR="0008102A" w:rsidRPr="00D94AB0" w:rsidRDefault="00D94AB0" w:rsidP="00496EB5">
      <w:r w:rsidRPr="00D94AB0">
        <w:t>Development follows a secure SDLC that includes code review, dependency scanning, infrastructure-as-code review, and CI/CD security gates. The runtime is protected by a web application firewall, DDoS protection, network segmentation, and private endpoints where appropriate. Vulnerabilities are managed continuously through Defender for Cloud, and penetration testing is completed before production.</w:t>
      </w:r>
    </w:p>
    <w:p w14:paraId="552FD45D" w14:textId="77777777" w:rsidR="0008102A" w:rsidRDefault="00000000">
      <w:pPr>
        <w:pStyle w:val="Heading2"/>
      </w:pPr>
      <w:bookmarkStart w:id="63" w:name="_Toc233023488"/>
      <w:r>
        <w:t>9.5 Accessibility</w:t>
      </w:r>
      <w:bookmarkEnd w:id="63"/>
    </w:p>
    <w:p w14:paraId="26F2D8DE" w14:textId="735E5F29" w:rsidR="0008102A" w:rsidRPr="00D94AB0" w:rsidRDefault="00D94AB0" w:rsidP="00496EB5">
      <w:r w:rsidRPr="00D94AB0">
        <w:t>The application and its delivered materials are designed to meet WCAG 2.1 Level AA, and accessibility testing is built into UX acceptance criteria and QA rather than added at the end. A VPAT or Product Accessibility Template is provided as a proposal or delivery artifact according to KDHE requirements.</w:t>
      </w:r>
    </w:p>
    <w:p w14:paraId="33273E24" w14:textId="77777777" w:rsidR="0008102A" w:rsidRDefault="00000000">
      <w:pPr>
        <w:pStyle w:val="Heading1"/>
      </w:pPr>
      <w:bookmarkStart w:id="64" w:name="_Toc233023489"/>
      <w:r>
        <w:t>10. Product Management and Delivery Methodology</w:t>
      </w:r>
      <w:bookmarkEnd w:id="64"/>
    </w:p>
    <w:p w14:paraId="0387BFAD" w14:textId="77777777" w:rsidR="0008102A" w:rsidRPr="00496EB5" w:rsidRDefault="00000000" w:rsidP="00496EB5">
      <w:r w:rsidRPr="00496EB5">
        <w:t>The delivery approach uses product-management best practices and Agile execution while respecting State procurement, security, and acceptance requirements. The team will maintain a prioritized backlog mapped to RFP requirement references A-G, scope statements, security requirements, and deliverables.</w:t>
      </w:r>
    </w:p>
    <w:p w14:paraId="09D10619" w14:textId="0DB73746" w:rsidR="0008102A" w:rsidRPr="00496EB5" w:rsidRDefault="00D94AB0" w:rsidP="00496EB5">
      <w:pPr>
        <w:rPr>
          <w:rFonts w:cs="Arial"/>
        </w:rPr>
      </w:pPr>
      <w:r w:rsidRPr="00496EB5">
        <w:rPr>
          <w:rFonts w:cs="Arial"/>
        </w:rPr>
        <w:t xml:space="preserve">Delivery begins by establishing product vision, outcomes, personas, and success metrics with KDHE and BCHS, and by creating an RFP traceability matrix that links each requirement to its design, backlog item, test case, and acceptance evidence. The team validates workflows with KDHE and BCHS through iterative sprint reviews before pilot, and it </w:t>
      </w:r>
      <w:r w:rsidR="00F00210" w:rsidRPr="00496EB5">
        <w:rPr>
          <w:rFonts w:cs="Arial"/>
        </w:rPr>
        <w:t>applies to</w:t>
      </w:r>
      <w:r w:rsidRPr="00496EB5">
        <w:rPr>
          <w:rFonts w:cs="Arial"/>
        </w:rPr>
        <w:t xml:space="preserve"> a definition of ready and definition of done that covers accessibility, security, audit, documentation, and test evidence. Risk, decision, assumption, and dependency logs are maintained throughout, and release planning carries the work through pilot, production, onboarding, and ongoing enhancements.</w:t>
      </w:r>
    </w:p>
    <w:p w14:paraId="1C0E9112" w14:textId="77777777" w:rsidR="0008102A" w:rsidRDefault="00000000">
      <w:pPr>
        <w:pStyle w:val="Heading1"/>
      </w:pPr>
      <w:bookmarkStart w:id="65" w:name="_Toc233023490"/>
      <w:r>
        <w:lastRenderedPageBreak/>
        <w:t>11. Implementation Roadmap and Estimated Timeline</w:t>
      </w:r>
      <w:bookmarkEnd w:id="65"/>
    </w:p>
    <w:tbl>
      <w:tblPr>
        <w:tblStyle w:val="TableGrid"/>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72" w:type="dxa"/>
          <w:left w:w="72" w:type="dxa"/>
          <w:right w:w="72" w:type="dxa"/>
        </w:tblCellMar>
        <w:tblLook w:val="04A0" w:firstRow="1" w:lastRow="0" w:firstColumn="1" w:lastColumn="0" w:noHBand="0" w:noVBand="1"/>
      </w:tblPr>
      <w:tblGrid>
        <w:gridCol w:w="3633"/>
        <w:gridCol w:w="3633"/>
        <w:gridCol w:w="3634"/>
        <w:gridCol w:w="3634"/>
      </w:tblGrid>
      <w:tr w:rsidR="0008102A" w:rsidRPr="00496EB5" w14:paraId="2B764816" w14:textId="77777777" w:rsidTr="00AD5763">
        <w:trPr>
          <w:trHeight w:val="317"/>
        </w:trPr>
        <w:tc>
          <w:tcPr>
            <w:tcW w:w="1250" w:type="pct"/>
            <w:shd w:val="clear" w:color="auto" w:fill="DBE5F1" w:themeFill="accent1" w:themeFillTint="33"/>
            <w:vAlign w:val="center"/>
          </w:tcPr>
          <w:p w14:paraId="75E00E5E" w14:textId="77777777" w:rsidR="0008102A" w:rsidRPr="00496EB5" w:rsidRDefault="00000000" w:rsidP="00AD5763">
            <w:pPr>
              <w:rPr>
                <w:sz w:val="20"/>
                <w:szCs w:val="20"/>
              </w:rPr>
            </w:pPr>
            <w:r w:rsidRPr="00496EB5">
              <w:rPr>
                <w:b/>
                <w:sz w:val="20"/>
                <w:szCs w:val="20"/>
              </w:rPr>
              <w:t>Phase</w:t>
            </w:r>
          </w:p>
        </w:tc>
        <w:tc>
          <w:tcPr>
            <w:tcW w:w="1250" w:type="pct"/>
            <w:shd w:val="clear" w:color="auto" w:fill="DBE5F1" w:themeFill="accent1" w:themeFillTint="33"/>
            <w:vAlign w:val="center"/>
          </w:tcPr>
          <w:p w14:paraId="2F941A25" w14:textId="0B274651" w:rsidR="0008102A" w:rsidRPr="00496EB5" w:rsidRDefault="00183308" w:rsidP="00AD5763">
            <w:pPr>
              <w:rPr>
                <w:sz w:val="20"/>
                <w:szCs w:val="20"/>
              </w:rPr>
            </w:pPr>
            <w:r>
              <w:rPr>
                <w:b/>
                <w:sz w:val="20"/>
                <w:szCs w:val="20"/>
              </w:rPr>
              <w:t>~</w:t>
            </w:r>
            <w:r w:rsidRPr="00496EB5">
              <w:rPr>
                <w:b/>
                <w:sz w:val="20"/>
                <w:szCs w:val="20"/>
              </w:rPr>
              <w:t xml:space="preserve"> Timing After Contract Signature</w:t>
            </w:r>
          </w:p>
        </w:tc>
        <w:tc>
          <w:tcPr>
            <w:tcW w:w="1250" w:type="pct"/>
            <w:shd w:val="clear" w:color="auto" w:fill="DBE5F1" w:themeFill="accent1" w:themeFillTint="33"/>
            <w:vAlign w:val="center"/>
          </w:tcPr>
          <w:p w14:paraId="5FBBC9CB" w14:textId="77777777" w:rsidR="0008102A" w:rsidRPr="00496EB5" w:rsidRDefault="00000000" w:rsidP="00AD5763">
            <w:pPr>
              <w:rPr>
                <w:sz w:val="20"/>
                <w:szCs w:val="20"/>
              </w:rPr>
            </w:pPr>
            <w:r w:rsidRPr="00496EB5">
              <w:rPr>
                <w:b/>
                <w:sz w:val="20"/>
                <w:szCs w:val="20"/>
              </w:rPr>
              <w:t>Major Activities</w:t>
            </w:r>
          </w:p>
        </w:tc>
        <w:tc>
          <w:tcPr>
            <w:tcW w:w="1250" w:type="pct"/>
            <w:shd w:val="clear" w:color="auto" w:fill="DBE5F1" w:themeFill="accent1" w:themeFillTint="33"/>
            <w:vAlign w:val="center"/>
          </w:tcPr>
          <w:p w14:paraId="42394E1B" w14:textId="77777777" w:rsidR="0008102A" w:rsidRPr="00496EB5" w:rsidRDefault="00000000" w:rsidP="00AD5763">
            <w:pPr>
              <w:rPr>
                <w:sz w:val="20"/>
                <w:szCs w:val="20"/>
              </w:rPr>
            </w:pPr>
            <w:r w:rsidRPr="00496EB5">
              <w:rPr>
                <w:b/>
                <w:sz w:val="20"/>
                <w:szCs w:val="20"/>
              </w:rPr>
              <w:t>Primary Outputs</w:t>
            </w:r>
          </w:p>
        </w:tc>
      </w:tr>
      <w:tr w:rsidR="0008102A" w:rsidRPr="00496EB5" w14:paraId="7F08F06D" w14:textId="77777777" w:rsidTr="00AD5763">
        <w:trPr>
          <w:trHeight w:val="483"/>
        </w:trPr>
        <w:tc>
          <w:tcPr>
            <w:tcW w:w="1250" w:type="pct"/>
          </w:tcPr>
          <w:p w14:paraId="73B84B81" w14:textId="77777777" w:rsidR="0008102A" w:rsidRPr="00496EB5" w:rsidRDefault="00000000" w:rsidP="00AD5763">
            <w:pPr>
              <w:rPr>
                <w:sz w:val="20"/>
                <w:szCs w:val="20"/>
              </w:rPr>
            </w:pPr>
            <w:r w:rsidRPr="00496EB5">
              <w:rPr>
                <w:sz w:val="20"/>
                <w:szCs w:val="20"/>
              </w:rPr>
              <w:t>1. Mobilization and Discovery</w:t>
            </w:r>
          </w:p>
        </w:tc>
        <w:tc>
          <w:tcPr>
            <w:tcW w:w="1250" w:type="pct"/>
          </w:tcPr>
          <w:p w14:paraId="00359A10" w14:textId="77777777" w:rsidR="0008102A" w:rsidRPr="00496EB5" w:rsidRDefault="00000000" w:rsidP="00AD5763">
            <w:pPr>
              <w:rPr>
                <w:sz w:val="20"/>
                <w:szCs w:val="20"/>
              </w:rPr>
            </w:pPr>
            <w:r w:rsidRPr="00496EB5">
              <w:rPr>
                <w:sz w:val="20"/>
                <w:szCs w:val="20"/>
              </w:rPr>
              <w:t>Weeks 1-4</w:t>
            </w:r>
          </w:p>
        </w:tc>
        <w:tc>
          <w:tcPr>
            <w:tcW w:w="1250" w:type="pct"/>
          </w:tcPr>
          <w:p w14:paraId="23641794" w14:textId="77777777" w:rsidR="0008102A" w:rsidRPr="00496EB5" w:rsidRDefault="00000000" w:rsidP="00AD5763">
            <w:pPr>
              <w:rPr>
                <w:sz w:val="20"/>
                <w:szCs w:val="20"/>
              </w:rPr>
            </w:pPr>
            <w:r w:rsidRPr="00496EB5">
              <w:rPr>
                <w:sz w:val="20"/>
                <w:szCs w:val="20"/>
              </w:rPr>
              <w:t>Kickoff, stakeholder interviews, current-state review, requirements validation, security onboarding, integration discovery.</w:t>
            </w:r>
          </w:p>
        </w:tc>
        <w:tc>
          <w:tcPr>
            <w:tcW w:w="1250" w:type="pct"/>
          </w:tcPr>
          <w:p w14:paraId="51E95259" w14:textId="77777777" w:rsidR="0008102A" w:rsidRPr="00496EB5" w:rsidRDefault="00000000" w:rsidP="00AD5763">
            <w:pPr>
              <w:rPr>
                <w:sz w:val="20"/>
                <w:szCs w:val="20"/>
              </w:rPr>
            </w:pPr>
            <w:r w:rsidRPr="00496EB5">
              <w:rPr>
                <w:sz w:val="20"/>
                <w:szCs w:val="20"/>
              </w:rPr>
              <w:t>Project charter, delivery plan, refined backlog, risk register, architecture baseline.</w:t>
            </w:r>
          </w:p>
        </w:tc>
      </w:tr>
      <w:tr w:rsidR="0008102A" w:rsidRPr="00496EB5" w14:paraId="025DE5E8" w14:textId="77777777" w:rsidTr="00AD5763">
        <w:trPr>
          <w:trHeight w:val="483"/>
        </w:trPr>
        <w:tc>
          <w:tcPr>
            <w:tcW w:w="1250" w:type="pct"/>
          </w:tcPr>
          <w:p w14:paraId="14FC8C79" w14:textId="77777777" w:rsidR="0008102A" w:rsidRPr="00496EB5" w:rsidRDefault="00000000" w:rsidP="00AD5763">
            <w:pPr>
              <w:rPr>
                <w:sz w:val="20"/>
                <w:szCs w:val="20"/>
              </w:rPr>
            </w:pPr>
            <w:r w:rsidRPr="00496EB5">
              <w:rPr>
                <w:sz w:val="20"/>
                <w:szCs w:val="20"/>
              </w:rPr>
              <w:t>2. Detailed Design and Architecture</w:t>
            </w:r>
          </w:p>
        </w:tc>
        <w:tc>
          <w:tcPr>
            <w:tcW w:w="1250" w:type="pct"/>
          </w:tcPr>
          <w:p w14:paraId="37A5AFA3" w14:textId="77777777" w:rsidR="0008102A" w:rsidRPr="00496EB5" w:rsidRDefault="00000000" w:rsidP="00AD5763">
            <w:pPr>
              <w:rPr>
                <w:sz w:val="20"/>
                <w:szCs w:val="20"/>
              </w:rPr>
            </w:pPr>
            <w:r w:rsidRPr="00496EB5">
              <w:rPr>
                <w:sz w:val="20"/>
                <w:szCs w:val="20"/>
              </w:rPr>
              <w:t>Weeks 5-8</w:t>
            </w:r>
          </w:p>
        </w:tc>
        <w:tc>
          <w:tcPr>
            <w:tcW w:w="1250" w:type="pct"/>
          </w:tcPr>
          <w:p w14:paraId="6A4FC419" w14:textId="77777777" w:rsidR="0008102A" w:rsidRPr="00496EB5" w:rsidRDefault="00000000" w:rsidP="00AD5763">
            <w:pPr>
              <w:rPr>
                <w:sz w:val="20"/>
                <w:szCs w:val="20"/>
              </w:rPr>
            </w:pPr>
            <w:r w:rsidRPr="00496EB5">
              <w:rPr>
                <w:sz w:val="20"/>
                <w:szCs w:val="20"/>
              </w:rPr>
              <w:t>Solution design, data model, RBAC model, UX prototypes, API design, DevSecOps setup, environment planning.</w:t>
            </w:r>
          </w:p>
        </w:tc>
        <w:tc>
          <w:tcPr>
            <w:tcW w:w="1250" w:type="pct"/>
          </w:tcPr>
          <w:p w14:paraId="1122E2A7" w14:textId="1112720E" w:rsidR="0008102A" w:rsidRPr="00496EB5" w:rsidRDefault="00000000" w:rsidP="00AD5763">
            <w:pPr>
              <w:rPr>
                <w:sz w:val="20"/>
                <w:szCs w:val="20"/>
              </w:rPr>
            </w:pPr>
            <w:r w:rsidRPr="00496EB5">
              <w:rPr>
                <w:sz w:val="20"/>
                <w:szCs w:val="20"/>
              </w:rPr>
              <w:t xml:space="preserve">Architecture </w:t>
            </w:r>
            <w:r w:rsidR="00F00210" w:rsidRPr="00496EB5">
              <w:rPr>
                <w:sz w:val="20"/>
                <w:szCs w:val="20"/>
              </w:rPr>
              <w:t>documents</w:t>
            </w:r>
            <w:r w:rsidRPr="00496EB5">
              <w:rPr>
                <w:sz w:val="20"/>
                <w:szCs w:val="20"/>
              </w:rPr>
              <w:t>, security design, wireframes, data model, test strategy.</w:t>
            </w:r>
          </w:p>
        </w:tc>
      </w:tr>
      <w:tr w:rsidR="0008102A" w:rsidRPr="00496EB5" w14:paraId="51477485" w14:textId="77777777" w:rsidTr="00AD5763">
        <w:trPr>
          <w:trHeight w:val="483"/>
        </w:trPr>
        <w:tc>
          <w:tcPr>
            <w:tcW w:w="1250" w:type="pct"/>
          </w:tcPr>
          <w:p w14:paraId="6749A276" w14:textId="77777777" w:rsidR="0008102A" w:rsidRPr="00496EB5" w:rsidRDefault="00000000" w:rsidP="00AD5763">
            <w:pPr>
              <w:rPr>
                <w:sz w:val="20"/>
                <w:szCs w:val="20"/>
              </w:rPr>
            </w:pPr>
            <w:r w:rsidRPr="00496EB5">
              <w:rPr>
                <w:sz w:val="20"/>
                <w:szCs w:val="20"/>
              </w:rPr>
              <w:t>3. Foundation Build</w:t>
            </w:r>
          </w:p>
        </w:tc>
        <w:tc>
          <w:tcPr>
            <w:tcW w:w="1250" w:type="pct"/>
          </w:tcPr>
          <w:p w14:paraId="0EEA7704" w14:textId="77777777" w:rsidR="0008102A" w:rsidRPr="00496EB5" w:rsidRDefault="00000000" w:rsidP="00AD5763">
            <w:pPr>
              <w:rPr>
                <w:sz w:val="20"/>
                <w:szCs w:val="20"/>
              </w:rPr>
            </w:pPr>
            <w:r w:rsidRPr="00496EB5">
              <w:rPr>
                <w:sz w:val="20"/>
                <w:szCs w:val="20"/>
              </w:rPr>
              <w:t>Weeks 9-14</w:t>
            </w:r>
          </w:p>
        </w:tc>
        <w:tc>
          <w:tcPr>
            <w:tcW w:w="1250" w:type="pct"/>
          </w:tcPr>
          <w:p w14:paraId="53E49F61" w14:textId="77777777" w:rsidR="0008102A" w:rsidRPr="00496EB5" w:rsidRDefault="00000000" w:rsidP="00AD5763">
            <w:pPr>
              <w:rPr>
                <w:sz w:val="20"/>
                <w:szCs w:val="20"/>
              </w:rPr>
            </w:pPr>
            <w:r w:rsidRPr="00496EB5">
              <w:rPr>
                <w:sz w:val="20"/>
                <w:szCs w:val="20"/>
              </w:rPr>
              <w:t>Core app shell, identity/MFA, admin module, facilities, users, audit logging, CI/CD, monitoring baseline.</w:t>
            </w:r>
          </w:p>
        </w:tc>
        <w:tc>
          <w:tcPr>
            <w:tcW w:w="1250" w:type="pct"/>
          </w:tcPr>
          <w:p w14:paraId="04C33EA8" w14:textId="77777777" w:rsidR="0008102A" w:rsidRPr="00496EB5" w:rsidRDefault="00000000" w:rsidP="00AD5763">
            <w:pPr>
              <w:rPr>
                <w:sz w:val="20"/>
                <w:szCs w:val="20"/>
              </w:rPr>
            </w:pPr>
            <w:r w:rsidRPr="00496EB5">
              <w:rPr>
                <w:sz w:val="20"/>
                <w:szCs w:val="20"/>
              </w:rPr>
              <w:t>Working foundation, initial admin workflows, monitoring dashboards.</w:t>
            </w:r>
          </w:p>
        </w:tc>
      </w:tr>
      <w:tr w:rsidR="0008102A" w:rsidRPr="00496EB5" w14:paraId="1CCF12BC" w14:textId="77777777" w:rsidTr="00AD5763">
        <w:trPr>
          <w:trHeight w:val="483"/>
        </w:trPr>
        <w:tc>
          <w:tcPr>
            <w:tcW w:w="1250" w:type="pct"/>
          </w:tcPr>
          <w:p w14:paraId="3D4DE2B7" w14:textId="77777777" w:rsidR="0008102A" w:rsidRPr="00496EB5" w:rsidRDefault="00000000" w:rsidP="00AD5763">
            <w:pPr>
              <w:rPr>
                <w:sz w:val="20"/>
                <w:szCs w:val="20"/>
              </w:rPr>
            </w:pPr>
            <w:r w:rsidRPr="00496EB5">
              <w:rPr>
                <w:sz w:val="20"/>
                <w:szCs w:val="20"/>
              </w:rPr>
              <w:t>4. Incident Management MVP</w:t>
            </w:r>
          </w:p>
        </w:tc>
        <w:tc>
          <w:tcPr>
            <w:tcW w:w="1250" w:type="pct"/>
          </w:tcPr>
          <w:p w14:paraId="6FFF5C7F" w14:textId="77777777" w:rsidR="0008102A" w:rsidRPr="00496EB5" w:rsidRDefault="00000000" w:rsidP="00AD5763">
            <w:pPr>
              <w:rPr>
                <w:sz w:val="20"/>
                <w:szCs w:val="20"/>
              </w:rPr>
            </w:pPr>
            <w:r w:rsidRPr="00496EB5">
              <w:rPr>
                <w:sz w:val="20"/>
                <w:szCs w:val="20"/>
              </w:rPr>
              <w:t>Weeks 15-22</w:t>
            </w:r>
          </w:p>
        </w:tc>
        <w:tc>
          <w:tcPr>
            <w:tcW w:w="1250" w:type="pct"/>
          </w:tcPr>
          <w:p w14:paraId="328C620F" w14:textId="77777777" w:rsidR="0008102A" w:rsidRPr="00496EB5" w:rsidRDefault="00000000" w:rsidP="00AD5763">
            <w:pPr>
              <w:rPr>
                <w:sz w:val="20"/>
                <w:szCs w:val="20"/>
              </w:rPr>
            </w:pPr>
            <w:r w:rsidRPr="00496EB5">
              <w:rPr>
                <w:sz w:val="20"/>
                <w:szCs w:val="20"/>
              </w:rPr>
              <w:t>Incident creation, ICS roles, objectives/tasks, notifications, incident history, AAR/HVA workflows.</w:t>
            </w:r>
          </w:p>
        </w:tc>
        <w:tc>
          <w:tcPr>
            <w:tcW w:w="1250" w:type="pct"/>
          </w:tcPr>
          <w:p w14:paraId="4E9A9EE8" w14:textId="77777777" w:rsidR="0008102A" w:rsidRPr="00496EB5" w:rsidRDefault="00000000" w:rsidP="00AD5763">
            <w:pPr>
              <w:rPr>
                <w:sz w:val="20"/>
                <w:szCs w:val="20"/>
              </w:rPr>
            </w:pPr>
            <w:r w:rsidRPr="00496EB5">
              <w:rPr>
                <w:sz w:val="20"/>
                <w:szCs w:val="20"/>
              </w:rPr>
              <w:t>Incident Management pilot-ready module.</w:t>
            </w:r>
          </w:p>
        </w:tc>
      </w:tr>
      <w:tr w:rsidR="0008102A" w:rsidRPr="00496EB5" w14:paraId="62036067" w14:textId="77777777" w:rsidTr="00AD5763">
        <w:trPr>
          <w:trHeight w:val="483"/>
        </w:trPr>
        <w:tc>
          <w:tcPr>
            <w:tcW w:w="1250" w:type="pct"/>
          </w:tcPr>
          <w:p w14:paraId="4F0E71B7" w14:textId="77777777" w:rsidR="0008102A" w:rsidRPr="00496EB5" w:rsidRDefault="00000000" w:rsidP="00AD5763">
            <w:pPr>
              <w:rPr>
                <w:sz w:val="20"/>
                <w:szCs w:val="20"/>
              </w:rPr>
            </w:pPr>
            <w:r w:rsidRPr="00496EB5">
              <w:rPr>
                <w:sz w:val="20"/>
                <w:szCs w:val="20"/>
              </w:rPr>
              <w:t>5. Bed/Resource Management MVP</w:t>
            </w:r>
          </w:p>
        </w:tc>
        <w:tc>
          <w:tcPr>
            <w:tcW w:w="1250" w:type="pct"/>
          </w:tcPr>
          <w:p w14:paraId="782D54E4" w14:textId="77777777" w:rsidR="0008102A" w:rsidRPr="00496EB5" w:rsidRDefault="00000000" w:rsidP="00AD5763">
            <w:pPr>
              <w:rPr>
                <w:sz w:val="20"/>
                <w:szCs w:val="20"/>
              </w:rPr>
            </w:pPr>
            <w:r w:rsidRPr="00496EB5">
              <w:rPr>
                <w:sz w:val="20"/>
                <w:szCs w:val="20"/>
              </w:rPr>
              <w:t>Weeks 15-24</w:t>
            </w:r>
          </w:p>
        </w:tc>
        <w:tc>
          <w:tcPr>
            <w:tcW w:w="1250" w:type="pct"/>
          </w:tcPr>
          <w:p w14:paraId="7E1E9FBE" w14:textId="77777777" w:rsidR="0008102A" w:rsidRPr="00496EB5" w:rsidRDefault="00000000" w:rsidP="00AD5763">
            <w:pPr>
              <w:rPr>
                <w:sz w:val="20"/>
                <w:szCs w:val="20"/>
              </w:rPr>
            </w:pPr>
            <w:r w:rsidRPr="00496EB5">
              <w:rPr>
                <w:sz w:val="20"/>
                <w:szCs w:val="20"/>
              </w:rPr>
              <w:t>Facility snapshots, bed/resource data capture, EEI, prompts, views, exports, reporting.</w:t>
            </w:r>
          </w:p>
        </w:tc>
        <w:tc>
          <w:tcPr>
            <w:tcW w:w="1250" w:type="pct"/>
          </w:tcPr>
          <w:p w14:paraId="77E33208" w14:textId="77777777" w:rsidR="0008102A" w:rsidRPr="00496EB5" w:rsidRDefault="00000000" w:rsidP="00AD5763">
            <w:pPr>
              <w:rPr>
                <w:sz w:val="20"/>
                <w:szCs w:val="20"/>
              </w:rPr>
            </w:pPr>
            <w:r w:rsidRPr="00496EB5">
              <w:rPr>
                <w:sz w:val="20"/>
                <w:szCs w:val="20"/>
              </w:rPr>
              <w:t>Resource Management pilot-ready module.</w:t>
            </w:r>
          </w:p>
        </w:tc>
      </w:tr>
      <w:tr w:rsidR="0008102A" w:rsidRPr="00496EB5" w14:paraId="70160F2D" w14:textId="77777777" w:rsidTr="00AD5763">
        <w:trPr>
          <w:trHeight w:val="483"/>
        </w:trPr>
        <w:tc>
          <w:tcPr>
            <w:tcW w:w="1250" w:type="pct"/>
          </w:tcPr>
          <w:p w14:paraId="3696473B" w14:textId="77777777" w:rsidR="0008102A" w:rsidRPr="00496EB5" w:rsidRDefault="00000000" w:rsidP="00AD5763">
            <w:pPr>
              <w:rPr>
                <w:sz w:val="20"/>
                <w:szCs w:val="20"/>
              </w:rPr>
            </w:pPr>
            <w:r w:rsidRPr="00496EB5">
              <w:rPr>
                <w:sz w:val="20"/>
                <w:szCs w:val="20"/>
              </w:rPr>
              <w:t>6. Integrations and API Automation</w:t>
            </w:r>
          </w:p>
        </w:tc>
        <w:tc>
          <w:tcPr>
            <w:tcW w:w="1250" w:type="pct"/>
          </w:tcPr>
          <w:p w14:paraId="3E3766EB" w14:textId="77777777" w:rsidR="0008102A" w:rsidRPr="00496EB5" w:rsidRDefault="00000000" w:rsidP="00AD5763">
            <w:pPr>
              <w:rPr>
                <w:sz w:val="20"/>
                <w:szCs w:val="20"/>
              </w:rPr>
            </w:pPr>
            <w:r w:rsidRPr="00496EB5">
              <w:rPr>
                <w:sz w:val="20"/>
                <w:szCs w:val="20"/>
              </w:rPr>
              <w:t>Weeks 21-28</w:t>
            </w:r>
          </w:p>
        </w:tc>
        <w:tc>
          <w:tcPr>
            <w:tcW w:w="1250" w:type="pct"/>
          </w:tcPr>
          <w:p w14:paraId="6E741FF5" w14:textId="77777777" w:rsidR="0008102A" w:rsidRPr="00496EB5" w:rsidRDefault="00000000" w:rsidP="00AD5763">
            <w:pPr>
              <w:rPr>
                <w:sz w:val="20"/>
                <w:szCs w:val="20"/>
              </w:rPr>
            </w:pPr>
            <w:r w:rsidRPr="00496EB5">
              <w:rPr>
                <w:sz w:val="20"/>
                <w:szCs w:val="20"/>
              </w:rPr>
              <w:t>API Management, EHR import endpoints, validation, queues, reconciliation, error handling.</w:t>
            </w:r>
          </w:p>
        </w:tc>
        <w:tc>
          <w:tcPr>
            <w:tcW w:w="1250" w:type="pct"/>
          </w:tcPr>
          <w:p w14:paraId="77FAEAFE" w14:textId="77777777" w:rsidR="0008102A" w:rsidRPr="00496EB5" w:rsidRDefault="00000000" w:rsidP="00AD5763">
            <w:pPr>
              <w:rPr>
                <w:sz w:val="20"/>
                <w:szCs w:val="20"/>
              </w:rPr>
            </w:pPr>
            <w:r w:rsidRPr="00496EB5">
              <w:rPr>
                <w:sz w:val="20"/>
                <w:szCs w:val="20"/>
              </w:rPr>
              <w:t>Integration-ready APIs and sample payloads.</w:t>
            </w:r>
          </w:p>
        </w:tc>
      </w:tr>
      <w:tr w:rsidR="0008102A" w:rsidRPr="00496EB5" w14:paraId="78A24FA3" w14:textId="77777777" w:rsidTr="00AD5763">
        <w:trPr>
          <w:trHeight w:val="483"/>
        </w:trPr>
        <w:tc>
          <w:tcPr>
            <w:tcW w:w="1250" w:type="pct"/>
          </w:tcPr>
          <w:p w14:paraId="195129C3" w14:textId="77777777" w:rsidR="0008102A" w:rsidRPr="00496EB5" w:rsidRDefault="00000000" w:rsidP="00AD5763">
            <w:pPr>
              <w:rPr>
                <w:sz w:val="20"/>
                <w:szCs w:val="20"/>
              </w:rPr>
            </w:pPr>
            <w:r w:rsidRPr="00496EB5">
              <w:rPr>
                <w:sz w:val="20"/>
                <w:szCs w:val="20"/>
              </w:rPr>
              <w:t>7. Pilot / UAT / Training</w:t>
            </w:r>
          </w:p>
        </w:tc>
        <w:tc>
          <w:tcPr>
            <w:tcW w:w="1250" w:type="pct"/>
          </w:tcPr>
          <w:p w14:paraId="59BBCD6B" w14:textId="77777777" w:rsidR="0008102A" w:rsidRPr="00496EB5" w:rsidRDefault="00000000" w:rsidP="00AD5763">
            <w:pPr>
              <w:rPr>
                <w:sz w:val="20"/>
                <w:szCs w:val="20"/>
              </w:rPr>
            </w:pPr>
            <w:r w:rsidRPr="00496EB5">
              <w:rPr>
                <w:sz w:val="20"/>
                <w:szCs w:val="20"/>
              </w:rPr>
              <w:t>Weeks 29-34</w:t>
            </w:r>
          </w:p>
        </w:tc>
        <w:tc>
          <w:tcPr>
            <w:tcW w:w="1250" w:type="pct"/>
          </w:tcPr>
          <w:p w14:paraId="14C468D3" w14:textId="77777777" w:rsidR="0008102A" w:rsidRPr="00496EB5" w:rsidRDefault="00000000" w:rsidP="00AD5763">
            <w:pPr>
              <w:rPr>
                <w:sz w:val="20"/>
                <w:szCs w:val="20"/>
              </w:rPr>
            </w:pPr>
            <w:r w:rsidRPr="00496EB5">
              <w:rPr>
                <w:sz w:val="20"/>
                <w:szCs w:val="20"/>
              </w:rPr>
              <w:t>Pilot testing in demo environment, training, UAT, defect remediation, accessibility/security validation.</w:t>
            </w:r>
          </w:p>
        </w:tc>
        <w:tc>
          <w:tcPr>
            <w:tcW w:w="1250" w:type="pct"/>
          </w:tcPr>
          <w:p w14:paraId="4DF63028" w14:textId="77777777" w:rsidR="0008102A" w:rsidRPr="00496EB5" w:rsidRDefault="00000000" w:rsidP="00AD5763">
            <w:pPr>
              <w:rPr>
                <w:sz w:val="20"/>
                <w:szCs w:val="20"/>
              </w:rPr>
            </w:pPr>
            <w:r w:rsidRPr="00496EB5">
              <w:rPr>
                <w:sz w:val="20"/>
                <w:szCs w:val="20"/>
              </w:rPr>
              <w:t>Pilot sign-off, training materials, updated documentation.</w:t>
            </w:r>
          </w:p>
        </w:tc>
      </w:tr>
      <w:tr w:rsidR="0008102A" w:rsidRPr="00496EB5" w14:paraId="7A6222D2" w14:textId="77777777" w:rsidTr="00AD5763">
        <w:trPr>
          <w:trHeight w:val="483"/>
        </w:trPr>
        <w:tc>
          <w:tcPr>
            <w:tcW w:w="1250" w:type="pct"/>
          </w:tcPr>
          <w:p w14:paraId="05D609A5" w14:textId="77777777" w:rsidR="0008102A" w:rsidRPr="00496EB5" w:rsidRDefault="00000000" w:rsidP="00AD5763">
            <w:pPr>
              <w:rPr>
                <w:sz w:val="20"/>
                <w:szCs w:val="20"/>
              </w:rPr>
            </w:pPr>
            <w:r w:rsidRPr="00496EB5">
              <w:rPr>
                <w:sz w:val="20"/>
                <w:szCs w:val="20"/>
              </w:rPr>
              <w:t>8. Production Rollout</w:t>
            </w:r>
          </w:p>
        </w:tc>
        <w:tc>
          <w:tcPr>
            <w:tcW w:w="1250" w:type="pct"/>
          </w:tcPr>
          <w:p w14:paraId="7F3CA1EE" w14:textId="77777777" w:rsidR="0008102A" w:rsidRPr="00496EB5" w:rsidRDefault="00000000" w:rsidP="00AD5763">
            <w:pPr>
              <w:rPr>
                <w:sz w:val="20"/>
                <w:szCs w:val="20"/>
              </w:rPr>
            </w:pPr>
            <w:r w:rsidRPr="00496EB5">
              <w:rPr>
                <w:sz w:val="20"/>
                <w:szCs w:val="20"/>
              </w:rPr>
              <w:t>Weeks 35-38</w:t>
            </w:r>
          </w:p>
        </w:tc>
        <w:tc>
          <w:tcPr>
            <w:tcW w:w="1250" w:type="pct"/>
          </w:tcPr>
          <w:p w14:paraId="541D20FE" w14:textId="77777777" w:rsidR="0008102A" w:rsidRPr="00496EB5" w:rsidRDefault="00000000" w:rsidP="00AD5763">
            <w:pPr>
              <w:rPr>
                <w:sz w:val="20"/>
                <w:szCs w:val="20"/>
              </w:rPr>
            </w:pPr>
            <w:r w:rsidRPr="00496EB5">
              <w:rPr>
                <w:sz w:val="20"/>
                <w:szCs w:val="20"/>
              </w:rPr>
              <w:t>Production deployment, end-user onboarding, go-live support, hypercare.</w:t>
            </w:r>
          </w:p>
        </w:tc>
        <w:tc>
          <w:tcPr>
            <w:tcW w:w="1250" w:type="pct"/>
          </w:tcPr>
          <w:p w14:paraId="7C87A216" w14:textId="77777777" w:rsidR="0008102A" w:rsidRPr="00496EB5" w:rsidRDefault="00000000" w:rsidP="00AD5763">
            <w:pPr>
              <w:rPr>
                <w:sz w:val="20"/>
                <w:szCs w:val="20"/>
              </w:rPr>
            </w:pPr>
            <w:r w:rsidRPr="00496EB5">
              <w:rPr>
                <w:sz w:val="20"/>
                <w:szCs w:val="20"/>
              </w:rPr>
              <w:t>Production launch, support transition, go-live report.</w:t>
            </w:r>
          </w:p>
        </w:tc>
      </w:tr>
      <w:tr w:rsidR="0008102A" w:rsidRPr="00496EB5" w14:paraId="3CDC0530" w14:textId="77777777" w:rsidTr="00AD5763">
        <w:trPr>
          <w:trHeight w:val="483"/>
        </w:trPr>
        <w:tc>
          <w:tcPr>
            <w:tcW w:w="1250" w:type="pct"/>
          </w:tcPr>
          <w:p w14:paraId="21DEC3CF" w14:textId="77777777" w:rsidR="0008102A" w:rsidRPr="00496EB5" w:rsidRDefault="00000000" w:rsidP="00AD5763">
            <w:pPr>
              <w:rPr>
                <w:sz w:val="20"/>
                <w:szCs w:val="20"/>
              </w:rPr>
            </w:pPr>
            <w:r w:rsidRPr="00496EB5">
              <w:rPr>
                <w:sz w:val="20"/>
                <w:szCs w:val="20"/>
              </w:rPr>
              <w:t>9. Ongoing Support and Enhancement</w:t>
            </w:r>
          </w:p>
        </w:tc>
        <w:tc>
          <w:tcPr>
            <w:tcW w:w="1250" w:type="pct"/>
          </w:tcPr>
          <w:p w14:paraId="7A0A96DD" w14:textId="77777777" w:rsidR="0008102A" w:rsidRPr="00496EB5" w:rsidRDefault="00000000" w:rsidP="00AD5763">
            <w:pPr>
              <w:rPr>
                <w:sz w:val="20"/>
                <w:szCs w:val="20"/>
              </w:rPr>
            </w:pPr>
            <w:r w:rsidRPr="00496EB5">
              <w:rPr>
                <w:sz w:val="20"/>
                <w:szCs w:val="20"/>
              </w:rPr>
              <w:t>Post go-live</w:t>
            </w:r>
          </w:p>
        </w:tc>
        <w:tc>
          <w:tcPr>
            <w:tcW w:w="1250" w:type="pct"/>
          </w:tcPr>
          <w:p w14:paraId="034AA51C" w14:textId="77777777" w:rsidR="0008102A" w:rsidRPr="00496EB5" w:rsidRDefault="00000000" w:rsidP="00AD5763">
            <w:pPr>
              <w:rPr>
                <w:sz w:val="20"/>
                <w:szCs w:val="20"/>
              </w:rPr>
            </w:pPr>
            <w:r w:rsidRPr="00496EB5">
              <w:rPr>
                <w:sz w:val="20"/>
                <w:szCs w:val="20"/>
              </w:rPr>
              <w:t>24/7 help desk, maintenance, monthly BCHS meetings, backlog refinement, security reviews.</w:t>
            </w:r>
          </w:p>
        </w:tc>
        <w:tc>
          <w:tcPr>
            <w:tcW w:w="1250" w:type="pct"/>
          </w:tcPr>
          <w:p w14:paraId="61ACCA5C" w14:textId="77777777" w:rsidR="0008102A" w:rsidRPr="00496EB5" w:rsidRDefault="00000000" w:rsidP="00AD5763">
            <w:pPr>
              <w:rPr>
                <w:sz w:val="20"/>
                <w:szCs w:val="20"/>
              </w:rPr>
            </w:pPr>
            <w:r w:rsidRPr="00496EB5">
              <w:rPr>
                <w:sz w:val="20"/>
                <w:szCs w:val="20"/>
              </w:rPr>
              <w:t>Operational support, enhancements, compliance reporting.</w:t>
            </w:r>
          </w:p>
        </w:tc>
      </w:tr>
    </w:tbl>
    <w:p w14:paraId="5FBFE424" w14:textId="77777777" w:rsidR="0008102A" w:rsidRDefault="00000000">
      <w:pPr>
        <w:pStyle w:val="Heading1"/>
      </w:pPr>
      <w:bookmarkStart w:id="66" w:name="_Toc233023491"/>
      <w:r>
        <w:lastRenderedPageBreak/>
        <w:t>12. Staffing and Resource Plan</w:t>
      </w:r>
      <w:bookmarkEnd w:id="66"/>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72" w:type="dxa"/>
          <w:left w:w="72" w:type="dxa"/>
          <w:right w:w="72" w:type="dxa"/>
        </w:tblCellMar>
        <w:tblLook w:val="04A0" w:firstRow="1" w:lastRow="0" w:firstColumn="1" w:lastColumn="0" w:noHBand="0" w:noVBand="1"/>
      </w:tblPr>
      <w:tblGrid>
        <w:gridCol w:w="4844"/>
        <w:gridCol w:w="4845"/>
        <w:gridCol w:w="4845"/>
      </w:tblGrid>
      <w:tr w:rsidR="0008102A" w:rsidRPr="00496EB5" w14:paraId="09F00B69" w14:textId="77777777" w:rsidTr="008601FD">
        <w:trPr>
          <w:trHeight w:val="322"/>
        </w:trPr>
        <w:tc>
          <w:tcPr>
            <w:tcW w:w="4848" w:type="dxa"/>
            <w:shd w:val="clear" w:color="auto" w:fill="DBE5F1" w:themeFill="accent1" w:themeFillTint="33"/>
          </w:tcPr>
          <w:p w14:paraId="5FA033E2" w14:textId="77777777" w:rsidR="0008102A" w:rsidRPr="00496EB5" w:rsidRDefault="00000000">
            <w:pPr>
              <w:rPr>
                <w:sz w:val="20"/>
                <w:szCs w:val="20"/>
              </w:rPr>
            </w:pPr>
            <w:r w:rsidRPr="00496EB5">
              <w:rPr>
                <w:b/>
                <w:sz w:val="20"/>
                <w:szCs w:val="20"/>
              </w:rPr>
              <w:t>Role</w:t>
            </w:r>
          </w:p>
        </w:tc>
        <w:tc>
          <w:tcPr>
            <w:tcW w:w="4848" w:type="dxa"/>
            <w:shd w:val="clear" w:color="auto" w:fill="DBE5F1" w:themeFill="accent1" w:themeFillTint="33"/>
          </w:tcPr>
          <w:p w14:paraId="1FF35A24" w14:textId="77777777" w:rsidR="0008102A" w:rsidRPr="00496EB5" w:rsidRDefault="00000000">
            <w:pPr>
              <w:rPr>
                <w:sz w:val="20"/>
                <w:szCs w:val="20"/>
              </w:rPr>
            </w:pPr>
            <w:r w:rsidRPr="00496EB5">
              <w:rPr>
                <w:b/>
                <w:sz w:val="20"/>
                <w:szCs w:val="20"/>
              </w:rPr>
              <w:t>Primary Responsibility</w:t>
            </w:r>
          </w:p>
        </w:tc>
        <w:tc>
          <w:tcPr>
            <w:tcW w:w="4848" w:type="dxa"/>
            <w:shd w:val="clear" w:color="auto" w:fill="DBE5F1" w:themeFill="accent1" w:themeFillTint="33"/>
          </w:tcPr>
          <w:p w14:paraId="55D5E647" w14:textId="77777777" w:rsidR="0008102A" w:rsidRPr="00496EB5" w:rsidRDefault="00000000">
            <w:pPr>
              <w:rPr>
                <w:sz w:val="20"/>
                <w:szCs w:val="20"/>
              </w:rPr>
            </w:pPr>
            <w:r w:rsidRPr="00496EB5">
              <w:rPr>
                <w:b/>
                <w:sz w:val="20"/>
                <w:szCs w:val="20"/>
              </w:rPr>
              <w:t>Estimated Involvement</w:t>
            </w:r>
          </w:p>
        </w:tc>
      </w:tr>
      <w:tr w:rsidR="0008102A" w:rsidRPr="00496EB5" w14:paraId="335975DA" w14:textId="77777777" w:rsidTr="008601FD">
        <w:trPr>
          <w:trHeight w:val="322"/>
        </w:trPr>
        <w:tc>
          <w:tcPr>
            <w:tcW w:w="4848" w:type="dxa"/>
          </w:tcPr>
          <w:p w14:paraId="58F277E9" w14:textId="77777777" w:rsidR="0008102A" w:rsidRPr="00496EB5" w:rsidRDefault="00000000">
            <w:pPr>
              <w:rPr>
                <w:sz w:val="20"/>
                <w:szCs w:val="20"/>
              </w:rPr>
            </w:pPr>
            <w:r w:rsidRPr="00496EB5">
              <w:rPr>
                <w:sz w:val="20"/>
                <w:szCs w:val="20"/>
              </w:rPr>
              <w:t>Program Manager</w:t>
            </w:r>
          </w:p>
        </w:tc>
        <w:tc>
          <w:tcPr>
            <w:tcW w:w="4848" w:type="dxa"/>
          </w:tcPr>
          <w:p w14:paraId="68EF0B65" w14:textId="77777777" w:rsidR="0008102A" w:rsidRPr="00496EB5" w:rsidRDefault="00000000">
            <w:pPr>
              <w:rPr>
                <w:sz w:val="20"/>
                <w:szCs w:val="20"/>
              </w:rPr>
            </w:pPr>
            <w:r w:rsidRPr="00496EB5">
              <w:rPr>
                <w:sz w:val="20"/>
                <w:szCs w:val="20"/>
              </w:rPr>
              <w:t>Contract coordination, governance, risks/issues, monthly meetings, executive reporting.</w:t>
            </w:r>
          </w:p>
        </w:tc>
        <w:tc>
          <w:tcPr>
            <w:tcW w:w="4848" w:type="dxa"/>
          </w:tcPr>
          <w:p w14:paraId="35951528" w14:textId="77777777" w:rsidR="0008102A" w:rsidRPr="00496EB5" w:rsidRDefault="00000000">
            <w:pPr>
              <w:rPr>
                <w:sz w:val="20"/>
                <w:szCs w:val="20"/>
              </w:rPr>
            </w:pPr>
            <w:r w:rsidRPr="00496EB5">
              <w:rPr>
                <w:sz w:val="20"/>
                <w:szCs w:val="20"/>
              </w:rPr>
              <w:t>0.5-1.0 FTE</w:t>
            </w:r>
          </w:p>
        </w:tc>
      </w:tr>
      <w:tr w:rsidR="0008102A" w:rsidRPr="00496EB5" w14:paraId="180E13EB" w14:textId="77777777" w:rsidTr="008601FD">
        <w:trPr>
          <w:trHeight w:val="322"/>
        </w:trPr>
        <w:tc>
          <w:tcPr>
            <w:tcW w:w="4848" w:type="dxa"/>
          </w:tcPr>
          <w:p w14:paraId="0A0AE944" w14:textId="77777777" w:rsidR="0008102A" w:rsidRPr="00496EB5" w:rsidRDefault="00000000">
            <w:pPr>
              <w:rPr>
                <w:sz w:val="20"/>
                <w:szCs w:val="20"/>
              </w:rPr>
            </w:pPr>
            <w:r w:rsidRPr="00496EB5">
              <w:rPr>
                <w:sz w:val="20"/>
                <w:szCs w:val="20"/>
              </w:rPr>
              <w:t>Product Owner / Business Analyst</w:t>
            </w:r>
          </w:p>
        </w:tc>
        <w:tc>
          <w:tcPr>
            <w:tcW w:w="4848" w:type="dxa"/>
          </w:tcPr>
          <w:p w14:paraId="5FA38A9A" w14:textId="77777777" w:rsidR="0008102A" w:rsidRPr="00496EB5" w:rsidRDefault="00000000">
            <w:pPr>
              <w:rPr>
                <w:sz w:val="20"/>
                <w:szCs w:val="20"/>
              </w:rPr>
            </w:pPr>
            <w:r w:rsidRPr="00496EB5">
              <w:rPr>
                <w:sz w:val="20"/>
                <w:szCs w:val="20"/>
              </w:rPr>
              <w:t>Backlog, requirements, acceptance criteria, stakeholder validation.</w:t>
            </w:r>
          </w:p>
        </w:tc>
        <w:tc>
          <w:tcPr>
            <w:tcW w:w="4848" w:type="dxa"/>
          </w:tcPr>
          <w:p w14:paraId="200918EE" w14:textId="77777777" w:rsidR="0008102A" w:rsidRPr="00496EB5" w:rsidRDefault="00000000">
            <w:pPr>
              <w:rPr>
                <w:sz w:val="20"/>
                <w:szCs w:val="20"/>
              </w:rPr>
            </w:pPr>
            <w:r w:rsidRPr="00496EB5">
              <w:rPr>
                <w:sz w:val="20"/>
                <w:szCs w:val="20"/>
              </w:rPr>
              <w:t>1.0 FTE</w:t>
            </w:r>
          </w:p>
        </w:tc>
      </w:tr>
      <w:tr w:rsidR="0008102A" w:rsidRPr="00496EB5" w14:paraId="71B6D069" w14:textId="77777777" w:rsidTr="008601FD">
        <w:trPr>
          <w:trHeight w:val="322"/>
        </w:trPr>
        <w:tc>
          <w:tcPr>
            <w:tcW w:w="4848" w:type="dxa"/>
          </w:tcPr>
          <w:p w14:paraId="6F1ECD59" w14:textId="77777777" w:rsidR="0008102A" w:rsidRPr="00496EB5" w:rsidRDefault="00000000">
            <w:pPr>
              <w:rPr>
                <w:sz w:val="20"/>
                <w:szCs w:val="20"/>
              </w:rPr>
            </w:pPr>
            <w:r w:rsidRPr="00496EB5">
              <w:rPr>
                <w:sz w:val="20"/>
                <w:szCs w:val="20"/>
              </w:rPr>
              <w:t>Azure Solution Architect</w:t>
            </w:r>
          </w:p>
        </w:tc>
        <w:tc>
          <w:tcPr>
            <w:tcW w:w="4848" w:type="dxa"/>
          </w:tcPr>
          <w:p w14:paraId="0BB8CB44" w14:textId="77777777" w:rsidR="0008102A" w:rsidRPr="00496EB5" w:rsidRDefault="00000000">
            <w:pPr>
              <w:rPr>
                <w:sz w:val="20"/>
                <w:szCs w:val="20"/>
              </w:rPr>
            </w:pPr>
            <w:r w:rsidRPr="00496EB5">
              <w:rPr>
                <w:sz w:val="20"/>
                <w:szCs w:val="20"/>
              </w:rPr>
              <w:t>Architecture, security, integration, resiliency, data strategy.</w:t>
            </w:r>
          </w:p>
        </w:tc>
        <w:tc>
          <w:tcPr>
            <w:tcW w:w="4848" w:type="dxa"/>
          </w:tcPr>
          <w:p w14:paraId="4B5AB3F6" w14:textId="77777777" w:rsidR="0008102A" w:rsidRPr="00496EB5" w:rsidRDefault="00000000">
            <w:pPr>
              <w:rPr>
                <w:sz w:val="20"/>
                <w:szCs w:val="20"/>
              </w:rPr>
            </w:pPr>
            <w:r w:rsidRPr="00496EB5">
              <w:rPr>
                <w:sz w:val="20"/>
                <w:szCs w:val="20"/>
              </w:rPr>
              <w:t>0.5 FTE</w:t>
            </w:r>
          </w:p>
        </w:tc>
      </w:tr>
      <w:tr w:rsidR="0008102A" w:rsidRPr="00496EB5" w14:paraId="0F1FC387" w14:textId="77777777" w:rsidTr="008601FD">
        <w:trPr>
          <w:trHeight w:val="322"/>
        </w:trPr>
        <w:tc>
          <w:tcPr>
            <w:tcW w:w="4848" w:type="dxa"/>
          </w:tcPr>
          <w:p w14:paraId="0D664981" w14:textId="77777777" w:rsidR="0008102A" w:rsidRPr="00496EB5" w:rsidRDefault="00000000">
            <w:pPr>
              <w:rPr>
                <w:sz w:val="20"/>
                <w:szCs w:val="20"/>
              </w:rPr>
            </w:pPr>
            <w:r w:rsidRPr="00496EB5">
              <w:rPr>
                <w:sz w:val="20"/>
                <w:szCs w:val="20"/>
              </w:rPr>
              <w:t>.NET Engineers</w:t>
            </w:r>
          </w:p>
        </w:tc>
        <w:tc>
          <w:tcPr>
            <w:tcW w:w="4848" w:type="dxa"/>
          </w:tcPr>
          <w:p w14:paraId="281E88FF" w14:textId="77777777" w:rsidR="0008102A" w:rsidRPr="00496EB5" w:rsidRDefault="00000000">
            <w:pPr>
              <w:rPr>
                <w:sz w:val="20"/>
                <w:szCs w:val="20"/>
              </w:rPr>
            </w:pPr>
            <w:r w:rsidRPr="00496EB5">
              <w:rPr>
                <w:sz w:val="20"/>
                <w:szCs w:val="20"/>
              </w:rPr>
              <w:t>Web/API development, RBAC, workflows, reports, integrations.</w:t>
            </w:r>
          </w:p>
        </w:tc>
        <w:tc>
          <w:tcPr>
            <w:tcW w:w="4848" w:type="dxa"/>
          </w:tcPr>
          <w:p w14:paraId="367A5BC7" w14:textId="77777777" w:rsidR="0008102A" w:rsidRPr="00496EB5" w:rsidRDefault="00000000">
            <w:pPr>
              <w:rPr>
                <w:sz w:val="20"/>
                <w:szCs w:val="20"/>
              </w:rPr>
            </w:pPr>
            <w:r w:rsidRPr="00496EB5">
              <w:rPr>
                <w:sz w:val="20"/>
                <w:szCs w:val="20"/>
              </w:rPr>
              <w:t>2-4 FTE</w:t>
            </w:r>
          </w:p>
        </w:tc>
      </w:tr>
      <w:tr w:rsidR="0008102A" w:rsidRPr="00496EB5" w14:paraId="4924FCC8" w14:textId="77777777" w:rsidTr="008601FD">
        <w:trPr>
          <w:trHeight w:val="322"/>
        </w:trPr>
        <w:tc>
          <w:tcPr>
            <w:tcW w:w="4848" w:type="dxa"/>
          </w:tcPr>
          <w:p w14:paraId="509CCA8A" w14:textId="77777777" w:rsidR="0008102A" w:rsidRPr="00496EB5" w:rsidRDefault="00000000">
            <w:pPr>
              <w:rPr>
                <w:sz w:val="20"/>
                <w:szCs w:val="20"/>
              </w:rPr>
            </w:pPr>
            <w:r w:rsidRPr="00496EB5">
              <w:rPr>
                <w:sz w:val="20"/>
                <w:szCs w:val="20"/>
              </w:rPr>
              <w:t>Data Engineer</w:t>
            </w:r>
          </w:p>
        </w:tc>
        <w:tc>
          <w:tcPr>
            <w:tcW w:w="4848" w:type="dxa"/>
          </w:tcPr>
          <w:p w14:paraId="2A12E853" w14:textId="4E2C4AFF" w:rsidR="0008102A" w:rsidRPr="00496EB5" w:rsidRDefault="008D667E">
            <w:pPr>
              <w:rPr>
                <w:sz w:val="20"/>
                <w:szCs w:val="20"/>
              </w:rPr>
            </w:pPr>
            <w:r>
              <w:rPr>
                <w:sz w:val="20"/>
                <w:szCs w:val="20"/>
              </w:rPr>
              <w:t>SQL hybrid model (with optional Cosmos DB extension), ETL, reporting model, API data normalization.</w:t>
            </w:r>
          </w:p>
        </w:tc>
        <w:tc>
          <w:tcPr>
            <w:tcW w:w="4848" w:type="dxa"/>
          </w:tcPr>
          <w:p w14:paraId="326789FA" w14:textId="77777777" w:rsidR="0008102A" w:rsidRPr="00496EB5" w:rsidRDefault="00000000">
            <w:pPr>
              <w:rPr>
                <w:sz w:val="20"/>
                <w:szCs w:val="20"/>
              </w:rPr>
            </w:pPr>
            <w:r w:rsidRPr="00496EB5">
              <w:rPr>
                <w:sz w:val="20"/>
                <w:szCs w:val="20"/>
              </w:rPr>
              <w:t>0.5-1.0 FTE</w:t>
            </w:r>
          </w:p>
        </w:tc>
      </w:tr>
      <w:tr w:rsidR="0008102A" w:rsidRPr="00496EB5" w14:paraId="0C5AAE2B" w14:textId="77777777" w:rsidTr="008601FD">
        <w:trPr>
          <w:trHeight w:val="322"/>
        </w:trPr>
        <w:tc>
          <w:tcPr>
            <w:tcW w:w="4848" w:type="dxa"/>
          </w:tcPr>
          <w:p w14:paraId="2B027101" w14:textId="77777777" w:rsidR="0008102A" w:rsidRPr="00496EB5" w:rsidRDefault="00000000">
            <w:pPr>
              <w:rPr>
                <w:sz w:val="20"/>
                <w:szCs w:val="20"/>
              </w:rPr>
            </w:pPr>
            <w:r w:rsidRPr="00496EB5">
              <w:rPr>
                <w:sz w:val="20"/>
                <w:szCs w:val="20"/>
              </w:rPr>
              <w:t>DevSecOps Engineer</w:t>
            </w:r>
          </w:p>
        </w:tc>
        <w:tc>
          <w:tcPr>
            <w:tcW w:w="4848" w:type="dxa"/>
          </w:tcPr>
          <w:p w14:paraId="17B5FFDE" w14:textId="77777777" w:rsidR="0008102A" w:rsidRPr="00496EB5" w:rsidRDefault="00000000">
            <w:pPr>
              <w:rPr>
                <w:sz w:val="20"/>
                <w:szCs w:val="20"/>
              </w:rPr>
            </w:pPr>
            <w:r w:rsidRPr="00496EB5">
              <w:rPr>
                <w:sz w:val="20"/>
                <w:szCs w:val="20"/>
              </w:rPr>
              <w:t>CI/CD, IaC, environments, monitoring, security automation.</w:t>
            </w:r>
          </w:p>
        </w:tc>
        <w:tc>
          <w:tcPr>
            <w:tcW w:w="4848" w:type="dxa"/>
          </w:tcPr>
          <w:p w14:paraId="3C25AC95" w14:textId="77777777" w:rsidR="0008102A" w:rsidRPr="00496EB5" w:rsidRDefault="00000000">
            <w:pPr>
              <w:rPr>
                <w:sz w:val="20"/>
                <w:szCs w:val="20"/>
              </w:rPr>
            </w:pPr>
            <w:r w:rsidRPr="00496EB5">
              <w:rPr>
                <w:sz w:val="20"/>
                <w:szCs w:val="20"/>
              </w:rPr>
              <w:t>0.5-1.0 FTE</w:t>
            </w:r>
          </w:p>
        </w:tc>
      </w:tr>
      <w:tr w:rsidR="0008102A" w:rsidRPr="00496EB5" w14:paraId="1EEAF6D5" w14:textId="77777777" w:rsidTr="008601FD">
        <w:trPr>
          <w:trHeight w:val="322"/>
        </w:trPr>
        <w:tc>
          <w:tcPr>
            <w:tcW w:w="4848" w:type="dxa"/>
          </w:tcPr>
          <w:p w14:paraId="0DD85987" w14:textId="77777777" w:rsidR="0008102A" w:rsidRPr="00496EB5" w:rsidRDefault="00000000">
            <w:pPr>
              <w:rPr>
                <w:sz w:val="20"/>
                <w:szCs w:val="20"/>
              </w:rPr>
            </w:pPr>
            <w:r w:rsidRPr="00496EB5">
              <w:rPr>
                <w:sz w:val="20"/>
                <w:szCs w:val="20"/>
              </w:rPr>
              <w:t>QA / Test Automation</w:t>
            </w:r>
          </w:p>
        </w:tc>
        <w:tc>
          <w:tcPr>
            <w:tcW w:w="4848" w:type="dxa"/>
          </w:tcPr>
          <w:p w14:paraId="3FEF4278" w14:textId="77777777" w:rsidR="0008102A" w:rsidRPr="00496EB5" w:rsidRDefault="00000000">
            <w:pPr>
              <w:rPr>
                <w:sz w:val="20"/>
                <w:szCs w:val="20"/>
              </w:rPr>
            </w:pPr>
            <w:r w:rsidRPr="00496EB5">
              <w:rPr>
                <w:sz w:val="20"/>
                <w:szCs w:val="20"/>
              </w:rPr>
              <w:t>Functional testing, accessibility checks, regression, load testing support.</w:t>
            </w:r>
          </w:p>
        </w:tc>
        <w:tc>
          <w:tcPr>
            <w:tcW w:w="4848" w:type="dxa"/>
          </w:tcPr>
          <w:p w14:paraId="58D5D8CC" w14:textId="77777777" w:rsidR="0008102A" w:rsidRPr="00496EB5" w:rsidRDefault="00000000">
            <w:pPr>
              <w:rPr>
                <w:sz w:val="20"/>
                <w:szCs w:val="20"/>
              </w:rPr>
            </w:pPr>
            <w:r w:rsidRPr="00496EB5">
              <w:rPr>
                <w:sz w:val="20"/>
                <w:szCs w:val="20"/>
              </w:rPr>
              <w:t>1.0 FTE</w:t>
            </w:r>
          </w:p>
        </w:tc>
      </w:tr>
      <w:tr w:rsidR="0008102A" w:rsidRPr="00496EB5" w14:paraId="26032E13" w14:textId="77777777" w:rsidTr="008601FD">
        <w:trPr>
          <w:trHeight w:val="322"/>
        </w:trPr>
        <w:tc>
          <w:tcPr>
            <w:tcW w:w="4848" w:type="dxa"/>
          </w:tcPr>
          <w:p w14:paraId="370C125C" w14:textId="77777777" w:rsidR="0008102A" w:rsidRPr="00496EB5" w:rsidRDefault="00000000">
            <w:pPr>
              <w:rPr>
                <w:sz w:val="20"/>
                <w:szCs w:val="20"/>
              </w:rPr>
            </w:pPr>
            <w:r w:rsidRPr="00496EB5">
              <w:rPr>
                <w:sz w:val="20"/>
                <w:szCs w:val="20"/>
              </w:rPr>
              <w:t>UX / Accessibility Specialist</w:t>
            </w:r>
          </w:p>
        </w:tc>
        <w:tc>
          <w:tcPr>
            <w:tcW w:w="4848" w:type="dxa"/>
          </w:tcPr>
          <w:p w14:paraId="65292A1D" w14:textId="77777777" w:rsidR="0008102A" w:rsidRPr="00496EB5" w:rsidRDefault="00000000">
            <w:pPr>
              <w:rPr>
                <w:sz w:val="20"/>
                <w:szCs w:val="20"/>
              </w:rPr>
            </w:pPr>
            <w:r w:rsidRPr="00496EB5">
              <w:rPr>
                <w:sz w:val="20"/>
                <w:szCs w:val="20"/>
              </w:rPr>
              <w:t>Responsive UI, WCAG 2.1 AA design, usability testing.</w:t>
            </w:r>
          </w:p>
        </w:tc>
        <w:tc>
          <w:tcPr>
            <w:tcW w:w="4848" w:type="dxa"/>
          </w:tcPr>
          <w:p w14:paraId="77417A71" w14:textId="77777777" w:rsidR="0008102A" w:rsidRPr="00496EB5" w:rsidRDefault="00000000">
            <w:pPr>
              <w:rPr>
                <w:sz w:val="20"/>
                <w:szCs w:val="20"/>
              </w:rPr>
            </w:pPr>
            <w:r w:rsidRPr="00496EB5">
              <w:rPr>
                <w:sz w:val="20"/>
                <w:szCs w:val="20"/>
              </w:rPr>
              <w:t>0.25-0.5 FTE</w:t>
            </w:r>
          </w:p>
        </w:tc>
      </w:tr>
      <w:tr w:rsidR="0008102A" w:rsidRPr="00496EB5" w14:paraId="3B52AD81" w14:textId="77777777" w:rsidTr="008601FD">
        <w:trPr>
          <w:trHeight w:val="322"/>
        </w:trPr>
        <w:tc>
          <w:tcPr>
            <w:tcW w:w="4848" w:type="dxa"/>
          </w:tcPr>
          <w:p w14:paraId="630B4D77" w14:textId="77777777" w:rsidR="0008102A" w:rsidRPr="00496EB5" w:rsidRDefault="00000000">
            <w:pPr>
              <w:rPr>
                <w:sz w:val="20"/>
                <w:szCs w:val="20"/>
              </w:rPr>
            </w:pPr>
            <w:r w:rsidRPr="00496EB5">
              <w:rPr>
                <w:sz w:val="20"/>
                <w:szCs w:val="20"/>
              </w:rPr>
              <w:t>Emergency Preparedness SME</w:t>
            </w:r>
          </w:p>
        </w:tc>
        <w:tc>
          <w:tcPr>
            <w:tcW w:w="4848" w:type="dxa"/>
          </w:tcPr>
          <w:p w14:paraId="43A7C1C5" w14:textId="77777777" w:rsidR="0008102A" w:rsidRPr="00496EB5" w:rsidRDefault="00000000">
            <w:pPr>
              <w:rPr>
                <w:sz w:val="20"/>
                <w:szCs w:val="20"/>
              </w:rPr>
            </w:pPr>
            <w:r w:rsidRPr="00496EB5">
              <w:rPr>
                <w:sz w:val="20"/>
                <w:szCs w:val="20"/>
              </w:rPr>
              <w:t>NIMS/NRF/ICS workflow validation and terminology review.</w:t>
            </w:r>
          </w:p>
        </w:tc>
        <w:tc>
          <w:tcPr>
            <w:tcW w:w="4848" w:type="dxa"/>
          </w:tcPr>
          <w:p w14:paraId="15C17FDB" w14:textId="77777777" w:rsidR="0008102A" w:rsidRPr="00496EB5" w:rsidRDefault="00000000">
            <w:pPr>
              <w:rPr>
                <w:sz w:val="20"/>
                <w:szCs w:val="20"/>
              </w:rPr>
            </w:pPr>
            <w:r w:rsidRPr="00496EB5">
              <w:rPr>
                <w:sz w:val="20"/>
                <w:szCs w:val="20"/>
              </w:rPr>
              <w:t>Part-time SME</w:t>
            </w:r>
          </w:p>
        </w:tc>
      </w:tr>
    </w:tbl>
    <w:p w14:paraId="0CC2B0C4" w14:textId="77777777" w:rsidR="00BE08A0" w:rsidRPr="00BE08A0" w:rsidRDefault="00BE08A0" w:rsidP="00BE08A0">
      <w:pPr>
        <w:pStyle w:val="Heading2"/>
        <w:rPr>
          <w:rFonts w:ascii="Calibri" w:hAnsi="Calibri" w:cs="Calibri"/>
          <w:color w:val="4F81BD"/>
        </w:rPr>
      </w:pPr>
      <w:bookmarkStart w:id="67" w:name="_Toc233023492"/>
      <w:r w:rsidRPr="00BE08A0">
        <w:rPr>
          <w:rFonts w:ascii="Calibri" w:hAnsi="Calibri" w:cs="Calibri"/>
          <w:color w:val="4F81BD"/>
        </w:rPr>
        <w:t>12.1 Engagement Organizational Chart</w:t>
      </w:r>
      <w:bookmarkEnd w:id="67"/>
    </w:p>
    <w:p w14:paraId="388EDE2B" w14:textId="28E64F76" w:rsidR="00BE08A0" w:rsidRDefault="00BE08A0" w:rsidP="00BE08A0">
      <w:pPr>
        <w:rPr>
          <w:color w:val="595959"/>
          <w:sz w:val="20"/>
        </w:rPr>
      </w:pPr>
      <w:r w:rsidRPr="00BE08A0">
        <w:rPr>
          <w:color w:val="595959"/>
          <w:sz w:val="20"/>
        </w:rPr>
        <w:t xml:space="preserve">The engagement reporting structure is shown below, satisfying the organizational chart requirement in RFP </w:t>
      </w:r>
      <w:r w:rsidR="00455AE9">
        <w:rPr>
          <w:color w:val="595959"/>
          <w:sz w:val="20"/>
        </w:rPr>
        <w:t>§</w:t>
      </w:r>
      <w:r w:rsidRPr="00BE08A0">
        <w:rPr>
          <w:color w:val="595959"/>
          <w:sz w:val="20"/>
        </w:rPr>
        <w:t>2.4(e). The Program Manager is the single point of accountability to KDHE for delivery; all engineering, quality, and subject-matter roles report through this structure. Functional resources are drawn from IBM Consulting's bench and are dedicated to the engagement at the levels shown in the staffing plan above.</w:t>
      </w:r>
    </w:p>
    <w:tbl>
      <w:tblPr>
        <w:tblStyle w:val="TableGrid"/>
        <w:tblW w:w="0" w:type="auto"/>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CellMar>
          <w:top w:w="72" w:type="dxa"/>
          <w:left w:w="72" w:type="dxa"/>
          <w:bottom w:w="72" w:type="dxa"/>
          <w:right w:w="72" w:type="dxa"/>
        </w:tblCellMar>
        <w:tblLook w:val="04A0" w:firstRow="1" w:lastRow="0" w:firstColumn="1" w:lastColumn="0" w:noHBand="0" w:noVBand="1"/>
      </w:tblPr>
      <w:tblGrid>
        <w:gridCol w:w="7267"/>
        <w:gridCol w:w="7267"/>
      </w:tblGrid>
      <w:tr w:rsidR="00BE08A0" w:rsidRPr="00BE08A0" w14:paraId="0FAED49C" w14:textId="77777777" w:rsidTr="00A608CD">
        <w:trPr>
          <w:tblHeader/>
        </w:trPr>
        <w:tc>
          <w:tcPr>
            <w:tcW w:w="7267" w:type="dxa"/>
            <w:shd w:val="clear" w:color="auto" w:fill="DBE5F1" w:themeFill="accent1" w:themeFillTint="33"/>
          </w:tcPr>
          <w:p w14:paraId="3C1E3177" w14:textId="744EF6A2" w:rsidR="00BE08A0" w:rsidRPr="00BE08A0" w:rsidRDefault="00BE08A0" w:rsidP="00BE08A0">
            <w:pPr>
              <w:rPr>
                <w:b/>
                <w:color w:val="595959"/>
                <w:sz w:val="20"/>
              </w:rPr>
            </w:pPr>
            <w:r w:rsidRPr="00BE08A0">
              <w:rPr>
                <w:b/>
                <w:color w:val="595959"/>
                <w:sz w:val="20"/>
              </w:rPr>
              <w:t>Role</w:t>
            </w:r>
          </w:p>
        </w:tc>
        <w:tc>
          <w:tcPr>
            <w:tcW w:w="7267" w:type="dxa"/>
            <w:shd w:val="clear" w:color="auto" w:fill="DBE5F1" w:themeFill="accent1" w:themeFillTint="33"/>
          </w:tcPr>
          <w:p w14:paraId="6D5C7985" w14:textId="1458A1E9" w:rsidR="00BE08A0" w:rsidRPr="00BE08A0" w:rsidRDefault="00BE08A0" w:rsidP="00BE08A0">
            <w:pPr>
              <w:rPr>
                <w:b/>
                <w:color w:val="595959"/>
                <w:sz w:val="20"/>
              </w:rPr>
            </w:pPr>
            <w:r w:rsidRPr="00BE08A0">
              <w:rPr>
                <w:b/>
                <w:color w:val="595959"/>
                <w:sz w:val="20"/>
              </w:rPr>
              <w:t>Reports To</w:t>
            </w:r>
          </w:p>
        </w:tc>
      </w:tr>
      <w:tr w:rsidR="00BE08A0" w:rsidRPr="00BE08A0" w14:paraId="78A43CD8" w14:textId="77777777" w:rsidTr="00A608CD">
        <w:tc>
          <w:tcPr>
            <w:tcW w:w="7267" w:type="dxa"/>
          </w:tcPr>
          <w:p w14:paraId="411F30B9" w14:textId="27482144" w:rsidR="00BE08A0" w:rsidRPr="00BE08A0" w:rsidRDefault="00BE08A0" w:rsidP="00BE08A0">
            <w:pPr>
              <w:rPr>
                <w:color w:val="595959"/>
                <w:sz w:val="20"/>
              </w:rPr>
            </w:pPr>
            <w:r w:rsidRPr="00BE08A0">
              <w:rPr>
                <w:color w:val="595959"/>
                <w:sz w:val="20"/>
              </w:rPr>
              <w:t>Engagement Sponsor (IBM Consulting Account Executive)</w:t>
            </w:r>
          </w:p>
        </w:tc>
        <w:tc>
          <w:tcPr>
            <w:tcW w:w="7267" w:type="dxa"/>
          </w:tcPr>
          <w:p w14:paraId="649D110E" w14:textId="1530FB55" w:rsidR="00BE08A0" w:rsidRPr="00BE08A0" w:rsidRDefault="00BE08A0" w:rsidP="00BE08A0">
            <w:pPr>
              <w:rPr>
                <w:color w:val="595959"/>
                <w:sz w:val="20"/>
              </w:rPr>
            </w:pPr>
            <w:r w:rsidRPr="00BE08A0">
              <w:rPr>
                <w:color w:val="595959"/>
                <w:sz w:val="20"/>
              </w:rPr>
              <w:t>IBM Consulting Leadership</w:t>
            </w:r>
          </w:p>
        </w:tc>
      </w:tr>
      <w:tr w:rsidR="00BE08A0" w:rsidRPr="00BE08A0" w14:paraId="4FBAF17F" w14:textId="77777777" w:rsidTr="00A608CD">
        <w:tc>
          <w:tcPr>
            <w:tcW w:w="7267" w:type="dxa"/>
          </w:tcPr>
          <w:p w14:paraId="4FBF26D9" w14:textId="1326A640" w:rsidR="00BE08A0" w:rsidRPr="00BE08A0" w:rsidRDefault="00BE08A0" w:rsidP="00BE08A0">
            <w:pPr>
              <w:rPr>
                <w:color w:val="595959"/>
                <w:sz w:val="20"/>
              </w:rPr>
            </w:pPr>
            <w:r w:rsidRPr="00BE08A0">
              <w:rPr>
                <w:color w:val="595959"/>
                <w:sz w:val="20"/>
              </w:rPr>
              <w:t>Program Manager</w:t>
            </w:r>
          </w:p>
        </w:tc>
        <w:tc>
          <w:tcPr>
            <w:tcW w:w="7267" w:type="dxa"/>
          </w:tcPr>
          <w:p w14:paraId="734240C0" w14:textId="4CC4ABD5" w:rsidR="00BE08A0" w:rsidRPr="00BE08A0" w:rsidRDefault="00BE08A0" w:rsidP="00BE08A0">
            <w:pPr>
              <w:rPr>
                <w:color w:val="595959"/>
                <w:sz w:val="20"/>
              </w:rPr>
            </w:pPr>
            <w:r w:rsidRPr="00BE08A0">
              <w:rPr>
                <w:color w:val="595959"/>
                <w:sz w:val="20"/>
              </w:rPr>
              <w:t>Engagement Sponsor; single point of accountability to KDHE</w:t>
            </w:r>
          </w:p>
        </w:tc>
      </w:tr>
      <w:tr w:rsidR="00BE08A0" w:rsidRPr="00BE08A0" w14:paraId="31C245CB" w14:textId="77777777" w:rsidTr="00A608CD">
        <w:tc>
          <w:tcPr>
            <w:tcW w:w="7267" w:type="dxa"/>
          </w:tcPr>
          <w:p w14:paraId="51CF76C4" w14:textId="3000E844" w:rsidR="00BE08A0" w:rsidRPr="00BE08A0" w:rsidRDefault="00BE08A0" w:rsidP="00BE08A0">
            <w:pPr>
              <w:rPr>
                <w:color w:val="595959"/>
                <w:sz w:val="20"/>
              </w:rPr>
            </w:pPr>
            <w:r w:rsidRPr="00BE08A0">
              <w:rPr>
                <w:color w:val="595959"/>
                <w:sz w:val="20"/>
              </w:rPr>
              <w:t>Product Owner / Business Analyst</w:t>
            </w:r>
          </w:p>
        </w:tc>
        <w:tc>
          <w:tcPr>
            <w:tcW w:w="7267" w:type="dxa"/>
          </w:tcPr>
          <w:p w14:paraId="1F0C310B" w14:textId="2DDB4309" w:rsidR="00BE08A0" w:rsidRPr="00BE08A0" w:rsidRDefault="00BE08A0" w:rsidP="00BE08A0">
            <w:pPr>
              <w:rPr>
                <w:color w:val="595959"/>
                <w:sz w:val="20"/>
              </w:rPr>
            </w:pPr>
            <w:r w:rsidRPr="00BE08A0">
              <w:rPr>
                <w:color w:val="595959"/>
                <w:sz w:val="20"/>
              </w:rPr>
              <w:t>Program Manager</w:t>
            </w:r>
          </w:p>
        </w:tc>
      </w:tr>
      <w:tr w:rsidR="00BE08A0" w:rsidRPr="00BE08A0" w14:paraId="415C78B8" w14:textId="77777777" w:rsidTr="00A608CD">
        <w:tc>
          <w:tcPr>
            <w:tcW w:w="7267" w:type="dxa"/>
          </w:tcPr>
          <w:p w14:paraId="04FC4B93" w14:textId="4FA76AF0" w:rsidR="00BE08A0" w:rsidRPr="00BE08A0" w:rsidRDefault="00BE08A0" w:rsidP="00BE08A0">
            <w:pPr>
              <w:rPr>
                <w:color w:val="595959"/>
                <w:sz w:val="20"/>
              </w:rPr>
            </w:pPr>
            <w:r w:rsidRPr="00BE08A0">
              <w:rPr>
                <w:color w:val="595959"/>
                <w:sz w:val="20"/>
              </w:rPr>
              <w:lastRenderedPageBreak/>
              <w:t>Azure Solution Architect</w:t>
            </w:r>
          </w:p>
        </w:tc>
        <w:tc>
          <w:tcPr>
            <w:tcW w:w="7267" w:type="dxa"/>
          </w:tcPr>
          <w:p w14:paraId="5DEBFD2C" w14:textId="64BE5BA4" w:rsidR="00BE08A0" w:rsidRPr="00BE08A0" w:rsidRDefault="00BE08A0" w:rsidP="00BE08A0">
            <w:pPr>
              <w:rPr>
                <w:color w:val="595959"/>
                <w:sz w:val="20"/>
              </w:rPr>
            </w:pPr>
            <w:r w:rsidRPr="00BE08A0">
              <w:rPr>
                <w:color w:val="595959"/>
                <w:sz w:val="20"/>
              </w:rPr>
              <w:t>Program Manager</w:t>
            </w:r>
          </w:p>
        </w:tc>
      </w:tr>
      <w:tr w:rsidR="00BE08A0" w:rsidRPr="00BE08A0" w14:paraId="27C9DAA0" w14:textId="77777777" w:rsidTr="00A608CD">
        <w:tc>
          <w:tcPr>
            <w:tcW w:w="7267" w:type="dxa"/>
          </w:tcPr>
          <w:p w14:paraId="13900EBA" w14:textId="75CE9657" w:rsidR="00BE08A0" w:rsidRPr="00BE08A0" w:rsidRDefault="00BE08A0" w:rsidP="00BE08A0">
            <w:pPr>
              <w:rPr>
                <w:color w:val="595959"/>
                <w:sz w:val="20"/>
              </w:rPr>
            </w:pPr>
            <w:r w:rsidRPr="00BE08A0">
              <w:rPr>
                <w:color w:val="595959"/>
                <w:sz w:val="20"/>
              </w:rPr>
              <w:t>.NET Engineers (2–4)</w:t>
            </w:r>
          </w:p>
        </w:tc>
        <w:tc>
          <w:tcPr>
            <w:tcW w:w="7267" w:type="dxa"/>
          </w:tcPr>
          <w:p w14:paraId="1891ADEB" w14:textId="116A79CD" w:rsidR="00BE08A0" w:rsidRPr="00BE08A0" w:rsidRDefault="00BE08A0" w:rsidP="00BE08A0">
            <w:pPr>
              <w:rPr>
                <w:color w:val="595959"/>
                <w:sz w:val="20"/>
              </w:rPr>
            </w:pPr>
            <w:r w:rsidRPr="00BE08A0">
              <w:rPr>
                <w:color w:val="595959"/>
                <w:sz w:val="20"/>
              </w:rPr>
              <w:t>Azure Solution Architect</w:t>
            </w:r>
          </w:p>
        </w:tc>
      </w:tr>
      <w:tr w:rsidR="00BE08A0" w:rsidRPr="00BE08A0" w14:paraId="4099D47B" w14:textId="77777777" w:rsidTr="00A608CD">
        <w:tc>
          <w:tcPr>
            <w:tcW w:w="7267" w:type="dxa"/>
          </w:tcPr>
          <w:p w14:paraId="05D50631" w14:textId="3CCF5A0E" w:rsidR="00BE08A0" w:rsidRPr="00BE08A0" w:rsidRDefault="00BE08A0" w:rsidP="00BE08A0">
            <w:pPr>
              <w:rPr>
                <w:color w:val="595959"/>
                <w:sz w:val="20"/>
              </w:rPr>
            </w:pPr>
            <w:r w:rsidRPr="00BE08A0">
              <w:rPr>
                <w:color w:val="595959"/>
                <w:sz w:val="20"/>
              </w:rPr>
              <w:t>Data Engineer</w:t>
            </w:r>
          </w:p>
        </w:tc>
        <w:tc>
          <w:tcPr>
            <w:tcW w:w="7267" w:type="dxa"/>
          </w:tcPr>
          <w:p w14:paraId="585B4603" w14:textId="79BEA7D8" w:rsidR="00BE08A0" w:rsidRPr="00BE08A0" w:rsidRDefault="00BE08A0" w:rsidP="00BE08A0">
            <w:pPr>
              <w:rPr>
                <w:color w:val="595959"/>
                <w:sz w:val="20"/>
              </w:rPr>
            </w:pPr>
            <w:r w:rsidRPr="00BE08A0">
              <w:rPr>
                <w:color w:val="595959"/>
                <w:sz w:val="20"/>
              </w:rPr>
              <w:t>Azure Solution Architect</w:t>
            </w:r>
          </w:p>
        </w:tc>
      </w:tr>
      <w:tr w:rsidR="00BE08A0" w:rsidRPr="00BE08A0" w14:paraId="5208A764" w14:textId="77777777" w:rsidTr="00A608CD">
        <w:tc>
          <w:tcPr>
            <w:tcW w:w="7267" w:type="dxa"/>
          </w:tcPr>
          <w:p w14:paraId="68794208" w14:textId="223A04BA" w:rsidR="00BE08A0" w:rsidRPr="00BE08A0" w:rsidRDefault="00BE08A0" w:rsidP="00BE08A0">
            <w:pPr>
              <w:rPr>
                <w:color w:val="595959"/>
                <w:sz w:val="20"/>
              </w:rPr>
            </w:pPr>
            <w:r w:rsidRPr="00BE08A0">
              <w:rPr>
                <w:color w:val="595959"/>
                <w:sz w:val="20"/>
              </w:rPr>
              <w:t>DevSecOps Engineer</w:t>
            </w:r>
          </w:p>
        </w:tc>
        <w:tc>
          <w:tcPr>
            <w:tcW w:w="7267" w:type="dxa"/>
          </w:tcPr>
          <w:p w14:paraId="0EE71476" w14:textId="26D425C5" w:rsidR="00BE08A0" w:rsidRPr="00BE08A0" w:rsidRDefault="00BE08A0" w:rsidP="00BE08A0">
            <w:pPr>
              <w:rPr>
                <w:color w:val="595959"/>
                <w:sz w:val="20"/>
              </w:rPr>
            </w:pPr>
            <w:r w:rsidRPr="00BE08A0">
              <w:rPr>
                <w:color w:val="595959"/>
                <w:sz w:val="20"/>
              </w:rPr>
              <w:t>Azure Solution Architect</w:t>
            </w:r>
          </w:p>
        </w:tc>
      </w:tr>
      <w:tr w:rsidR="00BE08A0" w:rsidRPr="00BE08A0" w14:paraId="1B019E29" w14:textId="77777777" w:rsidTr="00A608CD">
        <w:tc>
          <w:tcPr>
            <w:tcW w:w="7267" w:type="dxa"/>
          </w:tcPr>
          <w:p w14:paraId="310A8DD5" w14:textId="33B9B402" w:rsidR="00BE08A0" w:rsidRPr="00BE08A0" w:rsidRDefault="00BE08A0" w:rsidP="00BE08A0">
            <w:pPr>
              <w:rPr>
                <w:color w:val="595959"/>
                <w:sz w:val="20"/>
              </w:rPr>
            </w:pPr>
            <w:r w:rsidRPr="00BE08A0">
              <w:rPr>
                <w:color w:val="595959"/>
                <w:sz w:val="20"/>
              </w:rPr>
              <w:t>QA / Test Automation</w:t>
            </w:r>
          </w:p>
        </w:tc>
        <w:tc>
          <w:tcPr>
            <w:tcW w:w="7267" w:type="dxa"/>
          </w:tcPr>
          <w:p w14:paraId="7CEFEA6F" w14:textId="763B8877" w:rsidR="00BE08A0" w:rsidRPr="00BE08A0" w:rsidRDefault="00BE08A0" w:rsidP="00BE08A0">
            <w:pPr>
              <w:rPr>
                <w:color w:val="595959"/>
                <w:sz w:val="20"/>
              </w:rPr>
            </w:pPr>
            <w:r w:rsidRPr="00BE08A0">
              <w:rPr>
                <w:color w:val="595959"/>
                <w:sz w:val="20"/>
              </w:rPr>
              <w:t>Program Manager</w:t>
            </w:r>
          </w:p>
        </w:tc>
      </w:tr>
      <w:tr w:rsidR="00BE08A0" w:rsidRPr="00BE08A0" w14:paraId="593A1CC8" w14:textId="77777777" w:rsidTr="00A608CD">
        <w:tc>
          <w:tcPr>
            <w:tcW w:w="7267" w:type="dxa"/>
          </w:tcPr>
          <w:p w14:paraId="281D4BDC" w14:textId="64EF31F8" w:rsidR="00BE08A0" w:rsidRPr="00BE08A0" w:rsidRDefault="00BE08A0" w:rsidP="00BE08A0">
            <w:pPr>
              <w:rPr>
                <w:color w:val="595959"/>
                <w:sz w:val="20"/>
              </w:rPr>
            </w:pPr>
            <w:r w:rsidRPr="00BE08A0">
              <w:rPr>
                <w:color w:val="595959"/>
                <w:sz w:val="20"/>
              </w:rPr>
              <w:t>UX / Accessibility Specialist</w:t>
            </w:r>
          </w:p>
        </w:tc>
        <w:tc>
          <w:tcPr>
            <w:tcW w:w="7267" w:type="dxa"/>
          </w:tcPr>
          <w:p w14:paraId="06F3FCE9" w14:textId="475CD0EF" w:rsidR="00BE08A0" w:rsidRPr="00BE08A0" w:rsidRDefault="00BE08A0" w:rsidP="00BE08A0">
            <w:pPr>
              <w:rPr>
                <w:color w:val="595959"/>
                <w:sz w:val="20"/>
              </w:rPr>
            </w:pPr>
            <w:r w:rsidRPr="00BE08A0">
              <w:rPr>
                <w:color w:val="595959"/>
                <w:sz w:val="20"/>
              </w:rPr>
              <w:t>Program Manager</w:t>
            </w:r>
          </w:p>
        </w:tc>
      </w:tr>
      <w:tr w:rsidR="00BE08A0" w:rsidRPr="00BE08A0" w14:paraId="65B5821C" w14:textId="77777777" w:rsidTr="00A608CD">
        <w:tc>
          <w:tcPr>
            <w:tcW w:w="7267" w:type="dxa"/>
          </w:tcPr>
          <w:p w14:paraId="256F0FF5" w14:textId="4EC8327F" w:rsidR="00BE08A0" w:rsidRPr="00BE08A0" w:rsidRDefault="00BE08A0" w:rsidP="00BE08A0">
            <w:pPr>
              <w:rPr>
                <w:color w:val="595959"/>
                <w:sz w:val="20"/>
              </w:rPr>
            </w:pPr>
            <w:r w:rsidRPr="00BE08A0">
              <w:rPr>
                <w:color w:val="595959"/>
                <w:sz w:val="20"/>
              </w:rPr>
              <w:t>Emergency Preparedness SME</w:t>
            </w:r>
          </w:p>
        </w:tc>
        <w:tc>
          <w:tcPr>
            <w:tcW w:w="7267" w:type="dxa"/>
          </w:tcPr>
          <w:p w14:paraId="30C3E1AD" w14:textId="71460B86" w:rsidR="00BE08A0" w:rsidRPr="00BE08A0" w:rsidRDefault="00BE08A0" w:rsidP="00BE08A0">
            <w:pPr>
              <w:rPr>
                <w:color w:val="595959"/>
                <w:sz w:val="20"/>
              </w:rPr>
            </w:pPr>
            <w:r w:rsidRPr="00BE08A0">
              <w:rPr>
                <w:color w:val="595959"/>
                <w:sz w:val="20"/>
              </w:rPr>
              <w:t>Program Manager (subject-matter advisor)</w:t>
            </w:r>
          </w:p>
        </w:tc>
      </w:tr>
      <w:tr w:rsidR="00BE08A0" w:rsidRPr="00BE08A0" w14:paraId="2667B9C8" w14:textId="77777777" w:rsidTr="00A608CD">
        <w:tc>
          <w:tcPr>
            <w:tcW w:w="7267" w:type="dxa"/>
          </w:tcPr>
          <w:p w14:paraId="7F4D6B52" w14:textId="27350845" w:rsidR="00BE08A0" w:rsidRPr="00BE08A0" w:rsidRDefault="00BE08A0" w:rsidP="00BE08A0">
            <w:pPr>
              <w:rPr>
                <w:color w:val="595959"/>
                <w:sz w:val="20"/>
              </w:rPr>
            </w:pPr>
            <w:r w:rsidRPr="00BE08A0">
              <w:rPr>
                <w:color w:val="595959"/>
                <w:sz w:val="20"/>
              </w:rPr>
              <w:t>Security &amp; Compliance Officer</w:t>
            </w:r>
          </w:p>
        </w:tc>
        <w:tc>
          <w:tcPr>
            <w:tcW w:w="7267" w:type="dxa"/>
          </w:tcPr>
          <w:p w14:paraId="581B325B" w14:textId="388B0AD2" w:rsidR="00BE08A0" w:rsidRPr="00BE08A0" w:rsidRDefault="00BE08A0" w:rsidP="00BE08A0">
            <w:pPr>
              <w:rPr>
                <w:color w:val="595959"/>
                <w:sz w:val="20"/>
              </w:rPr>
            </w:pPr>
            <w:r w:rsidRPr="00BE08A0">
              <w:rPr>
                <w:color w:val="595959"/>
                <w:sz w:val="20"/>
              </w:rPr>
              <w:t>Program Manager (compliance oversight)</w:t>
            </w:r>
          </w:p>
        </w:tc>
      </w:tr>
    </w:tbl>
    <w:p w14:paraId="6DD70980" w14:textId="3018FE19" w:rsidR="0008102A" w:rsidRDefault="00000000">
      <w:pPr>
        <w:pStyle w:val="Heading1"/>
      </w:pPr>
      <w:bookmarkStart w:id="68" w:name="_Toc233023493"/>
      <w:r>
        <w:t>13. Assumptions, Clarifications, and Exceptions</w:t>
      </w:r>
      <w:bookmarkEnd w:id="68"/>
    </w:p>
    <w:p w14:paraId="6D9452F5" w14:textId="77777777" w:rsidR="0008102A" w:rsidRDefault="00000000">
      <w:r>
        <w:t>Assumptions are listed to avoid hallucination and to distinguish confirmed RFP facts from implementation recommendations. Any assumption can be revised after KDHE answers clarification questions.</w:t>
      </w:r>
    </w:p>
    <w:p w14:paraId="6E3F6ABA" w14:textId="241E64F1" w:rsidR="0008102A" w:rsidRDefault="00000000" w:rsidP="00AF239B">
      <w:pPr>
        <w:pStyle w:val="ListBullet"/>
        <w:tabs>
          <w:tab w:val="clear" w:pos="360"/>
          <w:tab w:val="num" w:pos="720"/>
        </w:tabs>
        <w:ind w:left="720"/>
      </w:pPr>
      <w:r>
        <w:t>The RFP does not identify an incumbent technology stack</w:t>
      </w:r>
      <w:r w:rsidR="008E6DE8" w:rsidRPr="008E6DE8">
        <w:rPr>
          <w:rFonts w:cs="Arial"/>
        </w:rPr>
        <w:t xml:space="preserve">, so </w:t>
      </w:r>
      <w:r w:rsidR="004538CA" w:rsidRPr="004538CA">
        <w:rPr>
          <w:rFonts w:cs="Arial"/>
        </w:rPr>
        <w:t xml:space="preserve">the custom Azure-native Kansas Preparedness Platform (KPP), built on Microsoft Azure with .NET 8, is recommended as the primary approach, with the IBM IOC for EM commercial platform offered as an optional add-on (see Appendix </w:t>
      </w:r>
      <w:r w:rsidR="00BE08A0" w:rsidRPr="00BE08A0">
        <w:rPr>
          <w:rFonts w:cs="Arial"/>
        </w:rPr>
        <w:t>C</w:t>
      </w:r>
      <w:r w:rsidR="004538CA" w:rsidRPr="004538CA">
        <w:rPr>
          <w:rFonts w:cs="Arial"/>
        </w:rPr>
        <w:t>)</w:t>
      </w:r>
      <w:r>
        <w:t>.</w:t>
      </w:r>
    </w:p>
    <w:p w14:paraId="11EE46CD" w14:textId="77777777" w:rsidR="0008102A" w:rsidRDefault="00000000" w:rsidP="00AF239B">
      <w:pPr>
        <w:pStyle w:val="ListBullet"/>
        <w:tabs>
          <w:tab w:val="clear" w:pos="360"/>
          <w:tab w:val="num" w:pos="720"/>
        </w:tabs>
        <w:ind w:left="720"/>
      </w:pPr>
      <w:r>
        <w:t>The RFP states no PHI will be accessible; HIPAA/HITRUST alignment is recommended as a healthcare-grade control baseline but final compliance obligations should be confirmed with KDHE.</w:t>
      </w:r>
    </w:p>
    <w:p w14:paraId="7D1EE93B" w14:textId="77777777" w:rsidR="0008102A" w:rsidRDefault="00000000" w:rsidP="00AF239B">
      <w:pPr>
        <w:pStyle w:val="ListBullet"/>
        <w:tabs>
          <w:tab w:val="clear" w:pos="360"/>
          <w:tab w:val="num" w:pos="720"/>
        </w:tabs>
        <w:ind w:left="720"/>
      </w:pPr>
      <w:r>
        <w:t>EHR integration scope for G1 depends on source EHR systems, interface engines, data standards, and data-sharing agreements that are not included in the RFP.</w:t>
      </w:r>
    </w:p>
    <w:p w14:paraId="25E67692" w14:textId="77777777" w:rsidR="0008102A" w:rsidRDefault="00000000" w:rsidP="00AF239B">
      <w:pPr>
        <w:pStyle w:val="ListBullet"/>
        <w:tabs>
          <w:tab w:val="clear" w:pos="360"/>
          <w:tab w:val="num" w:pos="720"/>
        </w:tabs>
        <w:ind w:left="720"/>
      </w:pPr>
      <w:r>
        <w:t>RTO/RPO values are not specified in the extracted requirements and should be confirmed.</w:t>
      </w:r>
    </w:p>
    <w:p w14:paraId="155F7584" w14:textId="77777777" w:rsidR="0008102A" w:rsidRDefault="00000000" w:rsidP="00AF239B">
      <w:pPr>
        <w:pStyle w:val="ListBullet"/>
        <w:tabs>
          <w:tab w:val="clear" w:pos="360"/>
          <w:tab w:val="num" w:pos="720"/>
        </w:tabs>
        <w:ind w:left="720"/>
      </w:pPr>
      <w:r>
        <w:t>Final licensing/commercial terms should ensure no per-seat/per-use fees for application users, consistent with A4 and D4.</w:t>
      </w:r>
    </w:p>
    <w:p w14:paraId="718E7CFC" w14:textId="77777777" w:rsidR="004542B3" w:rsidRDefault="00000000" w:rsidP="00AF239B">
      <w:pPr>
        <w:pStyle w:val="ListBullet"/>
        <w:tabs>
          <w:tab w:val="clear" w:pos="360"/>
          <w:tab w:val="num" w:pos="720"/>
        </w:tabs>
        <w:ind w:left="720"/>
      </w:pPr>
      <w:r>
        <w:t>No exceptions are proposed to the functional requirements A-G in this response.</w:t>
      </w:r>
    </w:p>
    <w:p w14:paraId="07EFB632" w14:textId="77777777" w:rsidR="004542B3" w:rsidRDefault="004542B3" w:rsidP="004542B3">
      <w:pPr>
        <w:pStyle w:val="Heading2"/>
      </w:pPr>
      <w:bookmarkStart w:id="69" w:name="_Toc233023494"/>
      <w:r>
        <w:lastRenderedPageBreak/>
        <w:t>Exceptions</w:t>
      </w:r>
      <w:bookmarkEnd w:id="69"/>
    </w:p>
    <w:p w14:paraId="0A2BFE75" w14:textId="0F942E99" w:rsidR="0008102A" w:rsidRPr="004542B3" w:rsidRDefault="004542B3" w:rsidP="004542B3">
      <w:pPr>
        <w:rPr>
          <w:color w:val="595959"/>
          <w:sz w:val="20"/>
        </w:rPr>
      </w:pPr>
      <w:r w:rsidRPr="004542B3">
        <w:rPr>
          <w:color w:val="595959"/>
          <w:sz w:val="20"/>
        </w:rPr>
        <w:t xml:space="preserve">IBM takes no exceptions to the terms and conditions of RFP EVT0010848, including the Standard Terms and Conditions, Form DA-146a, and the Data Security Attachment. By submission of this Technical Proposal, IBM acknowledges and accepts all RFP terms and conditions in full, consistent with RFP </w:t>
      </w:r>
      <w:r w:rsidR="00455AE9">
        <w:rPr>
          <w:color w:val="595959"/>
          <w:sz w:val="20"/>
        </w:rPr>
        <w:t>§</w:t>
      </w:r>
      <w:r w:rsidRPr="004542B3">
        <w:rPr>
          <w:color w:val="595959"/>
          <w:sz w:val="20"/>
        </w:rPr>
        <w:t>1.18.</w:t>
      </w:r>
    </w:p>
    <w:p w14:paraId="077D7F1E" w14:textId="15988646" w:rsidR="0008102A" w:rsidRDefault="004538CA">
      <w:pPr>
        <w:pStyle w:val="Heading1"/>
      </w:pPr>
      <w:bookmarkStart w:id="70" w:name="_Toc233023495"/>
      <w:r>
        <w:t>14. Kansas Preparedness Platform (KPP) Detail</w:t>
      </w:r>
      <w:bookmarkEnd w:id="70"/>
    </w:p>
    <w:p w14:paraId="7482591E" w14:textId="74F5D00B" w:rsidR="0008102A" w:rsidRDefault="004538CA">
      <w:r w:rsidRPr="004538CA">
        <w:t>The Kansas Preparedness Platform (KPP) is the primary Incident Management and Common Operating Picture solution within the proposed future-state architecture. KPP is a custom, cloud-native application engineered specifically around Kansas operational workflows to support incident command, operational coordination, situational awareness, and multi-agency emergency response operations.</w:t>
      </w:r>
    </w:p>
    <w:p w14:paraId="47A1CF15" w14:textId="77777777" w:rsidR="0008102A" w:rsidRDefault="00000000">
      <w:r>
        <w:t>The platform aligns strongly with the RFP requirements for a scalable electronic Incident Command System (ICS) that supports planning, response, recovery, and statewide operational coordination aligned with National Incident Management System (NIMS) and National Response Framework (NRF) operational models.</w:t>
      </w:r>
    </w:p>
    <w:p w14:paraId="259223C9" w14:textId="2A7C3FF1" w:rsidR="0008102A" w:rsidRDefault="004538CA">
      <w:pPr>
        <w:pStyle w:val="Heading2"/>
      </w:pPr>
      <w:bookmarkStart w:id="71" w:name="_Toc233023496"/>
      <w:r>
        <w:t>Why KPP is a Strong Fit for the RFP</w:t>
      </w:r>
      <w:bookmarkEnd w:id="71"/>
    </w:p>
    <w:p w14:paraId="7273909C" w14:textId="482B313B" w:rsidR="0008102A" w:rsidRPr="00D94AB0" w:rsidRDefault="004538CA" w:rsidP="00496EB5">
      <w:r w:rsidRPr="004538CA">
        <w:t>KPP fits the RFP because it is engineered to do exactly the work the State is asking for, without the compromises of adapting an off-the-shelf product. It manages the full incident lifecycle across planning, response, recovery, and after-action operations, and it presents a geospatial common operating picture with dashboards so that everyone shares the same situational awareness. It supports multi-agency coordination and emergency operations center workflows, together with field operations, notifications, task coordination, and operational collaboration. Because it is built as a set of Azure-native microservices, every dashboard, incident form, workflow, and report can be shaped to Kansas requirements and extended over time for healthcare preparedness and public health emergency response.</w:t>
      </w:r>
    </w:p>
    <w:p w14:paraId="1E90146D" w14:textId="0B2A8D90" w:rsidR="0008102A" w:rsidRDefault="004538CA">
      <w:pPr>
        <w:pStyle w:val="Heading2"/>
      </w:pPr>
      <w:bookmarkStart w:id="72" w:name="_Toc233023497"/>
      <w:r>
        <w:t>Proposed Azure-Native Architecture</w:t>
      </w:r>
      <w:bookmarkEnd w:id="72"/>
    </w:p>
    <w:p w14:paraId="186C6C3F" w14:textId="3060ECF9" w:rsidR="0008102A" w:rsidRDefault="00000000">
      <w:r>
        <w:t>IBM proposes a</w:t>
      </w:r>
      <w:r w:rsidR="004538CA" w:rsidRPr="004538CA">
        <w:t>n Azure-native architecture where KPP is delivered as a set of .NET 8 microservices serving as the operational incident management application layer,</w:t>
      </w:r>
      <w:r>
        <w:t xml:space="preserve"> while Microsoft Azure provides the enterprise cloud foundation, interoperability, security, analytics, and statewide data services.</w:t>
      </w:r>
    </w:p>
    <w:tbl>
      <w:tblPr>
        <w:tblW w:w="0" w:type="auto"/>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ayout w:type="fixed"/>
        <w:tblCellMar>
          <w:top w:w="72" w:type="dxa"/>
          <w:left w:w="72" w:type="dxa"/>
          <w:bottom w:w="72" w:type="dxa"/>
          <w:right w:w="72" w:type="dxa"/>
        </w:tblCellMar>
        <w:tblLook w:val="04A0" w:firstRow="1" w:lastRow="0" w:firstColumn="1" w:lastColumn="0" w:noHBand="0" w:noVBand="1"/>
      </w:tblPr>
      <w:tblGrid>
        <w:gridCol w:w="4535"/>
        <w:gridCol w:w="3845"/>
      </w:tblGrid>
      <w:tr w:rsidR="0008102A" w:rsidRPr="00496EB5" w14:paraId="332CE953" w14:textId="77777777" w:rsidTr="00613CD9">
        <w:trPr>
          <w:trHeight w:val="20"/>
        </w:trPr>
        <w:tc>
          <w:tcPr>
            <w:tcW w:w="4535" w:type="dxa"/>
            <w:shd w:val="clear" w:color="auto" w:fill="DBE5F1" w:themeFill="accent1" w:themeFillTint="33"/>
            <w:noWrap/>
            <w:vAlign w:val="center"/>
          </w:tcPr>
          <w:p w14:paraId="12816DC7" w14:textId="77777777" w:rsidR="0008102A" w:rsidRPr="00496EB5" w:rsidRDefault="00000000" w:rsidP="00613CD9">
            <w:pPr>
              <w:spacing w:after="0"/>
              <w:rPr>
                <w:b/>
                <w:bCs/>
                <w:sz w:val="20"/>
                <w:szCs w:val="20"/>
              </w:rPr>
            </w:pPr>
            <w:r w:rsidRPr="00496EB5">
              <w:rPr>
                <w:b/>
                <w:bCs/>
                <w:sz w:val="20"/>
                <w:szCs w:val="20"/>
              </w:rPr>
              <w:t>Capability</w:t>
            </w:r>
          </w:p>
        </w:tc>
        <w:tc>
          <w:tcPr>
            <w:tcW w:w="3845" w:type="dxa"/>
            <w:shd w:val="clear" w:color="auto" w:fill="DBE5F1" w:themeFill="accent1" w:themeFillTint="33"/>
            <w:noWrap/>
            <w:vAlign w:val="center"/>
          </w:tcPr>
          <w:p w14:paraId="0A5D2A50" w14:textId="77777777" w:rsidR="0008102A" w:rsidRPr="00496EB5" w:rsidRDefault="00000000" w:rsidP="00613CD9">
            <w:pPr>
              <w:spacing w:after="0"/>
              <w:rPr>
                <w:b/>
                <w:bCs/>
                <w:sz w:val="20"/>
                <w:szCs w:val="20"/>
              </w:rPr>
            </w:pPr>
            <w:r w:rsidRPr="00496EB5">
              <w:rPr>
                <w:b/>
                <w:bCs/>
                <w:sz w:val="20"/>
                <w:szCs w:val="20"/>
              </w:rPr>
              <w:t>Recommended Platform</w:t>
            </w:r>
          </w:p>
        </w:tc>
      </w:tr>
      <w:tr w:rsidR="0008102A" w:rsidRPr="00496EB5" w14:paraId="3D9D3F5B" w14:textId="77777777" w:rsidTr="00613CD9">
        <w:trPr>
          <w:trHeight w:val="20"/>
        </w:trPr>
        <w:tc>
          <w:tcPr>
            <w:tcW w:w="4535" w:type="dxa"/>
            <w:shd w:val="clear" w:color="auto" w:fill="FBFBFB"/>
            <w:noWrap/>
          </w:tcPr>
          <w:p w14:paraId="5CFFD9B6" w14:textId="77777777" w:rsidR="0008102A" w:rsidRPr="00496EB5" w:rsidRDefault="00000000" w:rsidP="00613CD9">
            <w:pPr>
              <w:spacing w:after="0"/>
              <w:rPr>
                <w:b/>
                <w:bCs/>
                <w:sz w:val="20"/>
                <w:szCs w:val="20"/>
              </w:rPr>
            </w:pPr>
            <w:r w:rsidRPr="00496EB5">
              <w:rPr>
                <w:b/>
                <w:bCs/>
                <w:sz w:val="20"/>
                <w:szCs w:val="20"/>
              </w:rPr>
              <w:t>Incident Command / Common Operating Picture</w:t>
            </w:r>
          </w:p>
        </w:tc>
        <w:tc>
          <w:tcPr>
            <w:tcW w:w="3845" w:type="dxa"/>
            <w:noWrap/>
          </w:tcPr>
          <w:p w14:paraId="5E4FFCAC" w14:textId="128A2072" w:rsidR="0008102A" w:rsidRPr="00496EB5" w:rsidRDefault="004538CA" w:rsidP="00613CD9">
            <w:pPr>
              <w:spacing w:after="0"/>
              <w:rPr>
                <w:sz w:val="20"/>
                <w:szCs w:val="20"/>
              </w:rPr>
            </w:pPr>
            <w:r>
              <w:rPr>
                <w:sz w:val="20"/>
                <w:szCs w:val="20"/>
              </w:rPr>
              <w:t>KPP (.NET 8 microservices)</w:t>
            </w:r>
          </w:p>
        </w:tc>
      </w:tr>
      <w:tr w:rsidR="0008102A" w:rsidRPr="00496EB5" w14:paraId="070084BA" w14:textId="77777777" w:rsidTr="00613CD9">
        <w:trPr>
          <w:trHeight w:val="20"/>
        </w:trPr>
        <w:tc>
          <w:tcPr>
            <w:tcW w:w="4535" w:type="dxa"/>
            <w:shd w:val="clear" w:color="auto" w:fill="FBFBFB"/>
            <w:noWrap/>
          </w:tcPr>
          <w:p w14:paraId="54945CF9" w14:textId="77777777" w:rsidR="0008102A" w:rsidRPr="00496EB5" w:rsidRDefault="00000000" w:rsidP="00613CD9">
            <w:pPr>
              <w:spacing w:after="0"/>
              <w:rPr>
                <w:b/>
                <w:bCs/>
                <w:sz w:val="20"/>
                <w:szCs w:val="20"/>
              </w:rPr>
            </w:pPr>
            <w:r w:rsidRPr="00496EB5">
              <w:rPr>
                <w:b/>
                <w:bCs/>
                <w:sz w:val="20"/>
                <w:szCs w:val="20"/>
              </w:rPr>
              <w:t>Incident Lifecycle Management</w:t>
            </w:r>
          </w:p>
        </w:tc>
        <w:tc>
          <w:tcPr>
            <w:tcW w:w="3845" w:type="dxa"/>
            <w:noWrap/>
          </w:tcPr>
          <w:p w14:paraId="5ABFB145" w14:textId="487BE7BC" w:rsidR="0008102A" w:rsidRPr="00496EB5" w:rsidRDefault="004538CA" w:rsidP="00613CD9">
            <w:pPr>
              <w:spacing w:after="0"/>
              <w:rPr>
                <w:sz w:val="20"/>
                <w:szCs w:val="20"/>
              </w:rPr>
            </w:pPr>
            <w:r>
              <w:rPr>
                <w:sz w:val="20"/>
                <w:szCs w:val="20"/>
              </w:rPr>
              <w:t>KPP (.NET 8 microservices)</w:t>
            </w:r>
          </w:p>
        </w:tc>
      </w:tr>
      <w:tr w:rsidR="0008102A" w:rsidRPr="00496EB5" w14:paraId="2DE57396" w14:textId="77777777" w:rsidTr="00613CD9">
        <w:trPr>
          <w:trHeight w:val="20"/>
        </w:trPr>
        <w:tc>
          <w:tcPr>
            <w:tcW w:w="4535" w:type="dxa"/>
            <w:shd w:val="clear" w:color="auto" w:fill="FBFBFB"/>
            <w:noWrap/>
          </w:tcPr>
          <w:p w14:paraId="39F0932F" w14:textId="77777777" w:rsidR="0008102A" w:rsidRPr="00496EB5" w:rsidRDefault="00000000" w:rsidP="00613CD9">
            <w:pPr>
              <w:spacing w:after="0"/>
              <w:rPr>
                <w:b/>
                <w:bCs/>
                <w:sz w:val="20"/>
                <w:szCs w:val="20"/>
              </w:rPr>
            </w:pPr>
            <w:r w:rsidRPr="00496EB5">
              <w:rPr>
                <w:b/>
                <w:bCs/>
                <w:sz w:val="20"/>
                <w:szCs w:val="20"/>
              </w:rPr>
              <w:t>Operational Dashboards</w:t>
            </w:r>
          </w:p>
        </w:tc>
        <w:tc>
          <w:tcPr>
            <w:tcW w:w="3845" w:type="dxa"/>
            <w:noWrap/>
          </w:tcPr>
          <w:p w14:paraId="5D4B5414" w14:textId="49D092FC" w:rsidR="0008102A" w:rsidRPr="00496EB5" w:rsidRDefault="004538CA" w:rsidP="00613CD9">
            <w:pPr>
              <w:spacing w:after="0"/>
              <w:rPr>
                <w:sz w:val="20"/>
                <w:szCs w:val="20"/>
              </w:rPr>
            </w:pPr>
            <w:r>
              <w:rPr>
                <w:sz w:val="20"/>
                <w:szCs w:val="20"/>
              </w:rPr>
              <w:t>KPP + Power BI</w:t>
            </w:r>
          </w:p>
        </w:tc>
      </w:tr>
      <w:tr w:rsidR="0008102A" w:rsidRPr="00496EB5" w14:paraId="4B1421F5" w14:textId="77777777" w:rsidTr="00613CD9">
        <w:trPr>
          <w:trHeight w:val="20"/>
        </w:trPr>
        <w:tc>
          <w:tcPr>
            <w:tcW w:w="4535" w:type="dxa"/>
            <w:shd w:val="clear" w:color="auto" w:fill="FBFBFB"/>
            <w:noWrap/>
          </w:tcPr>
          <w:p w14:paraId="568FFFAE" w14:textId="77777777" w:rsidR="0008102A" w:rsidRPr="00496EB5" w:rsidRDefault="00000000" w:rsidP="00613CD9">
            <w:pPr>
              <w:spacing w:after="0"/>
              <w:rPr>
                <w:b/>
                <w:bCs/>
                <w:sz w:val="20"/>
                <w:szCs w:val="20"/>
              </w:rPr>
            </w:pPr>
            <w:r w:rsidRPr="00496EB5">
              <w:rPr>
                <w:b/>
                <w:bCs/>
                <w:sz w:val="20"/>
                <w:szCs w:val="20"/>
              </w:rPr>
              <w:lastRenderedPageBreak/>
              <w:t>Cloud Hosting</w:t>
            </w:r>
          </w:p>
        </w:tc>
        <w:tc>
          <w:tcPr>
            <w:tcW w:w="3845" w:type="dxa"/>
            <w:noWrap/>
          </w:tcPr>
          <w:p w14:paraId="6D50AD45" w14:textId="77777777" w:rsidR="0008102A" w:rsidRPr="00496EB5" w:rsidRDefault="00000000" w:rsidP="00613CD9">
            <w:pPr>
              <w:spacing w:after="0"/>
              <w:rPr>
                <w:sz w:val="20"/>
                <w:szCs w:val="20"/>
              </w:rPr>
            </w:pPr>
            <w:r w:rsidRPr="00496EB5">
              <w:rPr>
                <w:sz w:val="20"/>
                <w:szCs w:val="20"/>
              </w:rPr>
              <w:t>Microsoft Azure</w:t>
            </w:r>
          </w:p>
        </w:tc>
      </w:tr>
      <w:tr w:rsidR="0008102A" w:rsidRPr="00496EB5" w14:paraId="22373E39" w14:textId="77777777" w:rsidTr="00613CD9">
        <w:trPr>
          <w:trHeight w:val="20"/>
        </w:trPr>
        <w:tc>
          <w:tcPr>
            <w:tcW w:w="4535" w:type="dxa"/>
            <w:shd w:val="clear" w:color="auto" w:fill="FBFBFB"/>
            <w:noWrap/>
          </w:tcPr>
          <w:p w14:paraId="5E679170" w14:textId="77777777" w:rsidR="0008102A" w:rsidRPr="00496EB5" w:rsidRDefault="00000000" w:rsidP="00613CD9">
            <w:pPr>
              <w:spacing w:after="0"/>
              <w:rPr>
                <w:b/>
                <w:bCs/>
                <w:sz w:val="20"/>
                <w:szCs w:val="20"/>
              </w:rPr>
            </w:pPr>
            <w:r w:rsidRPr="00496EB5">
              <w:rPr>
                <w:b/>
                <w:bCs/>
                <w:sz w:val="20"/>
                <w:szCs w:val="20"/>
              </w:rPr>
              <w:t>Identity &amp; MFA</w:t>
            </w:r>
          </w:p>
        </w:tc>
        <w:tc>
          <w:tcPr>
            <w:tcW w:w="3845" w:type="dxa"/>
            <w:noWrap/>
          </w:tcPr>
          <w:p w14:paraId="464362EF" w14:textId="77777777" w:rsidR="0008102A" w:rsidRPr="00496EB5" w:rsidRDefault="00000000" w:rsidP="00613CD9">
            <w:pPr>
              <w:spacing w:after="0"/>
              <w:rPr>
                <w:sz w:val="20"/>
                <w:szCs w:val="20"/>
              </w:rPr>
            </w:pPr>
            <w:r w:rsidRPr="00496EB5">
              <w:rPr>
                <w:sz w:val="20"/>
                <w:szCs w:val="20"/>
              </w:rPr>
              <w:t>Microsoft Entra ID</w:t>
            </w:r>
          </w:p>
        </w:tc>
      </w:tr>
      <w:tr w:rsidR="0008102A" w:rsidRPr="00496EB5" w14:paraId="2361717C" w14:textId="77777777" w:rsidTr="00613CD9">
        <w:trPr>
          <w:trHeight w:val="20"/>
        </w:trPr>
        <w:tc>
          <w:tcPr>
            <w:tcW w:w="4535" w:type="dxa"/>
            <w:shd w:val="clear" w:color="auto" w:fill="FBFBFB"/>
            <w:noWrap/>
          </w:tcPr>
          <w:p w14:paraId="3C5ACA8D" w14:textId="77777777" w:rsidR="0008102A" w:rsidRPr="00496EB5" w:rsidRDefault="00000000" w:rsidP="00613CD9">
            <w:pPr>
              <w:spacing w:after="0"/>
              <w:rPr>
                <w:b/>
                <w:bCs/>
                <w:sz w:val="20"/>
                <w:szCs w:val="20"/>
              </w:rPr>
            </w:pPr>
            <w:r w:rsidRPr="00496EB5">
              <w:rPr>
                <w:b/>
                <w:bCs/>
                <w:sz w:val="20"/>
                <w:szCs w:val="20"/>
              </w:rPr>
              <w:t>Healthcare Interoperability</w:t>
            </w:r>
          </w:p>
        </w:tc>
        <w:tc>
          <w:tcPr>
            <w:tcW w:w="3845" w:type="dxa"/>
            <w:noWrap/>
          </w:tcPr>
          <w:p w14:paraId="021965C2" w14:textId="77777777" w:rsidR="0008102A" w:rsidRPr="00496EB5" w:rsidRDefault="00000000" w:rsidP="00613CD9">
            <w:pPr>
              <w:spacing w:after="0"/>
              <w:rPr>
                <w:sz w:val="20"/>
                <w:szCs w:val="20"/>
              </w:rPr>
            </w:pPr>
            <w:r w:rsidRPr="00496EB5">
              <w:rPr>
                <w:sz w:val="20"/>
                <w:szCs w:val="20"/>
              </w:rPr>
              <w:t>Azure API Management + FHIR Services</w:t>
            </w:r>
          </w:p>
        </w:tc>
      </w:tr>
      <w:tr w:rsidR="0008102A" w:rsidRPr="00496EB5" w14:paraId="39CEC7F0" w14:textId="77777777" w:rsidTr="00613CD9">
        <w:trPr>
          <w:trHeight w:val="20"/>
        </w:trPr>
        <w:tc>
          <w:tcPr>
            <w:tcW w:w="4535" w:type="dxa"/>
            <w:shd w:val="clear" w:color="auto" w:fill="FBFBFB"/>
            <w:noWrap/>
          </w:tcPr>
          <w:p w14:paraId="6C4B69C1" w14:textId="77777777" w:rsidR="0008102A" w:rsidRPr="00496EB5" w:rsidRDefault="00000000" w:rsidP="00613CD9">
            <w:pPr>
              <w:spacing w:after="0"/>
              <w:rPr>
                <w:b/>
                <w:bCs/>
                <w:sz w:val="20"/>
                <w:szCs w:val="20"/>
              </w:rPr>
            </w:pPr>
            <w:r w:rsidRPr="00496EB5">
              <w:rPr>
                <w:b/>
                <w:bCs/>
                <w:sz w:val="20"/>
                <w:szCs w:val="20"/>
              </w:rPr>
              <w:t>Notifications</w:t>
            </w:r>
          </w:p>
        </w:tc>
        <w:tc>
          <w:tcPr>
            <w:tcW w:w="3845" w:type="dxa"/>
            <w:noWrap/>
          </w:tcPr>
          <w:p w14:paraId="2424FB70" w14:textId="77777777" w:rsidR="0008102A" w:rsidRPr="00496EB5" w:rsidRDefault="00000000" w:rsidP="00613CD9">
            <w:pPr>
              <w:spacing w:after="0"/>
              <w:rPr>
                <w:sz w:val="20"/>
                <w:szCs w:val="20"/>
              </w:rPr>
            </w:pPr>
            <w:r w:rsidRPr="00496EB5">
              <w:rPr>
                <w:sz w:val="20"/>
                <w:szCs w:val="20"/>
              </w:rPr>
              <w:t>Azure Communication Services</w:t>
            </w:r>
          </w:p>
        </w:tc>
      </w:tr>
      <w:tr w:rsidR="0008102A" w:rsidRPr="00496EB5" w14:paraId="6B05B148" w14:textId="77777777" w:rsidTr="00613CD9">
        <w:trPr>
          <w:trHeight w:val="20"/>
        </w:trPr>
        <w:tc>
          <w:tcPr>
            <w:tcW w:w="4535" w:type="dxa"/>
            <w:shd w:val="clear" w:color="auto" w:fill="FBFBFB"/>
            <w:noWrap/>
          </w:tcPr>
          <w:p w14:paraId="4CD90A45" w14:textId="77777777" w:rsidR="0008102A" w:rsidRPr="00496EB5" w:rsidRDefault="00000000" w:rsidP="00613CD9">
            <w:pPr>
              <w:spacing w:after="0"/>
              <w:rPr>
                <w:b/>
                <w:bCs/>
                <w:sz w:val="20"/>
                <w:szCs w:val="20"/>
              </w:rPr>
            </w:pPr>
            <w:r w:rsidRPr="00496EB5">
              <w:rPr>
                <w:b/>
                <w:bCs/>
                <w:sz w:val="20"/>
                <w:szCs w:val="20"/>
              </w:rPr>
              <w:t>Security Monitoring</w:t>
            </w:r>
          </w:p>
        </w:tc>
        <w:tc>
          <w:tcPr>
            <w:tcW w:w="3845" w:type="dxa"/>
            <w:noWrap/>
          </w:tcPr>
          <w:p w14:paraId="3D6BC8DE" w14:textId="77777777" w:rsidR="0008102A" w:rsidRPr="00496EB5" w:rsidRDefault="00000000" w:rsidP="00613CD9">
            <w:pPr>
              <w:spacing w:after="0"/>
              <w:rPr>
                <w:sz w:val="20"/>
                <w:szCs w:val="20"/>
              </w:rPr>
            </w:pPr>
            <w:r w:rsidRPr="00496EB5">
              <w:rPr>
                <w:sz w:val="20"/>
                <w:szCs w:val="20"/>
              </w:rPr>
              <w:t>Microsoft Sentinel + Defender</w:t>
            </w:r>
          </w:p>
        </w:tc>
      </w:tr>
      <w:tr w:rsidR="0008102A" w:rsidRPr="00496EB5" w14:paraId="4008FA88" w14:textId="77777777" w:rsidTr="00613CD9">
        <w:trPr>
          <w:trHeight w:val="20"/>
        </w:trPr>
        <w:tc>
          <w:tcPr>
            <w:tcW w:w="4535" w:type="dxa"/>
            <w:shd w:val="clear" w:color="auto" w:fill="FBFBFB"/>
            <w:noWrap/>
          </w:tcPr>
          <w:p w14:paraId="546EFFAE" w14:textId="77777777" w:rsidR="0008102A" w:rsidRPr="00496EB5" w:rsidRDefault="00000000" w:rsidP="00613CD9">
            <w:pPr>
              <w:spacing w:after="0"/>
              <w:rPr>
                <w:b/>
                <w:bCs/>
                <w:sz w:val="20"/>
                <w:szCs w:val="20"/>
              </w:rPr>
            </w:pPr>
            <w:r w:rsidRPr="00496EB5">
              <w:rPr>
                <w:b/>
                <w:bCs/>
                <w:sz w:val="20"/>
                <w:szCs w:val="20"/>
              </w:rPr>
              <w:t>Data Storage</w:t>
            </w:r>
          </w:p>
        </w:tc>
        <w:tc>
          <w:tcPr>
            <w:tcW w:w="3845" w:type="dxa"/>
            <w:noWrap/>
          </w:tcPr>
          <w:p w14:paraId="41539F09" w14:textId="0E777A45" w:rsidR="0008102A" w:rsidRPr="00496EB5" w:rsidRDefault="00000000" w:rsidP="00613CD9">
            <w:pPr>
              <w:spacing w:after="0"/>
              <w:rPr>
                <w:sz w:val="20"/>
                <w:szCs w:val="20"/>
              </w:rPr>
            </w:pPr>
            <w:r w:rsidRPr="00496EB5">
              <w:rPr>
                <w:sz w:val="20"/>
                <w:szCs w:val="20"/>
              </w:rPr>
              <w:t xml:space="preserve">Azure SQL </w:t>
            </w:r>
            <w:r w:rsidR="008D667E" w:rsidRPr="008D667E">
              <w:rPr>
                <w:sz w:val="20"/>
                <w:szCs w:val="20"/>
              </w:rPr>
              <w:t>Database (Cosmos DB optional)</w:t>
            </w:r>
          </w:p>
        </w:tc>
      </w:tr>
      <w:tr w:rsidR="0008102A" w:rsidRPr="00496EB5" w14:paraId="024A661D" w14:textId="77777777" w:rsidTr="00613CD9">
        <w:trPr>
          <w:trHeight w:val="20"/>
        </w:trPr>
        <w:tc>
          <w:tcPr>
            <w:tcW w:w="4535" w:type="dxa"/>
            <w:shd w:val="clear" w:color="auto" w:fill="FBFBFB"/>
            <w:noWrap/>
          </w:tcPr>
          <w:p w14:paraId="337FFA37" w14:textId="77777777" w:rsidR="0008102A" w:rsidRPr="00496EB5" w:rsidRDefault="00000000" w:rsidP="00613CD9">
            <w:pPr>
              <w:spacing w:after="0"/>
              <w:rPr>
                <w:b/>
                <w:bCs/>
                <w:sz w:val="20"/>
                <w:szCs w:val="20"/>
              </w:rPr>
            </w:pPr>
            <w:r w:rsidRPr="00496EB5">
              <w:rPr>
                <w:b/>
                <w:bCs/>
                <w:sz w:val="20"/>
                <w:szCs w:val="20"/>
              </w:rPr>
              <w:t>Workflow Orchestration</w:t>
            </w:r>
          </w:p>
        </w:tc>
        <w:tc>
          <w:tcPr>
            <w:tcW w:w="3845" w:type="dxa"/>
            <w:noWrap/>
          </w:tcPr>
          <w:p w14:paraId="4FAEDC68" w14:textId="77777777" w:rsidR="0008102A" w:rsidRPr="00496EB5" w:rsidRDefault="00000000" w:rsidP="00613CD9">
            <w:pPr>
              <w:spacing w:after="0"/>
              <w:rPr>
                <w:sz w:val="20"/>
                <w:szCs w:val="20"/>
              </w:rPr>
            </w:pPr>
            <w:r w:rsidRPr="00496EB5">
              <w:rPr>
                <w:sz w:val="20"/>
                <w:szCs w:val="20"/>
              </w:rPr>
              <w:t>Azure Logic Apps + Durable Functions</w:t>
            </w:r>
          </w:p>
        </w:tc>
      </w:tr>
    </w:tbl>
    <w:p w14:paraId="134E0BA0" w14:textId="77777777" w:rsidR="0008102A" w:rsidRDefault="00000000">
      <w:pPr>
        <w:pStyle w:val="Heading2"/>
      </w:pPr>
      <w:bookmarkStart w:id="73" w:name="_Toc233023498"/>
      <w:r>
        <w:t>Strategic Benefits to KDHE</w:t>
      </w:r>
      <w:bookmarkEnd w:id="73"/>
    </w:p>
    <w:p w14:paraId="3420AC3A" w14:textId="4FCF3A02" w:rsidR="0008102A" w:rsidRPr="00496EB5" w:rsidRDefault="004538CA" w:rsidP="00496EB5">
      <w:r w:rsidRPr="004538CA">
        <w:t>For KDHE, this approach delivers a system shaped precisely to Kansas workflows rather than a generic product the State must adapt to. The State gains enterprise-grade capabilities aligned to public-sector operational models, supported underneath by Azure security, observability, and interoperability services built for healthcare-grade workloads. Because the platform is purpose-built and Azure-native, it offers deep customization and long-term extensibility, leaving room to grow into broader statewide healthcare coordination and preparedness modernization over time.</w:t>
      </w:r>
    </w:p>
    <w:p w14:paraId="1F09890C" w14:textId="3F00ED6A" w:rsidR="0008102A" w:rsidRPr="00496EB5" w:rsidRDefault="00000000" w:rsidP="00496EB5">
      <w:r w:rsidRPr="00496EB5">
        <w:t xml:space="preserve">IBM recommends </w:t>
      </w:r>
      <w:r w:rsidR="004538CA" w:rsidRPr="004538CA">
        <w:t>the Kansas Preparedness Platform</w:t>
      </w:r>
      <w:r w:rsidRPr="00496EB5">
        <w:t xml:space="preserve"> as the foundational emergency management </w:t>
      </w:r>
      <w:r w:rsidR="004538CA" w:rsidRPr="004538CA">
        <w:t>solution</w:t>
      </w:r>
      <w:r w:rsidRPr="00496EB5">
        <w:t xml:space="preserve"> for KDHE while leveraging Microsoft Azure services to provide a scalable, secure, interoperable, and highly observable statewide preparedness ecosystem.</w:t>
      </w:r>
    </w:p>
    <w:p w14:paraId="08B5929A" w14:textId="14BB3D92" w:rsidR="00D94AB0" w:rsidRPr="00D94AB0" w:rsidRDefault="00B61B33" w:rsidP="00D94AB0">
      <w:pPr>
        <w:pStyle w:val="Heading1"/>
      </w:pPr>
      <w:bookmarkStart w:id="74" w:name="_Toc233023499"/>
      <w:r>
        <w:t>15. Bidder Information, Qualifications, and Experience</w:t>
      </w:r>
      <w:bookmarkEnd w:id="74"/>
    </w:p>
    <w:p w14:paraId="4BED5D02" w14:textId="100E3873" w:rsidR="00D94AB0" w:rsidRPr="00D94AB0" w:rsidRDefault="00D94AB0" w:rsidP="00496EB5">
      <w:r w:rsidRPr="00D94AB0">
        <w:t xml:space="preserve">This section responds to the bidder requirements in </w:t>
      </w:r>
      <w:r w:rsidR="00646605" w:rsidRPr="00646605">
        <w:t>§§</w:t>
      </w:r>
      <w:r w:rsidRPr="00D94AB0">
        <w:t>2.4</w:t>
      </w:r>
      <w:r w:rsidR="00646605">
        <w:t>–</w:t>
      </w:r>
      <w:r w:rsidRPr="00D94AB0">
        <w:t xml:space="preserve">2.6 and </w:t>
      </w:r>
      <w:r w:rsidR="000754A6" w:rsidRPr="00646605">
        <w:t>§</w:t>
      </w:r>
      <w:r w:rsidRPr="00D94AB0">
        <w:t xml:space="preserve">2.9 of the RFP. </w:t>
      </w:r>
      <w:r w:rsidR="005D73F3" w:rsidRPr="005D73F3">
        <w:t xml:space="preserve">The firm-level details below reflect IBM Consulting, the bidder. The client reference contacts in </w:t>
      </w:r>
      <w:r w:rsidR="00455AE9">
        <w:t>§</w:t>
      </w:r>
      <w:r w:rsidR="00B61B33">
        <w:t>15.4</w:t>
      </w:r>
      <w:r w:rsidR="005D73F3" w:rsidRPr="005D73F3">
        <w:t xml:space="preserve"> are shown in brackets for IBM to confir</w:t>
      </w:r>
      <w:r w:rsidRPr="00D94AB0">
        <w:t>m at the time of bid.</w:t>
      </w:r>
    </w:p>
    <w:p w14:paraId="02C24553" w14:textId="165D49FD" w:rsidR="00D94AB0" w:rsidRPr="00D94AB0" w:rsidRDefault="00B61B33" w:rsidP="00D94AB0">
      <w:pPr>
        <w:pStyle w:val="Heading2"/>
      </w:pPr>
      <w:bookmarkStart w:id="75" w:name="_Toc233023500"/>
      <w:r>
        <w:t>15.1 Bidder Information</w:t>
      </w:r>
      <w:bookmarkEnd w:id="75"/>
    </w:p>
    <w:p w14:paraId="0181CB34" w14:textId="32142405" w:rsidR="00D94AB0" w:rsidRPr="00D94AB0" w:rsidRDefault="005D73F3" w:rsidP="00496EB5">
      <w:r w:rsidRPr="005D73F3">
        <w:t xml:space="preserve">The bidder is IBM Consulting, the professional services organization of International Business Machines Corporation (IBM). IBM was established in 1911 and is a publicly traded company listed on the New York Stock Exchange under the symbol IBM, with corporate headquarters in Armonk, New York. IBM is one of the world's largest technology and consulting organizations, with a global workforce in the hundreds of thousands across consulting, engineering, data, security, and industry practices. The personnel assigned to this engagement span program management, solution architecture, </w:t>
      </w:r>
      <w:r w:rsidR="004538CA" w:rsidRPr="004538CA">
        <w:t>custom application engineering</w:t>
      </w:r>
      <w:r w:rsidRPr="005D73F3">
        <w:t xml:space="preserve">, Azure engineering, data, security, quality assurance, accessibility, and emergency preparedness subject matter expertise, with roles, job </w:t>
      </w:r>
      <w:r w:rsidRPr="005D73F3">
        <w:lastRenderedPageBreak/>
        <w:t xml:space="preserve">titles, and level of involvement detailed in the staffing plan in </w:t>
      </w:r>
      <w:r w:rsidR="00455AE9">
        <w:t>§</w:t>
      </w:r>
      <w:r w:rsidRPr="005D73F3">
        <w:t xml:space="preserve">12. These resources are dedicated to the project at the levels shown in that section and are not committed to other work in a way that would affect the delivery schedule. An engagement organizational chart accompanies the staffing plan in </w:t>
      </w:r>
      <w:r w:rsidR="00455AE9">
        <w:t>§</w:t>
      </w:r>
      <w:r w:rsidRPr="005D73F3">
        <w:t>12, and IBM's audited financial statements are publicly available in its annual report and SEC filings and can be furnished on request.</w:t>
      </w:r>
    </w:p>
    <w:p w14:paraId="73136054" w14:textId="5E644717" w:rsidR="00D94AB0" w:rsidRPr="00D94AB0" w:rsidRDefault="00B61B33" w:rsidP="00D94AB0">
      <w:pPr>
        <w:pStyle w:val="Heading2"/>
      </w:pPr>
      <w:bookmarkStart w:id="76" w:name="_Toc233023501"/>
      <w:r>
        <w:t>15.2 Qualifications</w:t>
      </w:r>
      <w:bookmarkEnd w:id="76"/>
    </w:p>
    <w:p w14:paraId="48519A3A" w14:textId="3831CD05" w:rsidR="00D94AB0" w:rsidRPr="00D94AB0" w:rsidRDefault="005D73F3" w:rsidP="00496EB5">
      <w:r w:rsidRPr="005D73F3">
        <w:t xml:space="preserve">IBM is an established firm recognized for delivering web-based emergency management and healthcare resource platforms of comparable size and complexity to the system described in this RFP. </w:t>
      </w:r>
      <w:r w:rsidR="004538CA" w:rsidRPr="004538CA">
        <w:t>Because the Kansas Preparedness Platform is engineered and supported directly by IBM Consulting, the solution is built and maintained by the organization that delivers it rather than through a third party. IBM maintains the staffing, custom Azure-native engineering depth, and Microsoft Azure platform expertise needed to meet the deadlines in the bid event</w:t>
      </w:r>
      <w:r w:rsidRPr="005D73F3">
        <w:t>, and it has implemented and supported emergency management and public-sector programs at state and national scale.</w:t>
      </w:r>
    </w:p>
    <w:p w14:paraId="6409AE2F" w14:textId="399D964B" w:rsidR="00D94AB0" w:rsidRPr="00D94AB0" w:rsidRDefault="00B61B33" w:rsidP="00D94AB0">
      <w:pPr>
        <w:pStyle w:val="Heading2"/>
      </w:pPr>
      <w:bookmarkStart w:id="77" w:name="_Toc233023502"/>
      <w:r>
        <w:t>15.3 Experience</w:t>
      </w:r>
      <w:bookmarkEnd w:id="77"/>
    </w:p>
    <w:p w14:paraId="26103C22" w14:textId="0025583A" w:rsidR="00D94AB0" w:rsidRPr="00D94AB0" w:rsidRDefault="005D73F3" w:rsidP="00496EB5">
      <w:r w:rsidRPr="005D73F3">
        <w:t xml:space="preserve">IBM has well over five years of continuous, active participation in the design, implementation, and support of emergency management and public-sector technology systems, which far exceeds the minimum experience requirement in </w:t>
      </w:r>
      <w:r w:rsidR="00455AE9">
        <w:t>§</w:t>
      </w:r>
      <w:r w:rsidRPr="005D73F3">
        <w:t xml:space="preserve">2.6. IBM </w:t>
      </w:r>
      <w:r w:rsidR="004538CA" w:rsidRPr="004538CA">
        <w:t>Consulting</w:t>
      </w:r>
      <w:r w:rsidRPr="005D73F3">
        <w:t xml:space="preserve"> has </w:t>
      </w:r>
      <w:r w:rsidR="004538CA" w:rsidRPr="004538CA">
        <w:t>delivered custom, cloud-native applications</w:t>
      </w:r>
      <w:r w:rsidRPr="005D73F3">
        <w:t xml:space="preserve"> for emergency operations and public safety organizations, and delivers large-scale health, human services, and emergency preparedness programs for government clients. Three engagements comparable in scope to the Incident Management and Bed Availability and Resource Management areas of this RFP are identified in the references below.</w:t>
      </w:r>
    </w:p>
    <w:p w14:paraId="6DDD6B25" w14:textId="3236287B" w:rsidR="00D94AB0" w:rsidRPr="00D94AB0" w:rsidRDefault="00B61B33" w:rsidP="00D94AB0">
      <w:pPr>
        <w:pStyle w:val="Heading2"/>
      </w:pPr>
      <w:bookmarkStart w:id="78" w:name="_Toc233023503"/>
      <w:r>
        <w:t>15.4 References</w:t>
      </w:r>
      <w:bookmarkEnd w:id="78"/>
    </w:p>
    <w:p w14:paraId="5C833F29" w14:textId="72B09F12" w:rsidR="00D94AB0" w:rsidRPr="00D94AB0" w:rsidRDefault="00D94AB0" w:rsidP="00496EB5">
      <w:r w:rsidRPr="00D94AB0">
        <w:t xml:space="preserve">In accordance with </w:t>
      </w:r>
      <w:r w:rsidR="00455AE9">
        <w:t>§</w:t>
      </w:r>
      <w:r w:rsidRPr="00D94AB0">
        <w:t>2.9, three references are provided below for clients who have purchased similar services within the last five years. None of the references is an employee of the bidder or the buying agency.</w:t>
      </w:r>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72" w:type="dxa"/>
          <w:left w:w="72" w:type="dxa"/>
          <w:bottom w:w="72" w:type="dxa"/>
          <w:right w:w="72" w:type="dxa"/>
        </w:tblCellMar>
        <w:tblLook w:val="04A0" w:firstRow="1" w:lastRow="0" w:firstColumn="1" w:lastColumn="0" w:noHBand="0" w:noVBand="1"/>
      </w:tblPr>
      <w:tblGrid>
        <w:gridCol w:w="3635"/>
        <w:gridCol w:w="3640"/>
        <w:gridCol w:w="3630"/>
        <w:gridCol w:w="3629"/>
      </w:tblGrid>
      <w:tr w:rsidR="00D94AB0" w:rsidRPr="00D94AB0" w14:paraId="21409075" w14:textId="77777777" w:rsidTr="00D547BD">
        <w:trPr>
          <w:tblHeader/>
        </w:trPr>
        <w:tc>
          <w:tcPr>
            <w:tcW w:w="3690" w:type="dxa"/>
            <w:shd w:val="clear" w:color="auto" w:fill="DBE5F1" w:themeFill="accent1" w:themeFillTint="33"/>
          </w:tcPr>
          <w:p w14:paraId="5A06338D" w14:textId="4552B9FE" w:rsidR="00D94AB0" w:rsidRPr="00D94AB0" w:rsidRDefault="00D94AB0" w:rsidP="00D94AB0">
            <w:pPr>
              <w:rPr>
                <w:rFonts w:cs="Arial"/>
                <w:b/>
                <w:sz w:val="20"/>
              </w:rPr>
            </w:pPr>
            <w:r w:rsidRPr="00D94AB0">
              <w:rPr>
                <w:rFonts w:cs="Arial"/>
                <w:b/>
                <w:sz w:val="20"/>
              </w:rPr>
              <w:t>Reference</w:t>
            </w:r>
          </w:p>
        </w:tc>
        <w:tc>
          <w:tcPr>
            <w:tcW w:w="3690" w:type="dxa"/>
            <w:shd w:val="clear" w:color="auto" w:fill="DBE5F1" w:themeFill="accent1" w:themeFillTint="33"/>
          </w:tcPr>
          <w:p w14:paraId="3AF485F5" w14:textId="11B6141A" w:rsidR="00D94AB0" w:rsidRPr="00D94AB0" w:rsidRDefault="00D94AB0" w:rsidP="00D94AB0">
            <w:pPr>
              <w:rPr>
                <w:rFonts w:cs="Arial"/>
                <w:b/>
                <w:sz w:val="20"/>
              </w:rPr>
            </w:pPr>
            <w:r w:rsidRPr="00D94AB0">
              <w:rPr>
                <w:rFonts w:cs="Arial"/>
                <w:b/>
                <w:sz w:val="20"/>
              </w:rPr>
              <w:t>Organization and Address</w:t>
            </w:r>
          </w:p>
        </w:tc>
        <w:tc>
          <w:tcPr>
            <w:tcW w:w="3690" w:type="dxa"/>
            <w:shd w:val="clear" w:color="auto" w:fill="DBE5F1" w:themeFill="accent1" w:themeFillTint="33"/>
          </w:tcPr>
          <w:p w14:paraId="51C3EAC2" w14:textId="112DE039" w:rsidR="00D94AB0" w:rsidRPr="00D94AB0" w:rsidRDefault="00D94AB0" w:rsidP="00D94AB0">
            <w:pPr>
              <w:rPr>
                <w:rFonts w:cs="Arial"/>
                <w:b/>
                <w:sz w:val="20"/>
              </w:rPr>
            </w:pPr>
            <w:r w:rsidRPr="00D94AB0">
              <w:rPr>
                <w:rFonts w:cs="Arial"/>
                <w:b/>
                <w:sz w:val="20"/>
              </w:rPr>
              <w:t>Contact Person and Title</w:t>
            </w:r>
          </w:p>
        </w:tc>
        <w:tc>
          <w:tcPr>
            <w:tcW w:w="3690" w:type="dxa"/>
            <w:shd w:val="clear" w:color="auto" w:fill="DBE5F1" w:themeFill="accent1" w:themeFillTint="33"/>
          </w:tcPr>
          <w:p w14:paraId="6411FDC0" w14:textId="27FF95B8" w:rsidR="00D94AB0" w:rsidRPr="00D94AB0" w:rsidRDefault="00D94AB0" w:rsidP="00D94AB0">
            <w:pPr>
              <w:rPr>
                <w:rFonts w:cs="Arial"/>
                <w:b/>
                <w:sz w:val="20"/>
              </w:rPr>
            </w:pPr>
            <w:r w:rsidRPr="00D94AB0">
              <w:rPr>
                <w:rFonts w:cs="Arial"/>
                <w:b/>
                <w:sz w:val="20"/>
              </w:rPr>
              <w:t>Email and Phone</w:t>
            </w:r>
          </w:p>
        </w:tc>
      </w:tr>
      <w:tr w:rsidR="00D94AB0" w:rsidRPr="00D94AB0" w14:paraId="69FCBDF9" w14:textId="77777777" w:rsidTr="00D547BD">
        <w:tc>
          <w:tcPr>
            <w:tcW w:w="3690" w:type="dxa"/>
          </w:tcPr>
          <w:p w14:paraId="44F2ACF3" w14:textId="131F715D" w:rsidR="00D94AB0" w:rsidRPr="00D94AB0" w:rsidRDefault="00D94AB0" w:rsidP="00D94AB0">
            <w:pPr>
              <w:rPr>
                <w:rFonts w:cs="Arial"/>
                <w:sz w:val="20"/>
              </w:rPr>
            </w:pPr>
            <w:r w:rsidRPr="00D94AB0">
              <w:rPr>
                <w:rFonts w:cs="Arial"/>
                <w:sz w:val="20"/>
              </w:rPr>
              <w:t>Reference 1</w:t>
            </w:r>
          </w:p>
        </w:tc>
        <w:tc>
          <w:tcPr>
            <w:tcW w:w="3690" w:type="dxa"/>
          </w:tcPr>
          <w:p w14:paraId="2CE1B4F4" w14:textId="384CB522" w:rsidR="00D94AB0" w:rsidRPr="00D94AB0" w:rsidRDefault="00D94AB0" w:rsidP="00D94AB0">
            <w:pPr>
              <w:rPr>
                <w:rFonts w:cs="Arial"/>
                <w:sz w:val="20"/>
              </w:rPr>
            </w:pPr>
            <w:r w:rsidRPr="00D94AB0">
              <w:rPr>
                <w:rFonts w:cs="Arial"/>
                <w:sz w:val="20"/>
              </w:rPr>
              <w:t>[Organization, address]</w:t>
            </w:r>
          </w:p>
        </w:tc>
        <w:tc>
          <w:tcPr>
            <w:tcW w:w="3690" w:type="dxa"/>
          </w:tcPr>
          <w:p w14:paraId="69E7C3D6" w14:textId="71CDA39A" w:rsidR="00D94AB0" w:rsidRPr="00D94AB0" w:rsidRDefault="00D94AB0" w:rsidP="00D94AB0">
            <w:pPr>
              <w:rPr>
                <w:rFonts w:cs="Arial"/>
                <w:sz w:val="20"/>
              </w:rPr>
            </w:pPr>
            <w:r w:rsidRPr="00D94AB0">
              <w:rPr>
                <w:rFonts w:cs="Arial"/>
                <w:sz w:val="20"/>
              </w:rPr>
              <w:t>[Name, title]</w:t>
            </w:r>
          </w:p>
        </w:tc>
        <w:tc>
          <w:tcPr>
            <w:tcW w:w="3690" w:type="dxa"/>
          </w:tcPr>
          <w:p w14:paraId="7B50E8B7" w14:textId="790A4B5F" w:rsidR="00D94AB0" w:rsidRPr="00D94AB0" w:rsidRDefault="00D94AB0" w:rsidP="00D94AB0">
            <w:pPr>
              <w:rPr>
                <w:rFonts w:cs="Arial"/>
                <w:sz w:val="20"/>
              </w:rPr>
            </w:pPr>
            <w:r w:rsidRPr="00D94AB0">
              <w:rPr>
                <w:rFonts w:cs="Arial"/>
                <w:sz w:val="20"/>
              </w:rPr>
              <w:t>[email] / [phone]</w:t>
            </w:r>
          </w:p>
        </w:tc>
      </w:tr>
      <w:tr w:rsidR="00D94AB0" w:rsidRPr="00D94AB0" w14:paraId="671AFEC8" w14:textId="77777777" w:rsidTr="00D547BD">
        <w:tc>
          <w:tcPr>
            <w:tcW w:w="3690" w:type="dxa"/>
          </w:tcPr>
          <w:p w14:paraId="2010DF49" w14:textId="1AFA623E" w:rsidR="00D94AB0" w:rsidRPr="00D94AB0" w:rsidRDefault="00D94AB0" w:rsidP="00D94AB0">
            <w:pPr>
              <w:rPr>
                <w:rFonts w:cs="Arial"/>
                <w:sz w:val="20"/>
              </w:rPr>
            </w:pPr>
            <w:r w:rsidRPr="00D94AB0">
              <w:rPr>
                <w:rFonts w:cs="Arial"/>
                <w:sz w:val="20"/>
              </w:rPr>
              <w:t>Reference 2</w:t>
            </w:r>
          </w:p>
        </w:tc>
        <w:tc>
          <w:tcPr>
            <w:tcW w:w="3690" w:type="dxa"/>
          </w:tcPr>
          <w:p w14:paraId="4252C797" w14:textId="12979933" w:rsidR="00D94AB0" w:rsidRPr="00D94AB0" w:rsidRDefault="00D94AB0" w:rsidP="00D94AB0">
            <w:pPr>
              <w:rPr>
                <w:rFonts w:cs="Arial"/>
                <w:sz w:val="20"/>
              </w:rPr>
            </w:pPr>
            <w:r w:rsidRPr="00D94AB0">
              <w:rPr>
                <w:rFonts w:cs="Arial"/>
                <w:sz w:val="20"/>
              </w:rPr>
              <w:t>[Organization, address]</w:t>
            </w:r>
          </w:p>
        </w:tc>
        <w:tc>
          <w:tcPr>
            <w:tcW w:w="3690" w:type="dxa"/>
          </w:tcPr>
          <w:p w14:paraId="7CBFBE0C" w14:textId="5CDD079A" w:rsidR="00D94AB0" w:rsidRPr="00D94AB0" w:rsidRDefault="00D94AB0" w:rsidP="00D94AB0">
            <w:pPr>
              <w:rPr>
                <w:rFonts w:cs="Arial"/>
                <w:sz w:val="20"/>
              </w:rPr>
            </w:pPr>
            <w:r w:rsidRPr="00D94AB0">
              <w:rPr>
                <w:rFonts w:cs="Arial"/>
                <w:sz w:val="20"/>
              </w:rPr>
              <w:t>[Name, title]</w:t>
            </w:r>
          </w:p>
        </w:tc>
        <w:tc>
          <w:tcPr>
            <w:tcW w:w="3690" w:type="dxa"/>
          </w:tcPr>
          <w:p w14:paraId="62EADC86" w14:textId="26798320" w:rsidR="00D94AB0" w:rsidRPr="00D94AB0" w:rsidRDefault="00D94AB0" w:rsidP="00D94AB0">
            <w:pPr>
              <w:rPr>
                <w:rFonts w:cs="Arial"/>
                <w:sz w:val="20"/>
              </w:rPr>
            </w:pPr>
            <w:r w:rsidRPr="00D94AB0">
              <w:rPr>
                <w:rFonts w:cs="Arial"/>
                <w:sz w:val="20"/>
              </w:rPr>
              <w:t>[email] / [phone]</w:t>
            </w:r>
          </w:p>
        </w:tc>
      </w:tr>
      <w:tr w:rsidR="00D94AB0" w:rsidRPr="00D94AB0" w14:paraId="366E6CDA" w14:textId="77777777" w:rsidTr="00D547BD">
        <w:tc>
          <w:tcPr>
            <w:tcW w:w="3690" w:type="dxa"/>
          </w:tcPr>
          <w:p w14:paraId="11AD3366" w14:textId="1EA836D9" w:rsidR="00D94AB0" w:rsidRPr="00D94AB0" w:rsidRDefault="00D94AB0" w:rsidP="00D94AB0">
            <w:pPr>
              <w:rPr>
                <w:rFonts w:cs="Arial"/>
                <w:sz w:val="20"/>
              </w:rPr>
            </w:pPr>
            <w:r w:rsidRPr="00D94AB0">
              <w:rPr>
                <w:rFonts w:cs="Arial"/>
                <w:sz w:val="20"/>
              </w:rPr>
              <w:t>Reference 3</w:t>
            </w:r>
          </w:p>
        </w:tc>
        <w:tc>
          <w:tcPr>
            <w:tcW w:w="3690" w:type="dxa"/>
          </w:tcPr>
          <w:p w14:paraId="3C998362" w14:textId="364CDC9A" w:rsidR="00D94AB0" w:rsidRPr="00D94AB0" w:rsidRDefault="00D94AB0" w:rsidP="00D94AB0">
            <w:pPr>
              <w:rPr>
                <w:rFonts w:cs="Arial"/>
                <w:sz w:val="20"/>
              </w:rPr>
            </w:pPr>
            <w:r w:rsidRPr="00D94AB0">
              <w:rPr>
                <w:rFonts w:cs="Arial"/>
                <w:sz w:val="20"/>
              </w:rPr>
              <w:t>[Organization, address]</w:t>
            </w:r>
          </w:p>
        </w:tc>
        <w:tc>
          <w:tcPr>
            <w:tcW w:w="3690" w:type="dxa"/>
          </w:tcPr>
          <w:p w14:paraId="68520A56" w14:textId="3DB7DB82" w:rsidR="00D94AB0" w:rsidRPr="00D94AB0" w:rsidRDefault="00D94AB0" w:rsidP="00D94AB0">
            <w:pPr>
              <w:rPr>
                <w:rFonts w:cs="Arial"/>
                <w:sz w:val="20"/>
              </w:rPr>
            </w:pPr>
            <w:r w:rsidRPr="00D94AB0">
              <w:rPr>
                <w:rFonts w:cs="Arial"/>
                <w:sz w:val="20"/>
              </w:rPr>
              <w:t>[Name, title]</w:t>
            </w:r>
          </w:p>
        </w:tc>
        <w:tc>
          <w:tcPr>
            <w:tcW w:w="3690" w:type="dxa"/>
          </w:tcPr>
          <w:p w14:paraId="2E6366E0" w14:textId="6F35EC6D" w:rsidR="00D94AB0" w:rsidRPr="00D94AB0" w:rsidRDefault="00EB3F3C" w:rsidP="00D94AB0">
            <w:pPr>
              <w:rPr>
                <w:rFonts w:cs="Arial"/>
                <w:sz w:val="20"/>
              </w:rPr>
            </w:pPr>
            <w:r>
              <w:rPr>
                <w:rFonts w:cs="Arial"/>
                <w:sz w:val="20"/>
              </w:rPr>
              <w:t>[email] / [phone]</w:t>
            </w:r>
          </w:p>
        </w:tc>
      </w:tr>
    </w:tbl>
    <w:p w14:paraId="7432AD14" w14:textId="5A96C1A4" w:rsidR="00EB3F3C" w:rsidRDefault="00EB3F3C" w:rsidP="00EB3F3C">
      <w:pPr>
        <w:pStyle w:val="Heading1"/>
      </w:pPr>
      <w:bookmarkStart w:id="79" w:name="_Toc233023504"/>
      <w:r>
        <w:lastRenderedPageBreak/>
        <w:t>16. Bidder Contracts, Mandatory Forms, and Equipment</w:t>
      </w:r>
      <w:bookmarkEnd w:id="79"/>
    </w:p>
    <w:p w14:paraId="04530A3A" w14:textId="77777777" w:rsidR="00EB3F3C" w:rsidRPr="00EB3F3C" w:rsidRDefault="00EB3F3C" w:rsidP="00EB3F3C">
      <w:pPr>
        <w:rPr>
          <w:color w:val="595959"/>
          <w:sz w:val="20"/>
        </w:rPr>
      </w:pPr>
      <w:r w:rsidRPr="00EB3F3C">
        <w:rPr>
          <w:color w:val="595959"/>
          <w:sz w:val="20"/>
        </w:rPr>
        <w:t>This section responds to RFP Sections 2.10 (Bidder Contracts) and 2.13 (Equipment). It identifies the contracts, agreements, licenses, and warranties to be incorporated into the resulting contract, and confirms the manufacturer and service tier for each platform component proposed under this RFP.</w:t>
      </w:r>
    </w:p>
    <w:p w14:paraId="007C7593" w14:textId="77777777" w:rsidR="00EB3F3C" w:rsidRDefault="00EB3F3C" w:rsidP="00EB3F3C">
      <w:pPr>
        <w:pStyle w:val="Heading2"/>
      </w:pPr>
      <w:bookmarkStart w:id="80" w:name="_Toc233023505"/>
      <w:r>
        <w:t>16.1 Contracts, Licenses, and Warranties to Be Incorporated</w:t>
      </w:r>
      <w:bookmarkEnd w:id="80"/>
    </w:p>
    <w:p w14:paraId="1B2A89CF" w14:textId="53C0F527" w:rsidR="00EB3F3C" w:rsidRPr="00EB3F3C" w:rsidRDefault="00EB3F3C" w:rsidP="00EB3F3C">
      <w:pPr>
        <w:rPr>
          <w:color w:val="595959"/>
          <w:sz w:val="20"/>
        </w:rPr>
      </w:pPr>
      <w:r w:rsidRPr="00EB3F3C">
        <w:rPr>
          <w:color w:val="595959"/>
          <w:sz w:val="20"/>
        </w:rPr>
        <w:t xml:space="preserve">Per RFP </w:t>
      </w:r>
      <w:r w:rsidR="00455AE9">
        <w:rPr>
          <w:color w:val="595959"/>
          <w:sz w:val="20"/>
        </w:rPr>
        <w:t>§</w:t>
      </w:r>
      <w:r w:rsidRPr="00EB3F3C">
        <w:rPr>
          <w:color w:val="595959"/>
          <w:sz w:val="20"/>
        </w:rPr>
        <w:t>2.10, the following contracts, agreements, licenses, and warranties will be incorporated into or referenced by the resulting contract. Form DA-146a (Kansas Contractual Provisions Attachment) is acknowledged as mandatory and will be executed without modification. Copies of any of the documents below are available on request and will be provided in advance of contract execution as part of the State's review.</w:t>
      </w:r>
    </w:p>
    <w:tbl>
      <w:tblPr>
        <w:tblStyle w:val="TableGrid"/>
        <w:tblW w:w="0" w:type="auto"/>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CellMar>
          <w:top w:w="72" w:type="dxa"/>
          <w:left w:w="72" w:type="dxa"/>
          <w:bottom w:w="72" w:type="dxa"/>
          <w:right w:w="72" w:type="dxa"/>
        </w:tblCellMar>
        <w:tblLook w:val="04A0" w:firstRow="1" w:lastRow="0" w:firstColumn="1" w:lastColumn="0" w:noHBand="0" w:noVBand="1"/>
      </w:tblPr>
      <w:tblGrid>
        <w:gridCol w:w="7267"/>
        <w:gridCol w:w="7267"/>
      </w:tblGrid>
      <w:tr w:rsidR="00EB3F3C" w:rsidRPr="00EB3F3C" w14:paraId="56937DD2" w14:textId="77777777" w:rsidTr="00520825">
        <w:trPr>
          <w:tblHeader/>
        </w:trPr>
        <w:tc>
          <w:tcPr>
            <w:tcW w:w="7267" w:type="dxa"/>
            <w:shd w:val="clear" w:color="auto" w:fill="DBE5F1" w:themeFill="accent1" w:themeFillTint="33"/>
            <w:vAlign w:val="center"/>
          </w:tcPr>
          <w:p w14:paraId="733A73CB" w14:textId="0CEFE031" w:rsidR="00EB3F3C" w:rsidRPr="00EB3F3C" w:rsidRDefault="00EB3F3C" w:rsidP="00520825">
            <w:pPr>
              <w:rPr>
                <w:b/>
                <w:color w:val="595959"/>
                <w:sz w:val="20"/>
              </w:rPr>
            </w:pPr>
            <w:r w:rsidRPr="00EB3F3C">
              <w:rPr>
                <w:b/>
                <w:color w:val="595959"/>
                <w:sz w:val="20"/>
              </w:rPr>
              <w:t>Document</w:t>
            </w:r>
          </w:p>
        </w:tc>
        <w:tc>
          <w:tcPr>
            <w:tcW w:w="7267" w:type="dxa"/>
            <w:shd w:val="clear" w:color="auto" w:fill="DBE5F1" w:themeFill="accent1" w:themeFillTint="33"/>
            <w:vAlign w:val="center"/>
          </w:tcPr>
          <w:p w14:paraId="2479252A" w14:textId="697864E8" w:rsidR="00EB3F3C" w:rsidRPr="00EB3F3C" w:rsidRDefault="00EB3F3C" w:rsidP="00520825">
            <w:pPr>
              <w:rPr>
                <w:b/>
                <w:color w:val="595959"/>
                <w:sz w:val="20"/>
              </w:rPr>
            </w:pPr>
            <w:r w:rsidRPr="00EB3F3C">
              <w:rPr>
                <w:b/>
                <w:color w:val="595959"/>
                <w:sz w:val="20"/>
              </w:rPr>
              <w:t>Description</w:t>
            </w:r>
          </w:p>
        </w:tc>
      </w:tr>
      <w:tr w:rsidR="00EB3F3C" w:rsidRPr="00EB3F3C" w14:paraId="0A583078" w14:textId="77777777" w:rsidTr="00520825">
        <w:tc>
          <w:tcPr>
            <w:tcW w:w="7267" w:type="dxa"/>
          </w:tcPr>
          <w:p w14:paraId="734EB8A7" w14:textId="4AC3FF75" w:rsidR="00EB3F3C" w:rsidRPr="00EB3F3C" w:rsidRDefault="00EB3F3C" w:rsidP="00EB3F3C">
            <w:pPr>
              <w:rPr>
                <w:color w:val="595959"/>
                <w:sz w:val="20"/>
              </w:rPr>
            </w:pPr>
            <w:r w:rsidRPr="00EB3F3C">
              <w:rPr>
                <w:color w:val="595959"/>
                <w:sz w:val="20"/>
              </w:rPr>
              <w:t>Form DA-146a (Kansas Contractual Provisions Attachment)</w:t>
            </w:r>
          </w:p>
        </w:tc>
        <w:tc>
          <w:tcPr>
            <w:tcW w:w="7267" w:type="dxa"/>
          </w:tcPr>
          <w:p w14:paraId="2E0ED6EE" w14:textId="5C2C09EA" w:rsidR="00EB3F3C" w:rsidRPr="00EB3F3C" w:rsidRDefault="00EB3F3C" w:rsidP="00EB3F3C">
            <w:pPr>
              <w:rPr>
                <w:color w:val="595959"/>
                <w:sz w:val="20"/>
              </w:rPr>
            </w:pPr>
            <w:r w:rsidRPr="00EB3F3C">
              <w:rPr>
                <w:color w:val="595959"/>
                <w:sz w:val="20"/>
              </w:rPr>
              <w:t>Mandatory state contract attachment; executed without modification.</w:t>
            </w:r>
          </w:p>
        </w:tc>
      </w:tr>
      <w:tr w:rsidR="00EB3F3C" w:rsidRPr="00EB3F3C" w14:paraId="2E371EEC" w14:textId="77777777" w:rsidTr="00520825">
        <w:tc>
          <w:tcPr>
            <w:tcW w:w="7267" w:type="dxa"/>
          </w:tcPr>
          <w:p w14:paraId="7448346C" w14:textId="20852AC1" w:rsidR="00EB3F3C" w:rsidRPr="00EB3F3C" w:rsidRDefault="00EB3F3C" w:rsidP="00EB3F3C">
            <w:pPr>
              <w:rPr>
                <w:color w:val="595959"/>
                <w:sz w:val="20"/>
              </w:rPr>
            </w:pPr>
            <w:r w:rsidRPr="00EB3F3C">
              <w:rPr>
                <w:color w:val="595959"/>
                <w:sz w:val="20"/>
              </w:rPr>
              <w:t>IBM Master Services Agreement and Statement of Work</w:t>
            </w:r>
          </w:p>
        </w:tc>
        <w:tc>
          <w:tcPr>
            <w:tcW w:w="7267" w:type="dxa"/>
          </w:tcPr>
          <w:p w14:paraId="1110025B" w14:textId="2FC5F24D" w:rsidR="00EB3F3C" w:rsidRPr="00EB3F3C" w:rsidRDefault="00EB3F3C" w:rsidP="00EB3F3C">
            <w:pPr>
              <w:rPr>
                <w:color w:val="595959"/>
                <w:sz w:val="20"/>
              </w:rPr>
            </w:pPr>
            <w:r w:rsidRPr="00EB3F3C">
              <w:rPr>
                <w:color w:val="595959"/>
                <w:sz w:val="20"/>
              </w:rPr>
              <w:t>IBM Consulting service-delivery terms governing the professional services performed under this engagement.</w:t>
            </w:r>
          </w:p>
        </w:tc>
      </w:tr>
      <w:tr w:rsidR="00EB3F3C" w:rsidRPr="00EB3F3C" w14:paraId="4852BD35" w14:textId="77777777" w:rsidTr="00520825">
        <w:tc>
          <w:tcPr>
            <w:tcW w:w="7267" w:type="dxa"/>
          </w:tcPr>
          <w:p w14:paraId="13AA109D" w14:textId="57ED32B0" w:rsidR="00EB3F3C" w:rsidRPr="00EB3F3C" w:rsidRDefault="00EB3F3C" w:rsidP="00EB3F3C">
            <w:pPr>
              <w:rPr>
                <w:color w:val="595959"/>
                <w:sz w:val="20"/>
              </w:rPr>
            </w:pPr>
            <w:r w:rsidRPr="00EB3F3C">
              <w:rPr>
                <w:color w:val="595959"/>
                <w:sz w:val="20"/>
              </w:rPr>
              <w:t>Microsoft Customer Agreement (or applicable Microsoft enterprise agreement)</w:t>
            </w:r>
          </w:p>
        </w:tc>
        <w:tc>
          <w:tcPr>
            <w:tcW w:w="7267" w:type="dxa"/>
          </w:tcPr>
          <w:p w14:paraId="7E4C1872" w14:textId="41BE650D" w:rsidR="00EB3F3C" w:rsidRPr="00EB3F3C" w:rsidRDefault="00EB3F3C" w:rsidP="00EB3F3C">
            <w:pPr>
              <w:rPr>
                <w:color w:val="595959"/>
                <w:sz w:val="20"/>
              </w:rPr>
            </w:pPr>
            <w:r w:rsidRPr="00EB3F3C">
              <w:rPr>
                <w:color w:val="595959"/>
                <w:sz w:val="20"/>
              </w:rPr>
              <w:t>Subscription and service terms governing the Microsoft Azure platform services used to deliver the solution.</w:t>
            </w:r>
          </w:p>
        </w:tc>
      </w:tr>
      <w:tr w:rsidR="00EB3F3C" w:rsidRPr="00EB3F3C" w14:paraId="7F601347" w14:textId="77777777" w:rsidTr="00520825">
        <w:tc>
          <w:tcPr>
            <w:tcW w:w="7267" w:type="dxa"/>
          </w:tcPr>
          <w:p w14:paraId="29317465" w14:textId="403778C4" w:rsidR="00EB3F3C" w:rsidRPr="00EB3F3C" w:rsidRDefault="00EB3F3C" w:rsidP="00EB3F3C">
            <w:pPr>
              <w:rPr>
                <w:color w:val="595959"/>
                <w:sz w:val="20"/>
              </w:rPr>
            </w:pPr>
            <w:r w:rsidRPr="00EB3F3C">
              <w:rPr>
                <w:color w:val="595959"/>
                <w:sz w:val="20"/>
              </w:rPr>
              <w:t>Microsoft Product Terms and Service-Level Agreements</w:t>
            </w:r>
          </w:p>
        </w:tc>
        <w:tc>
          <w:tcPr>
            <w:tcW w:w="7267" w:type="dxa"/>
          </w:tcPr>
          <w:p w14:paraId="694B0DDF" w14:textId="2B20D743" w:rsidR="00EB3F3C" w:rsidRPr="00EB3F3C" w:rsidRDefault="00EB3F3C" w:rsidP="00EB3F3C">
            <w:pPr>
              <w:rPr>
                <w:color w:val="595959"/>
                <w:sz w:val="20"/>
              </w:rPr>
            </w:pPr>
            <w:r w:rsidRPr="00EB3F3C">
              <w:rPr>
                <w:color w:val="595959"/>
                <w:sz w:val="20"/>
              </w:rPr>
              <w:t>Service-level commitments and use rights for the specific Azure services (App Service, Azure SQL Database, Azure Storage, Entra ID, API Management, Sentinel, and related components).</w:t>
            </w:r>
          </w:p>
        </w:tc>
      </w:tr>
      <w:tr w:rsidR="00EB3F3C" w:rsidRPr="00EB3F3C" w14:paraId="734F1AD9" w14:textId="77777777" w:rsidTr="00520825">
        <w:tc>
          <w:tcPr>
            <w:tcW w:w="7267" w:type="dxa"/>
          </w:tcPr>
          <w:p w14:paraId="23D080E2" w14:textId="25EEF9F0" w:rsidR="00EB3F3C" w:rsidRPr="00EB3F3C" w:rsidRDefault="00EB3F3C" w:rsidP="00EB3F3C">
            <w:pPr>
              <w:rPr>
                <w:color w:val="595959"/>
                <w:sz w:val="20"/>
              </w:rPr>
            </w:pPr>
            <w:r w:rsidRPr="00EB3F3C">
              <w:rPr>
                <w:color w:val="595959"/>
                <w:sz w:val="20"/>
              </w:rPr>
              <w:t>Third-party and open-source software licenses</w:t>
            </w:r>
          </w:p>
        </w:tc>
        <w:tc>
          <w:tcPr>
            <w:tcW w:w="7267" w:type="dxa"/>
          </w:tcPr>
          <w:p w14:paraId="10ED1BC5" w14:textId="5BF7226F" w:rsidR="00EB3F3C" w:rsidRPr="00EB3F3C" w:rsidRDefault="00EB3F3C" w:rsidP="00EB3F3C">
            <w:pPr>
              <w:rPr>
                <w:color w:val="595959"/>
                <w:sz w:val="20"/>
              </w:rPr>
            </w:pPr>
            <w:r w:rsidRPr="00EB3F3C">
              <w:rPr>
                <w:color w:val="595959"/>
                <w:sz w:val="20"/>
              </w:rPr>
              <w:t>Standard permissive licenses (e.g., MIT, Apache 2.0, BSD) covering vetted .NET and open-source components incorporated into the build. A complete software bill of materials will be provided at delivery and on request.</w:t>
            </w:r>
          </w:p>
        </w:tc>
      </w:tr>
      <w:tr w:rsidR="00EB3F3C" w:rsidRPr="00EB3F3C" w14:paraId="35E77E95" w14:textId="77777777" w:rsidTr="00520825">
        <w:tc>
          <w:tcPr>
            <w:tcW w:w="7267" w:type="dxa"/>
          </w:tcPr>
          <w:p w14:paraId="3CC5DF35" w14:textId="32F0E9A5" w:rsidR="00EB3F3C" w:rsidRPr="00EB3F3C" w:rsidRDefault="00EB3F3C" w:rsidP="00EB3F3C">
            <w:pPr>
              <w:rPr>
                <w:color w:val="595959"/>
                <w:sz w:val="20"/>
              </w:rPr>
            </w:pPr>
            <w:r w:rsidRPr="00EB3F3C">
              <w:rPr>
                <w:color w:val="595959"/>
                <w:sz w:val="20"/>
              </w:rPr>
              <w:t>Warranties</w:t>
            </w:r>
          </w:p>
        </w:tc>
        <w:tc>
          <w:tcPr>
            <w:tcW w:w="7267" w:type="dxa"/>
          </w:tcPr>
          <w:p w14:paraId="0E10CF25" w14:textId="5F40394E" w:rsidR="00EB3F3C" w:rsidRPr="00EB3F3C" w:rsidRDefault="00EB3F3C" w:rsidP="00EB3F3C">
            <w:pPr>
              <w:rPr>
                <w:color w:val="595959"/>
                <w:sz w:val="20"/>
              </w:rPr>
            </w:pPr>
            <w:r w:rsidRPr="00EB3F3C">
              <w:rPr>
                <w:color w:val="595959"/>
                <w:sz w:val="20"/>
              </w:rPr>
              <w:t>IBM warrants services will be performed in a professional and workmanlike manner consistent with prevailing industry standards. Azure platform services carry Microsoft's published service-level agreements.</w:t>
            </w:r>
          </w:p>
        </w:tc>
      </w:tr>
    </w:tbl>
    <w:p w14:paraId="22B8C8EE" w14:textId="77777777" w:rsidR="00EB3F3C" w:rsidRDefault="00EB3F3C" w:rsidP="00EB3F3C">
      <w:pPr>
        <w:pStyle w:val="Heading2"/>
      </w:pPr>
      <w:bookmarkStart w:id="81" w:name="_Toc233023506"/>
      <w:r>
        <w:t>16.2 Equipment Manufacturer and Service Tier</w:t>
      </w:r>
      <w:bookmarkEnd w:id="81"/>
    </w:p>
    <w:p w14:paraId="256982CB" w14:textId="3CCA0130" w:rsidR="00EB3F3C" w:rsidRPr="00EB3F3C" w:rsidRDefault="00EB3F3C" w:rsidP="00EB3F3C">
      <w:pPr>
        <w:rPr>
          <w:color w:val="595959"/>
          <w:sz w:val="20"/>
        </w:rPr>
      </w:pPr>
      <w:r w:rsidRPr="00EB3F3C">
        <w:rPr>
          <w:color w:val="595959"/>
          <w:sz w:val="20"/>
        </w:rPr>
        <w:t xml:space="preserve">Per RFP </w:t>
      </w:r>
      <w:r w:rsidR="00455AE9">
        <w:rPr>
          <w:color w:val="595959"/>
          <w:sz w:val="20"/>
        </w:rPr>
        <w:t>§</w:t>
      </w:r>
      <w:r w:rsidRPr="00EB3F3C">
        <w:rPr>
          <w:color w:val="595959"/>
          <w:sz w:val="20"/>
        </w:rPr>
        <w:t>2.13, the solution does not require any State-managed or customer-managed hardware. The Web-Based Preparedness Application is delivered as a cloud-native solution on Microsoft Azure platform services in United States Azure regions, with all compute, storage, networking, and security hardware owned, operated, and physically secured by Microsoft. Users access the application through a standard web browser on existing State or facility-issued devices. The table below identifies the manufacturer and service tier for each platform component proposed.</w:t>
      </w:r>
    </w:p>
    <w:tbl>
      <w:tblPr>
        <w:tblStyle w:val="TableGrid"/>
        <w:tblW w:w="0" w:type="auto"/>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CellMar>
          <w:top w:w="72" w:type="dxa"/>
          <w:left w:w="72" w:type="dxa"/>
          <w:bottom w:w="72" w:type="dxa"/>
          <w:right w:w="72" w:type="dxa"/>
        </w:tblCellMar>
        <w:tblLook w:val="04A0" w:firstRow="1" w:lastRow="0" w:firstColumn="1" w:lastColumn="0" w:noHBand="0" w:noVBand="1"/>
      </w:tblPr>
      <w:tblGrid>
        <w:gridCol w:w="4844"/>
        <w:gridCol w:w="4845"/>
        <w:gridCol w:w="4845"/>
      </w:tblGrid>
      <w:tr w:rsidR="00EB3F3C" w:rsidRPr="00EB3F3C" w14:paraId="676828C2" w14:textId="77777777" w:rsidTr="00520825">
        <w:trPr>
          <w:tblHeader/>
        </w:trPr>
        <w:tc>
          <w:tcPr>
            <w:tcW w:w="4844" w:type="dxa"/>
            <w:shd w:val="clear" w:color="auto" w:fill="DBE5F1" w:themeFill="accent1" w:themeFillTint="33"/>
          </w:tcPr>
          <w:p w14:paraId="5EEA23C7" w14:textId="6DE6EBF2" w:rsidR="00EB3F3C" w:rsidRPr="00EB3F3C" w:rsidRDefault="00EB3F3C" w:rsidP="00EB3F3C">
            <w:pPr>
              <w:rPr>
                <w:b/>
                <w:color w:val="595959"/>
                <w:sz w:val="20"/>
              </w:rPr>
            </w:pPr>
            <w:r w:rsidRPr="00EB3F3C">
              <w:rPr>
                <w:b/>
                <w:color w:val="595959"/>
                <w:sz w:val="20"/>
              </w:rPr>
              <w:lastRenderedPageBreak/>
              <w:t>Component</w:t>
            </w:r>
          </w:p>
        </w:tc>
        <w:tc>
          <w:tcPr>
            <w:tcW w:w="4845" w:type="dxa"/>
            <w:shd w:val="clear" w:color="auto" w:fill="DBE5F1" w:themeFill="accent1" w:themeFillTint="33"/>
          </w:tcPr>
          <w:p w14:paraId="576B6B39" w14:textId="4EF68C3A" w:rsidR="00EB3F3C" w:rsidRPr="00EB3F3C" w:rsidRDefault="00EB3F3C" w:rsidP="00EB3F3C">
            <w:pPr>
              <w:rPr>
                <w:b/>
                <w:color w:val="595959"/>
                <w:sz w:val="20"/>
              </w:rPr>
            </w:pPr>
            <w:r w:rsidRPr="00EB3F3C">
              <w:rPr>
                <w:b/>
                <w:color w:val="595959"/>
                <w:sz w:val="20"/>
              </w:rPr>
              <w:t>Manufacturer</w:t>
            </w:r>
          </w:p>
        </w:tc>
        <w:tc>
          <w:tcPr>
            <w:tcW w:w="4845" w:type="dxa"/>
            <w:shd w:val="clear" w:color="auto" w:fill="DBE5F1" w:themeFill="accent1" w:themeFillTint="33"/>
          </w:tcPr>
          <w:p w14:paraId="4EFD530E" w14:textId="636E5F1D" w:rsidR="00EB3F3C" w:rsidRPr="00EB3F3C" w:rsidRDefault="00EB3F3C" w:rsidP="00EB3F3C">
            <w:pPr>
              <w:rPr>
                <w:b/>
                <w:color w:val="595959"/>
                <w:sz w:val="20"/>
              </w:rPr>
            </w:pPr>
            <w:r w:rsidRPr="00EB3F3C">
              <w:rPr>
                <w:b/>
                <w:color w:val="595959"/>
                <w:sz w:val="20"/>
              </w:rPr>
              <w:t>Service / Product</w:t>
            </w:r>
          </w:p>
        </w:tc>
      </w:tr>
      <w:tr w:rsidR="00EB3F3C" w:rsidRPr="00EB3F3C" w14:paraId="7B46673E" w14:textId="77777777" w:rsidTr="00520825">
        <w:tc>
          <w:tcPr>
            <w:tcW w:w="4844" w:type="dxa"/>
          </w:tcPr>
          <w:p w14:paraId="21F0912A" w14:textId="1C43D7C5" w:rsidR="00EB3F3C" w:rsidRPr="00EB3F3C" w:rsidRDefault="00EB3F3C" w:rsidP="00EB3F3C">
            <w:pPr>
              <w:rPr>
                <w:color w:val="595959"/>
                <w:sz w:val="20"/>
              </w:rPr>
            </w:pPr>
            <w:r w:rsidRPr="00EB3F3C">
              <w:rPr>
                <w:color w:val="595959"/>
                <w:sz w:val="20"/>
              </w:rPr>
              <w:t>Cloud platform</w:t>
            </w:r>
          </w:p>
        </w:tc>
        <w:tc>
          <w:tcPr>
            <w:tcW w:w="4845" w:type="dxa"/>
          </w:tcPr>
          <w:p w14:paraId="24FDC74F" w14:textId="71B95A2F" w:rsidR="00EB3F3C" w:rsidRPr="00EB3F3C" w:rsidRDefault="00EB3F3C" w:rsidP="00EB3F3C">
            <w:pPr>
              <w:rPr>
                <w:color w:val="595959"/>
                <w:sz w:val="20"/>
              </w:rPr>
            </w:pPr>
            <w:r w:rsidRPr="00EB3F3C">
              <w:rPr>
                <w:color w:val="595959"/>
                <w:sz w:val="20"/>
              </w:rPr>
              <w:t>Microsoft Corporation</w:t>
            </w:r>
          </w:p>
        </w:tc>
        <w:tc>
          <w:tcPr>
            <w:tcW w:w="4845" w:type="dxa"/>
          </w:tcPr>
          <w:p w14:paraId="36D3ED61" w14:textId="6EC5B110" w:rsidR="00EB3F3C" w:rsidRPr="00EB3F3C" w:rsidRDefault="00EB3F3C" w:rsidP="00EB3F3C">
            <w:pPr>
              <w:rPr>
                <w:color w:val="595959"/>
                <w:sz w:val="20"/>
              </w:rPr>
            </w:pPr>
            <w:r w:rsidRPr="00EB3F3C">
              <w:rPr>
                <w:color w:val="595959"/>
                <w:sz w:val="20"/>
              </w:rPr>
              <w:t>Microsoft Azure (FedRAMP-authorized U.S. regions)</w:t>
            </w:r>
          </w:p>
        </w:tc>
      </w:tr>
      <w:tr w:rsidR="00EB3F3C" w:rsidRPr="00EB3F3C" w14:paraId="5AA1C672" w14:textId="77777777" w:rsidTr="00520825">
        <w:tc>
          <w:tcPr>
            <w:tcW w:w="4844" w:type="dxa"/>
          </w:tcPr>
          <w:p w14:paraId="56F3C0E4" w14:textId="3126938C" w:rsidR="00EB3F3C" w:rsidRPr="00EB3F3C" w:rsidRDefault="00EB3F3C" w:rsidP="00EB3F3C">
            <w:pPr>
              <w:rPr>
                <w:color w:val="595959"/>
                <w:sz w:val="20"/>
              </w:rPr>
            </w:pPr>
            <w:r w:rsidRPr="00EB3F3C">
              <w:rPr>
                <w:color w:val="595959"/>
                <w:sz w:val="20"/>
              </w:rPr>
              <w:t>Application hosting</w:t>
            </w:r>
          </w:p>
        </w:tc>
        <w:tc>
          <w:tcPr>
            <w:tcW w:w="4845" w:type="dxa"/>
          </w:tcPr>
          <w:p w14:paraId="603BBEF9" w14:textId="2FF72885" w:rsidR="00EB3F3C" w:rsidRPr="00EB3F3C" w:rsidRDefault="00EB3F3C" w:rsidP="00EB3F3C">
            <w:pPr>
              <w:rPr>
                <w:color w:val="595959"/>
                <w:sz w:val="20"/>
              </w:rPr>
            </w:pPr>
            <w:r w:rsidRPr="00EB3F3C">
              <w:rPr>
                <w:color w:val="595959"/>
                <w:sz w:val="20"/>
              </w:rPr>
              <w:t>Microsoft Corporation</w:t>
            </w:r>
          </w:p>
        </w:tc>
        <w:tc>
          <w:tcPr>
            <w:tcW w:w="4845" w:type="dxa"/>
          </w:tcPr>
          <w:p w14:paraId="6F1A2F9F" w14:textId="37DA34CF" w:rsidR="00EB3F3C" w:rsidRPr="00EB3F3C" w:rsidRDefault="00EB3F3C" w:rsidP="00EB3F3C">
            <w:pPr>
              <w:rPr>
                <w:color w:val="595959"/>
                <w:sz w:val="20"/>
              </w:rPr>
            </w:pPr>
            <w:r w:rsidRPr="00EB3F3C">
              <w:rPr>
                <w:color w:val="595959"/>
                <w:sz w:val="20"/>
              </w:rPr>
              <w:t>Azure App Service / Azure Container Apps</w:t>
            </w:r>
          </w:p>
        </w:tc>
      </w:tr>
      <w:tr w:rsidR="00EB3F3C" w:rsidRPr="00EB3F3C" w14:paraId="0B6E716A" w14:textId="77777777" w:rsidTr="00520825">
        <w:tc>
          <w:tcPr>
            <w:tcW w:w="4844" w:type="dxa"/>
          </w:tcPr>
          <w:p w14:paraId="0B46DB9C" w14:textId="4928AF68" w:rsidR="00EB3F3C" w:rsidRPr="00EB3F3C" w:rsidRDefault="00EB3F3C" w:rsidP="00EB3F3C">
            <w:pPr>
              <w:rPr>
                <w:color w:val="595959"/>
                <w:sz w:val="20"/>
              </w:rPr>
            </w:pPr>
            <w:r w:rsidRPr="00EB3F3C">
              <w:rPr>
                <w:color w:val="595959"/>
                <w:sz w:val="20"/>
              </w:rPr>
              <w:t>Relational database</w:t>
            </w:r>
          </w:p>
        </w:tc>
        <w:tc>
          <w:tcPr>
            <w:tcW w:w="4845" w:type="dxa"/>
          </w:tcPr>
          <w:p w14:paraId="38639B22" w14:textId="38DE0A30" w:rsidR="00EB3F3C" w:rsidRPr="00EB3F3C" w:rsidRDefault="00EB3F3C" w:rsidP="00EB3F3C">
            <w:pPr>
              <w:rPr>
                <w:color w:val="595959"/>
                <w:sz w:val="20"/>
              </w:rPr>
            </w:pPr>
            <w:r w:rsidRPr="00EB3F3C">
              <w:rPr>
                <w:color w:val="595959"/>
                <w:sz w:val="20"/>
              </w:rPr>
              <w:t>Microsoft Corporation</w:t>
            </w:r>
          </w:p>
        </w:tc>
        <w:tc>
          <w:tcPr>
            <w:tcW w:w="4845" w:type="dxa"/>
          </w:tcPr>
          <w:p w14:paraId="60432850" w14:textId="3939B25F" w:rsidR="00EB3F3C" w:rsidRPr="00EB3F3C" w:rsidRDefault="00EB3F3C" w:rsidP="00EB3F3C">
            <w:pPr>
              <w:rPr>
                <w:color w:val="595959"/>
                <w:sz w:val="20"/>
              </w:rPr>
            </w:pPr>
            <w:r w:rsidRPr="00EB3F3C">
              <w:rPr>
                <w:color w:val="595959"/>
                <w:sz w:val="20"/>
              </w:rPr>
              <w:t>Azure SQL Database</w:t>
            </w:r>
          </w:p>
        </w:tc>
      </w:tr>
      <w:tr w:rsidR="00EB3F3C" w:rsidRPr="00EB3F3C" w14:paraId="3B2E866F" w14:textId="77777777" w:rsidTr="00520825">
        <w:tc>
          <w:tcPr>
            <w:tcW w:w="4844" w:type="dxa"/>
          </w:tcPr>
          <w:p w14:paraId="270195A6" w14:textId="757CC5AB" w:rsidR="00EB3F3C" w:rsidRPr="00EB3F3C" w:rsidRDefault="00EB3F3C" w:rsidP="00EB3F3C">
            <w:pPr>
              <w:rPr>
                <w:color w:val="595959"/>
                <w:sz w:val="20"/>
              </w:rPr>
            </w:pPr>
            <w:r w:rsidRPr="00EB3F3C">
              <w:rPr>
                <w:color w:val="595959"/>
                <w:sz w:val="20"/>
              </w:rPr>
              <w:t>Document / key-value store</w:t>
            </w:r>
          </w:p>
        </w:tc>
        <w:tc>
          <w:tcPr>
            <w:tcW w:w="4845" w:type="dxa"/>
          </w:tcPr>
          <w:p w14:paraId="02D6C63E" w14:textId="4EB8252F" w:rsidR="00EB3F3C" w:rsidRPr="00EB3F3C" w:rsidRDefault="00EB3F3C" w:rsidP="00EB3F3C">
            <w:pPr>
              <w:rPr>
                <w:color w:val="595959"/>
                <w:sz w:val="20"/>
              </w:rPr>
            </w:pPr>
            <w:r w:rsidRPr="00EB3F3C">
              <w:rPr>
                <w:color w:val="595959"/>
                <w:sz w:val="20"/>
              </w:rPr>
              <w:t>Microsoft Corporation</w:t>
            </w:r>
          </w:p>
        </w:tc>
        <w:tc>
          <w:tcPr>
            <w:tcW w:w="4845" w:type="dxa"/>
          </w:tcPr>
          <w:p w14:paraId="047FF033" w14:textId="097763DB" w:rsidR="00EB3F3C" w:rsidRPr="00EB3F3C" w:rsidRDefault="00EB3F3C" w:rsidP="00EB3F3C">
            <w:pPr>
              <w:rPr>
                <w:color w:val="595959"/>
                <w:sz w:val="20"/>
              </w:rPr>
            </w:pPr>
            <w:r w:rsidRPr="00EB3F3C">
              <w:rPr>
                <w:color w:val="595959"/>
                <w:sz w:val="20"/>
              </w:rPr>
              <w:t>Azure Storage (Azure Cosmos DB optional)</w:t>
            </w:r>
          </w:p>
        </w:tc>
      </w:tr>
      <w:tr w:rsidR="00EB3F3C" w:rsidRPr="00EB3F3C" w14:paraId="32386749" w14:textId="77777777" w:rsidTr="00520825">
        <w:tc>
          <w:tcPr>
            <w:tcW w:w="4844" w:type="dxa"/>
          </w:tcPr>
          <w:p w14:paraId="02E819C0" w14:textId="443E6BA0" w:rsidR="00EB3F3C" w:rsidRPr="00EB3F3C" w:rsidRDefault="00EB3F3C" w:rsidP="00EB3F3C">
            <w:pPr>
              <w:rPr>
                <w:color w:val="595959"/>
                <w:sz w:val="20"/>
              </w:rPr>
            </w:pPr>
            <w:r w:rsidRPr="00EB3F3C">
              <w:rPr>
                <w:color w:val="595959"/>
                <w:sz w:val="20"/>
              </w:rPr>
              <w:t>Identity and access</w:t>
            </w:r>
          </w:p>
        </w:tc>
        <w:tc>
          <w:tcPr>
            <w:tcW w:w="4845" w:type="dxa"/>
          </w:tcPr>
          <w:p w14:paraId="1D307F3E" w14:textId="29B3B344" w:rsidR="00EB3F3C" w:rsidRPr="00EB3F3C" w:rsidRDefault="00EB3F3C" w:rsidP="00EB3F3C">
            <w:pPr>
              <w:rPr>
                <w:color w:val="595959"/>
                <w:sz w:val="20"/>
              </w:rPr>
            </w:pPr>
            <w:r w:rsidRPr="00EB3F3C">
              <w:rPr>
                <w:color w:val="595959"/>
                <w:sz w:val="20"/>
              </w:rPr>
              <w:t>Microsoft Corporation</w:t>
            </w:r>
          </w:p>
        </w:tc>
        <w:tc>
          <w:tcPr>
            <w:tcW w:w="4845" w:type="dxa"/>
          </w:tcPr>
          <w:p w14:paraId="688E329C" w14:textId="6DF0FEE2" w:rsidR="00EB3F3C" w:rsidRPr="00EB3F3C" w:rsidRDefault="00EB3F3C" w:rsidP="00EB3F3C">
            <w:pPr>
              <w:rPr>
                <w:color w:val="595959"/>
                <w:sz w:val="20"/>
              </w:rPr>
            </w:pPr>
            <w:r w:rsidRPr="00EB3F3C">
              <w:rPr>
                <w:color w:val="595959"/>
                <w:sz w:val="20"/>
              </w:rPr>
              <w:t>Microsoft Entra ID and Microsoft Entra External ID</w:t>
            </w:r>
          </w:p>
        </w:tc>
      </w:tr>
      <w:tr w:rsidR="00EB3F3C" w:rsidRPr="00EB3F3C" w14:paraId="5FEE334C" w14:textId="77777777" w:rsidTr="00520825">
        <w:tc>
          <w:tcPr>
            <w:tcW w:w="4844" w:type="dxa"/>
          </w:tcPr>
          <w:p w14:paraId="38DF227A" w14:textId="516F135F" w:rsidR="00EB3F3C" w:rsidRPr="00EB3F3C" w:rsidRDefault="00EB3F3C" w:rsidP="00EB3F3C">
            <w:pPr>
              <w:rPr>
                <w:color w:val="595959"/>
                <w:sz w:val="20"/>
              </w:rPr>
            </w:pPr>
            <w:r w:rsidRPr="00EB3F3C">
              <w:rPr>
                <w:color w:val="595959"/>
                <w:sz w:val="20"/>
              </w:rPr>
              <w:t>Secrets management</w:t>
            </w:r>
          </w:p>
        </w:tc>
        <w:tc>
          <w:tcPr>
            <w:tcW w:w="4845" w:type="dxa"/>
          </w:tcPr>
          <w:p w14:paraId="633A7CAF" w14:textId="2D46F350" w:rsidR="00EB3F3C" w:rsidRPr="00EB3F3C" w:rsidRDefault="00EB3F3C" w:rsidP="00EB3F3C">
            <w:pPr>
              <w:rPr>
                <w:color w:val="595959"/>
                <w:sz w:val="20"/>
              </w:rPr>
            </w:pPr>
            <w:r w:rsidRPr="00EB3F3C">
              <w:rPr>
                <w:color w:val="595959"/>
                <w:sz w:val="20"/>
              </w:rPr>
              <w:t>Microsoft Corporation</w:t>
            </w:r>
          </w:p>
        </w:tc>
        <w:tc>
          <w:tcPr>
            <w:tcW w:w="4845" w:type="dxa"/>
          </w:tcPr>
          <w:p w14:paraId="55CE21A9" w14:textId="15F108B3" w:rsidR="00EB3F3C" w:rsidRPr="00EB3F3C" w:rsidRDefault="00EB3F3C" w:rsidP="00EB3F3C">
            <w:pPr>
              <w:rPr>
                <w:color w:val="595959"/>
                <w:sz w:val="20"/>
              </w:rPr>
            </w:pPr>
            <w:r w:rsidRPr="00EB3F3C">
              <w:rPr>
                <w:color w:val="595959"/>
                <w:sz w:val="20"/>
              </w:rPr>
              <w:t>Azure Key Vault</w:t>
            </w:r>
          </w:p>
        </w:tc>
      </w:tr>
      <w:tr w:rsidR="00EB3F3C" w:rsidRPr="00EB3F3C" w14:paraId="6C48B954" w14:textId="77777777" w:rsidTr="00520825">
        <w:tc>
          <w:tcPr>
            <w:tcW w:w="4844" w:type="dxa"/>
          </w:tcPr>
          <w:p w14:paraId="5032E1D2" w14:textId="5AE77D30" w:rsidR="00EB3F3C" w:rsidRPr="00EB3F3C" w:rsidRDefault="00EB3F3C" w:rsidP="00EB3F3C">
            <w:pPr>
              <w:rPr>
                <w:color w:val="595959"/>
                <w:sz w:val="20"/>
              </w:rPr>
            </w:pPr>
            <w:r w:rsidRPr="00EB3F3C">
              <w:rPr>
                <w:color w:val="595959"/>
                <w:sz w:val="20"/>
              </w:rPr>
              <w:t>Integration and API gateway</w:t>
            </w:r>
          </w:p>
        </w:tc>
        <w:tc>
          <w:tcPr>
            <w:tcW w:w="4845" w:type="dxa"/>
          </w:tcPr>
          <w:p w14:paraId="4B0E0EC1" w14:textId="7DBA832F" w:rsidR="00EB3F3C" w:rsidRPr="00EB3F3C" w:rsidRDefault="00EB3F3C" w:rsidP="00EB3F3C">
            <w:pPr>
              <w:rPr>
                <w:color w:val="595959"/>
                <w:sz w:val="20"/>
              </w:rPr>
            </w:pPr>
            <w:r w:rsidRPr="00EB3F3C">
              <w:rPr>
                <w:color w:val="595959"/>
                <w:sz w:val="20"/>
              </w:rPr>
              <w:t>Microsoft Corporation</w:t>
            </w:r>
          </w:p>
        </w:tc>
        <w:tc>
          <w:tcPr>
            <w:tcW w:w="4845" w:type="dxa"/>
          </w:tcPr>
          <w:p w14:paraId="7558D74E" w14:textId="77479FBA" w:rsidR="00EB3F3C" w:rsidRPr="00EB3F3C" w:rsidRDefault="00EB3F3C" w:rsidP="00EB3F3C">
            <w:pPr>
              <w:rPr>
                <w:color w:val="595959"/>
                <w:sz w:val="20"/>
              </w:rPr>
            </w:pPr>
            <w:r w:rsidRPr="00EB3F3C">
              <w:rPr>
                <w:color w:val="595959"/>
                <w:sz w:val="20"/>
              </w:rPr>
              <w:t>Azure API Management; Azure Application Gateway with Web Application Firewall</w:t>
            </w:r>
          </w:p>
        </w:tc>
      </w:tr>
      <w:tr w:rsidR="00EB3F3C" w:rsidRPr="00EB3F3C" w14:paraId="1B80FBBD" w14:textId="77777777" w:rsidTr="00520825">
        <w:tc>
          <w:tcPr>
            <w:tcW w:w="4844" w:type="dxa"/>
          </w:tcPr>
          <w:p w14:paraId="3CFABE3B" w14:textId="11C793F1" w:rsidR="00EB3F3C" w:rsidRPr="00EB3F3C" w:rsidRDefault="00EB3F3C" w:rsidP="00EB3F3C">
            <w:pPr>
              <w:rPr>
                <w:color w:val="595959"/>
                <w:sz w:val="20"/>
              </w:rPr>
            </w:pPr>
            <w:r w:rsidRPr="00EB3F3C">
              <w:rPr>
                <w:color w:val="595959"/>
                <w:sz w:val="20"/>
              </w:rPr>
              <w:t>Security monitoring</w:t>
            </w:r>
          </w:p>
        </w:tc>
        <w:tc>
          <w:tcPr>
            <w:tcW w:w="4845" w:type="dxa"/>
          </w:tcPr>
          <w:p w14:paraId="7A60BADE" w14:textId="30833149" w:rsidR="00EB3F3C" w:rsidRPr="00EB3F3C" w:rsidRDefault="00EB3F3C" w:rsidP="00EB3F3C">
            <w:pPr>
              <w:rPr>
                <w:color w:val="595959"/>
                <w:sz w:val="20"/>
              </w:rPr>
            </w:pPr>
            <w:r w:rsidRPr="00EB3F3C">
              <w:rPr>
                <w:color w:val="595959"/>
                <w:sz w:val="20"/>
              </w:rPr>
              <w:t>Microsoft Corporation</w:t>
            </w:r>
          </w:p>
        </w:tc>
        <w:tc>
          <w:tcPr>
            <w:tcW w:w="4845" w:type="dxa"/>
          </w:tcPr>
          <w:p w14:paraId="6BEDC3E4" w14:textId="340681DB" w:rsidR="00EB3F3C" w:rsidRPr="00EB3F3C" w:rsidRDefault="00EB3F3C" w:rsidP="00EB3F3C">
            <w:pPr>
              <w:rPr>
                <w:color w:val="595959"/>
                <w:sz w:val="20"/>
              </w:rPr>
            </w:pPr>
            <w:r w:rsidRPr="00EB3F3C">
              <w:rPr>
                <w:color w:val="595959"/>
                <w:sz w:val="20"/>
              </w:rPr>
              <w:t>Microsoft Sentinel, Microsoft Defender for Cloud, Azure Monitor / Log Analytics</w:t>
            </w:r>
          </w:p>
        </w:tc>
      </w:tr>
      <w:tr w:rsidR="00EB3F3C" w:rsidRPr="00EB3F3C" w14:paraId="57FDD46F" w14:textId="77777777" w:rsidTr="00520825">
        <w:tc>
          <w:tcPr>
            <w:tcW w:w="4844" w:type="dxa"/>
          </w:tcPr>
          <w:p w14:paraId="3E464984" w14:textId="78B07B35" w:rsidR="00EB3F3C" w:rsidRPr="00EB3F3C" w:rsidRDefault="00EB3F3C" w:rsidP="00EB3F3C">
            <w:pPr>
              <w:rPr>
                <w:color w:val="595959"/>
                <w:sz w:val="20"/>
              </w:rPr>
            </w:pPr>
            <w:r w:rsidRPr="00EB3F3C">
              <w:rPr>
                <w:color w:val="595959"/>
                <w:sz w:val="20"/>
              </w:rPr>
              <w:t>Analytics and reporting</w:t>
            </w:r>
          </w:p>
        </w:tc>
        <w:tc>
          <w:tcPr>
            <w:tcW w:w="4845" w:type="dxa"/>
          </w:tcPr>
          <w:p w14:paraId="297F2E36" w14:textId="2573997D" w:rsidR="00EB3F3C" w:rsidRPr="00EB3F3C" w:rsidRDefault="00EB3F3C" w:rsidP="00EB3F3C">
            <w:pPr>
              <w:rPr>
                <w:color w:val="595959"/>
                <w:sz w:val="20"/>
              </w:rPr>
            </w:pPr>
            <w:r w:rsidRPr="00EB3F3C">
              <w:rPr>
                <w:color w:val="595959"/>
                <w:sz w:val="20"/>
              </w:rPr>
              <w:t>Microsoft Corporation</w:t>
            </w:r>
          </w:p>
        </w:tc>
        <w:tc>
          <w:tcPr>
            <w:tcW w:w="4845" w:type="dxa"/>
          </w:tcPr>
          <w:p w14:paraId="0F1C9E9E" w14:textId="5ED4265A" w:rsidR="00EB3F3C" w:rsidRPr="00EB3F3C" w:rsidRDefault="00EB3F3C" w:rsidP="00EB3F3C">
            <w:pPr>
              <w:rPr>
                <w:color w:val="595959"/>
                <w:sz w:val="20"/>
              </w:rPr>
            </w:pPr>
            <w:r w:rsidRPr="00EB3F3C">
              <w:rPr>
                <w:color w:val="595959"/>
                <w:sz w:val="20"/>
              </w:rPr>
              <w:t>Power BI / Power BI Embedded</w:t>
            </w:r>
          </w:p>
        </w:tc>
      </w:tr>
      <w:tr w:rsidR="00EB3F3C" w:rsidRPr="00EB3F3C" w14:paraId="0D40115E" w14:textId="77777777" w:rsidTr="00520825">
        <w:tc>
          <w:tcPr>
            <w:tcW w:w="4844" w:type="dxa"/>
          </w:tcPr>
          <w:p w14:paraId="3FCB99A4" w14:textId="0BD031A6" w:rsidR="00EB3F3C" w:rsidRPr="00EB3F3C" w:rsidRDefault="00EB3F3C" w:rsidP="00EB3F3C">
            <w:pPr>
              <w:rPr>
                <w:color w:val="595959"/>
                <w:sz w:val="20"/>
              </w:rPr>
            </w:pPr>
            <w:r w:rsidRPr="00EB3F3C">
              <w:rPr>
                <w:color w:val="595959"/>
                <w:sz w:val="20"/>
              </w:rPr>
              <w:t>Client device</w:t>
            </w:r>
          </w:p>
        </w:tc>
        <w:tc>
          <w:tcPr>
            <w:tcW w:w="4845" w:type="dxa"/>
          </w:tcPr>
          <w:p w14:paraId="00D1F0F7" w14:textId="4D0D76CF" w:rsidR="00EB3F3C" w:rsidRPr="00EB3F3C" w:rsidRDefault="00EB3F3C" w:rsidP="00EB3F3C">
            <w:pPr>
              <w:rPr>
                <w:color w:val="595959"/>
                <w:sz w:val="20"/>
              </w:rPr>
            </w:pPr>
            <w:r w:rsidRPr="00EB3F3C">
              <w:rPr>
                <w:color w:val="595959"/>
                <w:sz w:val="20"/>
              </w:rPr>
              <w:t>Existing State or facility-issued devices (no procurement required)</w:t>
            </w:r>
          </w:p>
        </w:tc>
        <w:tc>
          <w:tcPr>
            <w:tcW w:w="4845" w:type="dxa"/>
          </w:tcPr>
          <w:p w14:paraId="1115D2AE" w14:textId="1893C44F" w:rsidR="00EB3F3C" w:rsidRPr="00EB3F3C" w:rsidRDefault="00EB3F3C" w:rsidP="00EB3F3C">
            <w:pPr>
              <w:rPr>
                <w:color w:val="595959"/>
                <w:sz w:val="20"/>
              </w:rPr>
            </w:pPr>
            <w:r w:rsidRPr="00EB3F3C">
              <w:rPr>
                <w:color w:val="595959"/>
                <w:sz w:val="20"/>
              </w:rPr>
              <w:t>Standard modern web browser (Microsoft Edge, Google Chrome, or equivalent)</w:t>
            </w:r>
          </w:p>
        </w:tc>
      </w:tr>
    </w:tbl>
    <w:p w14:paraId="43E8209D" w14:textId="77777777" w:rsidR="00EB3F3C" w:rsidRPr="00EB3F3C" w:rsidRDefault="00EB3F3C" w:rsidP="00EB3F3C">
      <w:pPr>
        <w:rPr>
          <w:color w:val="595959"/>
          <w:sz w:val="20"/>
        </w:rPr>
      </w:pPr>
      <w:r w:rsidRPr="00EB3F3C">
        <w:rPr>
          <w:color w:val="595959"/>
          <w:sz w:val="20"/>
        </w:rPr>
        <w:t>No proprietary hardware is proposed under this RFP. Should KDHE elect any optional add-on described in Appendix C, additional product details and any associated component references will be provided at that time.</w:t>
      </w:r>
    </w:p>
    <w:p w14:paraId="656FB930" w14:textId="39887B1F" w:rsidR="00D94AB0" w:rsidRDefault="00D94AB0" w:rsidP="00D94AB0">
      <w:pPr>
        <w:pStyle w:val="Heading1"/>
      </w:pPr>
      <w:bookmarkStart w:id="82" w:name="_Toc233023507"/>
      <w:r>
        <w:t>Appendix A. Cloud Service Provider Questionnaire</w:t>
      </w:r>
      <w:bookmarkEnd w:id="82"/>
    </w:p>
    <w:p w14:paraId="7404E06D" w14:textId="06D5036B" w:rsidR="00D94AB0" w:rsidRPr="00D94AB0" w:rsidRDefault="00D94AB0" w:rsidP="00D94AB0">
      <w:pPr>
        <w:rPr>
          <w:rFonts w:cs="Arial"/>
          <w:sz w:val="20"/>
        </w:rPr>
      </w:pPr>
      <w:r w:rsidRPr="00D94AB0">
        <w:rPr>
          <w:rFonts w:cs="Arial"/>
          <w:sz w:val="20"/>
        </w:rPr>
        <w:t xml:space="preserve">The following responses address the Cloud Service Provider Questionnaire on page 41 of the RFP. The cloud foundation for this solution is Microsoft Azure operating in United States regions, and the responses reflect the controls committed to in </w:t>
      </w:r>
      <w:r w:rsidR="00455AE9">
        <w:rPr>
          <w:rFonts w:cs="Arial"/>
          <w:sz w:val="20"/>
        </w:rPr>
        <w:t>§</w:t>
      </w:r>
      <w:r w:rsidRPr="00D94AB0">
        <w:rPr>
          <w:rFonts w:cs="Arial"/>
          <w:sz w:val="20"/>
        </w:rPr>
        <w:t>9 and the KDHE Data Security Attachment.</w:t>
      </w:r>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72" w:type="dxa"/>
          <w:left w:w="72" w:type="dxa"/>
          <w:bottom w:w="72" w:type="dxa"/>
          <w:right w:w="72" w:type="dxa"/>
        </w:tblCellMar>
        <w:tblLook w:val="04A0" w:firstRow="1" w:lastRow="0" w:firstColumn="1" w:lastColumn="0" w:noHBand="0" w:noVBand="1"/>
      </w:tblPr>
      <w:tblGrid>
        <w:gridCol w:w="7266"/>
        <w:gridCol w:w="7268"/>
      </w:tblGrid>
      <w:tr w:rsidR="00D94AB0" w:rsidRPr="00496EB5" w14:paraId="429A3C8E" w14:textId="77777777" w:rsidTr="00520825">
        <w:trPr>
          <w:tblHeader/>
        </w:trPr>
        <w:tc>
          <w:tcPr>
            <w:tcW w:w="7380" w:type="dxa"/>
            <w:shd w:val="clear" w:color="auto" w:fill="DBE5F1" w:themeFill="accent1" w:themeFillTint="33"/>
          </w:tcPr>
          <w:p w14:paraId="5FD770CA" w14:textId="106C212D" w:rsidR="00D94AB0" w:rsidRPr="00496EB5" w:rsidRDefault="00D94AB0" w:rsidP="00D94AB0">
            <w:pPr>
              <w:rPr>
                <w:rFonts w:cs="Arial"/>
                <w:b/>
                <w:sz w:val="20"/>
                <w:szCs w:val="20"/>
              </w:rPr>
            </w:pPr>
            <w:r w:rsidRPr="00496EB5">
              <w:rPr>
                <w:rFonts w:cs="Arial"/>
                <w:b/>
                <w:sz w:val="20"/>
                <w:szCs w:val="20"/>
              </w:rPr>
              <w:t>Question</w:t>
            </w:r>
          </w:p>
        </w:tc>
        <w:tc>
          <w:tcPr>
            <w:tcW w:w="7380" w:type="dxa"/>
            <w:shd w:val="clear" w:color="auto" w:fill="DBE5F1" w:themeFill="accent1" w:themeFillTint="33"/>
          </w:tcPr>
          <w:p w14:paraId="670EECAB" w14:textId="1F4183F5" w:rsidR="00D94AB0" w:rsidRPr="00496EB5" w:rsidRDefault="00D94AB0" w:rsidP="00D94AB0">
            <w:pPr>
              <w:rPr>
                <w:rFonts w:cs="Arial"/>
                <w:b/>
                <w:sz w:val="20"/>
                <w:szCs w:val="20"/>
              </w:rPr>
            </w:pPr>
            <w:r w:rsidRPr="00496EB5">
              <w:rPr>
                <w:rFonts w:cs="Arial"/>
                <w:b/>
                <w:sz w:val="20"/>
                <w:szCs w:val="20"/>
              </w:rPr>
              <w:t>Response</w:t>
            </w:r>
          </w:p>
        </w:tc>
      </w:tr>
      <w:tr w:rsidR="00D94AB0" w:rsidRPr="00496EB5" w14:paraId="41560B40" w14:textId="77777777" w:rsidTr="00520825">
        <w:tc>
          <w:tcPr>
            <w:tcW w:w="7380" w:type="dxa"/>
          </w:tcPr>
          <w:p w14:paraId="3211E4A9" w14:textId="2F7001DB" w:rsidR="00D94AB0" w:rsidRPr="00496EB5" w:rsidRDefault="00D94AB0" w:rsidP="00D94AB0">
            <w:pPr>
              <w:rPr>
                <w:rFonts w:cs="Arial"/>
                <w:sz w:val="20"/>
                <w:szCs w:val="20"/>
              </w:rPr>
            </w:pPr>
            <w:r w:rsidRPr="00496EB5">
              <w:rPr>
                <w:rFonts w:cs="Arial"/>
                <w:sz w:val="20"/>
                <w:szCs w:val="20"/>
              </w:rPr>
              <w:t>1. Does the CSP have a secure environment, federally authorized to at least the FIPS-199 Moderate level to store records containing PII?</w:t>
            </w:r>
          </w:p>
        </w:tc>
        <w:tc>
          <w:tcPr>
            <w:tcW w:w="7380" w:type="dxa"/>
          </w:tcPr>
          <w:p w14:paraId="737DEF66" w14:textId="6F0296E6" w:rsidR="00D94AB0" w:rsidRPr="00496EB5" w:rsidRDefault="00D94AB0" w:rsidP="00D94AB0">
            <w:pPr>
              <w:rPr>
                <w:rFonts w:cs="Arial"/>
                <w:sz w:val="20"/>
                <w:szCs w:val="20"/>
              </w:rPr>
            </w:pPr>
            <w:r w:rsidRPr="00496EB5">
              <w:rPr>
                <w:rFonts w:cs="Arial"/>
                <w:sz w:val="20"/>
                <w:szCs w:val="20"/>
              </w:rPr>
              <w:t>Yes. Microsoft Azure operates United States regions authorized under FedRAMP Moderate and High, which meet or exceed the FIPS-199 Moderate confidentiality and integrity baseline. This solution does not store PHI and limits PII as directed by the RFP, and the hosting environment is authorized above the Moderate level.</w:t>
            </w:r>
          </w:p>
        </w:tc>
      </w:tr>
      <w:tr w:rsidR="00D94AB0" w:rsidRPr="00496EB5" w14:paraId="58AA3ADC" w14:textId="77777777" w:rsidTr="00520825">
        <w:tc>
          <w:tcPr>
            <w:tcW w:w="7380" w:type="dxa"/>
          </w:tcPr>
          <w:p w14:paraId="1CFA5F02" w14:textId="5163EC2A" w:rsidR="00D94AB0" w:rsidRPr="00496EB5" w:rsidRDefault="00D94AB0" w:rsidP="00D94AB0">
            <w:pPr>
              <w:rPr>
                <w:rFonts w:cs="Arial"/>
                <w:sz w:val="20"/>
                <w:szCs w:val="20"/>
              </w:rPr>
            </w:pPr>
            <w:r w:rsidRPr="00496EB5">
              <w:rPr>
                <w:rFonts w:cs="Arial"/>
                <w:sz w:val="20"/>
                <w:szCs w:val="20"/>
              </w:rPr>
              <w:lastRenderedPageBreak/>
              <w:t>2. Can the cloud provider alter Terms of Service or contracts without the express written consent of the agency?</w:t>
            </w:r>
          </w:p>
        </w:tc>
        <w:tc>
          <w:tcPr>
            <w:tcW w:w="7380" w:type="dxa"/>
          </w:tcPr>
          <w:p w14:paraId="4C1B9183" w14:textId="0167F5C8" w:rsidR="00D94AB0" w:rsidRPr="00496EB5" w:rsidRDefault="00D94AB0" w:rsidP="00D94AB0">
            <w:pPr>
              <w:rPr>
                <w:rFonts w:cs="Arial"/>
                <w:sz w:val="20"/>
                <w:szCs w:val="20"/>
              </w:rPr>
            </w:pPr>
            <w:r w:rsidRPr="00496EB5">
              <w:rPr>
                <w:rFonts w:cs="Arial"/>
                <w:sz w:val="20"/>
                <w:szCs w:val="20"/>
              </w:rPr>
              <w:t>No. Service and contract terms for this engagement will not be changed without the State's express written consent, and changes are governed by the contract and Form DA-146a.</w:t>
            </w:r>
          </w:p>
        </w:tc>
      </w:tr>
      <w:tr w:rsidR="00D94AB0" w:rsidRPr="00496EB5" w14:paraId="271507A2" w14:textId="77777777" w:rsidTr="00520825">
        <w:tc>
          <w:tcPr>
            <w:tcW w:w="7380" w:type="dxa"/>
          </w:tcPr>
          <w:p w14:paraId="15A0F5D2" w14:textId="0C4CAA10" w:rsidR="00D94AB0" w:rsidRPr="00496EB5" w:rsidRDefault="00D94AB0" w:rsidP="00D94AB0">
            <w:pPr>
              <w:rPr>
                <w:rFonts w:cs="Arial"/>
                <w:sz w:val="20"/>
                <w:szCs w:val="20"/>
              </w:rPr>
            </w:pPr>
            <w:r w:rsidRPr="00496EB5">
              <w:rPr>
                <w:rFonts w:cs="Arial"/>
                <w:sz w:val="20"/>
                <w:szCs w:val="20"/>
              </w:rPr>
              <w:t>3. Will ownership of data remain solely with the State of Kansas at all times?</w:t>
            </w:r>
          </w:p>
        </w:tc>
        <w:tc>
          <w:tcPr>
            <w:tcW w:w="7380" w:type="dxa"/>
          </w:tcPr>
          <w:p w14:paraId="5B034258" w14:textId="7424E853" w:rsidR="00D94AB0" w:rsidRPr="00496EB5" w:rsidRDefault="00D94AB0" w:rsidP="00D94AB0">
            <w:pPr>
              <w:rPr>
                <w:rFonts w:cs="Arial"/>
                <w:sz w:val="20"/>
                <w:szCs w:val="20"/>
              </w:rPr>
            </w:pPr>
            <w:r w:rsidRPr="00496EB5">
              <w:rPr>
                <w:rFonts w:cs="Arial"/>
                <w:sz w:val="20"/>
                <w:szCs w:val="20"/>
              </w:rPr>
              <w:t>Yes. All AGENCY data remains the sole property of the State of Kansas at all times.</w:t>
            </w:r>
          </w:p>
        </w:tc>
      </w:tr>
      <w:tr w:rsidR="00D94AB0" w:rsidRPr="00496EB5" w14:paraId="046100FD" w14:textId="77777777" w:rsidTr="00520825">
        <w:tc>
          <w:tcPr>
            <w:tcW w:w="7380" w:type="dxa"/>
          </w:tcPr>
          <w:p w14:paraId="6CD28746" w14:textId="46F1AC8E" w:rsidR="00D94AB0" w:rsidRPr="00496EB5" w:rsidRDefault="00D94AB0" w:rsidP="00D94AB0">
            <w:pPr>
              <w:rPr>
                <w:rFonts w:cs="Arial"/>
                <w:sz w:val="20"/>
                <w:szCs w:val="20"/>
              </w:rPr>
            </w:pPr>
            <w:r w:rsidRPr="00496EB5">
              <w:rPr>
                <w:rFonts w:cs="Arial"/>
                <w:sz w:val="20"/>
                <w:szCs w:val="20"/>
              </w:rPr>
              <w:t>4. Will backup information be returned to the State if the contract ends or the provider files for bankruptcy?</w:t>
            </w:r>
          </w:p>
        </w:tc>
        <w:tc>
          <w:tcPr>
            <w:tcW w:w="7380" w:type="dxa"/>
          </w:tcPr>
          <w:p w14:paraId="639C75D3" w14:textId="40759123" w:rsidR="00D94AB0" w:rsidRPr="00496EB5" w:rsidRDefault="00D94AB0" w:rsidP="00D94AB0">
            <w:pPr>
              <w:rPr>
                <w:rFonts w:cs="Arial"/>
                <w:sz w:val="20"/>
                <w:szCs w:val="20"/>
              </w:rPr>
            </w:pPr>
            <w:r w:rsidRPr="00496EB5">
              <w:rPr>
                <w:rFonts w:cs="Arial"/>
                <w:sz w:val="20"/>
                <w:szCs w:val="20"/>
              </w:rPr>
              <w:t>Yes. Backups and data will be returned to the State in a usable format upon termination or provider insolvency, under the data return and destruction provisions of the contract.</w:t>
            </w:r>
          </w:p>
        </w:tc>
      </w:tr>
      <w:tr w:rsidR="00D94AB0" w:rsidRPr="00496EB5" w14:paraId="03A5DF57" w14:textId="77777777" w:rsidTr="00520825">
        <w:tc>
          <w:tcPr>
            <w:tcW w:w="7380" w:type="dxa"/>
          </w:tcPr>
          <w:p w14:paraId="186F9B84" w14:textId="794DC57A" w:rsidR="00D94AB0" w:rsidRPr="00496EB5" w:rsidRDefault="00D94AB0" w:rsidP="00D94AB0">
            <w:pPr>
              <w:rPr>
                <w:rFonts w:cs="Arial"/>
                <w:sz w:val="20"/>
                <w:szCs w:val="20"/>
              </w:rPr>
            </w:pPr>
            <w:r w:rsidRPr="00496EB5">
              <w:rPr>
                <w:rFonts w:cs="Arial"/>
                <w:sz w:val="20"/>
                <w:szCs w:val="20"/>
              </w:rPr>
              <w:t>5. Is there a documented process to remove and control agency information upon termination?</w:t>
            </w:r>
          </w:p>
        </w:tc>
        <w:tc>
          <w:tcPr>
            <w:tcW w:w="7380" w:type="dxa"/>
          </w:tcPr>
          <w:p w14:paraId="0CADD3E0" w14:textId="379DCA63" w:rsidR="00D94AB0" w:rsidRPr="00496EB5" w:rsidRDefault="00D94AB0" w:rsidP="00D94AB0">
            <w:pPr>
              <w:rPr>
                <w:rFonts w:cs="Arial"/>
                <w:sz w:val="20"/>
                <w:szCs w:val="20"/>
              </w:rPr>
            </w:pPr>
            <w:r w:rsidRPr="00496EB5">
              <w:rPr>
                <w:rFonts w:cs="Arial"/>
                <w:sz w:val="20"/>
                <w:szCs w:val="20"/>
              </w:rPr>
              <w:t>Yes. A documented offboarding process governs the return and certified destruction of AGENCY data within the agreed timeframe, consistent with the Data Security Attachment.</w:t>
            </w:r>
          </w:p>
        </w:tc>
      </w:tr>
      <w:tr w:rsidR="00D94AB0" w:rsidRPr="00496EB5" w14:paraId="7E92D4FE" w14:textId="77777777" w:rsidTr="00520825">
        <w:tc>
          <w:tcPr>
            <w:tcW w:w="7380" w:type="dxa"/>
          </w:tcPr>
          <w:p w14:paraId="0D75D178" w14:textId="3B6A158D" w:rsidR="00D94AB0" w:rsidRPr="00496EB5" w:rsidRDefault="00D94AB0" w:rsidP="00D94AB0">
            <w:pPr>
              <w:rPr>
                <w:rFonts w:cs="Arial"/>
                <w:sz w:val="20"/>
                <w:szCs w:val="20"/>
              </w:rPr>
            </w:pPr>
            <w:r w:rsidRPr="00496EB5">
              <w:rPr>
                <w:rFonts w:cs="Arial"/>
                <w:sz w:val="20"/>
                <w:szCs w:val="20"/>
              </w:rPr>
              <w:t>6. Can the provider use stored data for any purpose outside agency use?</w:t>
            </w:r>
          </w:p>
        </w:tc>
        <w:tc>
          <w:tcPr>
            <w:tcW w:w="7380" w:type="dxa"/>
          </w:tcPr>
          <w:p w14:paraId="7BF1994B" w14:textId="6FC9970A" w:rsidR="00D94AB0" w:rsidRPr="00496EB5" w:rsidRDefault="00D94AB0" w:rsidP="00D94AB0">
            <w:pPr>
              <w:rPr>
                <w:rFonts w:cs="Arial"/>
                <w:sz w:val="20"/>
                <w:szCs w:val="20"/>
              </w:rPr>
            </w:pPr>
            <w:r w:rsidRPr="00496EB5">
              <w:rPr>
                <w:rFonts w:cs="Arial"/>
                <w:sz w:val="20"/>
                <w:szCs w:val="20"/>
              </w:rPr>
              <w:t>No. AGENCY data is used solely to deliver the contracted services and for no other purpose.</w:t>
            </w:r>
          </w:p>
        </w:tc>
      </w:tr>
      <w:tr w:rsidR="00D94AB0" w:rsidRPr="00496EB5" w14:paraId="3AAA2081" w14:textId="77777777" w:rsidTr="00520825">
        <w:tc>
          <w:tcPr>
            <w:tcW w:w="7380" w:type="dxa"/>
          </w:tcPr>
          <w:p w14:paraId="62021320" w14:textId="23B44C27" w:rsidR="00D94AB0" w:rsidRPr="00496EB5" w:rsidRDefault="00D94AB0" w:rsidP="00D94AB0">
            <w:pPr>
              <w:rPr>
                <w:rFonts w:cs="Arial"/>
                <w:sz w:val="20"/>
                <w:szCs w:val="20"/>
              </w:rPr>
            </w:pPr>
            <w:r w:rsidRPr="00496EB5">
              <w:rPr>
                <w:rFonts w:cs="Arial"/>
                <w:sz w:val="20"/>
                <w:szCs w:val="20"/>
              </w:rPr>
              <w:t>7. Does the contract restrict sharing of privacy data with entities not explicitly authorized?</w:t>
            </w:r>
          </w:p>
        </w:tc>
        <w:tc>
          <w:tcPr>
            <w:tcW w:w="7380" w:type="dxa"/>
          </w:tcPr>
          <w:p w14:paraId="04A4A066" w14:textId="56DA2ED6" w:rsidR="00D94AB0" w:rsidRPr="00496EB5" w:rsidRDefault="00D94AB0" w:rsidP="00D94AB0">
            <w:pPr>
              <w:rPr>
                <w:rFonts w:cs="Arial"/>
                <w:sz w:val="20"/>
                <w:szCs w:val="20"/>
              </w:rPr>
            </w:pPr>
            <w:r w:rsidRPr="00496EB5">
              <w:rPr>
                <w:rFonts w:cs="Arial"/>
                <w:sz w:val="20"/>
                <w:szCs w:val="20"/>
              </w:rPr>
              <w:t>Yes. Data sharing is limited to entities explicitly authorized in the contract.</w:t>
            </w:r>
          </w:p>
        </w:tc>
      </w:tr>
      <w:tr w:rsidR="00D94AB0" w:rsidRPr="00496EB5" w14:paraId="74AEA500" w14:textId="77777777" w:rsidTr="00520825">
        <w:tc>
          <w:tcPr>
            <w:tcW w:w="7380" w:type="dxa"/>
          </w:tcPr>
          <w:p w14:paraId="2BADB83A" w14:textId="0B43AA34" w:rsidR="00D94AB0" w:rsidRPr="00496EB5" w:rsidRDefault="00D94AB0" w:rsidP="00D94AB0">
            <w:pPr>
              <w:rPr>
                <w:rFonts w:cs="Arial"/>
                <w:sz w:val="20"/>
                <w:szCs w:val="20"/>
              </w:rPr>
            </w:pPr>
            <w:r w:rsidRPr="00496EB5">
              <w:rPr>
                <w:rFonts w:cs="Arial"/>
                <w:sz w:val="20"/>
                <w:szCs w:val="20"/>
              </w:rPr>
              <w:t>8. Does the contract restrict storage, transfer, or processing to facilities under United States jurisdiction?</w:t>
            </w:r>
          </w:p>
        </w:tc>
        <w:tc>
          <w:tcPr>
            <w:tcW w:w="7380" w:type="dxa"/>
          </w:tcPr>
          <w:p w14:paraId="428147DC" w14:textId="3DE533EE" w:rsidR="00D94AB0" w:rsidRPr="00496EB5" w:rsidRDefault="00D94AB0" w:rsidP="00D94AB0">
            <w:pPr>
              <w:rPr>
                <w:rFonts w:cs="Arial"/>
                <w:sz w:val="20"/>
                <w:szCs w:val="20"/>
              </w:rPr>
            </w:pPr>
            <w:r w:rsidRPr="00496EB5">
              <w:rPr>
                <w:rFonts w:cs="Arial"/>
                <w:sz w:val="20"/>
                <w:szCs w:val="20"/>
              </w:rPr>
              <w:t>Yes. All production and non-production data is stored, processed, and maintained within the United States, and no data is accessed from outside the United States, consistent with requirements B10 and E10 and the Data Security Attachment.</w:t>
            </w:r>
          </w:p>
        </w:tc>
      </w:tr>
      <w:tr w:rsidR="00D94AB0" w:rsidRPr="00496EB5" w14:paraId="4B9219CA" w14:textId="77777777" w:rsidTr="00520825">
        <w:tc>
          <w:tcPr>
            <w:tcW w:w="7380" w:type="dxa"/>
          </w:tcPr>
          <w:p w14:paraId="6AFCE849" w14:textId="1D05FD4A" w:rsidR="00D94AB0" w:rsidRPr="00496EB5" w:rsidRDefault="00D94AB0" w:rsidP="00D94AB0">
            <w:pPr>
              <w:rPr>
                <w:rFonts w:cs="Arial"/>
                <w:sz w:val="20"/>
                <w:szCs w:val="20"/>
              </w:rPr>
            </w:pPr>
            <w:r w:rsidRPr="00496EB5">
              <w:rPr>
                <w:rFonts w:cs="Arial"/>
                <w:sz w:val="20"/>
                <w:szCs w:val="20"/>
              </w:rPr>
              <w:t>9. What controls prevent misuse of data by those with access?</w:t>
            </w:r>
          </w:p>
        </w:tc>
        <w:tc>
          <w:tcPr>
            <w:tcW w:w="7380" w:type="dxa"/>
          </w:tcPr>
          <w:p w14:paraId="036818F5" w14:textId="09D2D2D5" w:rsidR="00D94AB0" w:rsidRPr="00496EB5" w:rsidRDefault="00D94AB0" w:rsidP="00D94AB0">
            <w:pPr>
              <w:rPr>
                <w:rFonts w:cs="Arial"/>
                <w:sz w:val="20"/>
                <w:szCs w:val="20"/>
              </w:rPr>
            </w:pPr>
            <w:r w:rsidRPr="00496EB5">
              <w:rPr>
                <w:rFonts w:cs="Arial"/>
                <w:sz w:val="20"/>
                <w:szCs w:val="20"/>
              </w:rPr>
              <w:t>Role-based access control, least privilege, multi-factor authentication on every login, conditional access policies, full audit logging, continuous monitoring with Microsoft Sentinel and Defender for Cloud, and periodic access reviews.</w:t>
            </w:r>
          </w:p>
        </w:tc>
      </w:tr>
      <w:tr w:rsidR="00D94AB0" w:rsidRPr="00496EB5" w14:paraId="2BC4A87C" w14:textId="77777777" w:rsidTr="00520825">
        <w:tc>
          <w:tcPr>
            <w:tcW w:w="7380" w:type="dxa"/>
          </w:tcPr>
          <w:p w14:paraId="3EF4295C" w14:textId="77EEEBC6" w:rsidR="00D94AB0" w:rsidRPr="00496EB5" w:rsidRDefault="00D94AB0" w:rsidP="00D94AB0">
            <w:pPr>
              <w:rPr>
                <w:rFonts w:cs="Arial"/>
                <w:sz w:val="20"/>
                <w:szCs w:val="20"/>
              </w:rPr>
            </w:pPr>
            <w:r w:rsidRPr="00496EB5">
              <w:rPr>
                <w:rFonts w:cs="Arial"/>
                <w:sz w:val="20"/>
                <w:szCs w:val="20"/>
              </w:rPr>
              <w:t>10. Does the provider allow data access as permitted under federal and Kansas law to authorized agencies and individuals verifying their own information?</w:t>
            </w:r>
          </w:p>
        </w:tc>
        <w:tc>
          <w:tcPr>
            <w:tcW w:w="7380" w:type="dxa"/>
          </w:tcPr>
          <w:p w14:paraId="37E37322" w14:textId="23D80630" w:rsidR="00D94AB0" w:rsidRPr="00496EB5" w:rsidRDefault="00D94AB0" w:rsidP="00D94AB0">
            <w:pPr>
              <w:rPr>
                <w:rFonts w:cs="Arial"/>
                <w:sz w:val="20"/>
                <w:szCs w:val="20"/>
              </w:rPr>
            </w:pPr>
            <w:r w:rsidRPr="00496EB5">
              <w:rPr>
                <w:rFonts w:cs="Arial"/>
                <w:sz w:val="20"/>
                <w:szCs w:val="20"/>
              </w:rPr>
              <w:t>Yes. The State controls access, and the platform supports lawful access and record retrieval as permitted under applicable federal and Kansas law.</w:t>
            </w:r>
          </w:p>
        </w:tc>
      </w:tr>
      <w:tr w:rsidR="00D94AB0" w:rsidRPr="00496EB5" w14:paraId="719C4456" w14:textId="77777777" w:rsidTr="00520825">
        <w:tc>
          <w:tcPr>
            <w:tcW w:w="7380" w:type="dxa"/>
          </w:tcPr>
          <w:p w14:paraId="32805B50" w14:textId="317231A3" w:rsidR="00D94AB0" w:rsidRPr="00496EB5" w:rsidRDefault="00D94AB0" w:rsidP="00D94AB0">
            <w:pPr>
              <w:rPr>
                <w:rFonts w:cs="Arial"/>
                <w:sz w:val="20"/>
                <w:szCs w:val="20"/>
              </w:rPr>
            </w:pPr>
            <w:r w:rsidRPr="00496EB5">
              <w:rPr>
                <w:rFonts w:cs="Arial"/>
                <w:sz w:val="20"/>
                <w:szCs w:val="20"/>
              </w:rPr>
              <w:t>11. What ensures data is accurate, relevant, timely, and complete?</w:t>
            </w:r>
          </w:p>
        </w:tc>
        <w:tc>
          <w:tcPr>
            <w:tcW w:w="7380" w:type="dxa"/>
          </w:tcPr>
          <w:p w14:paraId="013BE3BC" w14:textId="04E6F7A9" w:rsidR="00D94AB0" w:rsidRPr="00496EB5" w:rsidRDefault="00D94AB0" w:rsidP="00D94AB0">
            <w:pPr>
              <w:rPr>
                <w:rFonts w:cs="Arial"/>
                <w:sz w:val="20"/>
                <w:szCs w:val="20"/>
              </w:rPr>
            </w:pPr>
            <w:r w:rsidRPr="00496EB5">
              <w:rPr>
                <w:rFonts w:cs="Arial"/>
                <w:sz w:val="20"/>
                <w:szCs w:val="20"/>
              </w:rPr>
              <w:t>Data is owned and maintained by State and facility users. Validation rules, update workflows, and audit trails support accuracy and timeliness, and KDHE administers data governance for the platform.</w:t>
            </w:r>
          </w:p>
        </w:tc>
      </w:tr>
      <w:tr w:rsidR="00D94AB0" w:rsidRPr="00496EB5" w14:paraId="559D37AB" w14:textId="77777777" w:rsidTr="00520825">
        <w:tc>
          <w:tcPr>
            <w:tcW w:w="7380" w:type="dxa"/>
          </w:tcPr>
          <w:p w14:paraId="12F69B6C" w14:textId="2BB7BFC6" w:rsidR="00D94AB0" w:rsidRPr="00496EB5" w:rsidRDefault="00D94AB0" w:rsidP="00D94AB0">
            <w:pPr>
              <w:rPr>
                <w:rFonts w:cs="Arial"/>
                <w:sz w:val="20"/>
                <w:szCs w:val="20"/>
              </w:rPr>
            </w:pPr>
            <w:r w:rsidRPr="00496EB5">
              <w:rPr>
                <w:rFonts w:cs="Arial"/>
                <w:sz w:val="20"/>
                <w:szCs w:val="20"/>
              </w:rPr>
              <w:t>12. What privacy training is provided, and who is responsible?</w:t>
            </w:r>
          </w:p>
        </w:tc>
        <w:tc>
          <w:tcPr>
            <w:tcW w:w="7380" w:type="dxa"/>
          </w:tcPr>
          <w:p w14:paraId="19B526C6" w14:textId="4344DD4E" w:rsidR="00D94AB0" w:rsidRPr="00496EB5" w:rsidRDefault="00D94AB0" w:rsidP="00D94AB0">
            <w:pPr>
              <w:rPr>
                <w:rFonts w:cs="Arial"/>
                <w:sz w:val="20"/>
                <w:szCs w:val="20"/>
              </w:rPr>
            </w:pPr>
            <w:r w:rsidRPr="00496EB5">
              <w:rPr>
                <w:rFonts w:cs="Arial"/>
                <w:sz w:val="20"/>
                <w:szCs w:val="20"/>
              </w:rPr>
              <w:t>Personnel complete annual security and privacy training. The provider's designated security officer is accountable for privacy protection, and the engagement follows the State's privacy requirements.</w:t>
            </w:r>
          </w:p>
        </w:tc>
      </w:tr>
      <w:tr w:rsidR="00D94AB0" w:rsidRPr="00496EB5" w14:paraId="5E474A69" w14:textId="77777777" w:rsidTr="00520825">
        <w:tc>
          <w:tcPr>
            <w:tcW w:w="7380" w:type="dxa"/>
          </w:tcPr>
          <w:p w14:paraId="0B6D8EBD" w14:textId="43EAD306" w:rsidR="00D94AB0" w:rsidRPr="00496EB5" w:rsidRDefault="00D94AB0" w:rsidP="00D94AB0">
            <w:pPr>
              <w:rPr>
                <w:rFonts w:cs="Arial"/>
                <w:sz w:val="20"/>
                <w:szCs w:val="20"/>
              </w:rPr>
            </w:pPr>
            <w:r w:rsidRPr="00496EB5">
              <w:rPr>
                <w:rFonts w:cs="Arial"/>
                <w:sz w:val="20"/>
                <w:szCs w:val="20"/>
              </w:rPr>
              <w:lastRenderedPageBreak/>
              <w:t>13. How does the provider facilitate KORA, FOIA, and subpoena requests?</w:t>
            </w:r>
          </w:p>
        </w:tc>
        <w:tc>
          <w:tcPr>
            <w:tcW w:w="7380" w:type="dxa"/>
          </w:tcPr>
          <w:p w14:paraId="0509A68E" w14:textId="22AE7748" w:rsidR="00D94AB0" w:rsidRPr="00496EB5" w:rsidRDefault="00D94AB0" w:rsidP="00D94AB0">
            <w:pPr>
              <w:rPr>
                <w:rFonts w:cs="Arial"/>
                <w:sz w:val="20"/>
                <w:szCs w:val="20"/>
              </w:rPr>
            </w:pPr>
            <w:r w:rsidRPr="00496EB5">
              <w:rPr>
                <w:rFonts w:cs="Arial"/>
                <w:sz w:val="20"/>
                <w:szCs w:val="20"/>
              </w:rPr>
              <w:t>Because the State retains ownership and control of its data, the provider supports lawful requests by enabling the State to export and produce records and by following documented legal-hold and disclosure procedures.</w:t>
            </w:r>
          </w:p>
        </w:tc>
      </w:tr>
      <w:tr w:rsidR="00D94AB0" w:rsidRPr="00496EB5" w14:paraId="1233CCA4" w14:textId="77777777" w:rsidTr="00520825">
        <w:tc>
          <w:tcPr>
            <w:tcW w:w="7380" w:type="dxa"/>
          </w:tcPr>
          <w:p w14:paraId="6FFE7A27" w14:textId="1A22C06D" w:rsidR="00D94AB0" w:rsidRPr="00496EB5" w:rsidRDefault="00D94AB0" w:rsidP="00D94AB0">
            <w:pPr>
              <w:rPr>
                <w:rFonts w:cs="Arial"/>
                <w:sz w:val="20"/>
                <w:szCs w:val="20"/>
              </w:rPr>
            </w:pPr>
            <w:r w:rsidRPr="00496EB5">
              <w:rPr>
                <w:rFonts w:cs="Arial"/>
                <w:sz w:val="20"/>
                <w:szCs w:val="20"/>
              </w:rPr>
              <w:t>14. Is there a documented process to report and handle breaches?</w:t>
            </w:r>
          </w:p>
        </w:tc>
        <w:tc>
          <w:tcPr>
            <w:tcW w:w="7380" w:type="dxa"/>
          </w:tcPr>
          <w:p w14:paraId="10A12C79" w14:textId="423CE313" w:rsidR="00D94AB0" w:rsidRPr="00496EB5" w:rsidRDefault="00D94AB0" w:rsidP="00D94AB0">
            <w:pPr>
              <w:rPr>
                <w:rFonts w:cs="Arial"/>
                <w:sz w:val="20"/>
                <w:szCs w:val="20"/>
              </w:rPr>
            </w:pPr>
            <w:r w:rsidRPr="00496EB5">
              <w:rPr>
                <w:rFonts w:cs="Arial"/>
                <w:sz w:val="20"/>
                <w:szCs w:val="20"/>
              </w:rPr>
              <w:t>Yes. A documented incident response process governs detection, containment, notification, and remediation of security incidents.</w:t>
            </w:r>
          </w:p>
        </w:tc>
      </w:tr>
      <w:tr w:rsidR="00D94AB0" w:rsidRPr="00496EB5" w14:paraId="2C37FDCB" w14:textId="77777777" w:rsidTr="00520825">
        <w:tc>
          <w:tcPr>
            <w:tcW w:w="7380" w:type="dxa"/>
          </w:tcPr>
          <w:p w14:paraId="683E6945" w14:textId="34E022B3" w:rsidR="00D94AB0" w:rsidRPr="00496EB5" w:rsidRDefault="00D94AB0" w:rsidP="00D94AB0">
            <w:pPr>
              <w:rPr>
                <w:rFonts w:cs="Arial"/>
                <w:sz w:val="20"/>
                <w:szCs w:val="20"/>
              </w:rPr>
            </w:pPr>
            <w:r w:rsidRPr="00496EB5">
              <w:rPr>
                <w:rFonts w:cs="Arial"/>
                <w:sz w:val="20"/>
                <w:szCs w:val="20"/>
              </w:rPr>
              <w:t>15. Describe the process to report potential breaches to the agency within one hour.</w:t>
            </w:r>
          </w:p>
        </w:tc>
        <w:tc>
          <w:tcPr>
            <w:tcW w:w="7380" w:type="dxa"/>
          </w:tcPr>
          <w:p w14:paraId="3D597706" w14:textId="358DB755" w:rsidR="00D94AB0" w:rsidRPr="00496EB5" w:rsidRDefault="00D94AB0" w:rsidP="00D94AB0">
            <w:pPr>
              <w:rPr>
                <w:rFonts w:cs="Arial"/>
                <w:sz w:val="20"/>
                <w:szCs w:val="20"/>
              </w:rPr>
            </w:pPr>
            <w:r w:rsidRPr="00496EB5">
              <w:rPr>
                <w:rFonts w:cs="Arial"/>
                <w:sz w:val="20"/>
                <w:szCs w:val="20"/>
              </w:rPr>
              <w:t>The provider notifies the AGENCY within one hour of becoming aware of any actual or suspected privacy or security breach, whether intentional or inadvertent, and provides additional detail as the investigation proceeds, consistent with the Data Security Attachment.</w:t>
            </w:r>
          </w:p>
        </w:tc>
      </w:tr>
      <w:tr w:rsidR="00D94AB0" w:rsidRPr="00496EB5" w14:paraId="0A87A25B" w14:textId="77777777" w:rsidTr="00520825">
        <w:tc>
          <w:tcPr>
            <w:tcW w:w="7380" w:type="dxa"/>
          </w:tcPr>
          <w:p w14:paraId="7B101BB3" w14:textId="18BF0941" w:rsidR="00D94AB0" w:rsidRPr="00496EB5" w:rsidRDefault="00D94AB0" w:rsidP="00D94AB0">
            <w:pPr>
              <w:rPr>
                <w:rFonts w:cs="Arial"/>
                <w:sz w:val="20"/>
                <w:szCs w:val="20"/>
              </w:rPr>
            </w:pPr>
            <w:r w:rsidRPr="00496EB5">
              <w:rPr>
                <w:rFonts w:cs="Arial"/>
                <w:sz w:val="20"/>
                <w:szCs w:val="20"/>
              </w:rPr>
              <w:t>16. Describe the redress actions the agency can take in the event of a breach.</w:t>
            </w:r>
          </w:p>
        </w:tc>
        <w:tc>
          <w:tcPr>
            <w:tcW w:w="7380" w:type="dxa"/>
          </w:tcPr>
          <w:p w14:paraId="3403A2C1" w14:textId="73D2C020" w:rsidR="00D94AB0" w:rsidRPr="00496EB5" w:rsidRDefault="00D94AB0" w:rsidP="00D94AB0">
            <w:pPr>
              <w:rPr>
                <w:rFonts w:cs="Arial"/>
                <w:sz w:val="20"/>
                <w:szCs w:val="20"/>
              </w:rPr>
            </w:pPr>
            <w:r w:rsidRPr="00496EB5">
              <w:rPr>
                <w:rFonts w:cs="Arial"/>
                <w:sz w:val="20"/>
                <w:szCs w:val="20"/>
              </w:rPr>
              <w:t>The State's remedies include all rights in the contract and Form DA-146a, up to and including termination, along with provider cooperation in the investigation, remediation at the provider's cost, and any damages available under the contract.</w:t>
            </w:r>
          </w:p>
        </w:tc>
      </w:tr>
    </w:tbl>
    <w:p w14:paraId="501FDE37" w14:textId="77777777" w:rsidR="00600DB0" w:rsidRPr="00600DB0" w:rsidRDefault="00600DB0" w:rsidP="00600DB0">
      <w:pPr>
        <w:rPr>
          <w:color w:val="595959"/>
        </w:rPr>
      </w:pPr>
      <w:r w:rsidRPr="00600DB0">
        <w:rPr>
          <w:color w:val="595959"/>
        </w:rPr>
        <w:br w:type="page"/>
      </w:r>
    </w:p>
    <w:p w14:paraId="17745B5D" w14:textId="77777777" w:rsidR="00600DB0" w:rsidRDefault="00600DB0" w:rsidP="00600DB0">
      <w:pPr>
        <w:pStyle w:val="Heading1"/>
        <w:rPr>
          <w:rFonts w:ascii="Calibri" w:hAnsi="Calibri" w:cs="Calibri"/>
          <w:color w:val="365F91"/>
        </w:rPr>
      </w:pPr>
      <w:bookmarkStart w:id="83" w:name="_Toc233023508"/>
      <w:r w:rsidRPr="00600DB0">
        <w:rPr>
          <w:rFonts w:ascii="Calibri" w:hAnsi="Calibri" w:cs="Calibri"/>
          <w:color w:val="365F91"/>
        </w:rPr>
        <w:lastRenderedPageBreak/>
        <w:t>Appendix B. Security Questionnaire</w:t>
      </w:r>
      <w:bookmarkEnd w:id="83"/>
    </w:p>
    <w:p w14:paraId="6F9032E8" w14:textId="158153AA" w:rsidR="0007187E" w:rsidRDefault="00600DB0" w:rsidP="00600DB0">
      <w:pPr>
        <w:rPr>
          <w:color w:val="595959"/>
          <w:sz w:val="20"/>
        </w:rPr>
      </w:pPr>
      <w:r w:rsidRPr="00600DB0">
        <w:rPr>
          <w:color w:val="595959"/>
          <w:sz w:val="20"/>
        </w:rPr>
        <w:t>The following responses address the Web-Enabled Application Security Questionnaire on pages 42</w:t>
      </w:r>
      <w:r w:rsidR="00FD67CB">
        <w:rPr>
          <w:color w:val="595959"/>
          <w:sz w:val="20"/>
        </w:rPr>
        <w:t>-</w:t>
      </w:r>
      <w:r w:rsidRPr="00600DB0">
        <w:rPr>
          <w:color w:val="595959"/>
          <w:sz w:val="20"/>
        </w:rPr>
        <w:t xml:space="preserve">48 of the RFP. The solution is delivered on Microsoft Azure operating in United States regions, and the responses reflect the controls committed to in </w:t>
      </w:r>
      <w:r w:rsidR="00455AE9">
        <w:rPr>
          <w:color w:val="595959"/>
          <w:sz w:val="20"/>
        </w:rPr>
        <w:t>§</w:t>
      </w:r>
      <w:r w:rsidRPr="00600DB0">
        <w:rPr>
          <w:color w:val="595959"/>
          <w:sz w:val="20"/>
        </w:rPr>
        <w:t>9 (Security, Compliance, Audit, Monitoring, and Observability) and the KDHE Data Security Attachment. Several questionnaire items assume a vendor-managed, on-premises Windows/IIS environment; because the platform is a cloud-native Azure solution, those items are answered with the equivalent Azure platform control.</w:t>
      </w:r>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72" w:type="dxa"/>
          <w:left w:w="72" w:type="dxa"/>
          <w:bottom w:w="72" w:type="dxa"/>
          <w:right w:w="72" w:type="dxa"/>
        </w:tblCellMar>
        <w:tblLook w:val="04A0" w:firstRow="1" w:lastRow="0" w:firstColumn="1" w:lastColumn="0" w:noHBand="0" w:noVBand="1"/>
      </w:tblPr>
      <w:tblGrid>
        <w:gridCol w:w="7267"/>
        <w:gridCol w:w="7267"/>
      </w:tblGrid>
      <w:tr w:rsidR="006C10E1" w:rsidRPr="0007187E" w14:paraId="58FB2436" w14:textId="77777777" w:rsidTr="002401C5">
        <w:trPr>
          <w:tblHeader/>
        </w:trPr>
        <w:tc>
          <w:tcPr>
            <w:tcW w:w="14534" w:type="dxa"/>
            <w:gridSpan w:val="2"/>
            <w:shd w:val="clear" w:color="auto" w:fill="8DB3E2" w:themeFill="text2" w:themeFillTint="66"/>
          </w:tcPr>
          <w:p w14:paraId="257A1EC5" w14:textId="3794A2AB" w:rsidR="006C10E1" w:rsidRPr="006C10E1" w:rsidRDefault="006C10E1" w:rsidP="00520825">
            <w:pPr>
              <w:rPr>
                <w:b/>
                <w:color w:val="FFFFFF" w:themeColor="background1"/>
                <w:sz w:val="20"/>
              </w:rPr>
            </w:pPr>
            <w:r w:rsidRPr="006C10E1">
              <w:rPr>
                <w:b/>
                <w:color w:val="FFFFFF" w:themeColor="background1"/>
                <w:sz w:val="20"/>
              </w:rPr>
              <w:t>Web-Enabled Application Security Questionnaire for: Vendor Name Date: / /</w:t>
            </w:r>
          </w:p>
        </w:tc>
      </w:tr>
      <w:tr w:rsidR="0007187E" w:rsidRPr="0007187E" w14:paraId="7C8ED3AB" w14:textId="77777777" w:rsidTr="00520825">
        <w:trPr>
          <w:tblHeader/>
        </w:trPr>
        <w:tc>
          <w:tcPr>
            <w:tcW w:w="7267" w:type="dxa"/>
            <w:shd w:val="clear" w:color="auto" w:fill="DBE5F1" w:themeFill="accent1" w:themeFillTint="33"/>
          </w:tcPr>
          <w:p w14:paraId="27877F94" w14:textId="23E986D1" w:rsidR="0007187E" w:rsidRPr="0007187E" w:rsidRDefault="0007187E" w:rsidP="00520825">
            <w:pPr>
              <w:rPr>
                <w:b/>
                <w:color w:val="595959"/>
                <w:sz w:val="20"/>
              </w:rPr>
            </w:pPr>
            <w:r w:rsidRPr="0007187E">
              <w:rPr>
                <w:b/>
                <w:color w:val="595959"/>
                <w:sz w:val="20"/>
              </w:rPr>
              <w:t>Question</w:t>
            </w:r>
          </w:p>
        </w:tc>
        <w:tc>
          <w:tcPr>
            <w:tcW w:w="7267" w:type="dxa"/>
            <w:shd w:val="clear" w:color="auto" w:fill="DBE5F1" w:themeFill="accent1" w:themeFillTint="33"/>
          </w:tcPr>
          <w:p w14:paraId="14362750" w14:textId="50E5B833" w:rsidR="0007187E" w:rsidRPr="0007187E" w:rsidRDefault="0007187E" w:rsidP="00520825">
            <w:pPr>
              <w:rPr>
                <w:b/>
                <w:color w:val="595959"/>
                <w:sz w:val="20"/>
              </w:rPr>
            </w:pPr>
            <w:r w:rsidRPr="0007187E">
              <w:rPr>
                <w:b/>
                <w:color w:val="595959"/>
                <w:sz w:val="20"/>
              </w:rPr>
              <w:t>Response</w:t>
            </w:r>
          </w:p>
        </w:tc>
      </w:tr>
      <w:tr w:rsidR="00B46E1E" w:rsidRPr="0007187E" w14:paraId="70EF4FDF" w14:textId="77777777" w:rsidTr="00B46E1E">
        <w:tc>
          <w:tcPr>
            <w:tcW w:w="14534" w:type="dxa"/>
            <w:gridSpan w:val="2"/>
            <w:shd w:val="clear" w:color="auto" w:fill="F2F2F2" w:themeFill="background1" w:themeFillShade="F2"/>
          </w:tcPr>
          <w:p w14:paraId="5D285FC7" w14:textId="16E940FE" w:rsidR="00B46E1E" w:rsidRPr="0007187E" w:rsidRDefault="00B46E1E" w:rsidP="00520825">
            <w:pPr>
              <w:rPr>
                <w:color w:val="595959"/>
                <w:sz w:val="20"/>
              </w:rPr>
            </w:pPr>
            <w:r w:rsidRPr="0007187E">
              <w:rPr>
                <w:b/>
                <w:color w:val="595959"/>
                <w:sz w:val="20"/>
              </w:rPr>
              <w:t>Physical Security</w:t>
            </w:r>
            <w:r>
              <w:rPr>
                <w:b/>
                <w:color w:val="595959"/>
                <w:sz w:val="20"/>
              </w:rPr>
              <w:t>:</w:t>
            </w:r>
            <w:r w:rsidRPr="0007187E">
              <w:rPr>
                <w:b/>
                <w:color w:val="595959"/>
                <w:sz w:val="20"/>
              </w:rPr>
              <w:t xml:space="preserve"> involves the security of physical devices, including the ability to control access to such hardware.</w:t>
            </w:r>
          </w:p>
        </w:tc>
      </w:tr>
      <w:tr w:rsidR="0007187E" w:rsidRPr="0007187E" w14:paraId="79F97FBE" w14:textId="77777777" w:rsidTr="00520825">
        <w:tc>
          <w:tcPr>
            <w:tcW w:w="7267" w:type="dxa"/>
          </w:tcPr>
          <w:p w14:paraId="27D82483" w14:textId="6187650B" w:rsidR="0007187E" w:rsidRPr="0007187E" w:rsidRDefault="0007187E" w:rsidP="00520825">
            <w:pPr>
              <w:rPr>
                <w:color w:val="595959"/>
                <w:sz w:val="20"/>
              </w:rPr>
            </w:pPr>
            <w:r w:rsidRPr="0007187E">
              <w:rPr>
                <w:color w:val="595959"/>
                <w:sz w:val="20"/>
              </w:rPr>
              <w:t>1. What are the hardware components and where are they physically located?</w:t>
            </w:r>
          </w:p>
        </w:tc>
        <w:tc>
          <w:tcPr>
            <w:tcW w:w="7267" w:type="dxa"/>
          </w:tcPr>
          <w:p w14:paraId="29FD6ADE" w14:textId="7C243CA6" w:rsidR="0007187E" w:rsidRPr="0007187E" w:rsidRDefault="0007187E" w:rsidP="00520825">
            <w:pPr>
              <w:rPr>
                <w:color w:val="595959"/>
                <w:sz w:val="20"/>
              </w:rPr>
            </w:pPr>
            <w:r w:rsidRPr="0007187E">
              <w:rPr>
                <w:color w:val="595959"/>
                <w:sz w:val="20"/>
              </w:rPr>
              <w:t>The solution is hosted entirely on Microsoft Azure platform services in United States Azure regions. There is no customer-managed physical hardware; the underlying compute, storage, and network hardware is owned, operated, and physically secured by Microsoft in FedRAMP-authorized U.S. datacenters. Application components run as Azure platform services (e.g., App Service / Container Apps, Azure SQL Database, Azure Storage).</w:t>
            </w:r>
          </w:p>
        </w:tc>
      </w:tr>
      <w:tr w:rsidR="0007187E" w:rsidRPr="0007187E" w14:paraId="3F33FD61" w14:textId="77777777" w:rsidTr="00520825">
        <w:tc>
          <w:tcPr>
            <w:tcW w:w="7267" w:type="dxa"/>
          </w:tcPr>
          <w:p w14:paraId="73A68598" w14:textId="1537AFA8" w:rsidR="0007187E" w:rsidRPr="0007187E" w:rsidRDefault="0007187E" w:rsidP="00520825">
            <w:pPr>
              <w:rPr>
                <w:color w:val="595959"/>
                <w:sz w:val="20"/>
              </w:rPr>
            </w:pPr>
            <w:r w:rsidRPr="0007187E">
              <w:rPr>
                <w:color w:val="595959"/>
                <w:sz w:val="20"/>
              </w:rPr>
              <w:t>2. Who has access to the physical components?</w:t>
            </w:r>
          </w:p>
        </w:tc>
        <w:tc>
          <w:tcPr>
            <w:tcW w:w="7267" w:type="dxa"/>
          </w:tcPr>
          <w:p w14:paraId="566015DF" w14:textId="6F753838" w:rsidR="0007187E" w:rsidRPr="0007187E" w:rsidRDefault="0007187E" w:rsidP="00520825">
            <w:pPr>
              <w:rPr>
                <w:color w:val="595959"/>
                <w:sz w:val="20"/>
              </w:rPr>
            </w:pPr>
            <w:r w:rsidRPr="0007187E">
              <w:rPr>
                <w:color w:val="595959"/>
                <w:sz w:val="20"/>
              </w:rPr>
              <w:t>Only Microsoft datacenter personnel have physical access, governed by Azure's audited physical-security program (biometric access controls, 24x7 monitoring, escorted access) validated under FedRAMP, ISO 27001, and SOC reports. No IBM or KDHE staff require or have physical hardware access.</w:t>
            </w:r>
          </w:p>
        </w:tc>
      </w:tr>
      <w:tr w:rsidR="0007187E" w:rsidRPr="0007187E" w14:paraId="540B6887" w14:textId="77777777" w:rsidTr="00520825">
        <w:tc>
          <w:tcPr>
            <w:tcW w:w="7267" w:type="dxa"/>
          </w:tcPr>
          <w:p w14:paraId="488C4542" w14:textId="7EFABC8B" w:rsidR="0007187E" w:rsidRPr="0007187E" w:rsidRDefault="0007187E" w:rsidP="00520825">
            <w:pPr>
              <w:rPr>
                <w:color w:val="595959"/>
                <w:sz w:val="20"/>
              </w:rPr>
            </w:pPr>
            <w:r w:rsidRPr="0007187E">
              <w:rPr>
                <w:color w:val="595959"/>
                <w:sz w:val="20"/>
              </w:rPr>
              <w:t>3. Are the environmental controls adequate (e.g., smoke and water detection, fire prevention)?</w:t>
            </w:r>
          </w:p>
        </w:tc>
        <w:tc>
          <w:tcPr>
            <w:tcW w:w="7267" w:type="dxa"/>
          </w:tcPr>
          <w:p w14:paraId="4849D8B5" w14:textId="7420189A" w:rsidR="0007187E" w:rsidRPr="0007187E" w:rsidRDefault="0007187E" w:rsidP="00520825">
            <w:pPr>
              <w:rPr>
                <w:color w:val="595959"/>
                <w:sz w:val="20"/>
              </w:rPr>
            </w:pPr>
            <w:r w:rsidRPr="0007187E">
              <w:rPr>
                <w:color w:val="595959"/>
                <w:sz w:val="20"/>
              </w:rPr>
              <w:t>Yes. Azure datacenters provide audited environmental controls including fire detection and suppression, smoke and water detection, climate control, and redundant power and cooling, validated under Azure's compliance certifications.</w:t>
            </w:r>
          </w:p>
        </w:tc>
      </w:tr>
      <w:tr w:rsidR="0007187E" w:rsidRPr="0007187E" w14:paraId="1C5B4B09" w14:textId="77777777" w:rsidTr="00520825">
        <w:tc>
          <w:tcPr>
            <w:tcW w:w="7267" w:type="dxa"/>
          </w:tcPr>
          <w:p w14:paraId="54B5D58A" w14:textId="0E5CD2BF" w:rsidR="0007187E" w:rsidRPr="0007187E" w:rsidRDefault="0007187E" w:rsidP="00520825">
            <w:pPr>
              <w:rPr>
                <w:color w:val="595959"/>
                <w:sz w:val="20"/>
              </w:rPr>
            </w:pPr>
            <w:r w:rsidRPr="0007187E">
              <w:rPr>
                <w:color w:val="595959"/>
                <w:sz w:val="20"/>
              </w:rPr>
              <w:t>4. What UPS is being used and what characteristics does it have?</w:t>
            </w:r>
          </w:p>
        </w:tc>
        <w:tc>
          <w:tcPr>
            <w:tcW w:w="7267" w:type="dxa"/>
          </w:tcPr>
          <w:p w14:paraId="5ECDE872" w14:textId="15FA2AF6" w:rsidR="0007187E" w:rsidRPr="0007187E" w:rsidRDefault="0007187E" w:rsidP="00520825">
            <w:pPr>
              <w:rPr>
                <w:color w:val="595959"/>
                <w:sz w:val="20"/>
              </w:rPr>
            </w:pPr>
            <w:r w:rsidRPr="0007187E">
              <w:rPr>
                <w:color w:val="595959"/>
                <w:sz w:val="20"/>
              </w:rPr>
              <w:t>Power continuity is provided by Azure datacenter infrastructure, including redundant utility feeds, uninterruptible power supply systems, and backup generators maintained by Microsoft. Application resilience is further achieved through Azure Availability Zones and geo-redundancy.</w:t>
            </w:r>
          </w:p>
        </w:tc>
      </w:tr>
      <w:tr w:rsidR="00520825" w:rsidRPr="0007187E" w14:paraId="2465CD7A" w14:textId="77777777" w:rsidTr="00520825">
        <w:tc>
          <w:tcPr>
            <w:tcW w:w="14534" w:type="dxa"/>
            <w:gridSpan w:val="2"/>
            <w:shd w:val="clear" w:color="auto" w:fill="F2F2F2" w:themeFill="background1" w:themeFillShade="F2"/>
          </w:tcPr>
          <w:p w14:paraId="285A1F0C" w14:textId="703D00DA" w:rsidR="00520825" w:rsidRPr="0007187E" w:rsidRDefault="00520825" w:rsidP="00520825">
            <w:pPr>
              <w:rPr>
                <w:color w:val="595959"/>
                <w:sz w:val="20"/>
              </w:rPr>
            </w:pPr>
            <w:r w:rsidRPr="0007187E">
              <w:rPr>
                <w:b/>
                <w:color w:val="595959"/>
                <w:sz w:val="20"/>
              </w:rPr>
              <w:t>User Security</w:t>
            </w:r>
            <w:r>
              <w:rPr>
                <w:b/>
                <w:color w:val="595959"/>
                <w:sz w:val="20"/>
              </w:rPr>
              <w:t>:</w:t>
            </w:r>
            <w:r w:rsidRPr="0007187E">
              <w:rPr>
                <w:b/>
                <w:color w:val="595959"/>
                <w:sz w:val="20"/>
              </w:rPr>
              <w:t xml:space="preserve"> </w:t>
            </w:r>
            <w:r w:rsidR="00BF37AF" w:rsidRPr="00BF37AF">
              <w:rPr>
                <w:b/>
                <w:color w:val="595959"/>
                <w:sz w:val="20"/>
              </w:rPr>
              <w:t>addresses the ability to ensure that the user accessing data and systems is in fact who they say they are and that they have access only to those resources to which they are authorized. Functions that are involved in this issue include identification, authentication, and authorization of the individual, as well as non-repudiation and audit.</w:t>
            </w:r>
          </w:p>
        </w:tc>
      </w:tr>
      <w:tr w:rsidR="0007187E" w:rsidRPr="0007187E" w14:paraId="7F17B6A5" w14:textId="77777777" w:rsidTr="00520825">
        <w:tc>
          <w:tcPr>
            <w:tcW w:w="7267" w:type="dxa"/>
          </w:tcPr>
          <w:p w14:paraId="70888B0C" w14:textId="22909C66" w:rsidR="0007187E" w:rsidRPr="0007187E" w:rsidRDefault="0007187E" w:rsidP="00520825">
            <w:pPr>
              <w:rPr>
                <w:color w:val="595959"/>
                <w:sz w:val="20"/>
              </w:rPr>
            </w:pPr>
            <w:r w:rsidRPr="0007187E">
              <w:rPr>
                <w:color w:val="595959"/>
                <w:sz w:val="20"/>
              </w:rPr>
              <w:t>5. How are users identified to the systems?</w:t>
            </w:r>
          </w:p>
        </w:tc>
        <w:tc>
          <w:tcPr>
            <w:tcW w:w="7267" w:type="dxa"/>
          </w:tcPr>
          <w:p w14:paraId="414B415F" w14:textId="6B9E9D09" w:rsidR="0007187E" w:rsidRPr="0007187E" w:rsidRDefault="0007187E" w:rsidP="00520825">
            <w:pPr>
              <w:rPr>
                <w:color w:val="595959"/>
                <w:sz w:val="20"/>
              </w:rPr>
            </w:pPr>
            <w:r w:rsidRPr="0007187E">
              <w:rPr>
                <w:color w:val="595959"/>
                <w:sz w:val="20"/>
              </w:rPr>
              <w:t>Users are identified through Microsoft Entra ID, with Entra External ID for external facility users; every account is unique and centrally governed (</w:t>
            </w:r>
            <w:r w:rsidR="00455AE9">
              <w:rPr>
                <w:color w:val="595959"/>
                <w:sz w:val="20"/>
              </w:rPr>
              <w:t>§</w:t>
            </w:r>
            <w:r w:rsidRPr="0007187E">
              <w:rPr>
                <w:color w:val="595959"/>
                <w:sz w:val="20"/>
              </w:rPr>
              <w:t>9.1).</w:t>
            </w:r>
          </w:p>
        </w:tc>
      </w:tr>
      <w:tr w:rsidR="0007187E" w:rsidRPr="0007187E" w14:paraId="72139505" w14:textId="77777777" w:rsidTr="00520825">
        <w:tc>
          <w:tcPr>
            <w:tcW w:w="7267" w:type="dxa"/>
          </w:tcPr>
          <w:p w14:paraId="4BC6CFAD" w14:textId="68082874" w:rsidR="0007187E" w:rsidRPr="0007187E" w:rsidRDefault="0007187E" w:rsidP="00520825">
            <w:pPr>
              <w:rPr>
                <w:color w:val="595959"/>
                <w:sz w:val="20"/>
              </w:rPr>
            </w:pPr>
            <w:r w:rsidRPr="0007187E">
              <w:rPr>
                <w:color w:val="595959"/>
                <w:sz w:val="20"/>
              </w:rPr>
              <w:lastRenderedPageBreak/>
              <w:t>6. What unique form of identification do they have (UserID)?</w:t>
            </w:r>
          </w:p>
        </w:tc>
        <w:tc>
          <w:tcPr>
            <w:tcW w:w="7267" w:type="dxa"/>
          </w:tcPr>
          <w:p w14:paraId="251A03E1" w14:textId="1C04D7EA" w:rsidR="0007187E" w:rsidRPr="0007187E" w:rsidRDefault="0007187E" w:rsidP="00520825">
            <w:pPr>
              <w:rPr>
                <w:color w:val="595959"/>
                <w:sz w:val="20"/>
              </w:rPr>
            </w:pPr>
            <w:r w:rsidRPr="0007187E">
              <w:rPr>
                <w:color w:val="595959"/>
                <w:sz w:val="20"/>
              </w:rPr>
              <w:t>Each user has a unique Entra ID / External ID account with a unique, email-based user principal identifier. Shared accounts are not permitted.</w:t>
            </w:r>
          </w:p>
        </w:tc>
      </w:tr>
      <w:tr w:rsidR="0007187E" w:rsidRPr="0007187E" w14:paraId="71744183" w14:textId="77777777" w:rsidTr="00520825">
        <w:tc>
          <w:tcPr>
            <w:tcW w:w="7267" w:type="dxa"/>
          </w:tcPr>
          <w:p w14:paraId="7448C930" w14:textId="00DBE375" w:rsidR="0007187E" w:rsidRPr="0007187E" w:rsidRDefault="0007187E" w:rsidP="00520825">
            <w:pPr>
              <w:rPr>
                <w:color w:val="595959"/>
                <w:sz w:val="20"/>
              </w:rPr>
            </w:pPr>
            <w:r w:rsidRPr="0007187E">
              <w:rPr>
                <w:color w:val="595959"/>
                <w:sz w:val="20"/>
              </w:rPr>
              <w:t>7. Who administers the UserIDs?</w:t>
            </w:r>
          </w:p>
        </w:tc>
        <w:tc>
          <w:tcPr>
            <w:tcW w:w="7267" w:type="dxa"/>
          </w:tcPr>
          <w:p w14:paraId="275B37B1" w14:textId="0EB1C2DE" w:rsidR="0007187E" w:rsidRPr="0007187E" w:rsidRDefault="0007187E" w:rsidP="00520825">
            <w:pPr>
              <w:rPr>
                <w:color w:val="595959"/>
                <w:sz w:val="20"/>
              </w:rPr>
            </w:pPr>
            <w:r w:rsidRPr="0007187E">
              <w:rPr>
                <w:color w:val="595959"/>
                <w:sz w:val="20"/>
              </w:rPr>
              <w:t>KDHE-authorized administrators manage accounts through the platform's Administration module and Microsoft Entra ID, under least-privilege roles with periodic access reviews.</w:t>
            </w:r>
          </w:p>
        </w:tc>
      </w:tr>
      <w:tr w:rsidR="0007187E" w:rsidRPr="0007187E" w14:paraId="5B5FFDF5" w14:textId="77777777" w:rsidTr="00520825">
        <w:tc>
          <w:tcPr>
            <w:tcW w:w="7267" w:type="dxa"/>
          </w:tcPr>
          <w:p w14:paraId="140231FB" w14:textId="548D7D70" w:rsidR="0007187E" w:rsidRPr="0007187E" w:rsidRDefault="0007187E" w:rsidP="00520825">
            <w:pPr>
              <w:rPr>
                <w:color w:val="595959"/>
                <w:sz w:val="20"/>
              </w:rPr>
            </w:pPr>
            <w:r w:rsidRPr="0007187E">
              <w:rPr>
                <w:color w:val="595959"/>
                <w:sz w:val="20"/>
              </w:rPr>
              <w:t>8. How are inactive users removed, by whom, and how timely?</w:t>
            </w:r>
          </w:p>
        </w:tc>
        <w:tc>
          <w:tcPr>
            <w:tcW w:w="7267" w:type="dxa"/>
          </w:tcPr>
          <w:p w14:paraId="33443989" w14:textId="53121F45" w:rsidR="0007187E" w:rsidRPr="0007187E" w:rsidRDefault="0007187E" w:rsidP="00520825">
            <w:pPr>
              <w:rPr>
                <w:color w:val="595959"/>
                <w:sz w:val="20"/>
              </w:rPr>
            </w:pPr>
            <w:r w:rsidRPr="0007187E">
              <w:rPr>
                <w:color w:val="595959"/>
                <w:sz w:val="20"/>
              </w:rPr>
              <w:t>A documented joiner-mover-leaver process lets authorized administrators disable or remove accounts promptly upon notice; policy- and inactivity-based disablement is supported, and periodic access reviews catch any remaining stale accounts.</w:t>
            </w:r>
          </w:p>
        </w:tc>
      </w:tr>
      <w:tr w:rsidR="0007187E" w:rsidRPr="0007187E" w14:paraId="663879EF" w14:textId="77777777" w:rsidTr="00520825">
        <w:tc>
          <w:tcPr>
            <w:tcW w:w="7267" w:type="dxa"/>
          </w:tcPr>
          <w:p w14:paraId="0C9E7AE5" w14:textId="794679AC" w:rsidR="0007187E" w:rsidRPr="0007187E" w:rsidRDefault="0007187E" w:rsidP="00520825">
            <w:pPr>
              <w:rPr>
                <w:color w:val="595959"/>
                <w:sz w:val="20"/>
              </w:rPr>
            </w:pPr>
            <w:r w:rsidRPr="0007187E">
              <w:rPr>
                <w:color w:val="595959"/>
                <w:sz w:val="20"/>
              </w:rPr>
              <w:t>9. How are users authenticated to the system (passwords, smart cards, biometrics)?</w:t>
            </w:r>
          </w:p>
        </w:tc>
        <w:tc>
          <w:tcPr>
            <w:tcW w:w="7267" w:type="dxa"/>
          </w:tcPr>
          <w:p w14:paraId="36DD6355" w14:textId="4CA191D7" w:rsidR="0007187E" w:rsidRPr="0007187E" w:rsidRDefault="0007187E" w:rsidP="00520825">
            <w:pPr>
              <w:rPr>
                <w:color w:val="595959"/>
                <w:sz w:val="20"/>
              </w:rPr>
            </w:pPr>
            <w:r w:rsidRPr="0007187E">
              <w:rPr>
                <w:color w:val="595959"/>
                <w:sz w:val="20"/>
              </w:rPr>
              <w:t>Users authenticate via Microsoft Entra ID with multi-factor authentication required at every login for all users and administrators. Conditional Access applies device, location, and risk-based controls (</w:t>
            </w:r>
            <w:r w:rsidR="00455AE9">
              <w:rPr>
                <w:color w:val="595959"/>
                <w:sz w:val="20"/>
              </w:rPr>
              <w:t>§</w:t>
            </w:r>
            <w:r w:rsidRPr="0007187E">
              <w:rPr>
                <w:color w:val="595959"/>
                <w:sz w:val="20"/>
              </w:rPr>
              <w:t>9.1). MFA methods include authenticator app, phone, and FIDO2/biometric options.</w:t>
            </w:r>
          </w:p>
        </w:tc>
      </w:tr>
      <w:tr w:rsidR="0007187E" w:rsidRPr="0007187E" w14:paraId="0BF50AAB" w14:textId="77777777" w:rsidTr="00520825">
        <w:tc>
          <w:tcPr>
            <w:tcW w:w="7267" w:type="dxa"/>
          </w:tcPr>
          <w:p w14:paraId="1FAABFA9" w14:textId="2549BE9E" w:rsidR="0007187E" w:rsidRPr="0007187E" w:rsidRDefault="0007187E" w:rsidP="00520825">
            <w:pPr>
              <w:rPr>
                <w:color w:val="595959"/>
                <w:sz w:val="20"/>
              </w:rPr>
            </w:pPr>
            <w:r w:rsidRPr="0007187E">
              <w:rPr>
                <w:color w:val="595959"/>
                <w:sz w:val="20"/>
              </w:rPr>
              <w:t>10. If passwords are used, what are the specific password rules (minimum length, character makeup, aging, etc.)?</w:t>
            </w:r>
          </w:p>
        </w:tc>
        <w:tc>
          <w:tcPr>
            <w:tcW w:w="7267" w:type="dxa"/>
          </w:tcPr>
          <w:p w14:paraId="74877734" w14:textId="647855A1" w:rsidR="0007187E" w:rsidRPr="0007187E" w:rsidRDefault="0007187E" w:rsidP="00520825">
            <w:pPr>
              <w:rPr>
                <w:color w:val="595959"/>
                <w:sz w:val="20"/>
              </w:rPr>
            </w:pPr>
            <w:r w:rsidRPr="0007187E">
              <w:rPr>
                <w:color w:val="595959"/>
                <w:sz w:val="20"/>
              </w:rPr>
              <w:t>Password policy follows Microsoft Entra ID and KDHE-approved standards</w:t>
            </w:r>
            <w:r w:rsidR="00E661F7">
              <w:rPr>
                <w:color w:val="595959"/>
                <w:sz w:val="20"/>
              </w:rPr>
              <w:t>,</w:t>
            </w:r>
            <w:r w:rsidRPr="0007187E">
              <w:rPr>
                <w:color w:val="595959"/>
                <w:sz w:val="20"/>
              </w:rPr>
              <w:t xml:space="preserve"> configurable minimum length, complexity, banned-password protection, lockout, and expiration</w:t>
            </w:r>
            <w:r w:rsidR="00E661F7">
              <w:rPr>
                <w:color w:val="595959"/>
                <w:sz w:val="20"/>
              </w:rPr>
              <w:t>,</w:t>
            </w:r>
            <w:r w:rsidRPr="0007187E">
              <w:rPr>
                <w:color w:val="595959"/>
                <w:sz w:val="20"/>
              </w:rPr>
              <w:t xml:space="preserve"> combined with mandatory MFA. NIST SP 800-63-aligned policies are applied per KDHE direction.</w:t>
            </w:r>
          </w:p>
        </w:tc>
      </w:tr>
      <w:tr w:rsidR="0007187E" w:rsidRPr="0007187E" w14:paraId="6DB0366F" w14:textId="77777777" w:rsidTr="00520825">
        <w:tc>
          <w:tcPr>
            <w:tcW w:w="7267" w:type="dxa"/>
          </w:tcPr>
          <w:p w14:paraId="52A6F080" w14:textId="65477D29" w:rsidR="0007187E" w:rsidRPr="0007187E" w:rsidRDefault="0007187E" w:rsidP="00520825">
            <w:pPr>
              <w:rPr>
                <w:color w:val="595959"/>
                <w:sz w:val="20"/>
              </w:rPr>
            </w:pPr>
            <w:r w:rsidRPr="0007187E">
              <w:rPr>
                <w:color w:val="595959"/>
                <w:sz w:val="20"/>
              </w:rPr>
              <w:t>11. How is assurance provided that the information received has not been altered?</w:t>
            </w:r>
          </w:p>
        </w:tc>
        <w:tc>
          <w:tcPr>
            <w:tcW w:w="7267" w:type="dxa"/>
          </w:tcPr>
          <w:p w14:paraId="6965490C" w14:textId="02998D6D" w:rsidR="0007187E" w:rsidRPr="0007187E" w:rsidRDefault="0007187E" w:rsidP="00520825">
            <w:pPr>
              <w:rPr>
                <w:color w:val="595959"/>
                <w:sz w:val="20"/>
              </w:rPr>
            </w:pPr>
            <w:r w:rsidRPr="0007187E">
              <w:rPr>
                <w:color w:val="595959"/>
                <w:sz w:val="20"/>
              </w:rPr>
              <w:t>Integrity is protected by TLS in transit, encryption at rest, comprehensive server-side validation, and tamper-evident, append-only audit logging correlated in Log Analytics and Microsoft Sentinel.</w:t>
            </w:r>
          </w:p>
        </w:tc>
      </w:tr>
      <w:tr w:rsidR="0007187E" w:rsidRPr="0007187E" w14:paraId="0A1DEA04" w14:textId="77777777" w:rsidTr="00520825">
        <w:tc>
          <w:tcPr>
            <w:tcW w:w="7267" w:type="dxa"/>
          </w:tcPr>
          <w:p w14:paraId="1C2541CE" w14:textId="57D347EB" w:rsidR="0007187E" w:rsidRPr="0007187E" w:rsidRDefault="0007187E" w:rsidP="00520825">
            <w:pPr>
              <w:rPr>
                <w:color w:val="595959"/>
                <w:sz w:val="20"/>
              </w:rPr>
            </w:pPr>
            <w:r w:rsidRPr="0007187E">
              <w:rPr>
                <w:color w:val="595959"/>
                <w:sz w:val="20"/>
              </w:rPr>
              <w:t>12. How is assurance provided that the reputed sender is indeed the one who sent it?</w:t>
            </w:r>
          </w:p>
        </w:tc>
        <w:tc>
          <w:tcPr>
            <w:tcW w:w="7267" w:type="dxa"/>
          </w:tcPr>
          <w:p w14:paraId="5C5A2A84" w14:textId="5F7ADA7D" w:rsidR="0007187E" w:rsidRPr="0007187E" w:rsidRDefault="0007187E" w:rsidP="00520825">
            <w:pPr>
              <w:rPr>
                <w:color w:val="595959"/>
                <w:sz w:val="20"/>
              </w:rPr>
            </w:pPr>
            <w:r w:rsidRPr="0007187E">
              <w:rPr>
                <w:color w:val="595959"/>
                <w:sz w:val="20"/>
              </w:rPr>
              <w:t>Authenticated sessions via Entra ID with MFA, cryptographically signed OpenID Connect / OAuth 2.0 tokens, and TLS provide assurance of identity. Every action is attributable to the authenticated user in the audit log (non-repudiation).</w:t>
            </w:r>
          </w:p>
        </w:tc>
      </w:tr>
      <w:tr w:rsidR="0007187E" w:rsidRPr="0007187E" w14:paraId="38C84765" w14:textId="77777777" w:rsidTr="00520825">
        <w:tc>
          <w:tcPr>
            <w:tcW w:w="7267" w:type="dxa"/>
          </w:tcPr>
          <w:p w14:paraId="38A749AF" w14:textId="071CCF45" w:rsidR="0007187E" w:rsidRPr="0007187E" w:rsidRDefault="0007187E" w:rsidP="00520825">
            <w:pPr>
              <w:rPr>
                <w:color w:val="595959"/>
                <w:sz w:val="20"/>
              </w:rPr>
            </w:pPr>
            <w:r w:rsidRPr="0007187E">
              <w:rPr>
                <w:color w:val="595959"/>
                <w:sz w:val="20"/>
              </w:rPr>
              <w:t>13. What levels of system access are there?</w:t>
            </w:r>
          </w:p>
        </w:tc>
        <w:tc>
          <w:tcPr>
            <w:tcW w:w="7267" w:type="dxa"/>
          </w:tcPr>
          <w:p w14:paraId="04C29B31" w14:textId="2AB5806D" w:rsidR="0007187E" w:rsidRPr="0007187E" w:rsidRDefault="0007187E" w:rsidP="00520825">
            <w:pPr>
              <w:rPr>
                <w:color w:val="595959"/>
                <w:sz w:val="20"/>
              </w:rPr>
            </w:pPr>
            <w:r w:rsidRPr="0007187E">
              <w:rPr>
                <w:color w:val="595959"/>
                <w:sz w:val="20"/>
              </w:rPr>
              <w:t>Access is role-based (RBAC) with least-privilege roles spanning facility users, local and regional coordinators, incident command staff, KDHE administrators, and read-only executive roles, plus privileged administrative roles governed by Conditional Access.</w:t>
            </w:r>
          </w:p>
        </w:tc>
      </w:tr>
      <w:tr w:rsidR="0007187E" w:rsidRPr="0007187E" w14:paraId="760483F6" w14:textId="77777777" w:rsidTr="00520825">
        <w:tc>
          <w:tcPr>
            <w:tcW w:w="7267" w:type="dxa"/>
          </w:tcPr>
          <w:p w14:paraId="7667C80D" w14:textId="100CA58D" w:rsidR="0007187E" w:rsidRPr="0007187E" w:rsidRDefault="0007187E" w:rsidP="00520825">
            <w:pPr>
              <w:rPr>
                <w:color w:val="595959"/>
                <w:sz w:val="20"/>
              </w:rPr>
            </w:pPr>
            <w:r w:rsidRPr="0007187E">
              <w:rPr>
                <w:color w:val="595959"/>
                <w:sz w:val="20"/>
              </w:rPr>
              <w:lastRenderedPageBreak/>
              <w:t>14. Who determines and maintains them?</w:t>
            </w:r>
          </w:p>
        </w:tc>
        <w:tc>
          <w:tcPr>
            <w:tcW w:w="7267" w:type="dxa"/>
          </w:tcPr>
          <w:p w14:paraId="06729D2D" w14:textId="5037BE6E" w:rsidR="0007187E" w:rsidRPr="0007187E" w:rsidRDefault="0007187E" w:rsidP="00520825">
            <w:pPr>
              <w:rPr>
                <w:color w:val="595959"/>
                <w:sz w:val="20"/>
              </w:rPr>
            </w:pPr>
            <w:r w:rsidRPr="0007187E">
              <w:rPr>
                <w:color w:val="595959"/>
                <w:sz w:val="20"/>
              </w:rPr>
              <w:t>KDHE owns role definitions and authorization policy; authorized administrators maintain role assignments through the Administration module, subject to periodic access reviews.</w:t>
            </w:r>
          </w:p>
        </w:tc>
      </w:tr>
      <w:tr w:rsidR="0007187E" w:rsidRPr="0007187E" w14:paraId="567FB275" w14:textId="77777777" w:rsidTr="00520825">
        <w:tc>
          <w:tcPr>
            <w:tcW w:w="7267" w:type="dxa"/>
          </w:tcPr>
          <w:p w14:paraId="2647728C" w14:textId="0591623F" w:rsidR="0007187E" w:rsidRPr="0007187E" w:rsidRDefault="0007187E" w:rsidP="00520825">
            <w:pPr>
              <w:rPr>
                <w:color w:val="595959"/>
                <w:sz w:val="20"/>
              </w:rPr>
            </w:pPr>
            <w:r w:rsidRPr="0007187E">
              <w:rPr>
                <w:color w:val="595959"/>
                <w:sz w:val="20"/>
              </w:rPr>
              <w:t>15. What audit trails are maintained to enable reconstruction and/or review of operations performed on systems?</w:t>
            </w:r>
          </w:p>
        </w:tc>
        <w:tc>
          <w:tcPr>
            <w:tcW w:w="7267" w:type="dxa"/>
          </w:tcPr>
          <w:p w14:paraId="1E023A35" w14:textId="507C135D" w:rsidR="0007187E" w:rsidRPr="0007187E" w:rsidRDefault="0007187E" w:rsidP="00520825">
            <w:pPr>
              <w:rPr>
                <w:color w:val="595959"/>
                <w:sz w:val="20"/>
              </w:rPr>
            </w:pPr>
            <w:r w:rsidRPr="0007187E">
              <w:rPr>
                <w:color w:val="595959"/>
                <w:sz w:val="20"/>
              </w:rPr>
              <w:t>The platform logs sign-ins (success and failure), administrator activity, data access, changes, deletions, permission changes, and exports, correlated centrally in Log Analytics and Microsoft Sentinel (</w:t>
            </w:r>
            <w:r w:rsidR="00455AE9">
              <w:rPr>
                <w:color w:val="595959"/>
                <w:sz w:val="20"/>
              </w:rPr>
              <w:t>§</w:t>
            </w:r>
            <w:r w:rsidRPr="0007187E">
              <w:rPr>
                <w:color w:val="595959"/>
                <w:sz w:val="20"/>
              </w:rPr>
              <w:t>9.3).</w:t>
            </w:r>
          </w:p>
        </w:tc>
      </w:tr>
      <w:tr w:rsidR="0007187E" w:rsidRPr="0007187E" w14:paraId="719109B1" w14:textId="77777777" w:rsidTr="00520825">
        <w:tc>
          <w:tcPr>
            <w:tcW w:w="7267" w:type="dxa"/>
          </w:tcPr>
          <w:p w14:paraId="7BEE1CF9" w14:textId="10568C6E" w:rsidR="0007187E" w:rsidRPr="0007187E" w:rsidRDefault="0007187E" w:rsidP="00520825">
            <w:pPr>
              <w:rPr>
                <w:color w:val="595959"/>
                <w:sz w:val="20"/>
              </w:rPr>
            </w:pPr>
            <w:r w:rsidRPr="0007187E">
              <w:rPr>
                <w:color w:val="595959"/>
                <w:sz w:val="20"/>
              </w:rPr>
              <w:t>16. How are they protected so users cannot change them?</w:t>
            </w:r>
          </w:p>
        </w:tc>
        <w:tc>
          <w:tcPr>
            <w:tcW w:w="7267" w:type="dxa"/>
          </w:tcPr>
          <w:p w14:paraId="78DA80ED" w14:textId="6356200A" w:rsidR="0007187E" w:rsidRPr="0007187E" w:rsidRDefault="0007187E" w:rsidP="00520825">
            <w:pPr>
              <w:rPr>
                <w:color w:val="595959"/>
                <w:sz w:val="20"/>
              </w:rPr>
            </w:pPr>
            <w:r w:rsidRPr="0007187E">
              <w:rPr>
                <w:color w:val="595959"/>
                <w:sz w:val="20"/>
              </w:rPr>
              <w:t>Logs are written to append-only, access-controlled Azure Monitor / Log Analytics stores outside application-user control. No application user can modify or delete audit records.</w:t>
            </w:r>
          </w:p>
        </w:tc>
      </w:tr>
      <w:tr w:rsidR="0007187E" w:rsidRPr="0007187E" w14:paraId="5C955177" w14:textId="77777777" w:rsidTr="00520825">
        <w:tc>
          <w:tcPr>
            <w:tcW w:w="7267" w:type="dxa"/>
          </w:tcPr>
          <w:p w14:paraId="642DC668" w14:textId="7A1815CB" w:rsidR="0007187E" w:rsidRPr="0007187E" w:rsidRDefault="0007187E" w:rsidP="00520825">
            <w:pPr>
              <w:rPr>
                <w:color w:val="595959"/>
                <w:sz w:val="20"/>
              </w:rPr>
            </w:pPr>
            <w:r w:rsidRPr="0007187E">
              <w:rPr>
                <w:color w:val="595959"/>
                <w:sz w:val="20"/>
              </w:rPr>
              <w:t>17. How often are they reviewed and by whom?</w:t>
            </w:r>
          </w:p>
        </w:tc>
        <w:tc>
          <w:tcPr>
            <w:tcW w:w="7267" w:type="dxa"/>
          </w:tcPr>
          <w:p w14:paraId="4B216E67" w14:textId="588D596B" w:rsidR="0007187E" w:rsidRPr="0007187E" w:rsidRDefault="0007187E" w:rsidP="00520825">
            <w:pPr>
              <w:rPr>
                <w:color w:val="595959"/>
                <w:sz w:val="20"/>
              </w:rPr>
            </w:pPr>
            <w:r w:rsidRPr="0007187E">
              <w:rPr>
                <w:color w:val="595959"/>
                <w:sz w:val="20"/>
              </w:rPr>
              <w:t xml:space="preserve">Logs are continuously monitored by Microsoft Sentinel and Defender for Cloud with automated </w:t>
            </w:r>
            <w:r w:rsidR="00E661F7" w:rsidRPr="0007187E">
              <w:rPr>
                <w:color w:val="595959"/>
                <w:sz w:val="20"/>
              </w:rPr>
              <w:t>alerting and</w:t>
            </w:r>
            <w:r w:rsidRPr="0007187E">
              <w:rPr>
                <w:color w:val="595959"/>
                <w:sz w:val="20"/>
              </w:rPr>
              <w:t xml:space="preserve"> reviewed by the security team on the agreed cadence. Logs are made available to KDHE per the agreed retention and review process.</w:t>
            </w:r>
          </w:p>
        </w:tc>
      </w:tr>
      <w:tr w:rsidR="00520825" w:rsidRPr="0007187E" w14:paraId="1B59292A" w14:textId="77777777" w:rsidTr="00520825">
        <w:tc>
          <w:tcPr>
            <w:tcW w:w="14534" w:type="dxa"/>
            <w:gridSpan w:val="2"/>
            <w:shd w:val="clear" w:color="auto" w:fill="F2F2F2" w:themeFill="background1" w:themeFillShade="F2"/>
          </w:tcPr>
          <w:p w14:paraId="5FCB7520" w14:textId="1B919DB3" w:rsidR="00520825" w:rsidRPr="0007187E" w:rsidRDefault="00520825" w:rsidP="00520825">
            <w:pPr>
              <w:rPr>
                <w:color w:val="595959"/>
                <w:sz w:val="20"/>
              </w:rPr>
            </w:pPr>
            <w:r w:rsidRPr="0007187E">
              <w:rPr>
                <w:b/>
                <w:color w:val="595959"/>
                <w:sz w:val="20"/>
              </w:rPr>
              <w:t>Application Security</w:t>
            </w:r>
            <w:r>
              <w:rPr>
                <w:b/>
                <w:color w:val="595959"/>
                <w:sz w:val="20"/>
              </w:rPr>
              <w:t>:</w:t>
            </w:r>
            <w:r w:rsidRPr="0007187E">
              <w:rPr>
                <w:b/>
                <w:color w:val="595959"/>
                <w:sz w:val="20"/>
              </w:rPr>
              <w:t xml:space="preserve"> concerns the built-in security features of the application itself.</w:t>
            </w:r>
          </w:p>
        </w:tc>
      </w:tr>
      <w:tr w:rsidR="0007187E" w:rsidRPr="0007187E" w14:paraId="43C83B39" w14:textId="77777777" w:rsidTr="00520825">
        <w:tc>
          <w:tcPr>
            <w:tcW w:w="7267" w:type="dxa"/>
          </w:tcPr>
          <w:p w14:paraId="468CF03F" w14:textId="1CF50F9D" w:rsidR="0007187E" w:rsidRPr="0007187E" w:rsidRDefault="0007187E" w:rsidP="00520825">
            <w:pPr>
              <w:rPr>
                <w:color w:val="595959"/>
                <w:sz w:val="20"/>
              </w:rPr>
            </w:pPr>
            <w:r w:rsidRPr="0007187E">
              <w:rPr>
                <w:color w:val="595959"/>
                <w:sz w:val="20"/>
              </w:rPr>
              <w:t>18. What security features are built into the application?</w:t>
            </w:r>
          </w:p>
        </w:tc>
        <w:tc>
          <w:tcPr>
            <w:tcW w:w="7267" w:type="dxa"/>
          </w:tcPr>
          <w:p w14:paraId="27E97F60" w14:textId="69805541" w:rsidR="0007187E" w:rsidRPr="0007187E" w:rsidRDefault="0007187E" w:rsidP="00520825">
            <w:pPr>
              <w:rPr>
                <w:color w:val="595959"/>
                <w:sz w:val="20"/>
              </w:rPr>
            </w:pPr>
            <w:r w:rsidRPr="0007187E">
              <w:rPr>
                <w:color w:val="595959"/>
                <w:sz w:val="20"/>
              </w:rPr>
              <w:t>Multi-factor authentication, role-based access control, Conditional Access, server-side input validation, output encoding, parameterized data access, anti-CSRF protections, secure session management, a web application firewall, and full audit logging (</w:t>
            </w:r>
            <w:r w:rsidR="00455AE9">
              <w:rPr>
                <w:color w:val="595959"/>
                <w:sz w:val="20"/>
              </w:rPr>
              <w:t>§</w:t>
            </w:r>
            <w:r w:rsidRPr="0007187E">
              <w:rPr>
                <w:color w:val="595959"/>
                <w:sz w:val="20"/>
              </w:rPr>
              <w:t>9.4).</w:t>
            </w:r>
          </w:p>
        </w:tc>
      </w:tr>
      <w:tr w:rsidR="0007187E" w:rsidRPr="0007187E" w14:paraId="65867F93" w14:textId="77777777" w:rsidTr="00520825">
        <w:tc>
          <w:tcPr>
            <w:tcW w:w="7267" w:type="dxa"/>
          </w:tcPr>
          <w:p w14:paraId="7394E022" w14:textId="575D6F72" w:rsidR="0007187E" w:rsidRPr="0007187E" w:rsidRDefault="0007187E" w:rsidP="00520825">
            <w:pPr>
              <w:rPr>
                <w:color w:val="595959"/>
                <w:sz w:val="20"/>
              </w:rPr>
            </w:pPr>
            <w:r w:rsidRPr="0007187E">
              <w:rPr>
                <w:color w:val="595959"/>
                <w:sz w:val="20"/>
              </w:rPr>
              <w:t>19. How do these security features work?</w:t>
            </w:r>
          </w:p>
        </w:tc>
        <w:tc>
          <w:tcPr>
            <w:tcW w:w="7267" w:type="dxa"/>
          </w:tcPr>
          <w:p w14:paraId="31675DCE" w14:textId="4F00F845" w:rsidR="0007187E" w:rsidRPr="0007187E" w:rsidRDefault="0007187E" w:rsidP="00520825">
            <w:pPr>
              <w:rPr>
                <w:color w:val="595959"/>
                <w:sz w:val="20"/>
              </w:rPr>
            </w:pPr>
            <w:r w:rsidRPr="0007187E">
              <w:rPr>
                <w:color w:val="595959"/>
                <w:sz w:val="20"/>
              </w:rPr>
              <w:t>Authentication and authorization are handled through Microsoft Entra ID and OAuth 2.0 / OpenID Connect, with per-request authorization checks. Input validation and output encoding occur in the business and data layers, and Azure WAF and Defender for Cloud provide runtime protection and continuous vulnerability management.</w:t>
            </w:r>
          </w:p>
        </w:tc>
      </w:tr>
      <w:tr w:rsidR="0007187E" w:rsidRPr="0007187E" w14:paraId="085B2661" w14:textId="77777777" w:rsidTr="00520825">
        <w:tc>
          <w:tcPr>
            <w:tcW w:w="7267" w:type="dxa"/>
          </w:tcPr>
          <w:p w14:paraId="73D91F23" w14:textId="73415378" w:rsidR="0007187E" w:rsidRPr="0007187E" w:rsidRDefault="0007187E" w:rsidP="00520825">
            <w:pPr>
              <w:rPr>
                <w:color w:val="595959"/>
                <w:sz w:val="20"/>
              </w:rPr>
            </w:pPr>
            <w:r w:rsidRPr="0007187E">
              <w:rPr>
                <w:color w:val="595959"/>
                <w:sz w:val="20"/>
              </w:rPr>
              <w:t>20. How does the application communicate with other systems?</w:t>
            </w:r>
          </w:p>
        </w:tc>
        <w:tc>
          <w:tcPr>
            <w:tcW w:w="7267" w:type="dxa"/>
          </w:tcPr>
          <w:p w14:paraId="6B8C81C4" w14:textId="2C2C0BB8" w:rsidR="0007187E" w:rsidRPr="0007187E" w:rsidRDefault="0007187E" w:rsidP="00520825">
            <w:pPr>
              <w:rPr>
                <w:color w:val="595959"/>
                <w:sz w:val="20"/>
              </w:rPr>
            </w:pPr>
            <w:r w:rsidRPr="0007187E">
              <w:rPr>
                <w:color w:val="595959"/>
                <w:sz w:val="20"/>
              </w:rPr>
              <w:t>Inter-service and integration traffic uses encrypted channels (TLS / HTTPS) over private endpoints where appropriate, with authenticated APIs through Azure API Management, managed identities, and secrets stored in Azure Key Vault.</w:t>
            </w:r>
          </w:p>
        </w:tc>
      </w:tr>
      <w:tr w:rsidR="0007187E" w:rsidRPr="0007187E" w14:paraId="1580F7E9" w14:textId="77777777" w:rsidTr="00520825">
        <w:tc>
          <w:tcPr>
            <w:tcW w:w="7267" w:type="dxa"/>
          </w:tcPr>
          <w:p w14:paraId="2BDC198D" w14:textId="30CA65B1" w:rsidR="0007187E" w:rsidRPr="0007187E" w:rsidRDefault="0007187E" w:rsidP="00520825">
            <w:pPr>
              <w:rPr>
                <w:color w:val="595959"/>
                <w:sz w:val="20"/>
              </w:rPr>
            </w:pPr>
            <w:r w:rsidRPr="0007187E">
              <w:rPr>
                <w:color w:val="595959"/>
                <w:sz w:val="20"/>
              </w:rPr>
              <w:t>21. Are input fields that capture sensitive data set with autocomplete off?</w:t>
            </w:r>
          </w:p>
        </w:tc>
        <w:tc>
          <w:tcPr>
            <w:tcW w:w="7267" w:type="dxa"/>
          </w:tcPr>
          <w:p w14:paraId="35CD068C" w14:textId="5FABF497" w:rsidR="0007187E" w:rsidRPr="0007187E" w:rsidRDefault="0007187E" w:rsidP="00520825">
            <w:pPr>
              <w:rPr>
                <w:color w:val="595959"/>
                <w:sz w:val="20"/>
              </w:rPr>
            </w:pPr>
            <w:r w:rsidRPr="0007187E">
              <w:rPr>
                <w:color w:val="595959"/>
                <w:sz w:val="20"/>
              </w:rPr>
              <w:t>Yes. Sensitive input fields disable autocomplete. The application is a modern browser-based solution, and secure-form practices are applied across all supported modern browsers.</w:t>
            </w:r>
          </w:p>
        </w:tc>
      </w:tr>
      <w:tr w:rsidR="0007187E" w:rsidRPr="0007187E" w14:paraId="4E6A03E6" w14:textId="77777777" w:rsidTr="00520825">
        <w:tc>
          <w:tcPr>
            <w:tcW w:w="7267" w:type="dxa"/>
          </w:tcPr>
          <w:p w14:paraId="0FB37153" w14:textId="62D33505" w:rsidR="0007187E" w:rsidRPr="0007187E" w:rsidRDefault="0007187E" w:rsidP="00520825">
            <w:pPr>
              <w:rPr>
                <w:color w:val="595959"/>
                <w:sz w:val="20"/>
              </w:rPr>
            </w:pPr>
            <w:r w:rsidRPr="0007187E">
              <w:rPr>
                <w:color w:val="595959"/>
                <w:sz w:val="20"/>
              </w:rPr>
              <w:lastRenderedPageBreak/>
              <w:t>22. What information is logged for each transaction?</w:t>
            </w:r>
          </w:p>
        </w:tc>
        <w:tc>
          <w:tcPr>
            <w:tcW w:w="7267" w:type="dxa"/>
          </w:tcPr>
          <w:p w14:paraId="720F4229" w14:textId="51DE0B26" w:rsidR="0007187E" w:rsidRPr="0007187E" w:rsidRDefault="0007187E" w:rsidP="00520825">
            <w:pPr>
              <w:rPr>
                <w:color w:val="595959"/>
                <w:sz w:val="20"/>
              </w:rPr>
            </w:pPr>
            <w:r w:rsidRPr="0007187E">
              <w:rPr>
                <w:color w:val="595959"/>
                <w:sz w:val="20"/>
              </w:rPr>
              <w:t xml:space="preserve">At minimum the user identity, source IP address, and date/time stamp, together with the action performed, the resource affected, and the outcome, consistent with </w:t>
            </w:r>
            <w:r w:rsidR="00455AE9">
              <w:rPr>
                <w:color w:val="595959"/>
                <w:sz w:val="20"/>
              </w:rPr>
              <w:t>§</w:t>
            </w:r>
            <w:r w:rsidRPr="0007187E">
              <w:rPr>
                <w:color w:val="595959"/>
                <w:sz w:val="20"/>
              </w:rPr>
              <w:t>9.3.</w:t>
            </w:r>
          </w:p>
        </w:tc>
      </w:tr>
      <w:tr w:rsidR="0007187E" w:rsidRPr="0007187E" w14:paraId="66F0A57B" w14:textId="77777777" w:rsidTr="00520825">
        <w:tc>
          <w:tcPr>
            <w:tcW w:w="7267" w:type="dxa"/>
          </w:tcPr>
          <w:p w14:paraId="542462B3" w14:textId="0A06540E" w:rsidR="0007187E" w:rsidRPr="0007187E" w:rsidRDefault="0007187E" w:rsidP="00520825">
            <w:pPr>
              <w:rPr>
                <w:color w:val="595959"/>
                <w:sz w:val="20"/>
              </w:rPr>
            </w:pPr>
            <w:r w:rsidRPr="0007187E">
              <w:rPr>
                <w:color w:val="595959"/>
                <w:sz w:val="20"/>
              </w:rPr>
              <w:t>23. Where is the logging information stored?</w:t>
            </w:r>
          </w:p>
        </w:tc>
        <w:tc>
          <w:tcPr>
            <w:tcW w:w="7267" w:type="dxa"/>
          </w:tcPr>
          <w:p w14:paraId="12EB4632" w14:textId="2FD34181" w:rsidR="0007187E" w:rsidRPr="0007187E" w:rsidRDefault="0007187E" w:rsidP="00520825">
            <w:pPr>
              <w:rPr>
                <w:color w:val="595959"/>
                <w:sz w:val="20"/>
              </w:rPr>
            </w:pPr>
            <w:r w:rsidRPr="0007187E">
              <w:rPr>
                <w:color w:val="595959"/>
                <w:sz w:val="20"/>
              </w:rPr>
              <w:t>In Azure Monitor / Log Analytics with Microsoft Sentinel correlation, hosted in United States Azure regions, under access control and the agreed retention period.</w:t>
            </w:r>
          </w:p>
        </w:tc>
      </w:tr>
      <w:tr w:rsidR="0007187E" w:rsidRPr="0007187E" w14:paraId="1B04E99F" w14:textId="77777777" w:rsidTr="00520825">
        <w:tc>
          <w:tcPr>
            <w:tcW w:w="7267" w:type="dxa"/>
          </w:tcPr>
          <w:p w14:paraId="39095E2A" w14:textId="5684AFFA" w:rsidR="0007187E" w:rsidRPr="0007187E" w:rsidRDefault="0007187E" w:rsidP="00520825">
            <w:pPr>
              <w:rPr>
                <w:color w:val="595959"/>
                <w:sz w:val="20"/>
              </w:rPr>
            </w:pPr>
            <w:r w:rsidRPr="0007187E">
              <w:rPr>
                <w:color w:val="595959"/>
                <w:sz w:val="20"/>
              </w:rPr>
              <w:t>24. Are session tokens custom-generated and resistant to reverse engineering?</w:t>
            </w:r>
          </w:p>
        </w:tc>
        <w:tc>
          <w:tcPr>
            <w:tcW w:w="7267" w:type="dxa"/>
          </w:tcPr>
          <w:p w14:paraId="376E3C1D" w14:textId="3B5FF9EA" w:rsidR="0007187E" w:rsidRPr="0007187E" w:rsidRDefault="0007187E" w:rsidP="00520825">
            <w:pPr>
              <w:rPr>
                <w:color w:val="595959"/>
                <w:sz w:val="20"/>
              </w:rPr>
            </w:pPr>
            <w:r w:rsidRPr="0007187E">
              <w:rPr>
                <w:color w:val="595959"/>
                <w:sz w:val="20"/>
              </w:rPr>
              <w:t>Session and token management uses the Microsoft Entra ID / Microsoft identity platform (OAuth 2.0 / OIDC). Tokens are user-unique, cryptographically signed, non-predictable, and resistant to reverse engineering.</w:t>
            </w:r>
          </w:p>
        </w:tc>
      </w:tr>
      <w:tr w:rsidR="0007187E" w:rsidRPr="0007187E" w14:paraId="5B8E6B4F" w14:textId="77777777" w:rsidTr="00520825">
        <w:tc>
          <w:tcPr>
            <w:tcW w:w="7267" w:type="dxa"/>
          </w:tcPr>
          <w:p w14:paraId="26833E5F" w14:textId="6C0355A7" w:rsidR="0007187E" w:rsidRPr="0007187E" w:rsidRDefault="0007187E" w:rsidP="00520825">
            <w:pPr>
              <w:rPr>
                <w:color w:val="595959"/>
                <w:sz w:val="20"/>
              </w:rPr>
            </w:pPr>
            <w:r w:rsidRPr="0007187E">
              <w:rPr>
                <w:color w:val="595959"/>
                <w:sz w:val="20"/>
              </w:rPr>
              <w:t>25. What cookies are stored on the client and what do they contain?</w:t>
            </w:r>
          </w:p>
        </w:tc>
        <w:tc>
          <w:tcPr>
            <w:tcW w:w="7267" w:type="dxa"/>
          </w:tcPr>
          <w:p w14:paraId="13FC928A" w14:textId="56F9EB17" w:rsidR="0007187E" w:rsidRPr="0007187E" w:rsidRDefault="0007187E" w:rsidP="00520825">
            <w:pPr>
              <w:rPr>
                <w:color w:val="595959"/>
                <w:sz w:val="20"/>
              </w:rPr>
            </w:pPr>
            <w:r w:rsidRPr="0007187E">
              <w:rPr>
                <w:color w:val="595959"/>
                <w:sz w:val="20"/>
              </w:rPr>
              <w:t>Only essential session and authentication cookies are used, issued by the Microsoft identity platform and the application. They are marked Secure and HttpOnly with SameSite restrictions and contain no sensitive data.</w:t>
            </w:r>
          </w:p>
        </w:tc>
      </w:tr>
      <w:tr w:rsidR="0007187E" w:rsidRPr="0007187E" w14:paraId="5869F4D6" w14:textId="77777777" w:rsidTr="00520825">
        <w:tc>
          <w:tcPr>
            <w:tcW w:w="7267" w:type="dxa"/>
          </w:tcPr>
          <w:p w14:paraId="01B791DD" w14:textId="4CBCC246" w:rsidR="0007187E" w:rsidRPr="0007187E" w:rsidRDefault="0007187E" w:rsidP="00520825">
            <w:pPr>
              <w:rPr>
                <w:color w:val="595959"/>
                <w:sz w:val="20"/>
              </w:rPr>
            </w:pPr>
            <w:r w:rsidRPr="0007187E">
              <w:rPr>
                <w:color w:val="595959"/>
                <w:sz w:val="20"/>
              </w:rPr>
              <w:t>26. Are cookies checked for validity?</w:t>
            </w:r>
          </w:p>
        </w:tc>
        <w:tc>
          <w:tcPr>
            <w:tcW w:w="7267" w:type="dxa"/>
          </w:tcPr>
          <w:p w14:paraId="7A638ECB" w14:textId="0075C702" w:rsidR="0007187E" w:rsidRPr="0007187E" w:rsidRDefault="0007187E" w:rsidP="00520825">
            <w:pPr>
              <w:rPr>
                <w:color w:val="595959"/>
                <w:sz w:val="20"/>
              </w:rPr>
            </w:pPr>
            <w:r w:rsidRPr="0007187E">
              <w:rPr>
                <w:color w:val="595959"/>
                <w:sz w:val="20"/>
              </w:rPr>
              <w:t>Yes. Tokens and cookies are validated server-side for signature, issuer, audience, and expiration on every request.</w:t>
            </w:r>
          </w:p>
        </w:tc>
      </w:tr>
      <w:tr w:rsidR="0007187E" w:rsidRPr="0007187E" w14:paraId="4C9AB056" w14:textId="77777777" w:rsidTr="00520825">
        <w:tc>
          <w:tcPr>
            <w:tcW w:w="7267" w:type="dxa"/>
          </w:tcPr>
          <w:p w14:paraId="73E2A6A8" w14:textId="41604775" w:rsidR="0007187E" w:rsidRPr="0007187E" w:rsidRDefault="0007187E" w:rsidP="00520825">
            <w:pPr>
              <w:rPr>
                <w:color w:val="595959"/>
                <w:sz w:val="20"/>
              </w:rPr>
            </w:pPr>
            <w:r w:rsidRPr="0007187E">
              <w:rPr>
                <w:color w:val="595959"/>
                <w:sz w:val="20"/>
              </w:rPr>
              <w:t>27. Are sessions and cookies destroyed at logout?</w:t>
            </w:r>
          </w:p>
        </w:tc>
        <w:tc>
          <w:tcPr>
            <w:tcW w:w="7267" w:type="dxa"/>
          </w:tcPr>
          <w:p w14:paraId="592070F8" w14:textId="25A22208" w:rsidR="0007187E" w:rsidRPr="0007187E" w:rsidRDefault="0007187E" w:rsidP="00520825">
            <w:pPr>
              <w:rPr>
                <w:color w:val="595959"/>
                <w:sz w:val="20"/>
              </w:rPr>
            </w:pPr>
            <w:r w:rsidRPr="0007187E">
              <w:rPr>
                <w:color w:val="595959"/>
                <w:sz w:val="20"/>
              </w:rPr>
              <w:t>Yes. Sign-out invalidates the session and clears session/authentication cookies; token lifetimes and revocation are enforced by Entra ID.</w:t>
            </w:r>
          </w:p>
        </w:tc>
      </w:tr>
      <w:tr w:rsidR="0007187E" w:rsidRPr="0007187E" w14:paraId="15736D8A" w14:textId="77777777" w:rsidTr="00520825">
        <w:tc>
          <w:tcPr>
            <w:tcW w:w="7267" w:type="dxa"/>
          </w:tcPr>
          <w:p w14:paraId="656BAFB4" w14:textId="580059A2" w:rsidR="0007187E" w:rsidRPr="0007187E" w:rsidRDefault="0007187E" w:rsidP="00520825">
            <w:pPr>
              <w:rPr>
                <w:color w:val="595959"/>
                <w:sz w:val="20"/>
              </w:rPr>
            </w:pPr>
            <w:r w:rsidRPr="0007187E">
              <w:rPr>
                <w:color w:val="595959"/>
                <w:sz w:val="20"/>
              </w:rPr>
              <w:t>28. Is re-authentication required for critical actions?</w:t>
            </w:r>
          </w:p>
        </w:tc>
        <w:tc>
          <w:tcPr>
            <w:tcW w:w="7267" w:type="dxa"/>
          </w:tcPr>
          <w:p w14:paraId="6F406BC6" w14:textId="207B75B1" w:rsidR="0007187E" w:rsidRPr="0007187E" w:rsidRDefault="0007187E" w:rsidP="00520825">
            <w:pPr>
              <w:rPr>
                <w:color w:val="595959"/>
                <w:sz w:val="20"/>
              </w:rPr>
            </w:pPr>
            <w:r w:rsidRPr="0007187E">
              <w:rPr>
                <w:color w:val="595959"/>
                <w:sz w:val="20"/>
              </w:rPr>
              <w:t>Step-up or re-authentication can be enforced through Conditional Access for sensitive actions. The platform performs no financial transfers; privileged or destructive actions require elevated authorization and are logged.</w:t>
            </w:r>
          </w:p>
        </w:tc>
      </w:tr>
      <w:tr w:rsidR="0007187E" w:rsidRPr="0007187E" w14:paraId="3467C32C" w14:textId="77777777" w:rsidTr="00520825">
        <w:tc>
          <w:tcPr>
            <w:tcW w:w="7267" w:type="dxa"/>
          </w:tcPr>
          <w:p w14:paraId="083DFC1C" w14:textId="3B5ED8F9" w:rsidR="0007187E" w:rsidRPr="0007187E" w:rsidRDefault="0007187E" w:rsidP="00520825">
            <w:pPr>
              <w:rPr>
                <w:color w:val="595959"/>
                <w:sz w:val="20"/>
              </w:rPr>
            </w:pPr>
            <w:r w:rsidRPr="0007187E">
              <w:rPr>
                <w:color w:val="595959"/>
                <w:sz w:val="20"/>
              </w:rPr>
              <w:t>29. What controls protect any files where userIDs, passwords, or PINs are stored?</w:t>
            </w:r>
          </w:p>
        </w:tc>
        <w:tc>
          <w:tcPr>
            <w:tcW w:w="7267" w:type="dxa"/>
          </w:tcPr>
          <w:p w14:paraId="4CFD81C2" w14:textId="1F83D3D6" w:rsidR="0007187E" w:rsidRPr="0007187E" w:rsidRDefault="0007187E" w:rsidP="00520825">
            <w:pPr>
              <w:rPr>
                <w:color w:val="595959"/>
                <w:sz w:val="20"/>
              </w:rPr>
            </w:pPr>
            <w:r w:rsidRPr="0007187E">
              <w:rPr>
                <w:color w:val="595959"/>
                <w:sz w:val="20"/>
              </w:rPr>
              <w:t>Credentials are not stored by the application</w:t>
            </w:r>
            <w:r w:rsidR="00E661F7">
              <w:rPr>
                <w:color w:val="595959"/>
                <w:sz w:val="20"/>
              </w:rPr>
              <w:t>,</w:t>
            </w:r>
            <w:r w:rsidRPr="0007187E">
              <w:rPr>
                <w:color w:val="595959"/>
                <w:sz w:val="20"/>
              </w:rPr>
              <w:t xml:space="preserve"> identity is delegated to Microsoft Entra ID. Secrets, certificates, and connection strings are held in Azure Key Vault with access policies and managed identities; no passwords or PINs are stored in application files.</w:t>
            </w:r>
          </w:p>
        </w:tc>
      </w:tr>
      <w:tr w:rsidR="0007187E" w:rsidRPr="0007187E" w14:paraId="1CCCC18F" w14:textId="77777777" w:rsidTr="00520825">
        <w:tc>
          <w:tcPr>
            <w:tcW w:w="7267" w:type="dxa"/>
          </w:tcPr>
          <w:p w14:paraId="0BB744B5" w14:textId="78199B33" w:rsidR="0007187E" w:rsidRPr="0007187E" w:rsidRDefault="0007187E" w:rsidP="00520825">
            <w:pPr>
              <w:rPr>
                <w:color w:val="595959"/>
                <w:sz w:val="20"/>
              </w:rPr>
            </w:pPr>
            <w:r w:rsidRPr="0007187E">
              <w:rPr>
                <w:color w:val="595959"/>
                <w:sz w:val="20"/>
              </w:rPr>
              <w:t>30. Are authentication events logged?</w:t>
            </w:r>
          </w:p>
        </w:tc>
        <w:tc>
          <w:tcPr>
            <w:tcW w:w="7267" w:type="dxa"/>
          </w:tcPr>
          <w:p w14:paraId="10D37F71" w14:textId="1D979AFE" w:rsidR="0007187E" w:rsidRPr="0007187E" w:rsidRDefault="0007187E" w:rsidP="00520825">
            <w:pPr>
              <w:rPr>
                <w:color w:val="595959"/>
                <w:sz w:val="20"/>
              </w:rPr>
            </w:pPr>
            <w:r w:rsidRPr="0007187E">
              <w:rPr>
                <w:color w:val="595959"/>
                <w:sz w:val="20"/>
              </w:rPr>
              <w:t>Yes</w:t>
            </w:r>
            <w:r w:rsidR="00E661F7">
              <w:rPr>
                <w:color w:val="595959"/>
                <w:sz w:val="20"/>
              </w:rPr>
              <w:t>,</w:t>
            </w:r>
            <w:r w:rsidRPr="0007187E">
              <w:rPr>
                <w:color w:val="595959"/>
                <w:sz w:val="20"/>
              </w:rPr>
              <w:t xml:space="preserve"> successful and failed logins, logouts, and authentication anomalies are logged (</w:t>
            </w:r>
            <w:r w:rsidR="00455AE9">
              <w:rPr>
                <w:color w:val="595959"/>
                <w:sz w:val="20"/>
              </w:rPr>
              <w:t>§</w:t>
            </w:r>
            <w:r w:rsidRPr="0007187E">
              <w:rPr>
                <w:color w:val="595959"/>
                <w:sz w:val="20"/>
              </w:rPr>
              <w:t>9.3).</w:t>
            </w:r>
          </w:p>
        </w:tc>
      </w:tr>
      <w:tr w:rsidR="0007187E" w:rsidRPr="0007187E" w14:paraId="53F6F47D" w14:textId="77777777" w:rsidTr="00520825">
        <w:tc>
          <w:tcPr>
            <w:tcW w:w="7267" w:type="dxa"/>
          </w:tcPr>
          <w:p w14:paraId="762A4491" w14:textId="587656AE" w:rsidR="0007187E" w:rsidRPr="0007187E" w:rsidRDefault="0007187E" w:rsidP="00520825">
            <w:pPr>
              <w:rPr>
                <w:color w:val="595959"/>
                <w:sz w:val="20"/>
              </w:rPr>
            </w:pPr>
            <w:r w:rsidRPr="0007187E">
              <w:rPr>
                <w:color w:val="595959"/>
                <w:sz w:val="20"/>
              </w:rPr>
              <w:t>31. Are administrative events logged?</w:t>
            </w:r>
          </w:p>
        </w:tc>
        <w:tc>
          <w:tcPr>
            <w:tcW w:w="7267" w:type="dxa"/>
          </w:tcPr>
          <w:p w14:paraId="4E9562AA" w14:textId="22DE06F7" w:rsidR="0007187E" w:rsidRPr="0007187E" w:rsidRDefault="0007187E" w:rsidP="00520825">
            <w:pPr>
              <w:rPr>
                <w:color w:val="595959"/>
                <w:sz w:val="20"/>
              </w:rPr>
            </w:pPr>
            <w:r w:rsidRPr="0007187E">
              <w:rPr>
                <w:color w:val="595959"/>
                <w:sz w:val="20"/>
              </w:rPr>
              <w:t>Yes</w:t>
            </w:r>
            <w:r w:rsidR="00E661F7">
              <w:rPr>
                <w:color w:val="595959"/>
                <w:sz w:val="20"/>
              </w:rPr>
              <w:t>,</w:t>
            </w:r>
            <w:r w:rsidRPr="0007187E">
              <w:rPr>
                <w:color w:val="595959"/>
                <w:sz w:val="20"/>
              </w:rPr>
              <w:t xml:space="preserve"> account management, permission changes, and logging-configuration changes are logged.</w:t>
            </w:r>
          </w:p>
        </w:tc>
      </w:tr>
      <w:tr w:rsidR="0007187E" w:rsidRPr="0007187E" w14:paraId="14273A3F" w14:textId="77777777" w:rsidTr="00520825">
        <w:tc>
          <w:tcPr>
            <w:tcW w:w="7267" w:type="dxa"/>
          </w:tcPr>
          <w:p w14:paraId="440E4C5B" w14:textId="3D12F486" w:rsidR="0007187E" w:rsidRPr="0007187E" w:rsidRDefault="0007187E" w:rsidP="00520825">
            <w:pPr>
              <w:rPr>
                <w:color w:val="595959"/>
                <w:sz w:val="20"/>
              </w:rPr>
            </w:pPr>
            <w:r w:rsidRPr="0007187E">
              <w:rPr>
                <w:color w:val="595959"/>
                <w:sz w:val="20"/>
              </w:rPr>
              <w:t>32. Are logs append-only?</w:t>
            </w:r>
          </w:p>
        </w:tc>
        <w:tc>
          <w:tcPr>
            <w:tcW w:w="7267" w:type="dxa"/>
          </w:tcPr>
          <w:p w14:paraId="73941CF1" w14:textId="1B3B8482" w:rsidR="0007187E" w:rsidRPr="0007187E" w:rsidRDefault="0007187E" w:rsidP="00520825">
            <w:pPr>
              <w:rPr>
                <w:color w:val="595959"/>
                <w:sz w:val="20"/>
              </w:rPr>
            </w:pPr>
            <w:r w:rsidRPr="0007187E">
              <w:rPr>
                <w:color w:val="595959"/>
                <w:sz w:val="20"/>
              </w:rPr>
              <w:t>Yes. Logs are stored in append-only Azure Monitor / Log Analytics stores; existing records cannot be overwritten or deleted by users.</w:t>
            </w:r>
          </w:p>
        </w:tc>
      </w:tr>
      <w:tr w:rsidR="0007187E" w:rsidRPr="0007187E" w14:paraId="17EE9A66" w14:textId="77777777" w:rsidTr="00520825">
        <w:tc>
          <w:tcPr>
            <w:tcW w:w="7267" w:type="dxa"/>
          </w:tcPr>
          <w:p w14:paraId="3FF23D8E" w14:textId="5557422C" w:rsidR="0007187E" w:rsidRPr="0007187E" w:rsidRDefault="0007187E" w:rsidP="00520825">
            <w:pPr>
              <w:rPr>
                <w:color w:val="595959"/>
                <w:sz w:val="20"/>
              </w:rPr>
            </w:pPr>
            <w:r w:rsidRPr="0007187E">
              <w:rPr>
                <w:color w:val="595959"/>
                <w:sz w:val="20"/>
              </w:rPr>
              <w:lastRenderedPageBreak/>
              <w:t>33. Is client-side validation performed?</w:t>
            </w:r>
          </w:p>
        </w:tc>
        <w:tc>
          <w:tcPr>
            <w:tcW w:w="7267" w:type="dxa"/>
          </w:tcPr>
          <w:p w14:paraId="4B30530B" w14:textId="0F926EC0" w:rsidR="0007187E" w:rsidRPr="0007187E" w:rsidRDefault="0007187E" w:rsidP="00520825">
            <w:pPr>
              <w:rPr>
                <w:color w:val="595959"/>
                <w:sz w:val="20"/>
              </w:rPr>
            </w:pPr>
            <w:r w:rsidRPr="0007187E">
              <w:rPr>
                <w:color w:val="595959"/>
                <w:sz w:val="20"/>
              </w:rPr>
              <w:t>Client-side validation is used to improve usability, but all security-relevant validation is enforced server-side.</w:t>
            </w:r>
          </w:p>
        </w:tc>
      </w:tr>
      <w:tr w:rsidR="0007187E" w:rsidRPr="0007187E" w14:paraId="2713AC1F" w14:textId="77777777" w:rsidTr="00520825">
        <w:tc>
          <w:tcPr>
            <w:tcW w:w="7267" w:type="dxa"/>
          </w:tcPr>
          <w:p w14:paraId="37A606E2" w14:textId="7FAF6A47" w:rsidR="0007187E" w:rsidRPr="0007187E" w:rsidRDefault="0007187E" w:rsidP="00520825">
            <w:pPr>
              <w:rPr>
                <w:color w:val="595959"/>
                <w:sz w:val="20"/>
              </w:rPr>
            </w:pPr>
            <w:r w:rsidRPr="0007187E">
              <w:rPr>
                <w:color w:val="595959"/>
                <w:sz w:val="20"/>
              </w:rPr>
              <w:t>34. Is server-side validation performed?</w:t>
            </w:r>
          </w:p>
        </w:tc>
        <w:tc>
          <w:tcPr>
            <w:tcW w:w="7267" w:type="dxa"/>
          </w:tcPr>
          <w:p w14:paraId="7762DF0B" w14:textId="233426BD" w:rsidR="0007187E" w:rsidRPr="0007187E" w:rsidRDefault="0007187E" w:rsidP="00520825">
            <w:pPr>
              <w:rPr>
                <w:color w:val="595959"/>
                <w:sz w:val="20"/>
              </w:rPr>
            </w:pPr>
            <w:r w:rsidRPr="0007187E">
              <w:rPr>
                <w:color w:val="595959"/>
                <w:sz w:val="20"/>
              </w:rPr>
              <w:t>Yes</w:t>
            </w:r>
            <w:r w:rsidR="00E661F7">
              <w:rPr>
                <w:color w:val="595959"/>
                <w:sz w:val="20"/>
              </w:rPr>
              <w:t>,</w:t>
            </w:r>
            <w:r w:rsidRPr="0007187E">
              <w:rPr>
                <w:color w:val="595959"/>
                <w:sz w:val="20"/>
              </w:rPr>
              <w:t xml:space="preserve"> comprehensive server-side validation is performed on all inputs, independent of and redundant to any client-side checks.</w:t>
            </w:r>
          </w:p>
        </w:tc>
      </w:tr>
      <w:tr w:rsidR="0007187E" w:rsidRPr="0007187E" w14:paraId="2BF56D49" w14:textId="77777777" w:rsidTr="00520825">
        <w:tc>
          <w:tcPr>
            <w:tcW w:w="7267" w:type="dxa"/>
          </w:tcPr>
          <w:p w14:paraId="38BEF64E" w14:textId="4BCF66A1" w:rsidR="0007187E" w:rsidRPr="0007187E" w:rsidRDefault="0007187E" w:rsidP="00520825">
            <w:pPr>
              <w:rPr>
                <w:color w:val="595959"/>
                <w:sz w:val="20"/>
              </w:rPr>
            </w:pPr>
            <w:r w:rsidRPr="0007187E">
              <w:rPr>
                <w:color w:val="595959"/>
                <w:sz w:val="20"/>
              </w:rPr>
              <w:t>35. Is input edited to prohibit meta-characters?</w:t>
            </w:r>
          </w:p>
        </w:tc>
        <w:tc>
          <w:tcPr>
            <w:tcW w:w="7267" w:type="dxa"/>
          </w:tcPr>
          <w:p w14:paraId="10FBEE66" w14:textId="6EA10A59" w:rsidR="0007187E" w:rsidRPr="0007187E" w:rsidRDefault="0007187E" w:rsidP="00520825">
            <w:pPr>
              <w:rPr>
                <w:color w:val="595959"/>
                <w:sz w:val="20"/>
              </w:rPr>
            </w:pPr>
            <w:r w:rsidRPr="0007187E">
              <w:rPr>
                <w:color w:val="595959"/>
                <w:sz w:val="20"/>
              </w:rPr>
              <w:t>Input is validated, sanitized, and output-encoded; allow-list validation and encoding neutralize meta-characters, and parameterized queries prevent injection.</w:t>
            </w:r>
          </w:p>
        </w:tc>
      </w:tr>
      <w:tr w:rsidR="0007187E" w:rsidRPr="0007187E" w14:paraId="52ACCA10" w14:textId="77777777" w:rsidTr="00520825">
        <w:tc>
          <w:tcPr>
            <w:tcW w:w="7267" w:type="dxa"/>
          </w:tcPr>
          <w:p w14:paraId="016E6623" w14:textId="3316ECB2" w:rsidR="0007187E" w:rsidRPr="0007187E" w:rsidRDefault="0007187E" w:rsidP="00520825">
            <w:pPr>
              <w:rPr>
                <w:color w:val="595959"/>
                <w:sz w:val="20"/>
              </w:rPr>
            </w:pPr>
            <w:r w:rsidRPr="0007187E">
              <w:rPr>
                <w:color w:val="595959"/>
                <w:sz w:val="20"/>
              </w:rPr>
              <w:t>36. Are parameterized stored procedures used to prevent SQL injection?</w:t>
            </w:r>
          </w:p>
        </w:tc>
        <w:tc>
          <w:tcPr>
            <w:tcW w:w="7267" w:type="dxa"/>
          </w:tcPr>
          <w:p w14:paraId="0350ED50" w14:textId="118345F4" w:rsidR="0007187E" w:rsidRPr="0007187E" w:rsidRDefault="0007187E" w:rsidP="00520825">
            <w:pPr>
              <w:rPr>
                <w:color w:val="595959"/>
                <w:sz w:val="20"/>
              </w:rPr>
            </w:pPr>
            <w:r w:rsidRPr="0007187E">
              <w:rPr>
                <w:color w:val="595959"/>
                <w:sz w:val="20"/>
              </w:rPr>
              <w:t>Yes. Data access uses parameterized queries and stored procedures (via Entity Framework / ADO.NET parameters) to prevent SQL injection.</w:t>
            </w:r>
          </w:p>
        </w:tc>
      </w:tr>
      <w:tr w:rsidR="0007187E" w:rsidRPr="0007187E" w14:paraId="389CA292" w14:textId="77777777" w:rsidTr="00520825">
        <w:tc>
          <w:tcPr>
            <w:tcW w:w="7267" w:type="dxa"/>
          </w:tcPr>
          <w:p w14:paraId="49D0AF66" w14:textId="741F5A95" w:rsidR="0007187E" w:rsidRPr="0007187E" w:rsidRDefault="0007187E" w:rsidP="00520825">
            <w:pPr>
              <w:rPr>
                <w:color w:val="595959"/>
                <w:sz w:val="20"/>
              </w:rPr>
            </w:pPr>
            <w:r w:rsidRPr="0007187E">
              <w:rPr>
                <w:color w:val="595959"/>
                <w:sz w:val="20"/>
              </w:rPr>
              <w:t>37. Are variables passed to scripts or the OS protected against command-injection attacks?</w:t>
            </w:r>
          </w:p>
        </w:tc>
        <w:tc>
          <w:tcPr>
            <w:tcW w:w="7267" w:type="dxa"/>
          </w:tcPr>
          <w:p w14:paraId="65E5B6A4" w14:textId="71E30820" w:rsidR="0007187E" w:rsidRPr="0007187E" w:rsidRDefault="0007187E" w:rsidP="00520825">
            <w:pPr>
              <w:rPr>
                <w:color w:val="595959"/>
                <w:sz w:val="20"/>
              </w:rPr>
            </w:pPr>
            <w:r w:rsidRPr="0007187E">
              <w:rPr>
                <w:color w:val="595959"/>
                <w:sz w:val="20"/>
              </w:rPr>
              <w:t>User input is never passed to OS commands, and no shell execution is performed from user input. Any dynamic logic is parameterized and validated, preventing command injection.</w:t>
            </w:r>
          </w:p>
        </w:tc>
      </w:tr>
      <w:tr w:rsidR="0007187E" w:rsidRPr="0007187E" w14:paraId="26755B7F" w14:textId="77777777" w:rsidTr="00520825">
        <w:tc>
          <w:tcPr>
            <w:tcW w:w="7267" w:type="dxa"/>
          </w:tcPr>
          <w:p w14:paraId="6C159194" w14:textId="2DBBB986" w:rsidR="0007187E" w:rsidRPr="0007187E" w:rsidRDefault="0007187E" w:rsidP="00520825">
            <w:pPr>
              <w:rPr>
                <w:color w:val="595959"/>
                <w:sz w:val="20"/>
              </w:rPr>
            </w:pPr>
            <w:r w:rsidRPr="0007187E">
              <w:rPr>
                <w:color w:val="595959"/>
                <w:sz w:val="20"/>
              </w:rPr>
              <w:t>38. What scripting language is used and how are its vulnerabilities managed?</w:t>
            </w:r>
          </w:p>
        </w:tc>
        <w:tc>
          <w:tcPr>
            <w:tcW w:w="7267" w:type="dxa"/>
          </w:tcPr>
          <w:p w14:paraId="127ED31B" w14:textId="1742F606" w:rsidR="0007187E" w:rsidRPr="0007187E" w:rsidRDefault="0007187E" w:rsidP="00520825">
            <w:pPr>
              <w:rPr>
                <w:color w:val="595959"/>
                <w:sz w:val="20"/>
              </w:rPr>
            </w:pPr>
            <w:r w:rsidRPr="0007187E">
              <w:rPr>
                <w:color w:val="595959"/>
                <w:sz w:val="20"/>
              </w:rPr>
              <w:t>The application is built on .NET 8 (C#) with modern front-end frameworks. Dependencies are scanned continuously (Defender for Cloud and CI/CD dependency scanning) and findings are remediated (</w:t>
            </w:r>
            <w:r w:rsidR="00455AE9">
              <w:rPr>
                <w:color w:val="595959"/>
                <w:sz w:val="20"/>
              </w:rPr>
              <w:t>§</w:t>
            </w:r>
            <w:r w:rsidRPr="0007187E">
              <w:rPr>
                <w:color w:val="595959"/>
                <w:sz w:val="20"/>
              </w:rPr>
              <w:t>9.4).</w:t>
            </w:r>
          </w:p>
        </w:tc>
      </w:tr>
      <w:tr w:rsidR="0007187E" w:rsidRPr="0007187E" w14:paraId="2D9F25E7" w14:textId="77777777" w:rsidTr="00520825">
        <w:tc>
          <w:tcPr>
            <w:tcW w:w="7267" w:type="dxa"/>
          </w:tcPr>
          <w:p w14:paraId="7F43E2D0" w14:textId="5E0E91E3" w:rsidR="0007187E" w:rsidRPr="0007187E" w:rsidRDefault="0007187E" w:rsidP="00520825">
            <w:pPr>
              <w:rPr>
                <w:color w:val="595959"/>
                <w:sz w:val="20"/>
              </w:rPr>
            </w:pPr>
            <w:r w:rsidRPr="0007187E">
              <w:rPr>
                <w:color w:val="595959"/>
                <w:sz w:val="20"/>
              </w:rPr>
              <w:t>39. Is security checking performed after UTF-8 (or other) decoding?</w:t>
            </w:r>
          </w:p>
        </w:tc>
        <w:tc>
          <w:tcPr>
            <w:tcW w:w="7267" w:type="dxa"/>
          </w:tcPr>
          <w:p w14:paraId="6A6130EF" w14:textId="6FFF980A" w:rsidR="0007187E" w:rsidRPr="0007187E" w:rsidRDefault="0007187E" w:rsidP="00520825">
            <w:pPr>
              <w:rPr>
                <w:color w:val="595959"/>
                <w:sz w:val="20"/>
              </w:rPr>
            </w:pPr>
            <w:r w:rsidRPr="0007187E">
              <w:rPr>
                <w:color w:val="595959"/>
                <w:sz w:val="20"/>
              </w:rPr>
              <w:t>Yes. Input is canonicalized and validated after decoding to prevent encoding-based bypass.</w:t>
            </w:r>
          </w:p>
        </w:tc>
      </w:tr>
      <w:tr w:rsidR="0007187E" w:rsidRPr="0007187E" w14:paraId="67F28F55" w14:textId="77777777" w:rsidTr="00520825">
        <w:tc>
          <w:tcPr>
            <w:tcW w:w="7267" w:type="dxa"/>
          </w:tcPr>
          <w:p w14:paraId="4D7DEA08" w14:textId="3B78AB06" w:rsidR="0007187E" w:rsidRPr="0007187E" w:rsidRDefault="0007187E" w:rsidP="00520825">
            <w:pPr>
              <w:rPr>
                <w:color w:val="595959"/>
                <w:sz w:val="20"/>
              </w:rPr>
            </w:pPr>
            <w:r w:rsidRPr="0007187E">
              <w:rPr>
                <w:color w:val="595959"/>
                <w:sz w:val="20"/>
              </w:rPr>
              <w:t>40. Are developer comments removed from client-side code?</w:t>
            </w:r>
          </w:p>
        </w:tc>
        <w:tc>
          <w:tcPr>
            <w:tcW w:w="7267" w:type="dxa"/>
          </w:tcPr>
          <w:p w14:paraId="728809F2" w14:textId="1F45D488" w:rsidR="0007187E" w:rsidRPr="0007187E" w:rsidRDefault="0007187E" w:rsidP="00520825">
            <w:pPr>
              <w:rPr>
                <w:color w:val="595959"/>
                <w:sz w:val="20"/>
              </w:rPr>
            </w:pPr>
            <w:r w:rsidRPr="0007187E">
              <w:rPr>
                <w:color w:val="595959"/>
                <w:sz w:val="20"/>
              </w:rPr>
              <w:t>Yes. Production builds are minified, with developer comments and debug artifacts removed.</w:t>
            </w:r>
          </w:p>
        </w:tc>
      </w:tr>
      <w:tr w:rsidR="0007187E" w:rsidRPr="0007187E" w14:paraId="330E2DCC" w14:textId="77777777" w:rsidTr="00520825">
        <w:tc>
          <w:tcPr>
            <w:tcW w:w="7267" w:type="dxa"/>
          </w:tcPr>
          <w:p w14:paraId="5F71AAFC" w14:textId="54F72698" w:rsidR="0007187E" w:rsidRPr="0007187E" w:rsidRDefault="0007187E" w:rsidP="00520825">
            <w:pPr>
              <w:rPr>
                <w:color w:val="595959"/>
                <w:sz w:val="20"/>
              </w:rPr>
            </w:pPr>
            <w:r w:rsidRPr="0007187E">
              <w:rPr>
                <w:color w:val="595959"/>
                <w:sz w:val="20"/>
              </w:rPr>
              <w:t>41. Can users see debugging information?</w:t>
            </w:r>
          </w:p>
        </w:tc>
        <w:tc>
          <w:tcPr>
            <w:tcW w:w="7267" w:type="dxa"/>
          </w:tcPr>
          <w:p w14:paraId="26B97019" w14:textId="2890701C" w:rsidR="0007187E" w:rsidRPr="0007187E" w:rsidRDefault="0007187E" w:rsidP="00520825">
            <w:pPr>
              <w:rPr>
                <w:color w:val="595959"/>
                <w:sz w:val="20"/>
              </w:rPr>
            </w:pPr>
            <w:r w:rsidRPr="0007187E">
              <w:rPr>
                <w:color w:val="595959"/>
                <w:sz w:val="20"/>
              </w:rPr>
              <w:t>No. Custom error handling prevents stack traces and debug details from reaching clients, and debug mode is disabled in production.</w:t>
            </w:r>
          </w:p>
        </w:tc>
      </w:tr>
      <w:tr w:rsidR="0007187E" w:rsidRPr="0007187E" w14:paraId="7F079ECE" w14:textId="77777777" w:rsidTr="00520825">
        <w:tc>
          <w:tcPr>
            <w:tcW w:w="7267" w:type="dxa"/>
          </w:tcPr>
          <w:p w14:paraId="41FFC639" w14:textId="4829A24F" w:rsidR="0007187E" w:rsidRPr="0007187E" w:rsidRDefault="0007187E" w:rsidP="00520825">
            <w:pPr>
              <w:rPr>
                <w:color w:val="595959"/>
                <w:sz w:val="20"/>
              </w:rPr>
            </w:pPr>
            <w:r w:rsidRPr="0007187E">
              <w:rPr>
                <w:color w:val="595959"/>
                <w:sz w:val="20"/>
              </w:rPr>
              <w:t>42. Are sample, test, and unused files removed from production?</w:t>
            </w:r>
          </w:p>
        </w:tc>
        <w:tc>
          <w:tcPr>
            <w:tcW w:w="7267" w:type="dxa"/>
          </w:tcPr>
          <w:p w14:paraId="0C644DC1" w14:textId="00449D20" w:rsidR="0007187E" w:rsidRPr="0007187E" w:rsidRDefault="0007187E" w:rsidP="00520825">
            <w:pPr>
              <w:rPr>
                <w:color w:val="595959"/>
                <w:sz w:val="20"/>
              </w:rPr>
            </w:pPr>
            <w:r w:rsidRPr="0007187E">
              <w:rPr>
                <w:color w:val="595959"/>
                <w:sz w:val="20"/>
              </w:rPr>
              <w:t>Yes. CI/CD deploys only required artifacts; sample, test, and unused files are excluded from production.</w:t>
            </w:r>
          </w:p>
        </w:tc>
      </w:tr>
      <w:tr w:rsidR="0007187E" w:rsidRPr="0007187E" w14:paraId="2ABF0F40" w14:textId="77777777" w:rsidTr="00520825">
        <w:tc>
          <w:tcPr>
            <w:tcW w:w="7267" w:type="dxa"/>
          </w:tcPr>
          <w:p w14:paraId="62643FCB" w14:textId="634C81BB" w:rsidR="0007187E" w:rsidRPr="0007187E" w:rsidRDefault="0007187E" w:rsidP="00520825">
            <w:pPr>
              <w:rPr>
                <w:color w:val="595959"/>
                <w:sz w:val="20"/>
              </w:rPr>
            </w:pPr>
            <w:r w:rsidRPr="0007187E">
              <w:rPr>
                <w:color w:val="595959"/>
                <w:sz w:val="20"/>
              </w:rPr>
              <w:t>43. Are pages containing personal data prevented from being cached?</w:t>
            </w:r>
          </w:p>
        </w:tc>
        <w:tc>
          <w:tcPr>
            <w:tcW w:w="7267" w:type="dxa"/>
          </w:tcPr>
          <w:p w14:paraId="3AF02B6F" w14:textId="0919CA1D" w:rsidR="0007187E" w:rsidRPr="0007187E" w:rsidRDefault="0007187E" w:rsidP="00520825">
            <w:pPr>
              <w:rPr>
                <w:color w:val="595959"/>
                <w:sz w:val="20"/>
              </w:rPr>
            </w:pPr>
            <w:r w:rsidRPr="0007187E">
              <w:rPr>
                <w:color w:val="595959"/>
                <w:sz w:val="20"/>
              </w:rPr>
              <w:t>Yes. Pages with sensitive data set no-cache / no-store headers, and data minimization limits personal data per the RFP.</w:t>
            </w:r>
          </w:p>
        </w:tc>
      </w:tr>
      <w:tr w:rsidR="0007187E" w:rsidRPr="0007187E" w14:paraId="4859C355" w14:textId="77777777" w:rsidTr="00520825">
        <w:tc>
          <w:tcPr>
            <w:tcW w:w="7267" w:type="dxa"/>
          </w:tcPr>
          <w:p w14:paraId="7EB8E07D" w14:textId="3D6B80F8" w:rsidR="0007187E" w:rsidRPr="0007187E" w:rsidRDefault="0007187E" w:rsidP="00520825">
            <w:pPr>
              <w:rPr>
                <w:color w:val="595959"/>
                <w:sz w:val="20"/>
              </w:rPr>
            </w:pPr>
            <w:r w:rsidRPr="0007187E">
              <w:rPr>
                <w:color w:val="595959"/>
                <w:sz w:val="20"/>
              </w:rPr>
              <w:t>44. Is POST used instead of GET for sensitive submissions?</w:t>
            </w:r>
          </w:p>
        </w:tc>
        <w:tc>
          <w:tcPr>
            <w:tcW w:w="7267" w:type="dxa"/>
          </w:tcPr>
          <w:p w14:paraId="15891E3D" w14:textId="603F7A0A" w:rsidR="0007187E" w:rsidRPr="0007187E" w:rsidRDefault="0007187E" w:rsidP="00520825">
            <w:pPr>
              <w:rPr>
                <w:color w:val="595959"/>
                <w:sz w:val="20"/>
              </w:rPr>
            </w:pPr>
            <w:r w:rsidRPr="0007187E">
              <w:rPr>
                <w:color w:val="595959"/>
                <w:sz w:val="20"/>
              </w:rPr>
              <w:t>Yes. State-changing and sensitive submissions use POST (and appropriate verbs); sensitive data is never placed in query strings.</w:t>
            </w:r>
          </w:p>
        </w:tc>
      </w:tr>
      <w:tr w:rsidR="0007187E" w:rsidRPr="0007187E" w14:paraId="48161732" w14:textId="77777777" w:rsidTr="00520825">
        <w:tc>
          <w:tcPr>
            <w:tcW w:w="7267" w:type="dxa"/>
          </w:tcPr>
          <w:p w14:paraId="36A75E0F" w14:textId="7E39CA90" w:rsidR="0007187E" w:rsidRPr="0007187E" w:rsidRDefault="0007187E" w:rsidP="00520825">
            <w:pPr>
              <w:rPr>
                <w:color w:val="595959"/>
                <w:sz w:val="20"/>
              </w:rPr>
            </w:pPr>
            <w:r w:rsidRPr="0007187E">
              <w:rPr>
                <w:color w:val="595959"/>
                <w:sz w:val="20"/>
              </w:rPr>
              <w:lastRenderedPageBreak/>
              <w:t>45. What write permissions do service accounts have to application folders?</w:t>
            </w:r>
          </w:p>
        </w:tc>
        <w:tc>
          <w:tcPr>
            <w:tcW w:w="7267" w:type="dxa"/>
          </w:tcPr>
          <w:p w14:paraId="4DD0388B" w14:textId="0E0B1252" w:rsidR="0007187E" w:rsidRPr="0007187E" w:rsidRDefault="0007187E" w:rsidP="00520825">
            <w:pPr>
              <w:rPr>
                <w:color w:val="595959"/>
                <w:sz w:val="20"/>
              </w:rPr>
            </w:pPr>
            <w:r w:rsidRPr="0007187E">
              <w:rPr>
                <w:color w:val="595959"/>
                <w:sz w:val="20"/>
              </w:rPr>
              <w:t>Not applicable to the Azure PaaS hosting model</w:t>
            </w:r>
            <w:r w:rsidR="00E661F7">
              <w:rPr>
                <w:color w:val="595959"/>
                <w:sz w:val="20"/>
              </w:rPr>
              <w:t>,</w:t>
            </w:r>
            <w:r w:rsidRPr="0007187E">
              <w:rPr>
                <w:color w:val="595959"/>
                <w:sz w:val="20"/>
              </w:rPr>
              <w:t xml:space="preserve"> there is no customer-managed IIS or IUSR account. The application runs under managed identities with least privilege and requires no broad filesystem write permissions.</w:t>
            </w:r>
          </w:p>
        </w:tc>
      </w:tr>
      <w:tr w:rsidR="0007187E" w:rsidRPr="0007187E" w14:paraId="1A8308E8" w14:textId="77777777" w:rsidTr="00520825">
        <w:tc>
          <w:tcPr>
            <w:tcW w:w="7267" w:type="dxa"/>
          </w:tcPr>
          <w:p w14:paraId="1284A5D2" w14:textId="15212C95" w:rsidR="0007187E" w:rsidRPr="0007187E" w:rsidRDefault="0007187E" w:rsidP="00520825">
            <w:pPr>
              <w:rPr>
                <w:color w:val="595959"/>
                <w:sz w:val="20"/>
              </w:rPr>
            </w:pPr>
            <w:r w:rsidRPr="0007187E">
              <w:rPr>
                <w:color w:val="595959"/>
                <w:sz w:val="20"/>
              </w:rPr>
              <w:t>46. What registry access do service accounts have?</w:t>
            </w:r>
          </w:p>
        </w:tc>
        <w:tc>
          <w:tcPr>
            <w:tcW w:w="7267" w:type="dxa"/>
          </w:tcPr>
          <w:p w14:paraId="05DA15CD" w14:textId="4B40BB87" w:rsidR="0007187E" w:rsidRPr="0007187E" w:rsidRDefault="0007187E" w:rsidP="00520825">
            <w:pPr>
              <w:rPr>
                <w:color w:val="595959"/>
                <w:sz w:val="20"/>
              </w:rPr>
            </w:pPr>
            <w:r w:rsidRPr="0007187E">
              <w:rPr>
                <w:color w:val="595959"/>
                <w:sz w:val="20"/>
              </w:rPr>
              <w:t>Not applicable</w:t>
            </w:r>
            <w:r w:rsidR="00E661F7">
              <w:rPr>
                <w:color w:val="595959"/>
                <w:sz w:val="20"/>
              </w:rPr>
              <w:t>,</w:t>
            </w:r>
            <w:r w:rsidRPr="0007187E">
              <w:rPr>
                <w:color w:val="595959"/>
                <w:sz w:val="20"/>
              </w:rPr>
              <w:t xml:space="preserve"> there are no customer-managed Windows servers or registry. PaaS configuration uses Azure App Configuration and Key Vault.</w:t>
            </w:r>
          </w:p>
        </w:tc>
      </w:tr>
      <w:tr w:rsidR="0007187E" w:rsidRPr="0007187E" w14:paraId="1B0A6966" w14:textId="77777777" w:rsidTr="00520825">
        <w:tc>
          <w:tcPr>
            <w:tcW w:w="7267" w:type="dxa"/>
          </w:tcPr>
          <w:p w14:paraId="2FF95EEF" w14:textId="120A8783" w:rsidR="0007187E" w:rsidRPr="0007187E" w:rsidRDefault="0007187E" w:rsidP="00520825">
            <w:pPr>
              <w:rPr>
                <w:color w:val="595959"/>
                <w:sz w:val="20"/>
              </w:rPr>
            </w:pPr>
            <w:r w:rsidRPr="0007187E">
              <w:rPr>
                <w:color w:val="595959"/>
                <w:sz w:val="20"/>
              </w:rPr>
              <w:t>47. Are shared folders required?</w:t>
            </w:r>
          </w:p>
        </w:tc>
        <w:tc>
          <w:tcPr>
            <w:tcW w:w="7267" w:type="dxa"/>
          </w:tcPr>
          <w:p w14:paraId="0CBBC893" w14:textId="38FD5667" w:rsidR="0007187E" w:rsidRPr="0007187E" w:rsidRDefault="0007187E" w:rsidP="00520825">
            <w:pPr>
              <w:rPr>
                <w:color w:val="595959"/>
                <w:sz w:val="20"/>
              </w:rPr>
            </w:pPr>
            <w:r w:rsidRPr="0007187E">
              <w:rPr>
                <w:color w:val="595959"/>
                <w:sz w:val="20"/>
              </w:rPr>
              <w:t>No. The architecture uses Azure storage services (Blob / Files) with scoped access rather than open shared folders.</w:t>
            </w:r>
          </w:p>
        </w:tc>
      </w:tr>
      <w:tr w:rsidR="0007187E" w:rsidRPr="0007187E" w14:paraId="250333A3" w14:textId="77777777" w:rsidTr="00520825">
        <w:tc>
          <w:tcPr>
            <w:tcW w:w="7267" w:type="dxa"/>
          </w:tcPr>
          <w:p w14:paraId="797A3828" w14:textId="69E86E87" w:rsidR="0007187E" w:rsidRPr="0007187E" w:rsidRDefault="0007187E" w:rsidP="00520825">
            <w:pPr>
              <w:rPr>
                <w:color w:val="595959"/>
                <w:sz w:val="20"/>
              </w:rPr>
            </w:pPr>
            <w:r w:rsidRPr="0007187E">
              <w:rPr>
                <w:color w:val="595959"/>
                <w:sz w:val="20"/>
              </w:rPr>
              <w:t>48. Are connection strings stored outside the application code?</w:t>
            </w:r>
          </w:p>
        </w:tc>
        <w:tc>
          <w:tcPr>
            <w:tcW w:w="7267" w:type="dxa"/>
          </w:tcPr>
          <w:p w14:paraId="60C94905" w14:textId="335F1E4A" w:rsidR="0007187E" w:rsidRPr="0007187E" w:rsidRDefault="0007187E" w:rsidP="00520825">
            <w:pPr>
              <w:rPr>
                <w:color w:val="595959"/>
                <w:sz w:val="20"/>
              </w:rPr>
            </w:pPr>
            <w:r w:rsidRPr="0007187E">
              <w:rPr>
                <w:color w:val="595959"/>
                <w:sz w:val="20"/>
              </w:rPr>
              <w:t>Yes. Connection strings and secrets are stored in Azure Key Vault</w:t>
            </w:r>
            <w:r w:rsidR="00E661F7">
              <w:rPr>
                <w:color w:val="595959"/>
                <w:sz w:val="20"/>
              </w:rPr>
              <w:t>,</w:t>
            </w:r>
            <w:r w:rsidRPr="0007187E">
              <w:rPr>
                <w:color w:val="595959"/>
                <w:sz w:val="20"/>
              </w:rPr>
              <w:t xml:space="preserve"> not in the application or a registry</w:t>
            </w:r>
            <w:r w:rsidR="00E661F7">
              <w:rPr>
                <w:color w:val="595959"/>
                <w:sz w:val="20"/>
              </w:rPr>
              <w:t>,</w:t>
            </w:r>
            <w:r w:rsidRPr="0007187E">
              <w:rPr>
                <w:color w:val="595959"/>
                <w:sz w:val="20"/>
              </w:rPr>
              <w:t xml:space="preserve"> and accessed via managed identities (</w:t>
            </w:r>
            <w:r w:rsidR="00455AE9">
              <w:rPr>
                <w:color w:val="595959"/>
                <w:sz w:val="20"/>
              </w:rPr>
              <w:t>§</w:t>
            </w:r>
            <w:r w:rsidRPr="0007187E">
              <w:rPr>
                <w:color w:val="595959"/>
                <w:sz w:val="20"/>
              </w:rPr>
              <w:t>9.2).</w:t>
            </w:r>
          </w:p>
        </w:tc>
      </w:tr>
      <w:tr w:rsidR="0007187E" w:rsidRPr="0007187E" w14:paraId="3F1FCDA8" w14:textId="77777777" w:rsidTr="00520825">
        <w:tc>
          <w:tcPr>
            <w:tcW w:w="7267" w:type="dxa"/>
          </w:tcPr>
          <w:p w14:paraId="06E0C07F" w14:textId="36BBF9C7" w:rsidR="0007187E" w:rsidRPr="0007187E" w:rsidRDefault="0007187E" w:rsidP="00520825">
            <w:pPr>
              <w:rPr>
                <w:color w:val="595959"/>
                <w:sz w:val="20"/>
              </w:rPr>
            </w:pPr>
            <w:r w:rsidRPr="0007187E">
              <w:rPr>
                <w:color w:val="595959"/>
                <w:sz w:val="20"/>
              </w:rPr>
              <w:t>49. Are parent paths disabled on the web server?</w:t>
            </w:r>
          </w:p>
        </w:tc>
        <w:tc>
          <w:tcPr>
            <w:tcW w:w="7267" w:type="dxa"/>
          </w:tcPr>
          <w:p w14:paraId="7745782A" w14:textId="33BE7973" w:rsidR="0007187E" w:rsidRPr="0007187E" w:rsidRDefault="0007187E" w:rsidP="00520825">
            <w:pPr>
              <w:rPr>
                <w:color w:val="595959"/>
                <w:sz w:val="20"/>
              </w:rPr>
            </w:pPr>
            <w:r w:rsidRPr="0007187E">
              <w:rPr>
                <w:color w:val="595959"/>
                <w:sz w:val="20"/>
              </w:rPr>
              <w:t>Not applicable</w:t>
            </w:r>
            <w:r w:rsidR="00E661F7">
              <w:rPr>
                <w:color w:val="595959"/>
                <w:sz w:val="20"/>
              </w:rPr>
              <w:t>,</w:t>
            </w:r>
            <w:r w:rsidRPr="0007187E">
              <w:rPr>
                <w:color w:val="595959"/>
                <w:sz w:val="20"/>
              </w:rPr>
              <w:t xml:space="preserve"> there is no IIS server. Parent-path traversal is not enabled, and path traversal is mitigated in code.</w:t>
            </w:r>
          </w:p>
        </w:tc>
      </w:tr>
      <w:tr w:rsidR="0007187E" w:rsidRPr="0007187E" w14:paraId="3E03B1E6" w14:textId="77777777" w:rsidTr="00520825">
        <w:tc>
          <w:tcPr>
            <w:tcW w:w="7267" w:type="dxa"/>
          </w:tcPr>
          <w:p w14:paraId="42217D2C" w14:textId="5380A9D0" w:rsidR="0007187E" w:rsidRPr="0007187E" w:rsidRDefault="0007187E" w:rsidP="00520825">
            <w:pPr>
              <w:rPr>
                <w:color w:val="595959"/>
                <w:sz w:val="20"/>
              </w:rPr>
            </w:pPr>
            <w:r w:rsidRPr="0007187E">
              <w:rPr>
                <w:color w:val="595959"/>
                <w:sz w:val="20"/>
              </w:rPr>
              <w:t>50. Are stored procedures used for database interaction?</w:t>
            </w:r>
          </w:p>
        </w:tc>
        <w:tc>
          <w:tcPr>
            <w:tcW w:w="7267" w:type="dxa"/>
          </w:tcPr>
          <w:p w14:paraId="19CBE458" w14:textId="6F1E8B07" w:rsidR="0007187E" w:rsidRPr="0007187E" w:rsidRDefault="0007187E" w:rsidP="00520825">
            <w:pPr>
              <w:rPr>
                <w:color w:val="595959"/>
                <w:sz w:val="20"/>
              </w:rPr>
            </w:pPr>
            <w:r w:rsidRPr="0007187E">
              <w:rPr>
                <w:color w:val="595959"/>
                <w:sz w:val="20"/>
              </w:rPr>
              <w:t>Yes</w:t>
            </w:r>
            <w:r w:rsidR="00E661F7">
              <w:rPr>
                <w:color w:val="595959"/>
                <w:sz w:val="20"/>
              </w:rPr>
              <w:t>,</w:t>
            </w:r>
            <w:r w:rsidRPr="0007187E">
              <w:rPr>
                <w:color w:val="595959"/>
                <w:sz w:val="20"/>
              </w:rPr>
              <w:t xml:space="preserve"> parameterized stored procedures and parameterized queries are used for database interaction.</w:t>
            </w:r>
          </w:p>
        </w:tc>
      </w:tr>
      <w:tr w:rsidR="0007187E" w:rsidRPr="0007187E" w14:paraId="0A77B1D3" w14:textId="77777777" w:rsidTr="00520825">
        <w:tc>
          <w:tcPr>
            <w:tcW w:w="7267" w:type="dxa"/>
          </w:tcPr>
          <w:p w14:paraId="2ECCABA8" w14:textId="25F82AB9" w:rsidR="0007187E" w:rsidRPr="0007187E" w:rsidRDefault="0007187E" w:rsidP="00520825">
            <w:pPr>
              <w:rPr>
                <w:color w:val="595959"/>
                <w:sz w:val="20"/>
              </w:rPr>
            </w:pPr>
            <w:r w:rsidRPr="0007187E">
              <w:rPr>
                <w:color w:val="595959"/>
                <w:sz w:val="20"/>
              </w:rPr>
              <w:t>51. Do the presentation layers follow ADA / accessibility guidelines?</w:t>
            </w:r>
          </w:p>
        </w:tc>
        <w:tc>
          <w:tcPr>
            <w:tcW w:w="7267" w:type="dxa"/>
          </w:tcPr>
          <w:p w14:paraId="7CE22378" w14:textId="6CD17C9B" w:rsidR="0007187E" w:rsidRPr="0007187E" w:rsidRDefault="0007187E" w:rsidP="00520825">
            <w:pPr>
              <w:rPr>
                <w:color w:val="595959"/>
                <w:sz w:val="20"/>
              </w:rPr>
            </w:pPr>
            <w:r w:rsidRPr="0007187E">
              <w:rPr>
                <w:color w:val="595959"/>
                <w:sz w:val="20"/>
              </w:rPr>
              <w:t>Yes. The UI targets WCAG 2.1 Level AA, with accessibility built into UX acceptance criteria and QA; a VPAT is provided (</w:t>
            </w:r>
            <w:r w:rsidR="00455AE9">
              <w:rPr>
                <w:color w:val="595959"/>
                <w:sz w:val="20"/>
              </w:rPr>
              <w:t>§</w:t>
            </w:r>
            <w:r w:rsidRPr="0007187E">
              <w:rPr>
                <w:color w:val="595959"/>
                <w:sz w:val="20"/>
              </w:rPr>
              <w:t>9.5).</w:t>
            </w:r>
          </w:p>
        </w:tc>
      </w:tr>
      <w:tr w:rsidR="0007187E" w:rsidRPr="0007187E" w14:paraId="2E03DABB" w14:textId="77777777" w:rsidTr="00520825">
        <w:tc>
          <w:tcPr>
            <w:tcW w:w="7267" w:type="dxa"/>
          </w:tcPr>
          <w:p w14:paraId="2CEDAF9D" w14:textId="57994BA6" w:rsidR="0007187E" w:rsidRPr="0007187E" w:rsidRDefault="0007187E" w:rsidP="00520825">
            <w:pPr>
              <w:rPr>
                <w:color w:val="595959"/>
                <w:sz w:val="20"/>
              </w:rPr>
            </w:pPr>
            <w:r w:rsidRPr="0007187E">
              <w:rPr>
                <w:color w:val="595959"/>
                <w:sz w:val="20"/>
              </w:rPr>
              <w:t>52. Is third-party software (beyond the standard Microsoft OS) used, and how is it secured?</w:t>
            </w:r>
          </w:p>
        </w:tc>
        <w:tc>
          <w:tcPr>
            <w:tcW w:w="7267" w:type="dxa"/>
          </w:tcPr>
          <w:p w14:paraId="3576EA36" w14:textId="2EF7FB05" w:rsidR="0007187E" w:rsidRPr="0007187E" w:rsidRDefault="0007187E" w:rsidP="00520825">
            <w:pPr>
              <w:rPr>
                <w:color w:val="595959"/>
                <w:sz w:val="20"/>
              </w:rPr>
            </w:pPr>
            <w:r w:rsidRPr="0007187E">
              <w:rPr>
                <w:color w:val="595959"/>
                <w:sz w:val="20"/>
              </w:rPr>
              <w:t>The solution relies on Azure platform services and vetted, scanned .NET and open-source libraries. Any third-party component is reviewed, license-cleared, and vulnerability-scanned before use.</w:t>
            </w:r>
          </w:p>
        </w:tc>
      </w:tr>
      <w:tr w:rsidR="0007187E" w:rsidRPr="0007187E" w14:paraId="378401F9" w14:textId="77777777" w:rsidTr="00520825">
        <w:tc>
          <w:tcPr>
            <w:tcW w:w="7267" w:type="dxa"/>
          </w:tcPr>
          <w:p w14:paraId="64EB0BDA" w14:textId="7A65AEE0" w:rsidR="0007187E" w:rsidRPr="0007187E" w:rsidRDefault="0007187E" w:rsidP="00520825">
            <w:pPr>
              <w:rPr>
                <w:color w:val="595959"/>
                <w:sz w:val="20"/>
              </w:rPr>
            </w:pPr>
            <w:r w:rsidRPr="0007187E">
              <w:rPr>
                <w:color w:val="595959"/>
                <w:sz w:val="20"/>
              </w:rPr>
              <w:t>53. Does the application use a three-layer architecture?</w:t>
            </w:r>
          </w:p>
        </w:tc>
        <w:tc>
          <w:tcPr>
            <w:tcW w:w="7267" w:type="dxa"/>
          </w:tcPr>
          <w:p w14:paraId="283294D2" w14:textId="4B5647C4" w:rsidR="0007187E" w:rsidRPr="0007187E" w:rsidRDefault="0007187E" w:rsidP="00520825">
            <w:pPr>
              <w:rPr>
                <w:color w:val="595959"/>
                <w:sz w:val="20"/>
              </w:rPr>
            </w:pPr>
            <w:r w:rsidRPr="0007187E">
              <w:rPr>
                <w:color w:val="595959"/>
                <w:sz w:val="20"/>
              </w:rPr>
              <w:t>Yes. KPP follows a three-layer architecture</w:t>
            </w:r>
            <w:r w:rsidR="00E661F7">
              <w:rPr>
                <w:color w:val="595959"/>
                <w:sz w:val="20"/>
              </w:rPr>
              <w:t>,</w:t>
            </w:r>
            <w:r w:rsidRPr="0007187E">
              <w:rPr>
                <w:color w:val="595959"/>
                <w:sz w:val="20"/>
              </w:rPr>
              <w:t xml:space="preserve"> presentation, business / services, and data</w:t>
            </w:r>
            <w:r w:rsidR="00E661F7">
              <w:rPr>
                <w:color w:val="595959"/>
                <w:sz w:val="20"/>
              </w:rPr>
              <w:t>,</w:t>
            </w:r>
            <w:r w:rsidRPr="0007187E">
              <w:rPr>
                <w:color w:val="595959"/>
                <w:sz w:val="20"/>
              </w:rPr>
              <w:t xml:space="preserve"> implemented as Azure-native .NET 8 microservices.</w:t>
            </w:r>
          </w:p>
        </w:tc>
      </w:tr>
      <w:tr w:rsidR="00520825" w:rsidRPr="0007187E" w14:paraId="6F0E2BB3" w14:textId="77777777" w:rsidTr="0054276D">
        <w:tc>
          <w:tcPr>
            <w:tcW w:w="14534" w:type="dxa"/>
            <w:gridSpan w:val="2"/>
            <w:shd w:val="clear" w:color="auto" w:fill="F2F2F2" w:themeFill="background1" w:themeFillShade="F2"/>
          </w:tcPr>
          <w:p w14:paraId="38820532" w14:textId="051B4846" w:rsidR="00520825" w:rsidRPr="0007187E" w:rsidRDefault="00520825" w:rsidP="00520825">
            <w:pPr>
              <w:rPr>
                <w:color w:val="595959"/>
                <w:sz w:val="20"/>
              </w:rPr>
            </w:pPr>
            <w:r w:rsidRPr="0007187E">
              <w:rPr>
                <w:b/>
                <w:color w:val="595959"/>
                <w:sz w:val="20"/>
              </w:rPr>
              <w:t>System Security</w:t>
            </w:r>
            <w:r>
              <w:rPr>
                <w:b/>
                <w:color w:val="595959"/>
                <w:sz w:val="20"/>
              </w:rPr>
              <w:t>:</w:t>
            </w:r>
            <w:r w:rsidRPr="0007187E">
              <w:rPr>
                <w:b/>
                <w:color w:val="595959"/>
                <w:sz w:val="20"/>
              </w:rPr>
              <w:t xml:space="preserve"> involves analysis of the overall operating systems and software used to support the application software.</w:t>
            </w:r>
          </w:p>
        </w:tc>
      </w:tr>
      <w:tr w:rsidR="0007187E" w:rsidRPr="0007187E" w14:paraId="6010D7A9" w14:textId="77777777" w:rsidTr="00520825">
        <w:tc>
          <w:tcPr>
            <w:tcW w:w="7267" w:type="dxa"/>
          </w:tcPr>
          <w:p w14:paraId="0DAF5862" w14:textId="5F5A3DC5" w:rsidR="0007187E" w:rsidRPr="0007187E" w:rsidRDefault="0007187E" w:rsidP="00520825">
            <w:pPr>
              <w:rPr>
                <w:color w:val="595959"/>
                <w:sz w:val="20"/>
              </w:rPr>
            </w:pPr>
            <w:r w:rsidRPr="0007187E">
              <w:rPr>
                <w:color w:val="595959"/>
                <w:sz w:val="20"/>
              </w:rPr>
              <w:t xml:space="preserve">54. What research has been done </w:t>
            </w:r>
            <w:r w:rsidR="00520825" w:rsidRPr="0007187E">
              <w:rPr>
                <w:color w:val="595959"/>
                <w:sz w:val="20"/>
              </w:rPr>
              <w:t>into</w:t>
            </w:r>
            <w:r w:rsidRPr="0007187E">
              <w:rPr>
                <w:color w:val="595959"/>
                <w:sz w:val="20"/>
              </w:rPr>
              <w:t xml:space="preserve"> known vulnerabilities in the system software?</w:t>
            </w:r>
          </w:p>
        </w:tc>
        <w:tc>
          <w:tcPr>
            <w:tcW w:w="7267" w:type="dxa"/>
          </w:tcPr>
          <w:p w14:paraId="1ADE5FE0" w14:textId="74ACA42E" w:rsidR="0007187E" w:rsidRPr="0007187E" w:rsidRDefault="0007187E" w:rsidP="00520825">
            <w:pPr>
              <w:rPr>
                <w:color w:val="595959"/>
                <w:sz w:val="20"/>
              </w:rPr>
            </w:pPr>
            <w:r w:rsidRPr="0007187E">
              <w:rPr>
                <w:color w:val="595959"/>
                <w:sz w:val="20"/>
              </w:rPr>
              <w:t>Vulnerabilities are managed continuously through Microsoft Defender for Cloud, dependency scanning, and threat intelligence, with penetration testing completed before production (</w:t>
            </w:r>
            <w:r w:rsidR="00455AE9">
              <w:rPr>
                <w:color w:val="595959"/>
                <w:sz w:val="20"/>
              </w:rPr>
              <w:t>§</w:t>
            </w:r>
            <w:r w:rsidRPr="0007187E">
              <w:rPr>
                <w:color w:val="595959"/>
                <w:sz w:val="20"/>
              </w:rPr>
              <w:t>9.4).</w:t>
            </w:r>
          </w:p>
        </w:tc>
      </w:tr>
      <w:tr w:rsidR="0007187E" w:rsidRPr="0007187E" w14:paraId="7B378DA4" w14:textId="77777777" w:rsidTr="00520825">
        <w:tc>
          <w:tcPr>
            <w:tcW w:w="7267" w:type="dxa"/>
          </w:tcPr>
          <w:p w14:paraId="012E4C95" w14:textId="3450D120" w:rsidR="0007187E" w:rsidRPr="0007187E" w:rsidRDefault="0007187E" w:rsidP="00520825">
            <w:pPr>
              <w:rPr>
                <w:color w:val="595959"/>
                <w:sz w:val="20"/>
              </w:rPr>
            </w:pPr>
            <w:r w:rsidRPr="0007187E">
              <w:rPr>
                <w:color w:val="595959"/>
                <w:sz w:val="20"/>
              </w:rPr>
              <w:t>55. Who installs patches and how is the software kept up to date?</w:t>
            </w:r>
          </w:p>
        </w:tc>
        <w:tc>
          <w:tcPr>
            <w:tcW w:w="7267" w:type="dxa"/>
          </w:tcPr>
          <w:p w14:paraId="683CAFF7" w14:textId="1B739A42" w:rsidR="0007187E" w:rsidRPr="0007187E" w:rsidRDefault="0007187E" w:rsidP="00520825">
            <w:pPr>
              <w:rPr>
                <w:color w:val="595959"/>
                <w:sz w:val="20"/>
              </w:rPr>
            </w:pPr>
            <w:r w:rsidRPr="0007187E">
              <w:rPr>
                <w:color w:val="595959"/>
                <w:sz w:val="20"/>
              </w:rPr>
              <w:t>Azure manages operating-system and platform patching under the PaaS model. Application dependencies and container images are patched by the delivery team through CI/CD on a defined cadence, keeping all components current.</w:t>
            </w:r>
          </w:p>
        </w:tc>
      </w:tr>
      <w:tr w:rsidR="0007187E" w:rsidRPr="0007187E" w14:paraId="164C3645" w14:textId="77777777" w:rsidTr="00520825">
        <w:tc>
          <w:tcPr>
            <w:tcW w:w="7267" w:type="dxa"/>
          </w:tcPr>
          <w:p w14:paraId="1D41BC00" w14:textId="3CF1A374" w:rsidR="0007187E" w:rsidRPr="0007187E" w:rsidRDefault="0007187E" w:rsidP="00520825">
            <w:pPr>
              <w:rPr>
                <w:color w:val="595959"/>
                <w:sz w:val="20"/>
              </w:rPr>
            </w:pPr>
            <w:r w:rsidRPr="0007187E">
              <w:rPr>
                <w:color w:val="595959"/>
                <w:sz w:val="20"/>
              </w:rPr>
              <w:lastRenderedPageBreak/>
              <w:t>56. Are unnecessary services removed or disabled?</w:t>
            </w:r>
          </w:p>
        </w:tc>
        <w:tc>
          <w:tcPr>
            <w:tcW w:w="7267" w:type="dxa"/>
          </w:tcPr>
          <w:p w14:paraId="7DD6035E" w14:textId="1D186BF0" w:rsidR="0007187E" w:rsidRPr="0007187E" w:rsidRDefault="0007187E" w:rsidP="00520825">
            <w:pPr>
              <w:rPr>
                <w:color w:val="595959"/>
                <w:sz w:val="20"/>
              </w:rPr>
            </w:pPr>
            <w:r w:rsidRPr="0007187E">
              <w:rPr>
                <w:color w:val="595959"/>
                <w:sz w:val="20"/>
              </w:rPr>
              <w:t>Yes. The PaaS model minimizes the attack surface; only required services are enabled and are hardened to Azure security baselines.</w:t>
            </w:r>
          </w:p>
        </w:tc>
      </w:tr>
      <w:tr w:rsidR="0007187E" w:rsidRPr="0007187E" w14:paraId="474C8A45" w14:textId="77777777" w:rsidTr="00520825">
        <w:tc>
          <w:tcPr>
            <w:tcW w:w="7267" w:type="dxa"/>
          </w:tcPr>
          <w:p w14:paraId="04CAB822" w14:textId="4CF1A503" w:rsidR="0007187E" w:rsidRPr="0007187E" w:rsidRDefault="0007187E" w:rsidP="00520825">
            <w:pPr>
              <w:rPr>
                <w:color w:val="595959"/>
                <w:sz w:val="20"/>
              </w:rPr>
            </w:pPr>
            <w:r w:rsidRPr="0007187E">
              <w:rPr>
                <w:color w:val="595959"/>
                <w:sz w:val="20"/>
              </w:rPr>
              <w:t>57. Is debug mode turned off in production?</w:t>
            </w:r>
          </w:p>
        </w:tc>
        <w:tc>
          <w:tcPr>
            <w:tcW w:w="7267" w:type="dxa"/>
          </w:tcPr>
          <w:p w14:paraId="70069344" w14:textId="6D544139" w:rsidR="0007187E" w:rsidRPr="0007187E" w:rsidRDefault="0007187E" w:rsidP="00520825">
            <w:pPr>
              <w:rPr>
                <w:color w:val="595959"/>
                <w:sz w:val="20"/>
              </w:rPr>
            </w:pPr>
            <w:r w:rsidRPr="0007187E">
              <w:rPr>
                <w:color w:val="595959"/>
                <w:sz w:val="20"/>
              </w:rPr>
              <w:t>Yes. Debugging is disabled in all production environments.</w:t>
            </w:r>
          </w:p>
        </w:tc>
      </w:tr>
      <w:tr w:rsidR="0007187E" w:rsidRPr="0007187E" w14:paraId="3B96D81F" w14:textId="77777777" w:rsidTr="00520825">
        <w:tc>
          <w:tcPr>
            <w:tcW w:w="7267" w:type="dxa"/>
          </w:tcPr>
          <w:p w14:paraId="5E614890" w14:textId="54571F71" w:rsidR="0007187E" w:rsidRPr="0007187E" w:rsidRDefault="0007187E" w:rsidP="00520825">
            <w:pPr>
              <w:rPr>
                <w:color w:val="595959"/>
                <w:sz w:val="20"/>
              </w:rPr>
            </w:pPr>
            <w:r w:rsidRPr="0007187E">
              <w:rPr>
                <w:color w:val="595959"/>
                <w:sz w:val="20"/>
              </w:rPr>
              <w:t>58. Are default accounts disabled and default passwords changed?</w:t>
            </w:r>
          </w:p>
        </w:tc>
        <w:tc>
          <w:tcPr>
            <w:tcW w:w="7267" w:type="dxa"/>
          </w:tcPr>
          <w:p w14:paraId="5529B1CD" w14:textId="2D5E1615" w:rsidR="0007187E" w:rsidRPr="0007187E" w:rsidRDefault="0007187E" w:rsidP="00520825">
            <w:pPr>
              <w:rPr>
                <w:color w:val="595959"/>
                <w:sz w:val="20"/>
              </w:rPr>
            </w:pPr>
            <w:r w:rsidRPr="0007187E">
              <w:rPr>
                <w:color w:val="595959"/>
                <w:sz w:val="20"/>
              </w:rPr>
              <w:t>Yes. There are no default or shared accounts; identity is provided through Entra ID with MFA, and no default credentials are used.</w:t>
            </w:r>
          </w:p>
        </w:tc>
      </w:tr>
      <w:tr w:rsidR="0007187E" w:rsidRPr="0007187E" w14:paraId="70E804B2" w14:textId="77777777" w:rsidTr="00520825">
        <w:tc>
          <w:tcPr>
            <w:tcW w:w="7267" w:type="dxa"/>
          </w:tcPr>
          <w:p w14:paraId="24EDDE27" w14:textId="0D81E9EA" w:rsidR="0007187E" w:rsidRPr="0007187E" w:rsidRDefault="0007187E" w:rsidP="00520825">
            <w:pPr>
              <w:rPr>
                <w:color w:val="595959"/>
                <w:sz w:val="20"/>
              </w:rPr>
            </w:pPr>
            <w:r w:rsidRPr="0007187E">
              <w:rPr>
                <w:color w:val="595959"/>
                <w:sz w:val="20"/>
              </w:rPr>
              <w:t>59. Is the database user account limited to least privilege?</w:t>
            </w:r>
          </w:p>
        </w:tc>
        <w:tc>
          <w:tcPr>
            <w:tcW w:w="7267" w:type="dxa"/>
          </w:tcPr>
          <w:p w14:paraId="54703D2F" w14:textId="4BF77805" w:rsidR="0007187E" w:rsidRPr="0007187E" w:rsidRDefault="0007187E" w:rsidP="00520825">
            <w:pPr>
              <w:rPr>
                <w:color w:val="595959"/>
                <w:sz w:val="20"/>
              </w:rPr>
            </w:pPr>
            <w:r w:rsidRPr="0007187E">
              <w:rPr>
                <w:color w:val="595959"/>
                <w:sz w:val="20"/>
              </w:rPr>
              <w:t>Yes. Application database principals use least privilege (execute on stored procedures and scoped CRUD as required) rather than broad administrative rights.</w:t>
            </w:r>
          </w:p>
        </w:tc>
      </w:tr>
      <w:tr w:rsidR="00520825" w:rsidRPr="0007187E" w14:paraId="2FCAA81A" w14:textId="77777777" w:rsidTr="00520825">
        <w:tc>
          <w:tcPr>
            <w:tcW w:w="14534" w:type="dxa"/>
            <w:gridSpan w:val="2"/>
            <w:shd w:val="clear" w:color="auto" w:fill="F2F2F2" w:themeFill="background1" w:themeFillShade="F2"/>
          </w:tcPr>
          <w:p w14:paraId="460E5B20" w14:textId="342CD972" w:rsidR="00520825" w:rsidRPr="0007187E" w:rsidRDefault="00520825" w:rsidP="00520825">
            <w:pPr>
              <w:rPr>
                <w:color w:val="595959"/>
                <w:sz w:val="20"/>
              </w:rPr>
            </w:pPr>
            <w:r w:rsidRPr="0007187E">
              <w:rPr>
                <w:b/>
                <w:color w:val="595959"/>
                <w:sz w:val="20"/>
              </w:rPr>
              <w:t>Data Security</w:t>
            </w:r>
            <w:r>
              <w:rPr>
                <w:b/>
                <w:color w:val="595959"/>
                <w:sz w:val="20"/>
              </w:rPr>
              <w:t>:</w:t>
            </w:r>
            <w:r w:rsidRPr="0007187E">
              <w:rPr>
                <w:b/>
                <w:color w:val="595959"/>
                <w:sz w:val="20"/>
              </w:rPr>
              <w:t xml:space="preserve"> encompasses both physically protecting the application data from unauthorized access and preventing loss of data through mechanical/electrical failure or viruses.</w:t>
            </w:r>
          </w:p>
        </w:tc>
      </w:tr>
      <w:tr w:rsidR="0007187E" w:rsidRPr="0007187E" w14:paraId="54050878" w14:textId="77777777" w:rsidTr="00520825">
        <w:tc>
          <w:tcPr>
            <w:tcW w:w="7267" w:type="dxa"/>
          </w:tcPr>
          <w:p w14:paraId="0C9FC03F" w14:textId="54D72A05" w:rsidR="0007187E" w:rsidRPr="0007187E" w:rsidRDefault="0007187E" w:rsidP="00520825">
            <w:pPr>
              <w:rPr>
                <w:color w:val="595959"/>
                <w:sz w:val="20"/>
              </w:rPr>
            </w:pPr>
            <w:r w:rsidRPr="0007187E">
              <w:rPr>
                <w:color w:val="595959"/>
                <w:sz w:val="20"/>
              </w:rPr>
              <w:t>60. Is authentication used at all times when accessing or making changes to data?</w:t>
            </w:r>
          </w:p>
        </w:tc>
        <w:tc>
          <w:tcPr>
            <w:tcW w:w="7267" w:type="dxa"/>
          </w:tcPr>
          <w:p w14:paraId="679ED959" w14:textId="4F337997" w:rsidR="0007187E" w:rsidRPr="0007187E" w:rsidRDefault="0007187E" w:rsidP="00520825">
            <w:pPr>
              <w:rPr>
                <w:color w:val="595959"/>
                <w:sz w:val="20"/>
              </w:rPr>
            </w:pPr>
            <w:r w:rsidRPr="0007187E">
              <w:rPr>
                <w:color w:val="595959"/>
                <w:sz w:val="20"/>
              </w:rPr>
              <w:t>Yes. All data access and changes require an authenticated, authorized session (Entra ID plus RBAC), with full audit logging (</w:t>
            </w:r>
            <w:r w:rsidR="00455AE9">
              <w:rPr>
                <w:color w:val="595959"/>
                <w:sz w:val="20"/>
              </w:rPr>
              <w:t>§</w:t>
            </w:r>
            <w:r w:rsidRPr="0007187E">
              <w:rPr>
                <w:color w:val="595959"/>
                <w:sz w:val="20"/>
              </w:rPr>
              <w:t>9).</w:t>
            </w:r>
          </w:p>
        </w:tc>
      </w:tr>
      <w:tr w:rsidR="0007187E" w:rsidRPr="0007187E" w14:paraId="4AB27E62" w14:textId="77777777" w:rsidTr="00520825">
        <w:tc>
          <w:tcPr>
            <w:tcW w:w="7267" w:type="dxa"/>
          </w:tcPr>
          <w:p w14:paraId="6022B4F7" w14:textId="44286663" w:rsidR="0007187E" w:rsidRPr="0007187E" w:rsidRDefault="0007187E" w:rsidP="00520825">
            <w:pPr>
              <w:rPr>
                <w:color w:val="595959"/>
                <w:sz w:val="20"/>
              </w:rPr>
            </w:pPr>
            <w:r w:rsidRPr="0007187E">
              <w:rPr>
                <w:color w:val="595959"/>
                <w:sz w:val="20"/>
              </w:rPr>
              <w:t>61. Is at least 128-bit encryption used for data transmitted over public networks?</w:t>
            </w:r>
          </w:p>
        </w:tc>
        <w:tc>
          <w:tcPr>
            <w:tcW w:w="7267" w:type="dxa"/>
          </w:tcPr>
          <w:p w14:paraId="2E854B9C" w14:textId="2FF487B6" w:rsidR="0007187E" w:rsidRPr="0007187E" w:rsidRDefault="0007187E" w:rsidP="00520825">
            <w:pPr>
              <w:rPr>
                <w:color w:val="595959"/>
                <w:sz w:val="20"/>
              </w:rPr>
            </w:pPr>
            <w:r w:rsidRPr="0007187E">
              <w:rPr>
                <w:color w:val="595959"/>
                <w:sz w:val="20"/>
              </w:rPr>
              <w:t>Yes. Data in transit is encrypted with TLS 1.2+ (well exceeding 128-bit), and data at rest is encrypted with Azure-managed or customer-managed keys (</w:t>
            </w:r>
            <w:r w:rsidR="00455AE9">
              <w:rPr>
                <w:color w:val="595959"/>
                <w:sz w:val="20"/>
              </w:rPr>
              <w:t>§</w:t>
            </w:r>
            <w:r w:rsidRPr="0007187E">
              <w:rPr>
                <w:color w:val="595959"/>
                <w:sz w:val="20"/>
              </w:rPr>
              <w:t>9.2).</w:t>
            </w:r>
          </w:p>
        </w:tc>
      </w:tr>
      <w:tr w:rsidR="0007187E" w:rsidRPr="0007187E" w14:paraId="5BF15056" w14:textId="77777777" w:rsidTr="00520825">
        <w:tc>
          <w:tcPr>
            <w:tcW w:w="7267" w:type="dxa"/>
          </w:tcPr>
          <w:p w14:paraId="3CA73FDB" w14:textId="03230387" w:rsidR="0007187E" w:rsidRPr="0007187E" w:rsidRDefault="0007187E" w:rsidP="00520825">
            <w:pPr>
              <w:rPr>
                <w:color w:val="595959"/>
                <w:sz w:val="20"/>
              </w:rPr>
            </w:pPr>
            <w:r w:rsidRPr="0007187E">
              <w:rPr>
                <w:color w:val="595959"/>
                <w:sz w:val="20"/>
              </w:rPr>
              <w:t>62. Are FTP transmissions over insecure channels encrypted?</w:t>
            </w:r>
          </w:p>
        </w:tc>
        <w:tc>
          <w:tcPr>
            <w:tcW w:w="7267" w:type="dxa"/>
          </w:tcPr>
          <w:p w14:paraId="77498E9F" w14:textId="714AFB07" w:rsidR="0007187E" w:rsidRPr="0007187E" w:rsidRDefault="0007187E" w:rsidP="00520825">
            <w:pPr>
              <w:rPr>
                <w:color w:val="595959"/>
                <w:sz w:val="20"/>
              </w:rPr>
            </w:pPr>
            <w:r w:rsidRPr="0007187E">
              <w:rPr>
                <w:color w:val="595959"/>
                <w:sz w:val="20"/>
              </w:rPr>
              <w:t>FTP is not used. Any data exchange occurs over secure, encrypted channels (HTTPS / TLS, SFTP, or secure APIs); legacy insecure FTP is not part of the design.</w:t>
            </w:r>
          </w:p>
        </w:tc>
      </w:tr>
      <w:tr w:rsidR="0007187E" w:rsidRPr="0007187E" w14:paraId="2D9589F8" w14:textId="77777777" w:rsidTr="00520825">
        <w:tc>
          <w:tcPr>
            <w:tcW w:w="7267" w:type="dxa"/>
          </w:tcPr>
          <w:p w14:paraId="53A3E6B5" w14:textId="648D2318" w:rsidR="0007187E" w:rsidRPr="0007187E" w:rsidRDefault="0007187E" w:rsidP="00520825">
            <w:pPr>
              <w:rPr>
                <w:color w:val="595959"/>
                <w:sz w:val="20"/>
              </w:rPr>
            </w:pPr>
            <w:r w:rsidRPr="0007187E">
              <w:rPr>
                <w:color w:val="595959"/>
                <w:sz w:val="20"/>
              </w:rPr>
              <w:t>63. Is auditing activated and all access to data logged?</w:t>
            </w:r>
          </w:p>
        </w:tc>
        <w:tc>
          <w:tcPr>
            <w:tcW w:w="7267" w:type="dxa"/>
          </w:tcPr>
          <w:p w14:paraId="51D68412" w14:textId="529246FF" w:rsidR="0007187E" w:rsidRPr="0007187E" w:rsidRDefault="0007187E" w:rsidP="00520825">
            <w:pPr>
              <w:rPr>
                <w:color w:val="595959"/>
                <w:sz w:val="20"/>
              </w:rPr>
            </w:pPr>
            <w:r w:rsidRPr="0007187E">
              <w:rPr>
                <w:color w:val="595959"/>
                <w:sz w:val="20"/>
              </w:rPr>
              <w:t>Yes. Auditing is enabled and all data access is logged (</w:t>
            </w:r>
            <w:r w:rsidR="00455AE9">
              <w:rPr>
                <w:color w:val="595959"/>
                <w:sz w:val="20"/>
              </w:rPr>
              <w:t>§</w:t>
            </w:r>
            <w:r w:rsidRPr="0007187E">
              <w:rPr>
                <w:color w:val="595959"/>
                <w:sz w:val="20"/>
              </w:rPr>
              <w:t>9.3).</w:t>
            </w:r>
          </w:p>
        </w:tc>
      </w:tr>
      <w:tr w:rsidR="0007187E" w:rsidRPr="0007187E" w14:paraId="087F9F74" w14:textId="77777777" w:rsidTr="00520825">
        <w:tc>
          <w:tcPr>
            <w:tcW w:w="7267" w:type="dxa"/>
          </w:tcPr>
          <w:p w14:paraId="5CDACA5B" w14:textId="274CBAFB" w:rsidR="0007187E" w:rsidRPr="0007187E" w:rsidRDefault="0007187E" w:rsidP="00520825">
            <w:pPr>
              <w:rPr>
                <w:color w:val="595959"/>
                <w:sz w:val="20"/>
              </w:rPr>
            </w:pPr>
            <w:r w:rsidRPr="0007187E">
              <w:rPr>
                <w:color w:val="595959"/>
                <w:sz w:val="20"/>
              </w:rPr>
              <w:t>64. What are the backup and archive procedures?</w:t>
            </w:r>
          </w:p>
        </w:tc>
        <w:tc>
          <w:tcPr>
            <w:tcW w:w="7267" w:type="dxa"/>
          </w:tcPr>
          <w:p w14:paraId="5091E80A" w14:textId="45ADF1F2" w:rsidR="0007187E" w:rsidRPr="0007187E" w:rsidRDefault="0007187E" w:rsidP="00520825">
            <w:pPr>
              <w:rPr>
                <w:color w:val="595959"/>
                <w:sz w:val="20"/>
              </w:rPr>
            </w:pPr>
            <w:r w:rsidRPr="0007187E">
              <w:rPr>
                <w:color w:val="595959"/>
                <w:sz w:val="20"/>
              </w:rPr>
              <w:t>Azure-native backup and point-in-time restore are used for databases, and geo-redundant storage for files. Backup schedules and retention are set with KDHE, with periodically tested restore procedures.</w:t>
            </w:r>
          </w:p>
        </w:tc>
      </w:tr>
      <w:tr w:rsidR="0007187E" w:rsidRPr="0007187E" w14:paraId="2080757E" w14:textId="77777777" w:rsidTr="00520825">
        <w:tc>
          <w:tcPr>
            <w:tcW w:w="7267" w:type="dxa"/>
          </w:tcPr>
          <w:p w14:paraId="2314D41F" w14:textId="3D27A4AF" w:rsidR="0007187E" w:rsidRPr="0007187E" w:rsidRDefault="0007187E" w:rsidP="00520825">
            <w:pPr>
              <w:rPr>
                <w:color w:val="595959"/>
                <w:sz w:val="20"/>
              </w:rPr>
            </w:pPr>
            <w:r w:rsidRPr="0007187E">
              <w:rPr>
                <w:color w:val="595959"/>
                <w:sz w:val="20"/>
              </w:rPr>
              <w:t>65. What are the offsite storage requirements for backups and archives?</w:t>
            </w:r>
          </w:p>
        </w:tc>
        <w:tc>
          <w:tcPr>
            <w:tcW w:w="7267" w:type="dxa"/>
          </w:tcPr>
          <w:p w14:paraId="711A7ED4" w14:textId="34E5AA43" w:rsidR="0007187E" w:rsidRPr="0007187E" w:rsidRDefault="0007187E" w:rsidP="00520825">
            <w:pPr>
              <w:rPr>
                <w:color w:val="595959"/>
                <w:sz w:val="20"/>
              </w:rPr>
            </w:pPr>
            <w:r w:rsidRPr="0007187E">
              <w:rPr>
                <w:color w:val="595959"/>
                <w:sz w:val="20"/>
              </w:rPr>
              <w:t>Backups use geo-redundant Azure storage replicated across United States regions; all backup data remains within the United States in accordance with data-residency requirements.</w:t>
            </w:r>
          </w:p>
        </w:tc>
      </w:tr>
      <w:tr w:rsidR="0007187E" w:rsidRPr="0007187E" w14:paraId="766F42C7" w14:textId="77777777" w:rsidTr="00520825">
        <w:tc>
          <w:tcPr>
            <w:tcW w:w="7267" w:type="dxa"/>
          </w:tcPr>
          <w:p w14:paraId="7B281A97" w14:textId="69C19A43" w:rsidR="0007187E" w:rsidRPr="0007187E" w:rsidRDefault="0007187E" w:rsidP="00520825">
            <w:pPr>
              <w:rPr>
                <w:color w:val="595959"/>
                <w:sz w:val="20"/>
              </w:rPr>
            </w:pPr>
            <w:r w:rsidRPr="0007187E">
              <w:rPr>
                <w:color w:val="595959"/>
                <w:sz w:val="20"/>
              </w:rPr>
              <w:t>66. Are backups encrypted?</w:t>
            </w:r>
          </w:p>
        </w:tc>
        <w:tc>
          <w:tcPr>
            <w:tcW w:w="7267" w:type="dxa"/>
          </w:tcPr>
          <w:p w14:paraId="4C911F6C" w14:textId="4347F8F2" w:rsidR="0007187E" w:rsidRPr="0007187E" w:rsidRDefault="0007187E" w:rsidP="00520825">
            <w:pPr>
              <w:rPr>
                <w:color w:val="595959"/>
                <w:sz w:val="20"/>
              </w:rPr>
            </w:pPr>
            <w:r w:rsidRPr="0007187E">
              <w:rPr>
                <w:color w:val="595959"/>
                <w:sz w:val="20"/>
              </w:rPr>
              <w:t>Yes. Backups are encrypted at rest by default.</w:t>
            </w:r>
          </w:p>
        </w:tc>
      </w:tr>
      <w:tr w:rsidR="0007187E" w:rsidRPr="0007187E" w14:paraId="18807693" w14:textId="77777777" w:rsidTr="00520825">
        <w:tc>
          <w:tcPr>
            <w:tcW w:w="7267" w:type="dxa"/>
          </w:tcPr>
          <w:p w14:paraId="2561D69D" w14:textId="3B263860" w:rsidR="0007187E" w:rsidRPr="0007187E" w:rsidRDefault="0007187E" w:rsidP="00520825">
            <w:pPr>
              <w:rPr>
                <w:color w:val="595959"/>
                <w:sz w:val="20"/>
              </w:rPr>
            </w:pPr>
            <w:r w:rsidRPr="0007187E">
              <w:rPr>
                <w:color w:val="595959"/>
                <w:sz w:val="20"/>
              </w:rPr>
              <w:t>67. What virus control and detection procedures protect the data?</w:t>
            </w:r>
          </w:p>
        </w:tc>
        <w:tc>
          <w:tcPr>
            <w:tcW w:w="7267" w:type="dxa"/>
          </w:tcPr>
          <w:p w14:paraId="35730480" w14:textId="444D9A42" w:rsidR="0007187E" w:rsidRPr="0007187E" w:rsidRDefault="0007187E" w:rsidP="00520825">
            <w:pPr>
              <w:rPr>
                <w:color w:val="595959"/>
                <w:sz w:val="20"/>
              </w:rPr>
            </w:pPr>
            <w:r w:rsidRPr="0007187E">
              <w:rPr>
                <w:color w:val="595959"/>
                <w:sz w:val="20"/>
              </w:rPr>
              <w:t>Microsoft Defender for Cloud and Defender antimalware protect platform workloads; uploaded content can be scanned, and storage is continuously monitored for threats.</w:t>
            </w:r>
          </w:p>
        </w:tc>
      </w:tr>
      <w:tr w:rsidR="0007187E" w:rsidRPr="0007187E" w14:paraId="439481B0" w14:textId="77777777" w:rsidTr="00520825">
        <w:tc>
          <w:tcPr>
            <w:tcW w:w="7267" w:type="dxa"/>
          </w:tcPr>
          <w:p w14:paraId="1351913D" w14:textId="7023B894" w:rsidR="0007187E" w:rsidRPr="0007187E" w:rsidRDefault="0007187E" w:rsidP="00520825">
            <w:pPr>
              <w:rPr>
                <w:color w:val="595959"/>
                <w:sz w:val="20"/>
              </w:rPr>
            </w:pPr>
            <w:r w:rsidRPr="0007187E">
              <w:rPr>
                <w:color w:val="595959"/>
                <w:sz w:val="20"/>
              </w:rPr>
              <w:lastRenderedPageBreak/>
              <w:t>68. How is privacy maintained for personal data collected from electronic transmissions?</w:t>
            </w:r>
          </w:p>
        </w:tc>
        <w:tc>
          <w:tcPr>
            <w:tcW w:w="7267" w:type="dxa"/>
          </w:tcPr>
          <w:p w14:paraId="3B3D8E9A" w14:textId="3AC13FAE" w:rsidR="0007187E" w:rsidRPr="0007187E" w:rsidRDefault="0007187E" w:rsidP="00520825">
            <w:pPr>
              <w:rPr>
                <w:color w:val="595959"/>
                <w:sz w:val="20"/>
              </w:rPr>
            </w:pPr>
            <w:r w:rsidRPr="0007187E">
              <w:rPr>
                <w:color w:val="595959"/>
                <w:sz w:val="20"/>
              </w:rPr>
              <w:t>Data minimization (no PHI or patient data per the RFP), TLS in transit, encryption at rest, RBAC, MFA, and audit logging protect personal data from unauthorized transmission and access (</w:t>
            </w:r>
            <w:r w:rsidR="00466AF4">
              <w:rPr>
                <w:color w:val="595959"/>
                <w:sz w:val="20"/>
              </w:rPr>
              <w:t>§§</w:t>
            </w:r>
            <w:r w:rsidRPr="0007187E">
              <w:rPr>
                <w:color w:val="595959"/>
                <w:sz w:val="20"/>
              </w:rPr>
              <w:t xml:space="preserve"> 9.1</w:t>
            </w:r>
            <w:r w:rsidR="00FD67CB">
              <w:rPr>
                <w:color w:val="595959"/>
                <w:sz w:val="20"/>
              </w:rPr>
              <w:t>-</w:t>
            </w:r>
            <w:r w:rsidRPr="0007187E">
              <w:rPr>
                <w:color w:val="595959"/>
                <w:sz w:val="20"/>
              </w:rPr>
              <w:t>9.3).</w:t>
            </w:r>
          </w:p>
        </w:tc>
      </w:tr>
      <w:tr w:rsidR="00520825" w:rsidRPr="0007187E" w14:paraId="5D5B10D9" w14:textId="77777777" w:rsidTr="007F0E74">
        <w:tc>
          <w:tcPr>
            <w:tcW w:w="14534" w:type="dxa"/>
            <w:gridSpan w:val="2"/>
            <w:shd w:val="clear" w:color="auto" w:fill="F2F2F2" w:themeFill="background1" w:themeFillShade="F2"/>
          </w:tcPr>
          <w:p w14:paraId="3AFED5C1" w14:textId="3B651008" w:rsidR="00520825" w:rsidRPr="0007187E" w:rsidRDefault="00520825" w:rsidP="00520825">
            <w:pPr>
              <w:rPr>
                <w:color w:val="595959"/>
                <w:sz w:val="20"/>
              </w:rPr>
            </w:pPr>
            <w:r w:rsidRPr="0007187E">
              <w:rPr>
                <w:b/>
                <w:color w:val="595959"/>
                <w:sz w:val="20"/>
              </w:rPr>
              <w:t>Network Security</w:t>
            </w:r>
            <w:r>
              <w:rPr>
                <w:b/>
                <w:color w:val="595959"/>
                <w:sz w:val="20"/>
              </w:rPr>
              <w:t>:</w:t>
            </w:r>
            <w:r w:rsidRPr="0007187E">
              <w:rPr>
                <w:b/>
                <w:color w:val="595959"/>
                <w:sz w:val="20"/>
              </w:rPr>
              <w:t xml:space="preserve"> includes the physical and electrical links between the client and the host.</w:t>
            </w:r>
          </w:p>
        </w:tc>
      </w:tr>
      <w:tr w:rsidR="0007187E" w:rsidRPr="0007187E" w14:paraId="1D8F328D" w14:textId="77777777" w:rsidTr="00520825">
        <w:tc>
          <w:tcPr>
            <w:tcW w:w="7267" w:type="dxa"/>
          </w:tcPr>
          <w:p w14:paraId="09A23678" w14:textId="1F617A47" w:rsidR="0007187E" w:rsidRPr="0007187E" w:rsidRDefault="0007187E" w:rsidP="00520825">
            <w:pPr>
              <w:rPr>
                <w:color w:val="595959"/>
                <w:sz w:val="20"/>
              </w:rPr>
            </w:pPr>
            <w:r w:rsidRPr="0007187E">
              <w:rPr>
                <w:color w:val="595959"/>
                <w:sz w:val="20"/>
              </w:rPr>
              <w:t>69. What documents show the network architecture?</w:t>
            </w:r>
          </w:p>
        </w:tc>
        <w:tc>
          <w:tcPr>
            <w:tcW w:w="7267" w:type="dxa"/>
          </w:tcPr>
          <w:p w14:paraId="2F1040B5" w14:textId="2086DDFB" w:rsidR="0007187E" w:rsidRPr="0007187E" w:rsidRDefault="0007187E" w:rsidP="00520825">
            <w:pPr>
              <w:rPr>
                <w:color w:val="595959"/>
                <w:sz w:val="20"/>
              </w:rPr>
            </w:pPr>
            <w:r w:rsidRPr="0007187E">
              <w:rPr>
                <w:color w:val="595959"/>
                <w:sz w:val="20"/>
              </w:rPr>
              <w:t xml:space="preserve">A solution and network architecture diagram is provided in </w:t>
            </w:r>
            <w:r w:rsidR="00455AE9">
              <w:rPr>
                <w:color w:val="595959"/>
                <w:sz w:val="20"/>
              </w:rPr>
              <w:t>§</w:t>
            </w:r>
            <w:r w:rsidRPr="0007187E">
              <w:rPr>
                <w:color w:val="595959"/>
                <w:sz w:val="20"/>
              </w:rPr>
              <w:t>4 (Solution Architecture) and can be supplied in the RFP's Architecture Document format; it depicts Azure regions, network segmentation, gateways, and component connectivity.</w:t>
            </w:r>
          </w:p>
        </w:tc>
      </w:tr>
      <w:tr w:rsidR="0007187E" w:rsidRPr="0007187E" w14:paraId="313AA883" w14:textId="77777777" w:rsidTr="00520825">
        <w:tc>
          <w:tcPr>
            <w:tcW w:w="7267" w:type="dxa"/>
          </w:tcPr>
          <w:p w14:paraId="19931A0D" w14:textId="0E9A19C1" w:rsidR="0007187E" w:rsidRPr="0007187E" w:rsidRDefault="0007187E" w:rsidP="00520825">
            <w:pPr>
              <w:rPr>
                <w:color w:val="595959"/>
                <w:sz w:val="20"/>
              </w:rPr>
            </w:pPr>
            <w:r w:rsidRPr="0007187E">
              <w:rPr>
                <w:color w:val="595959"/>
                <w:sz w:val="20"/>
              </w:rPr>
              <w:t>70. Is the network isolated from devices that have no business relationship with it?</w:t>
            </w:r>
          </w:p>
        </w:tc>
        <w:tc>
          <w:tcPr>
            <w:tcW w:w="7267" w:type="dxa"/>
          </w:tcPr>
          <w:p w14:paraId="3B5B1B7F" w14:textId="48DAAD19" w:rsidR="0007187E" w:rsidRPr="0007187E" w:rsidRDefault="0007187E" w:rsidP="00520825">
            <w:pPr>
              <w:rPr>
                <w:color w:val="595959"/>
                <w:sz w:val="20"/>
              </w:rPr>
            </w:pPr>
            <w:r w:rsidRPr="0007187E">
              <w:rPr>
                <w:color w:val="595959"/>
                <w:sz w:val="20"/>
              </w:rPr>
              <w:t>Yes. Azure virtual networks, network security groups, and private endpoints isolate workloads; only authorized, authenticated traffic reaches application resources.</w:t>
            </w:r>
          </w:p>
        </w:tc>
      </w:tr>
      <w:tr w:rsidR="0007187E" w:rsidRPr="0007187E" w14:paraId="47F49992" w14:textId="77777777" w:rsidTr="00520825">
        <w:tc>
          <w:tcPr>
            <w:tcW w:w="7267" w:type="dxa"/>
          </w:tcPr>
          <w:p w14:paraId="325F671B" w14:textId="082F6377" w:rsidR="0007187E" w:rsidRPr="0007187E" w:rsidRDefault="0007187E" w:rsidP="00520825">
            <w:pPr>
              <w:rPr>
                <w:color w:val="595959"/>
                <w:sz w:val="20"/>
              </w:rPr>
            </w:pPr>
            <w:r w:rsidRPr="0007187E">
              <w:rPr>
                <w:color w:val="595959"/>
                <w:sz w:val="20"/>
              </w:rPr>
              <w:t>71. Are firewalls in place between the network and the Internet?</w:t>
            </w:r>
          </w:p>
        </w:tc>
        <w:tc>
          <w:tcPr>
            <w:tcW w:w="7267" w:type="dxa"/>
          </w:tcPr>
          <w:p w14:paraId="11035585" w14:textId="7695694F" w:rsidR="0007187E" w:rsidRPr="0007187E" w:rsidRDefault="0007187E" w:rsidP="00520825">
            <w:pPr>
              <w:rPr>
                <w:color w:val="595959"/>
                <w:sz w:val="20"/>
              </w:rPr>
            </w:pPr>
            <w:r w:rsidRPr="0007187E">
              <w:rPr>
                <w:color w:val="595959"/>
                <w:sz w:val="20"/>
              </w:rPr>
              <w:t>Yes. Azure Firewall / Application Gateway with a web application firewall and network security groups sit between the public Internet and the application and data tiers (</w:t>
            </w:r>
            <w:r w:rsidR="00455AE9">
              <w:rPr>
                <w:color w:val="595959"/>
                <w:sz w:val="20"/>
              </w:rPr>
              <w:t>§</w:t>
            </w:r>
            <w:r w:rsidRPr="0007187E">
              <w:rPr>
                <w:color w:val="595959"/>
                <w:sz w:val="20"/>
              </w:rPr>
              <w:t>9.4).</w:t>
            </w:r>
          </w:p>
        </w:tc>
      </w:tr>
      <w:tr w:rsidR="0007187E" w:rsidRPr="0007187E" w14:paraId="00129F36" w14:textId="77777777" w:rsidTr="00520825">
        <w:tc>
          <w:tcPr>
            <w:tcW w:w="7267" w:type="dxa"/>
          </w:tcPr>
          <w:p w14:paraId="0DB4501B" w14:textId="422E6646" w:rsidR="0007187E" w:rsidRPr="0007187E" w:rsidRDefault="0007187E" w:rsidP="00520825">
            <w:pPr>
              <w:rPr>
                <w:color w:val="595959"/>
                <w:sz w:val="20"/>
              </w:rPr>
            </w:pPr>
            <w:r w:rsidRPr="0007187E">
              <w:rPr>
                <w:color w:val="595959"/>
                <w:sz w:val="20"/>
              </w:rPr>
              <w:t>72. Are public-facing servers placed in a DMZ behind a firewall?</w:t>
            </w:r>
          </w:p>
        </w:tc>
        <w:tc>
          <w:tcPr>
            <w:tcW w:w="7267" w:type="dxa"/>
          </w:tcPr>
          <w:p w14:paraId="5971DC05" w14:textId="09165E14" w:rsidR="0007187E" w:rsidRPr="0007187E" w:rsidRDefault="0007187E" w:rsidP="00520825">
            <w:pPr>
              <w:rPr>
                <w:color w:val="595959"/>
                <w:sz w:val="20"/>
              </w:rPr>
            </w:pPr>
            <w:r w:rsidRPr="0007187E">
              <w:rPr>
                <w:color w:val="595959"/>
                <w:sz w:val="20"/>
              </w:rPr>
              <w:t>Yes. Public-facing components sit behind Application Gateway / WAF in a segmented subnet (DMZ equivalent), while data tiers reside on private subnets and private endpoints, inaccessible from the Internet.</w:t>
            </w:r>
          </w:p>
        </w:tc>
      </w:tr>
      <w:tr w:rsidR="0007187E" w:rsidRPr="0007187E" w14:paraId="3D13FAAA" w14:textId="77777777" w:rsidTr="00520825">
        <w:tc>
          <w:tcPr>
            <w:tcW w:w="7267" w:type="dxa"/>
          </w:tcPr>
          <w:p w14:paraId="6572839A" w14:textId="3A23E627" w:rsidR="0007187E" w:rsidRPr="0007187E" w:rsidRDefault="0007187E" w:rsidP="00520825">
            <w:pPr>
              <w:rPr>
                <w:color w:val="595959"/>
                <w:sz w:val="20"/>
              </w:rPr>
            </w:pPr>
            <w:r w:rsidRPr="0007187E">
              <w:rPr>
                <w:color w:val="595959"/>
                <w:sz w:val="20"/>
              </w:rPr>
              <w:t>73. Is intrusion detection installed?</w:t>
            </w:r>
          </w:p>
        </w:tc>
        <w:tc>
          <w:tcPr>
            <w:tcW w:w="7267" w:type="dxa"/>
          </w:tcPr>
          <w:p w14:paraId="752F927F" w14:textId="0E414B8D" w:rsidR="0007187E" w:rsidRPr="0007187E" w:rsidRDefault="0007187E" w:rsidP="00520825">
            <w:pPr>
              <w:rPr>
                <w:color w:val="595959"/>
                <w:sz w:val="20"/>
              </w:rPr>
            </w:pPr>
            <w:r w:rsidRPr="0007187E">
              <w:rPr>
                <w:color w:val="595959"/>
                <w:sz w:val="20"/>
              </w:rPr>
              <w:t>Yes. Microsoft Defender for Cloud and Sentinel provide intrusion detection and threat analytics, and Azure DDoS Protection is enabled.</w:t>
            </w:r>
          </w:p>
        </w:tc>
      </w:tr>
      <w:tr w:rsidR="0007187E" w:rsidRPr="0007187E" w14:paraId="43ADF91E" w14:textId="77777777" w:rsidTr="00520825">
        <w:tc>
          <w:tcPr>
            <w:tcW w:w="7267" w:type="dxa"/>
          </w:tcPr>
          <w:p w14:paraId="42840E38" w14:textId="79FC0A7B" w:rsidR="0007187E" w:rsidRPr="0007187E" w:rsidRDefault="0007187E" w:rsidP="00520825">
            <w:pPr>
              <w:rPr>
                <w:color w:val="595959"/>
                <w:sz w:val="20"/>
              </w:rPr>
            </w:pPr>
            <w:r w:rsidRPr="0007187E">
              <w:rPr>
                <w:color w:val="595959"/>
                <w:sz w:val="20"/>
              </w:rPr>
              <w:t>74. How is the environment monitored for unauthorized access?</w:t>
            </w:r>
          </w:p>
        </w:tc>
        <w:tc>
          <w:tcPr>
            <w:tcW w:w="7267" w:type="dxa"/>
          </w:tcPr>
          <w:p w14:paraId="5F22589A" w14:textId="321450D2" w:rsidR="0007187E" w:rsidRPr="0007187E" w:rsidRDefault="0007187E" w:rsidP="00520825">
            <w:pPr>
              <w:rPr>
                <w:color w:val="595959"/>
                <w:sz w:val="20"/>
              </w:rPr>
            </w:pPr>
            <w:r w:rsidRPr="0007187E">
              <w:rPr>
                <w:color w:val="595959"/>
                <w:sz w:val="20"/>
              </w:rPr>
              <w:t>Through continuous 24x7 monitoring and alerting in Sentinel and Defender for Cloud, with automated detections and incident response (</w:t>
            </w:r>
            <w:r w:rsidR="00466AF4">
              <w:rPr>
                <w:color w:val="595959"/>
                <w:sz w:val="20"/>
              </w:rPr>
              <w:t>§§</w:t>
            </w:r>
            <w:r w:rsidRPr="0007187E">
              <w:rPr>
                <w:color w:val="595959"/>
                <w:sz w:val="20"/>
              </w:rPr>
              <w:t xml:space="preserve"> 9.3</w:t>
            </w:r>
            <w:r w:rsidR="00AC4E76">
              <w:rPr>
                <w:color w:val="595959"/>
                <w:sz w:val="20"/>
              </w:rPr>
              <w:t>–</w:t>
            </w:r>
            <w:r w:rsidRPr="0007187E">
              <w:rPr>
                <w:color w:val="595959"/>
                <w:sz w:val="20"/>
              </w:rPr>
              <w:t>9.4).</w:t>
            </w:r>
          </w:p>
        </w:tc>
      </w:tr>
      <w:tr w:rsidR="00520825" w:rsidRPr="0007187E" w14:paraId="27AB94D7" w14:textId="77777777" w:rsidTr="00520825">
        <w:tc>
          <w:tcPr>
            <w:tcW w:w="14534" w:type="dxa"/>
            <w:gridSpan w:val="2"/>
            <w:shd w:val="clear" w:color="auto" w:fill="F2F2F2" w:themeFill="background1" w:themeFillShade="F2"/>
          </w:tcPr>
          <w:p w14:paraId="5CF1147B" w14:textId="6CDFB3FD" w:rsidR="00520825" w:rsidRPr="0007187E" w:rsidRDefault="00520825" w:rsidP="00520825">
            <w:pPr>
              <w:rPr>
                <w:color w:val="595959"/>
                <w:sz w:val="20"/>
              </w:rPr>
            </w:pPr>
            <w:r w:rsidRPr="0007187E">
              <w:rPr>
                <w:b/>
                <w:color w:val="595959"/>
                <w:sz w:val="20"/>
              </w:rPr>
              <w:t>Security Administration</w:t>
            </w:r>
            <w:r>
              <w:rPr>
                <w:b/>
                <w:color w:val="595959"/>
                <w:sz w:val="20"/>
              </w:rPr>
              <w:t>:</w:t>
            </w:r>
            <w:r w:rsidRPr="0007187E">
              <w:rPr>
                <w:b/>
                <w:color w:val="595959"/>
                <w:sz w:val="20"/>
              </w:rPr>
              <w:t xml:space="preserve"> involves the administration of the overall security plan.</w:t>
            </w:r>
          </w:p>
        </w:tc>
      </w:tr>
      <w:tr w:rsidR="0007187E" w:rsidRPr="0007187E" w14:paraId="2AD870BA" w14:textId="77777777" w:rsidTr="00520825">
        <w:tc>
          <w:tcPr>
            <w:tcW w:w="7267" w:type="dxa"/>
          </w:tcPr>
          <w:p w14:paraId="7C79D3FE" w14:textId="325ECD07" w:rsidR="0007187E" w:rsidRPr="0007187E" w:rsidRDefault="0007187E" w:rsidP="00520825">
            <w:pPr>
              <w:rPr>
                <w:color w:val="595959"/>
                <w:sz w:val="20"/>
              </w:rPr>
            </w:pPr>
            <w:r w:rsidRPr="0007187E">
              <w:rPr>
                <w:color w:val="595959"/>
                <w:sz w:val="20"/>
              </w:rPr>
              <w:t>75. Who are the security administrators for the application?</w:t>
            </w:r>
          </w:p>
        </w:tc>
        <w:tc>
          <w:tcPr>
            <w:tcW w:w="7267" w:type="dxa"/>
          </w:tcPr>
          <w:p w14:paraId="68C6B9F2" w14:textId="79EC587C" w:rsidR="0007187E" w:rsidRPr="0007187E" w:rsidRDefault="0007187E" w:rsidP="00520825">
            <w:pPr>
              <w:rPr>
                <w:color w:val="595959"/>
                <w:sz w:val="20"/>
              </w:rPr>
            </w:pPr>
            <w:r w:rsidRPr="0007187E">
              <w:rPr>
                <w:color w:val="595959"/>
                <w:sz w:val="20"/>
              </w:rPr>
              <w:t>A designated security officer and KDHE-approved authorized administrators administer security; privileged roles are least-privilege and subject to periodic access review.</w:t>
            </w:r>
          </w:p>
        </w:tc>
      </w:tr>
      <w:tr w:rsidR="0007187E" w:rsidRPr="0007187E" w14:paraId="155DF27B" w14:textId="77777777" w:rsidTr="00520825">
        <w:tc>
          <w:tcPr>
            <w:tcW w:w="7267" w:type="dxa"/>
          </w:tcPr>
          <w:p w14:paraId="4C69540E" w14:textId="7B0B902B" w:rsidR="0007187E" w:rsidRPr="0007187E" w:rsidRDefault="0007187E" w:rsidP="00520825">
            <w:pPr>
              <w:rPr>
                <w:color w:val="595959"/>
                <w:sz w:val="20"/>
              </w:rPr>
            </w:pPr>
            <w:r w:rsidRPr="0007187E">
              <w:rPr>
                <w:color w:val="595959"/>
                <w:sz w:val="20"/>
              </w:rPr>
              <w:t>76. What functions do they provide?</w:t>
            </w:r>
          </w:p>
        </w:tc>
        <w:tc>
          <w:tcPr>
            <w:tcW w:w="7267" w:type="dxa"/>
          </w:tcPr>
          <w:p w14:paraId="7FCA77AC" w14:textId="05A6BD08" w:rsidR="0007187E" w:rsidRPr="0007187E" w:rsidRDefault="0007187E" w:rsidP="00520825">
            <w:pPr>
              <w:rPr>
                <w:color w:val="595959"/>
                <w:sz w:val="20"/>
              </w:rPr>
            </w:pPr>
            <w:r w:rsidRPr="0007187E">
              <w:rPr>
                <w:color w:val="595959"/>
                <w:sz w:val="20"/>
              </w:rPr>
              <w:t>Identity and role administration, monitoring and incident response, configuration of Conditional Access and security policies, audit review, and oversight of vulnerability remediation.</w:t>
            </w:r>
          </w:p>
        </w:tc>
      </w:tr>
      <w:tr w:rsidR="0007187E" w:rsidRPr="0007187E" w14:paraId="38E12AE0" w14:textId="77777777" w:rsidTr="00520825">
        <w:tc>
          <w:tcPr>
            <w:tcW w:w="7267" w:type="dxa"/>
          </w:tcPr>
          <w:p w14:paraId="502C08DD" w14:textId="68AE95AC" w:rsidR="0007187E" w:rsidRPr="0007187E" w:rsidRDefault="0007187E" w:rsidP="00520825">
            <w:pPr>
              <w:rPr>
                <w:color w:val="595959"/>
                <w:sz w:val="20"/>
              </w:rPr>
            </w:pPr>
            <w:r w:rsidRPr="0007187E">
              <w:rPr>
                <w:color w:val="595959"/>
                <w:sz w:val="20"/>
              </w:rPr>
              <w:lastRenderedPageBreak/>
              <w:t>77. How are users provided with userIDs and passwords?</w:t>
            </w:r>
          </w:p>
        </w:tc>
        <w:tc>
          <w:tcPr>
            <w:tcW w:w="7267" w:type="dxa"/>
          </w:tcPr>
          <w:p w14:paraId="445CD842" w14:textId="0CB0E96A" w:rsidR="0007187E" w:rsidRPr="0007187E" w:rsidRDefault="0007187E" w:rsidP="00520825">
            <w:pPr>
              <w:rPr>
                <w:color w:val="595959"/>
                <w:sz w:val="20"/>
              </w:rPr>
            </w:pPr>
            <w:r w:rsidRPr="0007187E">
              <w:rPr>
                <w:color w:val="595959"/>
                <w:sz w:val="20"/>
              </w:rPr>
              <w:t>Through a controlled provisioning process in Microsoft Entra ID and the Administration module. Users complete secure self-service enrollment with MFA; administrators never share credentials.</w:t>
            </w:r>
          </w:p>
        </w:tc>
      </w:tr>
      <w:tr w:rsidR="0007187E" w:rsidRPr="0007187E" w14:paraId="2A5BD314" w14:textId="77777777" w:rsidTr="00520825">
        <w:tc>
          <w:tcPr>
            <w:tcW w:w="7267" w:type="dxa"/>
          </w:tcPr>
          <w:p w14:paraId="3136B77B" w14:textId="79F739A2" w:rsidR="0007187E" w:rsidRPr="0007187E" w:rsidRDefault="0007187E" w:rsidP="00520825">
            <w:pPr>
              <w:rPr>
                <w:color w:val="595959"/>
                <w:sz w:val="20"/>
              </w:rPr>
            </w:pPr>
            <w:r w:rsidRPr="0007187E">
              <w:rPr>
                <w:color w:val="595959"/>
                <w:sz w:val="20"/>
              </w:rPr>
              <w:t>78. Are passwords restricted from distribution by telephone or unsecured email?</w:t>
            </w:r>
          </w:p>
        </w:tc>
        <w:tc>
          <w:tcPr>
            <w:tcW w:w="7267" w:type="dxa"/>
          </w:tcPr>
          <w:p w14:paraId="1B29B6F0" w14:textId="1C6AE98D" w:rsidR="0007187E" w:rsidRPr="0007187E" w:rsidRDefault="0007187E" w:rsidP="00520825">
            <w:pPr>
              <w:rPr>
                <w:color w:val="595959"/>
                <w:sz w:val="20"/>
              </w:rPr>
            </w:pPr>
            <w:r w:rsidRPr="0007187E">
              <w:rPr>
                <w:color w:val="595959"/>
                <w:sz w:val="20"/>
              </w:rPr>
              <w:t>Yes. Credentials are never distributed by telephone or unsecured email; secure self-service enrollment and reset are used instead.</w:t>
            </w:r>
          </w:p>
        </w:tc>
      </w:tr>
      <w:tr w:rsidR="0007187E" w:rsidRPr="0007187E" w14:paraId="054A831C" w14:textId="77777777" w:rsidTr="00520825">
        <w:tc>
          <w:tcPr>
            <w:tcW w:w="7267" w:type="dxa"/>
          </w:tcPr>
          <w:p w14:paraId="1FBD8175" w14:textId="4C8E76B3" w:rsidR="0007187E" w:rsidRPr="0007187E" w:rsidRDefault="0007187E" w:rsidP="00520825">
            <w:pPr>
              <w:rPr>
                <w:color w:val="595959"/>
                <w:sz w:val="20"/>
              </w:rPr>
            </w:pPr>
            <w:r w:rsidRPr="0007187E">
              <w:rPr>
                <w:color w:val="595959"/>
                <w:sz w:val="20"/>
              </w:rPr>
              <w:t>79. How are unusual incidents handled?</w:t>
            </w:r>
          </w:p>
        </w:tc>
        <w:tc>
          <w:tcPr>
            <w:tcW w:w="7267" w:type="dxa"/>
          </w:tcPr>
          <w:p w14:paraId="441C1B27" w14:textId="750A30C5" w:rsidR="0007187E" w:rsidRPr="0007187E" w:rsidRDefault="0007187E" w:rsidP="00520825">
            <w:pPr>
              <w:rPr>
                <w:color w:val="595959"/>
                <w:sz w:val="20"/>
              </w:rPr>
            </w:pPr>
            <w:r w:rsidRPr="0007187E">
              <w:rPr>
                <w:color w:val="595959"/>
                <w:sz w:val="20"/>
              </w:rPr>
              <w:t>Through a documented incident-response process</w:t>
            </w:r>
            <w:r w:rsidR="00E661F7">
              <w:rPr>
                <w:color w:val="595959"/>
                <w:sz w:val="20"/>
              </w:rPr>
              <w:t>,</w:t>
            </w:r>
            <w:r w:rsidRPr="0007187E">
              <w:rPr>
                <w:color w:val="595959"/>
                <w:sz w:val="20"/>
              </w:rPr>
              <w:t xml:space="preserve"> detection, containment, eradication, recovery, notification (including the one-hour breach-notification commitment), and post-incident review.</w:t>
            </w:r>
          </w:p>
        </w:tc>
      </w:tr>
      <w:tr w:rsidR="0007187E" w:rsidRPr="0007187E" w14:paraId="6E6A1650" w14:textId="77777777" w:rsidTr="00520825">
        <w:tc>
          <w:tcPr>
            <w:tcW w:w="7267" w:type="dxa"/>
          </w:tcPr>
          <w:p w14:paraId="169477C8" w14:textId="3217B5CB" w:rsidR="0007187E" w:rsidRPr="0007187E" w:rsidRDefault="0007187E" w:rsidP="00520825">
            <w:pPr>
              <w:rPr>
                <w:color w:val="595959"/>
                <w:sz w:val="20"/>
              </w:rPr>
            </w:pPr>
            <w:r w:rsidRPr="0007187E">
              <w:rPr>
                <w:color w:val="595959"/>
                <w:sz w:val="20"/>
              </w:rPr>
              <w:t>80. Have all users been instructed to exercise caution to prevent release of sensitive details?</w:t>
            </w:r>
          </w:p>
        </w:tc>
        <w:tc>
          <w:tcPr>
            <w:tcW w:w="7267" w:type="dxa"/>
          </w:tcPr>
          <w:p w14:paraId="58C3E662" w14:textId="52A5EBFC" w:rsidR="0007187E" w:rsidRPr="0007187E" w:rsidRDefault="0007187E" w:rsidP="00520825">
            <w:pPr>
              <w:rPr>
                <w:color w:val="595959"/>
                <w:sz w:val="20"/>
              </w:rPr>
            </w:pPr>
            <w:r w:rsidRPr="0007187E">
              <w:rPr>
                <w:color w:val="595959"/>
                <w:sz w:val="20"/>
              </w:rPr>
              <w:t>Yes. Personnel complete annual security and privacy training and follow data-handling policies designed to prevent unauthorized disclosure.</w:t>
            </w:r>
          </w:p>
        </w:tc>
      </w:tr>
      <w:tr w:rsidR="0007187E" w:rsidRPr="0007187E" w14:paraId="4D3D25B6" w14:textId="77777777" w:rsidTr="00520825">
        <w:tc>
          <w:tcPr>
            <w:tcW w:w="7267" w:type="dxa"/>
          </w:tcPr>
          <w:p w14:paraId="76E6FDA9" w14:textId="477B0FDC" w:rsidR="0007187E" w:rsidRPr="0007187E" w:rsidRDefault="0007187E" w:rsidP="00520825">
            <w:pPr>
              <w:rPr>
                <w:b/>
                <w:color w:val="595959"/>
                <w:sz w:val="20"/>
              </w:rPr>
            </w:pPr>
            <w:r w:rsidRPr="0007187E">
              <w:rPr>
                <w:b/>
                <w:color w:val="595959"/>
                <w:sz w:val="20"/>
              </w:rPr>
              <w:t xml:space="preserve">Database </w:t>
            </w:r>
            <w:r w:rsidR="0053741F" w:rsidRPr="0007187E">
              <w:rPr>
                <w:b/>
                <w:color w:val="595959"/>
                <w:sz w:val="20"/>
              </w:rPr>
              <w:t>Security</w:t>
            </w:r>
            <w:r w:rsidR="00423E92">
              <w:rPr>
                <w:b/>
                <w:color w:val="595959"/>
                <w:sz w:val="20"/>
              </w:rPr>
              <w:t>:</w:t>
            </w:r>
            <w:r w:rsidRPr="0007187E">
              <w:rPr>
                <w:b/>
                <w:color w:val="595959"/>
                <w:sz w:val="20"/>
              </w:rPr>
              <w:t xml:space="preserve"> involves </w:t>
            </w:r>
            <w:r w:rsidR="00C353A7" w:rsidRPr="0007187E">
              <w:rPr>
                <w:b/>
                <w:color w:val="595959"/>
                <w:sz w:val="20"/>
              </w:rPr>
              <w:t>connections</w:t>
            </w:r>
            <w:r w:rsidRPr="0007187E">
              <w:rPr>
                <w:b/>
                <w:color w:val="595959"/>
                <w:sz w:val="20"/>
              </w:rPr>
              <w:t xml:space="preserve"> to the database.</w:t>
            </w:r>
          </w:p>
        </w:tc>
        <w:tc>
          <w:tcPr>
            <w:tcW w:w="7267" w:type="dxa"/>
          </w:tcPr>
          <w:p w14:paraId="169E2D50" w14:textId="77777777" w:rsidR="0007187E" w:rsidRPr="0007187E" w:rsidRDefault="0007187E" w:rsidP="00520825">
            <w:pPr>
              <w:rPr>
                <w:color w:val="595959"/>
                <w:sz w:val="20"/>
              </w:rPr>
            </w:pPr>
          </w:p>
        </w:tc>
      </w:tr>
      <w:tr w:rsidR="0007187E" w:rsidRPr="0007187E" w14:paraId="34A60789" w14:textId="77777777" w:rsidTr="00520825">
        <w:tc>
          <w:tcPr>
            <w:tcW w:w="7267" w:type="dxa"/>
          </w:tcPr>
          <w:p w14:paraId="3DDC942E" w14:textId="39519F76" w:rsidR="0007187E" w:rsidRPr="0007187E" w:rsidRDefault="0007187E" w:rsidP="00520825">
            <w:pPr>
              <w:rPr>
                <w:color w:val="595959"/>
                <w:sz w:val="20"/>
              </w:rPr>
            </w:pPr>
            <w:r w:rsidRPr="0007187E">
              <w:rPr>
                <w:color w:val="595959"/>
                <w:sz w:val="20"/>
              </w:rPr>
              <w:t>81. Do you pass SQL query information or hierarchy paths via request objects?</w:t>
            </w:r>
          </w:p>
        </w:tc>
        <w:tc>
          <w:tcPr>
            <w:tcW w:w="7267" w:type="dxa"/>
          </w:tcPr>
          <w:p w14:paraId="522D731D" w14:textId="0B5F548D" w:rsidR="0007187E" w:rsidRPr="0007187E" w:rsidRDefault="0007187E" w:rsidP="00520825">
            <w:pPr>
              <w:rPr>
                <w:color w:val="595959"/>
                <w:sz w:val="20"/>
              </w:rPr>
            </w:pPr>
            <w:r w:rsidRPr="0007187E">
              <w:rPr>
                <w:color w:val="595959"/>
                <w:sz w:val="20"/>
              </w:rPr>
              <w:t>No. The application does not expose SQL or hierarchy paths through request objects; data access is performed server-side through parameterized procedures, with no client-supplied query logic.</w:t>
            </w:r>
          </w:p>
        </w:tc>
      </w:tr>
      <w:tr w:rsidR="0007187E" w:rsidRPr="0007187E" w14:paraId="01B550CD" w14:textId="77777777" w:rsidTr="00520825">
        <w:tc>
          <w:tcPr>
            <w:tcW w:w="7267" w:type="dxa"/>
          </w:tcPr>
          <w:p w14:paraId="607BF11A" w14:textId="633B612A" w:rsidR="0007187E" w:rsidRPr="0007187E" w:rsidRDefault="0007187E" w:rsidP="00520825">
            <w:pPr>
              <w:rPr>
                <w:color w:val="595959"/>
                <w:sz w:val="20"/>
              </w:rPr>
            </w:pPr>
            <w:r w:rsidRPr="0007187E">
              <w:rPr>
                <w:color w:val="595959"/>
                <w:sz w:val="20"/>
              </w:rPr>
              <w:t>82. Does the application use server-side validation for sensitive, financial, or authorization input before writing, updating, or allowing access?</w:t>
            </w:r>
          </w:p>
        </w:tc>
        <w:tc>
          <w:tcPr>
            <w:tcW w:w="7267" w:type="dxa"/>
          </w:tcPr>
          <w:p w14:paraId="0DDD6696" w14:textId="780B6E15" w:rsidR="0007187E" w:rsidRPr="0007187E" w:rsidRDefault="0007187E" w:rsidP="00520825">
            <w:pPr>
              <w:rPr>
                <w:color w:val="595959"/>
                <w:sz w:val="20"/>
              </w:rPr>
            </w:pPr>
            <w:r w:rsidRPr="0007187E">
              <w:rPr>
                <w:color w:val="595959"/>
                <w:sz w:val="20"/>
              </w:rPr>
              <w:t>Yes. All sensitive and authorization-relevant inputs are validated and authorized server-side before any read, write, update, or access is permitted.</w:t>
            </w:r>
          </w:p>
        </w:tc>
      </w:tr>
    </w:tbl>
    <w:p w14:paraId="70DADE7C" w14:textId="3A9ACE00" w:rsidR="00AE577A" w:rsidRDefault="00AE577A">
      <w:pPr>
        <w:rPr>
          <w:rFonts w:asciiTheme="majorHAnsi" w:eastAsiaTheme="majorEastAsia" w:hAnsiTheme="majorHAnsi" w:cstheme="majorBidi"/>
          <w:b/>
          <w:bCs/>
          <w:color w:val="365F91" w:themeColor="accent1" w:themeShade="BF"/>
          <w:sz w:val="28"/>
          <w:szCs w:val="28"/>
        </w:rPr>
      </w:pPr>
      <w:r>
        <w:br w:type="page"/>
      </w:r>
    </w:p>
    <w:p w14:paraId="33CEB34F" w14:textId="3278E90C" w:rsidR="00B61B33" w:rsidRPr="00600DB0" w:rsidRDefault="00600DB0" w:rsidP="00600DB0">
      <w:pPr>
        <w:pStyle w:val="Heading1"/>
        <w:rPr>
          <w:rFonts w:ascii="Calibri" w:hAnsi="Calibri" w:cs="Calibri"/>
          <w:color w:val="365F91"/>
        </w:rPr>
      </w:pPr>
      <w:bookmarkStart w:id="84" w:name="_Toc233023509"/>
      <w:r w:rsidRPr="00600DB0">
        <w:rPr>
          <w:rFonts w:ascii="Calibri" w:hAnsi="Calibri" w:cs="Calibri"/>
          <w:color w:val="365F91"/>
        </w:rPr>
        <w:lastRenderedPageBreak/>
        <w:t>Appendix C. Optional IBM IOC for EM Add-On</w:t>
      </w:r>
      <w:bookmarkEnd w:id="84"/>
    </w:p>
    <w:p w14:paraId="188805A0" w14:textId="60E2404A" w:rsidR="00B61B33" w:rsidRPr="00ED4A8C" w:rsidRDefault="00B61B33" w:rsidP="00B61B33">
      <w:pPr>
        <w:rPr>
          <w:color w:val="595959"/>
          <w:szCs w:val="24"/>
        </w:rPr>
      </w:pPr>
      <w:r w:rsidRPr="00ED4A8C">
        <w:rPr>
          <w:color w:val="595959"/>
          <w:szCs w:val="24"/>
        </w:rPr>
        <w:t xml:space="preserve">The Kansas Preparedness Platform (KPP) described in </w:t>
      </w:r>
      <w:r w:rsidR="00455AE9">
        <w:rPr>
          <w:color w:val="595959"/>
          <w:szCs w:val="24"/>
        </w:rPr>
        <w:t>§</w:t>
      </w:r>
      <w:r w:rsidRPr="00ED4A8C">
        <w:rPr>
          <w:color w:val="595959"/>
          <w:szCs w:val="24"/>
        </w:rPr>
        <w:t xml:space="preserve">14 is IBM's recommended primary solution for the Incident Management and Common Operating Picture components of this RFP. For KDHE stakeholders who would prefer to evaluate an established commercial emergency management product instead of, or alongside, </w:t>
      </w:r>
      <w:r w:rsidR="00ED4A8C" w:rsidRPr="00ED4A8C">
        <w:rPr>
          <w:color w:val="595959"/>
          <w:szCs w:val="24"/>
        </w:rPr>
        <w:t>custom</w:t>
      </w:r>
      <w:r w:rsidRPr="00ED4A8C">
        <w:rPr>
          <w:color w:val="595959"/>
          <w:szCs w:val="24"/>
        </w:rPr>
        <w:t xml:space="preserve"> KPP build, IBM offers the IBM Intelligent Operations Center for Emergency Management (IOC for EM) as an optional add-on deployed on the same Microsoft Azure foundation. This appendix summarizes the optional offering and invites KDHE to request the detailed materials it needs to evaluate the option.</w:t>
      </w:r>
    </w:p>
    <w:p w14:paraId="0EFE1B8E" w14:textId="77777777" w:rsidR="00B61B33" w:rsidRDefault="00B61B33" w:rsidP="00B61B33">
      <w:pPr>
        <w:pStyle w:val="Heading2"/>
      </w:pPr>
      <w:bookmarkStart w:id="85" w:name="_Toc233023510"/>
      <w:r>
        <w:t>What the Optional Add-On Provides</w:t>
      </w:r>
      <w:bookmarkEnd w:id="85"/>
    </w:p>
    <w:p w14:paraId="4662D60C" w14:textId="77777777" w:rsidR="00B61B33" w:rsidRPr="00ED4A8C" w:rsidRDefault="00B61B33" w:rsidP="00B61B33">
      <w:pPr>
        <w:rPr>
          <w:color w:val="595959"/>
          <w:szCs w:val="24"/>
        </w:rPr>
      </w:pPr>
      <w:r w:rsidRPr="00ED4A8C">
        <w:rPr>
          <w:color w:val="595959"/>
          <w:szCs w:val="24"/>
        </w:rPr>
        <w:t>IOC for EM is a mature, purpose-built emergency management platform that provides incident command, a geospatial common operating picture, multi-agency coordination, and emergency operations center workflows out of the box. As an optional add-on it would serve as the operational incident management application layer in a hybrid IBM + Azure architecture, while the Azure foundation continues to supply identity, security, interoperability, analytics, and statewide data services. Electing this option trades some of KPP's deep customization for the faster baseline of a configured commercial product, and it can be adopted for the full solution or for the Incident Management component only.</w:t>
      </w:r>
    </w:p>
    <w:p w14:paraId="2A220899" w14:textId="77777777" w:rsidR="00B61B33" w:rsidRDefault="00B61B33" w:rsidP="00B61B33">
      <w:pPr>
        <w:pStyle w:val="Heading2"/>
      </w:pPr>
      <w:bookmarkStart w:id="86" w:name="_Toc233023511"/>
      <w:r>
        <w:t>Details Available on Request</w:t>
      </w:r>
      <w:bookmarkEnd w:id="86"/>
    </w:p>
    <w:p w14:paraId="72E1F86E" w14:textId="077593F3" w:rsidR="00B61B33" w:rsidRPr="00ED4A8C" w:rsidRDefault="00B61B33" w:rsidP="00B61B33">
      <w:pPr>
        <w:rPr>
          <w:color w:val="595959"/>
          <w:szCs w:val="24"/>
        </w:rPr>
      </w:pPr>
      <w:r w:rsidRPr="00ED4A8C">
        <w:rPr>
          <w:color w:val="595959"/>
          <w:szCs w:val="24"/>
        </w:rPr>
        <w:t xml:space="preserve">IBM can provide the following materials so KDHE can evaluate the optional IOC for EM add-on. KDHE may indicate which items it would like by noting </w:t>
      </w:r>
      <w:r w:rsidR="00C923FA" w:rsidRPr="00ED4A8C">
        <w:rPr>
          <w:color w:val="595959"/>
          <w:szCs w:val="24"/>
        </w:rPr>
        <w:t>their</w:t>
      </w:r>
      <w:r w:rsidRPr="00ED4A8C">
        <w:rPr>
          <w:color w:val="595959"/>
          <w:szCs w:val="24"/>
        </w:rPr>
        <w:t xml:space="preserve"> interest during clarification or at contract award, and IBM will furnish the requested materials within a mutually agreed timeframe.</w:t>
      </w:r>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72" w:type="dxa"/>
          <w:left w:w="72" w:type="dxa"/>
          <w:bottom w:w="72" w:type="dxa"/>
          <w:right w:w="72" w:type="dxa"/>
        </w:tblCellMar>
        <w:tblLook w:val="04A0" w:firstRow="1" w:lastRow="0" w:firstColumn="1" w:lastColumn="0" w:noHBand="0" w:noVBand="1"/>
      </w:tblPr>
      <w:tblGrid>
        <w:gridCol w:w="4844"/>
        <w:gridCol w:w="6581"/>
        <w:gridCol w:w="3109"/>
      </w:tblGrid>
      <w:tr w:rsidR="00B61B33" w:rsidRPr="00B61B33" w14:paraId="267FCF7C" w14:textId="77777777" w:rsidTr="00C2105B">
        <w:trPr>
          <w:tblHeader/>
        </w:trPr>
        <w:tc>
          <w:tcPr>
            <w:tcW w:w="4844" w:type="dxa"/>
            <w:shd w:val="clear" w:color="auto" w:fill="DBE5F1" w:themeFill="accent1" w:themeFillTint="33"/>
          </w:tcPr>
          <w:p w14:paraId="32C1405C" w14:textId="54CAEF7E" w:rsidR="00B61B33" w:rsidRPr="00B61B33" w:rsidRDefault="00B61B33" w:rsidP="00B61B33">
            <w:pPr>
              <w:rPr>
                <w:b/>
                <w:color w:val="595959"/>
                <w:sz w:val="20"/>
              </w:rPr>
            </w:pPr>
            <w:r w:rsidRPr="00B61B33">
              <w:rPr>
                <w:b/>
                <w:color w:val="595959"/>
                <w:sz w:val="20"/>
              </w:rPr>
              <w:t>Optional Detail Available</w:t>
            </w:r>
          </w:p>
        </w:tc>
        <w:tc>
          <w:tcPr>
            <w:tcW w:w="6581" w:type="dxa"/>
            <w:shd w:val="clear" w:color="auto" w:fill="DBE5F1" w:themeFill="accent1" w:themeFillTint="33"/>
          </w:tcPr>
          <w:p w14:paraId="3ACECBF5" w14:textId="0852A039" w:rsidR="00B61B33" w:rsidRPr="00B61B33" w:rsidRDefault="00B61B33" w:rsidP="00B61B33">
            <w:pPr>
              <w:rPr>
                <w:b/>
                <w:color w:val="595959"/>
                <w:sz w:val="20"/>
              </w:rPr>
            </w:pPr>
            <w:r w:rsidRPr="00B61B33">
              <w:rPr>
                <w:b/>
                <w:color w:val="595959"/>
                <w:sz w:val="20"/>
              </w:rPr>
              <w:t>Description</w:t>
            </w:r>
          </w:p>
        </w:tc>
        <w:tc>
          <w:tcPr>
            <w:tcW w:w="3109" w:type="dxa"/>
            <w:shd w:val="clear" w:color="auto" w:fill="DBE5F1" w:themeFill="accent1" w:themeFillTint="33"/>
          </w:tcPr>
          <w:p w14:paraId="2A735B3C" w14:textId="64D97050" w:rsidR="00B61B33" w:rsidRPr="00B61B33" w:rsidRDefault="00B61B33" w:rsidP="00B61B33">
            <w:pPr>
              <w:rPr>
                <w:b/>
                <w:color w:val="595959"/>
                <w:sz w:val="20"/>
              </w:rPr>
            </w:pPr>
            <w:r w:rsidRPr="00B61B33">
              <w:rPr>
                <w:b/>
                <w:color w:val="595959"/>
                <w:sz w:val="20"/>
              </w:rPr>
              <w:t>Requested (Y/N)</w:t>
            </w:r>
          </w:p>
        </w:tc>
      </w:tr>
      <w:tr w:rsidR="00B61B33" w:rsidRPr="00B61B33" w14:paraId="724739C0" w14:textId="77777777" w:rsidTr="00C2105B">
        <w:tc>
          <w:tcPr>
            <w:tcW w:w="4844" w:type="dxa"/>
          </w:tcPr>
          <w:p w14:paraId="104794DA" w14:textId="04B6A374" w:rsidR="00B61B33" w:rsidRPr="00B61B33" w:rsidRDefault="00B61B33" w:rsidP="00B61B33">
            <w:pPr>
              <w:rPr>
                <w:color w:val="595959"/>
                <w:sz w:val="20"/>
              </w:rPr>
            </w:pPr>
            <w:r w:rsidRPr="00B61B33">
              <w:rPr>
                <w:color w:val="595959"/>
                <w:sz w:val="20"/>
              </w:rPr>
              <w:t>IOC for EM functional &amp; technical specifications</w:t>
            </w:r>
          </w:p>
        </w:tc>
        <w:tc>
          <w:tcPr>
            <w:tcW w:w="6581" w:type="dxa"/>
          </w:tcPr>
          <w:p w14:paraId="252629A4" w14:textId="6DA94C50" w:rsidR="00B61B33" w:rsidRPr="00B61B33" w:rsidRDefault="00B61B33" w:rsidP="00B61B33">
            <w:pPr>
              <w:rPr>
                <w:color w:val="595959"/>
                <w:sz w:val="20"/>
              </w:rPr>
            </w:pPr>
            <w:r w:rsidRPr="00B61B33">
              <w:rPr>
                <w:color w:val="595959"/>
                <w:sz w:val="20"/>
              </w:rPr>
              <w:t>Full capability, module, and architecture detail for the commercial platform</w:t>
            </w:r>
          </w:p>
        </w:tc>
        <w:tc>
          <w:tcPr>
            <w:tcW w:w="3109" w:type="dxa"/>
          </w:tcPr>
          <w:p w14:paraId="44184621" w14:textId="77777777" w:rsidR="00B61B33" w:rsidRPr="00B61B33" w:rsidRDefault="00B61B33" w:rsidP="00B61B33">
            <w:pPr>
              <w:rPr>
                <w:color w:val="595959"/>
                <w:sz w:val="20"/>
              </w:rPr>
            </w:pPr>
          </w:p>
        </w:tc>
      </w:tr>
      <w:tr w:rsidR="00B61B33" w:rsidRPr="00B61B33" w14:paraId="00E4634E" w14:textId="77777777" w:rsidTr="00C2105B">
        <w:tc>
          <w:tcPr>
            <w:tcW w:w="4844" w:type="dxa"/>
          </w:tcPr>
          <w:p w14:paraId="317F6BD1" w14:textId="12E19B97" w:rsidR="00B61B33" w:rsidRPr="00B61B33" w:rsidRDefault="00B61B33" w:rsidP="00B61B33">
            <w:pPr>
              <w:rPr>
                <w:color w:val="595959"/>
                <w:sz w:val="20"/>
              </w:rPr>
            </w:pPr>
            <w:r w:rsidRPr="00B61B33">
              <w:rPr>
                <w:color w:val="595959"/>
                <w:sz w:val="20"/>
              </w:rPr>
              <w:t>Hybrid IBM + Azure reference architecture</w:t>
            </w:r>
          </w:p>
        </w:tc>
        <w:tc>
          <w:tcPr>
            <w:tcW w:w="6581" w:type="dxa"/>
          </w:tcPr>
          <w:p w14:paraId="00580E84" w14:textId="741AB383" w:rsidR="00B61B33" w:rsidRPr="00B61B33" w:rsidRDefault="00B61B33" w:rsidP="00B61B33">
            <w:pPr>
              <w:rPr>
                <w:color w:val="595959"/>
                <w:sz w:val="20"/>
              </w:rPr>
            </w:pPr>
            <w:r w:rsidRPr="00B61B33">
              <w:rPr>
                <w:color w:val="595959"/>
                <w:sz w:val="20"/>
              </w:rPr>
              <w:t>Component mapping and integration design across IOC for EM and Azure</w:t>
            </w:r>
          </w:p>
        </w:tc>
        <w:tc>
          <w:tcPr>
            <w:tcW w:w="3109" w:type="dxa"/>
          </w:tcPr>
          <w:p w14:paraId="4D318C68" w14:textId="77777777" w:rsidR="00B61B33" w:rsidRPr="00B61B33" w:rsidRDefault="00B61B33" w:rsidP="00B61B33">
            <w:pPr>
              <w:rPr>
                <w:color w:val="595959"/>
                <w:sz w:val="20"/>
              </w:rPr>
            </w:pPr>
          </w:p>
        </w:tc>
      </w:tr>
      <w:tr w:rsidR="00B61B33" w:rsidRPr="00B61B33" w14:paraId="0A00D042" w14:textId="77777777" w:rsidTr="00C2105B">
        <w:tc>
          <w:tcPr>
            <w:tcW w:w="4844" w:type="dxa"/>
          </w:tcPr>
          <w:p w14:paraId="54C249F4" w14:textId="3F65A99E" w:rsidR="00B61B33" w:rsidRPr="00B61B33" w:rsidRDefault="00B61B33" w:rsidP="00B61B33">
            <w:pPr>
              <w:rPr>
                <w:color w:val="595959"/>
                <w:sz w:val="20"/>
              </w:rPr>
            </w:pPr>
            <w:r w:rsidRPr="00B61B33">
              <w:rPr>
                <w:color w:val="595959"/>
                <w:sz w:val="20"/>
              </w:rPr>
              <w:t>Licensing &amp; pricing model</w:t>
            </w:r>
          </w:p>
        </w:tc>
        <w:tc>
          <w:tcPr>
            <w:tcW w:w="6581" w:type="dxa"/>
          </w:tcPr>
          <w:p w14:paraId="3C9BEC56" w14:textId="3A28E425" w:rsidR="00B61B33" w:rsidRPr="00B61B33" w:rsidRDefault="00B61B33" w:rsidP="00B61B33">
            <w:pPr>
              <w:rPr>
                <w:color w:val="595959"/>
                <w:sz w:val="20"/>
              </w:rPr>
            </w:pPr>
            <w:r w:rsidRPr="00B61B33">
              <w:rPr>
                <w:color w:val="595959"/>
                <w:sz w:val="20"/>
              </w:rPr>
              <w:t>Subscription, licensing, and cost structure for the optional add-on</w:t>
            </w:r>
          </w:p>
        </w:tc>
        <w:tc>
          <w:tcPr>
            <w:tcW w:w="3109" w:type="dxa"/>
          </w:tcPr>
          <w:p w14:paraId="44C66440" w14:textId="77777777" w:rsidR="00B61B33" w:rsidRPr="00B61B33" w:rsidRDefault="00B61B33" w:rsidP="00B61B33">
            <w:pPr>
              <w:rPr>
                <w:color w:val="595959"/>
                <w:sz w:val="20"/>
              </w:rPr>
            </w:pPr>
          </w:p>
        </w:tc>
      </w:tr>
      <w:tr w:rsidR="00B61B33" w:rsidRPr="00B61B33" w14:paraId="4C3ED188" w14:textId="77777777" w:rsidTr="00C2105B">
        <w:tc>
          <w:tcPr>
            <w:tcW w:w="4844" w:type="dxa"/>
          </w:tcPr>
          <w:p w14:paraId="5C4221C2" w14:textId="4DC53FCC" w:rsidR="00B61B33" w:rsidRPr="00B61B33" w:rsidRDefault="00B61B33" w:rsidP="00B61B33">
            <w:pPr>
              <w:rPr>
                <w:color w:val="595959"/>
                <w:sz w:val="20"/>
              </w:rPr>
            </w:pPr>
            <w:r w:rsidRPr="00B61B33">
              <w:rPr>
                <w:color w:val="595959"/>
                <w:sz w:val="20"/>
              </w:rPr>
              <w:t>Implementation timeline &amp; effort delta</w:t>
            </w:r>
          </w:p>
        </w:tc>
        <w:tc>
          <w:tcPr>
            <w:tcW w:w="6581" w:type="dxa"/>
          </w:tcPr>
          <w:p w14:paraId="7015E8A3" w14:textId="232D6594" w:rsidR="00B61B33" w:rsidRPr="00B61B33" w:rsidRDefault="00B61B33" w:rsidP="00B61B33">
            <w:pPr>
              <w:rPr>
                <w:color w:val="595959"/>
                <w:sz w:val="20"/>
              </w:rPr>
            </w:pPr>
            <w:r w:rsidRPr="00B61B33">
              <w:rPr>
                <w:color w:val="595959"/>
                <w:sz w:val="20"/>
              </w:rPr>
              <w:t>Schedule and level-of-effort difference versus the KPP baseline</w:t>
            </w:r>
          </w:p>
        </w:tc>
        <w:tc>
          <w:tcPr>
            <w:tcW w:w="3109" w:type="dxa"/>
          </w:tcPr>
          <w:p w14:paraId="138ABB44" w14:textId="77777777" w:rsidR="00B61B33" w:rsidRPr="00B61B33" w:rsidRDefault="00B61B33" w:rsidP="00B61B33">
            <w:pPr>
              <w:rPr>
                <w:color w:val="595959"/>
                <w:sz w:val="20"/>
              </w:rPr>
            </w:pPr>
          </w:p>
        </w:tc>
      </w:tr>
      <w:tr w:rsidR="00B61B33" w:rsidRPr="00B61B33" w14:paraId="6183B722" w14:textId="77777777" w:rsidTr="00C2105B">
        <w:tc>
          <w:tcPr>
            <w:tcW w:w="4844" w:type="dxa"/>
          </w:tcPr>
          <w:p w14:paraId="20F9203B" w14:textId="1F9EAAE5" w:rsidR="00B61B33" w:rsidRPr="00B61B33" w:rsidRDefault="00B61B33" w:rsidP="00B61B33">
            <w:pPr>
              <w:rPr>
                <w:color w:val="595959"/>
                <w:sz w:val="20"/>
              </w:rPr>
            </w:pPr>
            <w:r w:rsidRPr="00B61B33">
              <w:rPr>
                <w:color w:val="595959"/>
                <w:sz w:val="20"/>
              </w:rPr>
              <w:t>Security &amp; compliance documentation</w:t>
            </w:r>
          </w:p>
        </w:tc>
        <w:tc>
          <w:tcPr>
            <w:tcW w:w="6581" w:type="dxa"/>
          </w:tcPr>
          <w:p w14:paraId="10563866" w14:textId="250EDBA6" w:rsidR="00B61B33" w:rsidRPr="00B61B33" w:rsidRDefault="00B61B33" w:rsidP="00B61B33">
            <w:pPr>
              <w:rPr>
                <w:color w:val="595959"/>
                <w:sz w:val="20"/>
              </w:rPr>
            </w:pPr>
            <w:r w:rsidRPr="00B61B33">
              <w:rPr>
                <w:color w:val="595959"/>
                <w:sz w:val="20"/>
              </w:rPr>
              <w:t>IOC for EM-specific controls, certifications, and U.S. data residency</w:t>
            </w:r>
          </w:p>
        </w:tc>
        <w:tc>
          <w:tcPr>
            <w:tcW w:w="3109" w:type="dxa"/>
          </w:tcPr>
          <w:p w14:paraId="56BE6709" w14:textId="77777777" w:rsidR="00B61B33" w:rsidRPr="00B61B33" w:rsidRDefault="00B61B33" w:rsidP="00B61B33">
            <w:pPr>
              <w:rPr>
                <w:color w:val="595959"/>
                <w:sz w:val="20"/>
              </w:rPr>
            </w:pPr>
          </w:p>
        </w:tc>
      </w:tr>
      <w:tr w:rsidR="00B61B33" w:rsidRPr="00B61B33" w14:paraId="48BEA4F4" w14:textId="77777777" w:rsidTr="00C2105B">
        <w:tc>
          <w:tcPr>
            <w:tcW w:w="4844" w:type="dxa"/>
          </w:tcPr>
          <w:p w14:paraId="15157EA7" w14:textId="460D3B95" w:rsidR="00B61B33" w:rsidRPr="00B61B33" w:rsidRDefault="00B61B33" w:rsidP="00B61B33">
            <w:pPr>
              <w:rPr>
                <w:color w:val="595959"/>
                <w:sz w:val="20"/>
              </w:rPr>
            </w:pPr>
            <w:r w:rsidRPr="00B61B33">
              <w:rPr>
                <w:color w:val="595959"/>
                <w:sz w:val="20"/>
              </w:rPr>
              <w:t>Comparable deployment references</w:t>
            </w:r>
          </w:p>
        </w:tc>
        <w:tc>
          <w:tcPr>
            <w:tcW w:w="6581" w:type="dxa"/>
          </w:tcPr>
          <w:p w14:paraId="74A88456" w14:textId="04B39986" w:rsidR="00B61B33" w:rsidRPr="00B61B33" w:rsidRDefault="00B61B33" w:rsidP="00B61B33">
            <w:pPr>
              <w:rPr>
                <w:color w:val="595959"/>
                <w:sz w:val="20"/>
              </w:rPr>
            </w:pPr>
            <w:r w:rsidRPr="00B61B33">
              <w:rPr>
                <w:color w:val="595959"/>
                <w:sz w:val="20"/>
              </w:rPr>
              <w:t>Reference clients and outcomes for similar IOC for EM implementations</w:t>
            </w:r>
          </w:p>
        </w:tc>
        <w:tc>
          <w:tcPr>
            <w:tcW w:w="3109" w:type="dxa"/>
          </w:tcPr>
          <w:p w14:paraId="7FE9D5DE" w14:textId="77777777" w:rsidR="00B61B33" w:rsidRPr="00B61B33" w:rsidRDefault="00B61B33" w:rsidP="00B61B33">
            <w:pPr>
              <w:rPr>
                <w:color w:val="595959"/>
                <w:sz w:val="20"/>
              </w:rPr>
            </w:pPr>
          </w:p>
        </w:tc>
      </w:tr>
    </w:tbl>
    <w:p w14:paraId="703E9D85" w14:textId="2D2DFBB7" w:rsidR="00374F58" w:rsidRPr="00374F58" w:rsidRDefault="00374F58" w:rsidP="00C2105B">
      <w:pPr>
        <w:pStyle w:val="Heading1"/>
        <w:spacing w:before="120"/>
        <w:rPr>
          <w:rFonts w:ascii="Calibri" w:hAnsi="Calibri" w:cs="Calibri"/>
          <w:color w:val="365F91"/>
        </w:rPr>
      </w:pPr>
      <w:r>
        <w:rPr>
          <w:rFonts w:ascii="Calibri" w:hAnsi="Calibri" w:cs="Calibri"/>
          <w:color w:val="365F91"/>
        </w:rPr>
        <w:br w:type="page"/>
      </w:r>
      <w:bookmarkStart w:id="87" w:name="_Toc233023512"/>
      <w:r w:rsidRPr="00374F58">
        <w:rPr>
          <w:rFonts w:ascii="Calibri" w:hAnsi="Calibri" w:cs="Calibri"/>
          <w:color w:val="365F91"/>
        </w:rPr>
        <w:lastRenderedPageBreak/>
        <w:t>Appendix D. Submission Package Compliance Checklist</w:t>
      </w:r>
      <w:bookmarkEnd w:id="87"/>
    </w:p>
    <w:p w14:paraId="230D5226" w14:textId="5B3B8BE0" w:rsidR="00374F58" w:rsidRPr="00374F58" w:rsidRDefault="00374F58" w:rsidP="00B32C52">
      <w:pPr>
        <w:spacing w:before="200"/>
        <w:rPr>
          <w:color w:val="595959"/>
          <w:sz w:val="20"/>
        </w:rPr>
      </w:pPr>
      <w:r w:rsidRPr="00374F58">
        <w:rPr>
          <w:color w:val="595959"/>
          <w:sz w:val="20"/>
        </w:rPr>
        <w:t>This appendix consolidates the RFP's Vendor Response Checklist (RFP page 3) with the location or disposition of each required item, so KDHE can confirm at a glance that the submission package is complete. Items marked "Separate submission" are provided alongside this Technical Proposal as signed forms or certifications. The Cost Proposal is provided as a separately submitted document; no cost or pricing information appears in this Technical Proposal.</w:t>
      </w:r>
      <w:r w:rsidR="00B32C52">
        <w:rPr>
          <w:color w:val="595959"/>
          <w:sz w:val="20"/>
        </w:rPr>
        <w:t xml:space="preserve"> </w:t>
      </w:r>
      <w:r w:rsidR="00B32C52" w:rsidRPr="00374F58">
        <w:rPr>
          <w:color w:val="595959"/>
          <w:sz w:val="20"/>
        </w:rPr>
        <w:t>IBM confirms that every item on the RFP's Vendor Response Checklist is addressed either within this Technical Proposal or as an identified separate submission. Required signatures will be applied at submission by an authorized officer of IBM Corporation.</w:t>
      </w:r>
    </w:p>
    <w:tbl>
      <w:tblPr>
        <w:tblStyle w:val="TableGrid"/>
        <w:tblW w:w="0" w:type="auto"/>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CellMar>
          <w:top w:w="72" w:type="dxa"/>
          <w:left w:w="72" w:type="dxa"/>
          <w:bottom w:w="72" w:type="dxa"/>
          <w:right w:w="72" w:type="dxa"/>
        </w:tblCellMar>
        <w:tblLook w:val="04A0" w:firstRow="1" w:lastRow="0" w:firstColumn="1" w:lastColumn="0" w:noHBand="0" w:noVBand="1"/>
      </w:tblPr>
      <w:tblGrid>
        <w:gridCol w:w="4980"/>
        <w:gridCol w:w="1585"/>
        <w:gridCol w:w="7969"/>
      </w:tblGrid>
      <w:tr w:rsidR="00374F58" w:rsidRPr="00374F58" w14:paraId="212B4B59" w14:textId="77777777" w:rsidTr="00B32C52">
        <w:trPr>
          <w:tblHeader/>
        </w:trPr>
        <w:tc>
          <w:tcPr>
            <w:tcW w:w="0" w:type="auto"/>
            <w:shd w:val="clear" w:color="auto" w:fill="DBE5F1" w:themeFill="accent1" w:themeFillTint="33"/>
          </w:tcPr>
          <w:p w14:paraId="686A98AB" w14:textId="71F684E3" w:rsidR="00374F58" w:rsidRPr="00374F58" w:rsidRDefault="00374F58" w:rsidP="00374F58">
            <w:pPr>
              <w:rPr>
                <w:b/>
                <w:color w:val="595959"/>
                <w:sz w:val="20"/>
              </w:rPr>
            </w:pPr>
            <w:r w:rsidRPr="00374F58">
              <w:rPr>
                <w:b/>
                <w:color w:val="595959"/>
                <w:sz w:val="20"/>
              </w:rPr>
              <w:t>Required Item</w:t>
            </w:r>
          </w:p>
        </w:tc>
        <w:tc>
          <w:tcPr>
            <w:tcW w:w="1585" w:type="dxa"/>
            <w:shd w:val="clear" w:color="auto" w:fill="DBE5F1" w:themeFill="accent1" w:themeFillTint="33"/>
          </w:tcPr>
          <w:p w14:paraId="5C6FC909" w14:textId="67D17A16" w:rsidR="00374F58" w:rsidRPr="00374F58" w:rsidRDefault="00374F58" w:rsidP="00374F58">
            <w:pPr>
              <w:rPr>
                <w:b/>
                <w:color w:val="595959"/>
                <w:sz w:val="20"/>
              </w:rPr>
            </w:pPr>
            <w:r w:rsidRPr="00374F58">
              <w:rPr>
                <w:b/>
                <w:color w:val="595959"/>
                <w:sz w:val="20"/>
              </w:rPr>
              <w:t>RFP Reference</w:t>
            </w:r>
          </w:p>
        </w:tc>
        <w:tc>
          <w:tcPr>
            <w:tcW w:w="7969" w:type="dxa"/>
            <w:shd w:val="clear" w:color="auto" w:fill="DBE5F1" w:themeFill="accent1" w:themeFillTint="33"/>
          </w:tcPr>
          <w:p w14:paraId="47805435" w14:textId="6A457C53" w:rsidR="00374F58" w:rsidRPr="00374F58" w:rsidRDefault="00374F58" w:rsidP="00374F58">
            <w:pPr>
              <w:rPr>
                <w:b/>
                <w:color w:val="595959"/>
                <w:sz w:val="20"/>
              </w:rPr>
            </w:pPr>
            <w:r w:rsidRPr="00374F58">
              <w:rPr>
                <w:b/>
                <w:color w:val="595959"/>
                <w:sz w:val="20"/>
              </w:rPr>
              <w:t>Status / Location</w:t>
            </w:r>
          </w:p>
        </w:tc>
      </w:tr>
      <w:tr w:rsidR="00374F58" w:rsidRPr="00374F58" w14:paraId="051878D9" w14:textId="77777777" w:rsidTr="00B32C52">
        <w:tc>
          <w:tcPr>
            <w:tcW w:w="0" w:type="auto"/>
          </w:tcPr>
          <w:p w14:paraId="14F663DC" w14:textId="06BF704C" w:rsidR="00374F58" w:rsidRPr="00374F58" w:rsidRDefault="00374F58" w:rsidP="00374F58">
            <w:pPr>
              <w:rPr>
                <w:color w:val="595959"/>
                <w:sz w:val="20"/>
              </w:rPr>
            </w:pPr>
            <w:r w:rsidRPr="00374F58">
              <w:rPr>
                <w:color w:val="595959"/>
                <w:sz w:val="20"/>
              </w:rPr>
              <w:t>Signature Sheet</w:t>
            </w:r>
          </w:p>
        </w:tc>
        <w:tc>
          <w:tcPr>
            <w:tcW w:w="1585" w:type="dxa"/>
          </w:tcPr>
          <w:p w14:paraId="4B61B02F" w14:textId="7943B58C" w:rsidR="00374F58" w:rsidRPr="00374F58" w:rsidRDefault="00374F58" w:rsidP="00374F58">
            <w:pPr>
              <w:rPr>
                <w:color w:val="595959"/>
                <w:sz w:val="20"/>
              </w:rPr>
            </w:pPr>
            <w:r w:rsidRPr="00374F58">
              <w:rPr>
                <w:color w:val="595959"/>
                <w:sz w:val="20"/>
              </w:rPr>
              <w:t>RFP p.2</w:t>
            </w:r>
          </w:p>
        </w:tc>
        <w:tc>
          <w:tcPr>
            <w:tcW w:w="7969" w:type="dxa"/>
          </w:tcPr>
          <w:p w14:paraId="7DB0DCED" w14:textId="15115D18" w:rsidR="00374F58" w:rsidRPr="00374F58" w:rsidRDefault="00BD5767" w:rsidP="00374F58">
            <w:pPr>
              <w:rPr>
                <w:color w:val="595959"/>
                <w:sz w:val="20"/>
              </w:rPr>
            </w:pPr>
            <w:r w:rsidRPr="00BD5767">
              <w:rPr>
                <w:color w:val="595959"/>
                <w:sz w:val="20"/>
              </w:rPr>
              <w:t xml:space="preserve">Included </w:t>
            </w:r>
            <w:r w:rsidR="00B828A0" w:rsidRPr="00B828A0">
              <w:rPr>
                <w:color w:val="595959"/>
                <w:sz w:val="20"/>
              </w:rPr>
              <w:t>in the Mandatory Forms and Certifications front-matter section of this Technical Proposal (Signature Sheet)</w:t>
            </w:r>
            <w:r w:rsidRPr="00BD5767">
              <w:rPr>
                <w:color w:val="595959"/>
                <w:sz w:val="20"/>
              </w:rPr>
              <w:t>;</w:t>
            </w:r>
            <w:r w:rsidR="00374F58" w:rsidRPr="00374F58">
              <w:rPr>
                <w:color w:val="595959"/>
                <w:sz w:val="20"/>
              </w:rPr>
              <w:t xml:space="preserve"> signed </w:t>
            </w:r>
            <w:r w:rsidRPr="00BD5767">
              <w:rPr>
                <w:color w:val="595959"/>
                <w:sz w:val="20"/>
              </w:rPr>
              <w:t>by an authorized officer of IBM Corporation prior to submission</w:t>
            </w:r>
            <w:r w:rsidR="00374F58" w:rsidRPr="00374F58">
              <w:rPr>
                <w:color w:val="595959"/>
                <w:sz w:val="20"/>
              </w:rPr>
              <w:t>.</w:t>
            </w:r>
          </w:p>
        </w:tc>
      </w:tr>
      <w:tr w:rsidR="00374F58" w:rsidRPr="00374F58" w14:paraId="7D8330D3" w14:textId="77777777" w:rsidTr="00B32C52">
        <w:tc>
          <w:tcPr>
            <w:tcW w:w="0" w:type="auto"/>
          </w:tcPr>
          <w:p w14:paraId="16E0BCFB" w14:textId="411450BB" w:rsidR="00374F58" w:rsidRPr="00374F58" w:rsidRDefault="00374F58" w:rsidP="00374F58">
            <w:pPr>
              <w:rPr>
                <w:color w:val="595959"/>
                <w:sz w:val="20"/>
              </w:rPr>
            </w:pPr>
            <w:r w:rsidRPr="00374F58">
              <w:rPr>
                <w:color w:val="595959"/>
                <w:sz w:val="20"/>
              </w:rPr>
              <w:t>Tax Clearance Certificate</w:t>
            </w:r>
          </w:p>
        </w:tc>
        <w:tc>
          <w:tcPr>
            <w:tcW w:w="1585" w:type="dxa"/>
          </w:tcPr>
          <w:p w14:paraId="46BE99BD" w14:textId="4369FF95" w:rsidR="00374F58" w:rsidRPr="00374F58" w:rsidRDefault="00374F58" w:rsidP="00374F58">
            <w:pPr>
              <w:rPr>
                <w:color w:val="595959"/>
                <w:sz w:val="20"/>
              </w:rPr>
            </w:pPr>
            <w:r w:rsidRPr="00374F58">
              <w:rPr>
                <w:color w:val="595959"/>
                <w:sz w:val="20"/>
              </w:rPr>
              <w:t>RFP p.4</w:t>
            </w:r>
          </w:p>
        </w:tc>
        <w:tc>
          <w:tcPr>
            <w:tcW w:w="7969" w:type="dxa"/>
          </w:tcPr>
          <w:p w14:paraId="191CB61D" w14:textId="582661E2" w:rsidR="00374F58" w:rsidRPr="00374F58" w:rsidRDefault="00BD5767" w:rsidP="00374F58">
            <w:pPr>
              <w:rPr>
                <w:color w:val="595959"/>
                <w:sz w:val="20"/>
              </w:rPr>
            </w:pPr>
            <w:r w:rsidRPr="00BD5767">
              <w:rPr>
                <w:color w:val="595959"/>
                <w:sz w:val="20"/>
              </w:rPr>
              <w:t xml:space="preserve">Tax Clearance Instructions reproduced in </w:t>
            </w:r>
            <w:r w:rsidR="00B828A0" w:rsidRPr="00B828A0">
              <w:rPr>
                <w:color w:val="595959"/>
                <w:sz w:val="20"/>
              </w:rPr>
              <w:t>the Mandatory Forms and Certifications front-matter section</w:t>
            </w:r>
            <w:r w:rsidRPr="00BD5767">
              <w:rPr>
                <w:color w:val="595959"/>
                <w:sz w:val="20"/>
              </w:rPr>
              <w:t xml:space="preserve"> of this Technical Proposal;</w:t>
            </w:r>
            <w:r w:rsidR="00374F58" w:rsidRPr="00374F58">
              <w:rPr>
                <w:color w:val="595959"/>
                <w:sz w:val="20"/>
              </w:rPr>
              <w:t xml:space="preserve"> current IBM certificate obtained from the Kansas Department of Revenue and included in the submission package.</w:t>
            </w:r>
          </w:p>
        </w:tc>
      </w:tr>
      <w:tr w:rsidR="00374F58" w:rsidRPr="00374F58" w14:paraId="31A3C89E" w14:textId="77777777" w:rsidTr="00B32C52">
        <w:tc>
          <w:tcPr>
            <w:tcW w:w="0" w:type="auto"/>
          </w:tcPr>
          <w:p w14:paraId="2CF51AFF" w14:textId="20CA4444" w:rsidR="00374F58" w:rsidRPr="00374F58" w:rsidRDefault="00374F58" w:rsidP="00374F58">
            <w:pPr>
              <w:rPr>
                <w:color w:val="595959"/>
                <w:sz w:val="20"/>
              </w:rPr>
            </w:pPr>
            <w:r w:rsidRPr="00374F58">
              <w:rPr>
                <w:color w:val="595959"/>
                <w:sz w:val="20"/>
              </w:rPr>
              <w:t>Immigration Reform and Control Certification</w:t>
            </w:r>
          </w:p>
        </w:tc>
        <w:tc>
          <w:tcPr>
            <w:tcW w:w="1585" w:type="dxa"/>
          </w:tcPr>
          <w:p w14:paraId="5219645B" w14:textId="0AA9B541" w:rsidR="00374F58" w:rsidRPr="00374F58" w:rsidRDefault="00374F58" w:rsidP="00374F58">
            <w:pPr>
              <w:rPr>
                <w:color w:val="595959"/>
                <w:sz w:val="20"/>
              </w:rPr>
            </w:pPr>
            <w:r w:rsidRPr="00374F58">
              <w:rPr>
                <w:color w:val="595959"/>
                <w:sz w:val="20"/>
              </w:rPr>
              <w:t>RFP p.5; §3.26</w:t>
            </w:r>
          </w:p>
        </w:tc>
        <w:tc>
          <w:tcPr>
            <w:tcW w:w="7969" w:type="dxa"/>
          </w:tcPr>
          <w:p w14:paraId="332BC7FB" w14:textId="3155D3D1" w:rsidR="00374F58" w:rsidRPr="00374F58" w:rsidRDefault="00BD5767" w:rsidP="00374F58">
            <w:pPr>
              <w:rPr>
                <w:color w:val="595959"/>
                <w:sz w:val="20"/>
              </w:rPr>
            </w:pPr>
            <w:r w:rsidRPr="00BD5767">
              <w:rPr>
                <w:color w:val="595959"/>
                <w:sz w:val="20"/>
              </w:rPr>
              <w:t xml:space="preserve">Included </w:t>
            </w:r>
            <w:r w:rsidR="00B828A0" w:rsidRPr="00B828A0">
              <w:rPr>
                <w:color w:val="595959"/>
                <w:sz w:val="20"/>
              </w:rPr>
              <w:t>in the Mandatory Forms and Certifications front-matter section of this Technical Proposal (Immigration Reform &amp; Control Certification)</w:t>
            </w:r>
            <w:r w:rsidRPr="00BD5767">
              <w:rPr>
                <w:color w:val="595959"/>
                <w:sz w:val="20"/>
              </w:rPr>
              <w:t>;</w:t>
            </w:r>
            <w:r w:rsidR="00374F58" w:rsidRPr="00374F58">
              <w:rPr>
                <w:color w:val="595959"/>
                <w:sz w:val="20"/>
              </w:rPr>
              <w:t xml:space="preserve"> signed </w:t>
            </w:r>
            <w:r w:rsidRPr="00BD5767">
              <w:rPr>
                <w:color w:val="595959"/>
                <w:sz w:val="20"/>
              </w:rPr>
              <w:t>by an authorized officer of IBM Corporation prior to submission</w:t>
            </w:r>
            <w:r w:rsidR="00374F58" w:rsidRPr="00374F58">
              <w:rPr>
                <w:color w:val="595959"/>
                <w:sz w:val="20"/>
              </w:rPr>
              <w:t>.</w:t>
            </w:r>
          </w:p>
        </w:tc>
      </w:tr>
      <w:tr w:rsidR="00374F58" w:rsidRPr="00374F58" w14:paraId="25230804" w14:textId="77777777" w:rsidTr="00B32C52">
        <w:tc>
          <w:tcPr>
            <w:tcW w:w="0" w:type="auto"/>
          </w:tcPr>
          <w:p w14:paraId="73542678" w14:textId="7D617C91" w:rsidR="00374F58" w:rsidRPr="00374F58" w:rsidRDefault="00374F58" w:rsidP="00374F58">
            <w:pPr>
              <w:rPr>
                <w:color w:val="595959"/>
                <w:sz w:val="20"/>
              </w:rPr>
            </w:pPr>
            <w:r w:rsidRPr="00374F58">
              <w:rPr>
                <w:color w:val="595959"/>
                <w:sz w:val="20"/>
              </w:rPr>
              <w:t>Sexual Harassment Policy Agreement</w:t>
            </w:r>
          </w:p>
        </w:tc>
        <w:tc>
          <w:tcPr>
            <w:tcW w:w="1585" w:type="dxa"/>
          </w:tcPr>
          <w:p w14:paraId="7E54B7F6" w14:textId="1FF4B32D" w:rsidR="00374F58" w:rsidRPr="00374F58" w:rsidRDefault="00374F58" w:rsidP="00374F58">
            <w:pPr>
              <w:rPr>
                <w:color w:val="595959"/>
                <w:sz w:val="20"/>
              </w:rPr>
            </w:pPr>
            <w:r w:rsidRPr="00374F58">
              <w:rPr>
                <w:color w:val="595959"/>
                <w:sz w:val="20"/>
              </w:rPr>
              <w:t>RFP p.6</w:t>
            </w:r>
          </w:p>
        </w:tc>
        <w:tc>
          <w:tcPr>
            <w:tcW w:w="7969" w:type="dxa"/>
          </w:tcPr>
          <w:p w14:paraId="132247A4" w14:textId="48E9B3A2" w:rsidR="00374F58" w:rsidRPr="00374F58" w:rsidRDefault="00BD5767" w:rsidP="00374F58">
            <w:pPr>
              <w:rPr>
                <w:color w:val="595959"/>
                <w:sz w:val="20"/>
              </w:rPr>
            </w:pPr>
            <w:r w:rsidRPr="00BD5767">
              <w:rPr>
                <w:color w:val="595959"/>
                <w:sz w:val="20"/>
              </w:rPr>
              <w:t xml:space="preserve">Included </w:t>
            </w:r>
            <w:r w:rsidR="00B828A0" w:rsidRPr="00B828A0">
              <w:rPr>
                <w:color w:val="595959"/>
                <w:sz w:val="20"/>
              </w:rPr>
              <w:t>in the Mandatory Forms and Certifications front-matter section of this Technical Proposal (Sexual Harassment Policy)</w:t>
            </w:r>
            <w:r w:rsidRPr="00BD5767">
              <w:rPr>
                <w:color w:val="595959"/>
                <w:sz w:val="20"/>
              </w:rPr>
              <w:t>;</w:t>
            </w:r>
            <w:r w:rsidR="00900AD0">
              <w:rPr>
                <w:color w:val="595959"/>
                <w:sz w:val="20"/>
              </w:rPr>
              <w:t xml:space="preserve"> </w:t>
            </w:r>
            <w:r w:rsidR="00374F58" w:rsidRPr="00374F58">
              <w:rPr>
                <w:color w:val="595959"/>
                <w:sz w:val="20"/>
              </w:rPr>
              <w:t xml:space="preserve">signed </w:t>
            </w:r>
            <w:r w:rsidRPr="00BD5767">
              <w:rPr>
                <w:color w:val="595959"/>
                <w:sz w:val="20"/>
              </w:rPr>
              <w:t>by an authorized officer of IBM Corporation prior to submission</w:t>
            </w:r>
            <w:r w:rsidR="00374F58" w:rsidRPr="00374F58">
              <w:rPr>
                <w:color w:val="595959"/>
                <w:sz w:val="20"/>
              </w:rPr>
              <w:t>.</w:t>
            </w:r>
          </w:p>
        </w:tc>
      </w:tr>
      <w:tr w:rsidR="00374F58" w:rsidRPr="00374F58" w14:paraId="2EC8F2AF" w14:textId="77777777" w:rsidTr="00B32C52">
        <w:tc>
          <w:tcPr>
            <w:tcW w:w="0" w:type="auto"/>
          </w:tcPr>
          <w:p w14:paraId="4BF74616" w14:textId="2061074B" w:rsidR="00374F58" w:rsidRPr="00374F58" w:rsidRDefault="00374F58" w:rsidP="00374F58">
            <w:pPr>
              <w:rPr>
                <w:color w:val="595959"/>
                <w:sz w:val="20"/>
              </w:rPr>
            </w:pPr>
            <w:r w:rsidRPr="00374F58">
              <w:rPr>
                <w:color w:val="595959"/>
                <w:sz w:val="20"/>
              </w:rPr>
              <w:t>Boycott of Israel Certification</w:t>
            </w:r>
          </w:p>
        </w:tc>
        <w:tc>
          <w:tcPr>
            <w:tcW w:w="1585" w:type="dxa"/>
          </w:tcPr>
          <w:p w14:paraId="6848A284" w14:textId="456180AB" w:rsidR="00374F58" w:rsidRPr="00374F58" w:rsidRDefault="00374F58" w:rsidP="00374F58">
            <w:pPr>
              <w:rPr>
                <w:color w:val="595959"/>
                <w:sz w:val="20"/>
              </w:rPr>
            </w:pPr>
            <w:r w:rsidRPr="00374F58">
              <w:rPr>
                <w:color w:val="595959"/>
                <w:sz w:val="20"/>
              </w:rPr>
              <w:t>RFP p.7</w:t>
            </w:r>
          </w:p>
        </w:tc>
        <w:tc>
          <w:tcPr>
            <w:tcW w:w="7969" w:type="dxa"/>
          </w:tcPr>
          <w:p w14:paraId="458F8AB4" w14:textId="3C20741D" w:rsidR="00374F58" w:rsidRPr="00374F58" w:rsidRDefault="00BD5767" w:rsidP="00374F58">
            <w:pPr>
              <w:rPr>
                <w:color w:val="595959"/>
                <w:sz w:val="20"/>
              </w:rPr>
            </w:pPr>
            <w:r w:rsidRPr="00BD5767">
              <w:rPr>
                <w:color w:val="595959"/>
                <w:sz w:val="20"/>
              </w:rPr>
              <w:t xml:space="preserve">Included </w:t>
            </w:r>
            <w:r w:rsidR="00B828A0" w:rsidRPr="00B828A0">
              <w:rPr>
                <w:color w:val="595959"/>
                <w:sz w:val="20"/>
              </w:rPr>
              <w:t>in the Mandatory Forms and Certifications front-matter section of this Technical Proposal (Boycott of Israel Certification)</w:t>
            </w:r>
            <w:r w:rsidRPr="00BD5767">
              <w:rPr>
                <w:color w:val="595959"/>
                <w:sz w:val="20"/>
              </w:rPr>
              <w:t>;</w:t>
            </w:r>
            <w:r w:rsidR="00374F58" w:rsidRPr="00374F58">
              <w:rPr>
                <w:color w:val="595959"/>
                <w:sz w:val="20"/>
              </w:rPr>
              <w:t xml:space="preserve"> signed </w:t>
            </w:r>
            <w:r w:rsidRPr="00BD5767">
              <w:rPr>
                <w:color w:val="595959"/>
                <w:sz w:val="20"/>
              </w:rPr>
              <w:t>by an authorized officer of IBM Corporation prior to submission</w:t>
            </w:r>
            <w:r w:rsidR="00374F58" w:rsidRPr="00374F58">
              <w:rPr>
                <w:color w:val="595959"/>
                <w:sz w:val="20"/>
              </w:rPr>
              <w:t>.</w:t>
            </w:r>
          </w:p>
        </w:tc>
      </w:tr>
      <w:tr w:rsidR="00374F58" w:rsidRPr="00374F58" w14:paraId="18958631" w14:textId="77777777" w:rsidTr="00B32C52">
        <w:tc>
          <w:tcPr>
            <w:tcW w:w="0" w:type="auto"/>
          </w:tcPr>
          <w:p w14:paraId="6E12EE80" w14:textId="21E492EA" w:rsidR="00374F58" w:rsidRPr="00374F58" w:rsidRDefault="00374F58" w:rsidP="00374F58">
            <w:pPr>
              <w:rPr>
                <w:color w:val="595959"/>
                <w:sz w:val="20"/>
              </w:rPr>
            </w:pPr>
            <w:r w:rsidRPr="00374F58">
              <w:rPr>
                <w:color w:val="595959"/>
                <w:sz w:val="20"/>
              </w:rPr>
              <w:t>Certificate of Procurement (Information Technology)</w:t>
            </w:r>
          </w:p>
        </w:tc>
        <w:tc>
          <w:tcPr>
            <w:tcW w:w="1585" w:type="dxa"/>
          </w:tcPr>
          <w:p w14:paraId="675496EA" w14:textId="58E4DB98" w:rsidR="00374F58" w:rsidRPr="00374F58" w:rsidRDefault="00374F58" w:rsidP="00374F58">
            <w:pPr>
              <w:rPr>
                <w:color w:val="595959"/>
                <w:sz w:val="20"/>
              </w:rPr>
            </w:pPr>
            <w:r w:rsidRPr="00374F58">
              <w:rPr>
                <w:color w:val="595959"/>
                <w:sz w:val="20"/>
              </w:rPr>
              <w:t>RFP p.8</w:t>
            </w:r>
          </w:p>
        </w:tc>
        <w:tc>
          <w:tcPr>
            <w:tcW w:w="7969" w:type="dxa"/>
          </w:tcPr>
          <w:p w14:paraId="332E76EF" w14:textId="7378FDBB" w:rsidR="00374F58" w:rsidRPr="00374F58" w:rsidRDefault="00BD5767" w:rsidP="00374F58">
            <w:pPr>
              <w:rPr>
                <w:color w:val="595959"/>
                <w:sz w:val="20"/>
              </w:rPr>
            </w:pPr>
            <w:r w:rsidRPr="00BD5767">
              <w:rPr>
                <w:color w:val="595959"/>
                <w:sz w:val="20"/>
              </w:rPr>
              <w:t xml:space="preserve">Included </w:t>
            </w:r>
            <w:r w:rsidR="00B828A0" w:rsidRPr="00B828A0">
              <w:rPr>
                <w:color w:val="595959"/>
                <w:sz w:val="20"/>
              </w:rPr>
              <w:t>in the Mandatory Forms and Certifications front-matter section of this Technical Proposal (Section 889 Certification)</w:t>
            </w:r>
            <w:r w:rsidRPr="00BD5767">
              <w:rPr>
                <w:color w:val="595959"/>
                <w:sz w:val="20"/>
              </w:rPr>
              <w:t>;</w:t>
            </w:r>
            <w:r w:rsidR="00900AD0">
              <w:rPr>
                <w:color w:val="595959"/>
                <w:sz w:val="20"/>
              </w:rPr>
              <w:t xml:space="preserve"> </w:t>
            </w:r>
            <w:r w:rsidR="00374F58" w:rsidRPr="00374F58">
              <w:rPr>
                <w:color w:val="595959"/>
                <w:sz w:val="20"/>
              </w:rPr>
              <w:t xml:space="preserve">signed </w:t>
            </w:r>
            <w:r w:rsidRPr="00BD5767">
              <w:rPr>
                <w:color w:val="595959"/>
                <w:sz w:val="20"/>
              </w:rPr>
              <w:t>by an authorized officer of IBM Corporation prior to submission</w:t>
            </w:r>
            <w:r w:rsidR="00374F58" w:rsidRPr="00374F58">
              <w:rPr>
                <w:color w:val="595959"/>
                <w:sz w:val="20"/>
              </w:rPr>
              <w:t>.</w:t>
            </w:r>
          </w:p>
        </w:tc>
      </w:tr>
      <w:tr w:rsidR="00374F58" w:rsidRPr="00374F58" w14:paraId="5BE9844F" w14:textId="77777777" w:rsidTr="00B32C52">
        <w:tc>
          <w:tcPr>
            <w:tcW w:w="0" w:type="auto"/>
          </w:tcPr>
          <w:p w14:paraId="3B49D7B3" w14:textId="6A929B19" w:rsidR="00374F58" w:rsidRPr="00374F58" w:rsidRDefault="00374F58" w:rsidP="00374F58">
            <w:pPr>
              <w:rPr>
                <w:color w:val="595959"/>
                <w:sz w:val="20"/>
              </w:rPr>
            </w:pPr>
            <w:r w:rsidRPr="00374F58">
              <w:rPr>
                <w:color w:val="595959"/>
                <w:sz w:val="20"/>
              </w:rPr>
              <w:t>Electronic Payment Requirement (EFT Authorization / DA-130 or Hardship Exception Form)</w:t>
            </w:r>
          </w:p>
        </w:tc>
        <w:tc>
          <w:tcPr>
            <w:tcW w:w="1585" w:type="dxa"/>
          </w:tcPr>
          <w:p w14:paraId="1AE4B5F6" w14:textId="1554F782" w:rsidR="00374F58" w:rsidRPr="00374F58" w:rsidRDefault="00374F58" w:rsidP="00374F58">
            <w:pPr>
              <w:rPr>
                <w:color w:val="595959"/>
                <w:sz w:val="20"/>
              </w:rPr>
            </w:pPr>
            <w:r w:rsidRPr="00374F58">
              <w:rPr>
                <w:color w:val="595959"/>
                <w:sz w:val="20"/>
              </w:rPr>
              <w:t>RFP p.9</w:t>
            </w:r>
          </w:p>
        </w:tc>
        <w:tc>
          <w:tcPr>
            <w:tcW w:w="7969" w:type="dxa"/>
          </w:tcPr>
          <w:p w14:paraId="5325603A" w14:textId="02FB6FAA" w:rsidR="00374F58" w:rsidRPr="00374F58" w:rsidRDefault="00374F58" w:rsidP="00374F58">
            <w:pPr>
              <w:rPr>
                <w:color w:val="595959"/>
                <w:sz w:val="20"/>
              </w:rPr>
            </w:pPr>
            <w:r w:rsidRPr="00374F58">
              <w:rPr>
                <w:color w:val="595959"/>
                <w:sz w:val="20"/>
              </w:rPr>
              <w:t>Separate submission</w:t>
            </w:r>
            <w:r w:rsidR="00900AD0">
              <w:rPr>
                <w:color w:val="595959"/>
                <w:sz w:val="20"/>
              </w:rPr>
              <w:t>:</w:t>
            </w:r>
            <w:r w:rsidRPr="00374F58">
              <w:rPr>
                <w:color w:val="595959"/>
                <w:sz w:val="20"/>
              </w:rPr>
              <w:t xml:space="preserve"> completed and submitted with the proposal package.</w:t>
            </w:r>
          </w:p>
        </w:tc>
      </w:tr>
      <w:tr w:rsidR="00374F58" w:rsidRPr="00374F58" w14:paraId="04858804" w14:textId="77777777" w:rsidTr="00B32C52">
        <w:tc>
          <w:tcPr>
            <w:tcW w:w="0" w:type="auto"/>
          </w:tcPr>
          <w:p w14:paraId="2885B27A" w14:textId="0301EA6F" w:rsidR="00374F58" w:rsidRPr="00374F58" w:rsidRDefault="00374F58" w:rsidP="00374F58">
            <w:pPr>
              <w:rPr>
                <w:color w:val="595959"/>
                <w:sz w:val="20"/>
              </w:rPr>
            </w:pPr>
            <w:r w:rsidRPr="00374F58">
              <w:rPr>
                <w:color w:val="595959"/>
                <w:sz w:val="20"/>
              </w:rPr>
              <w:t>Vendor Preparedness for WCAG 2.1 Level AA Form (10 questions; PAT/VPAT)</w:t>
            </w:r>
          </w:p>
        </w:tc>
        <w:tc>
          <w:tcPr>
            <w:tcW w:w="1585" w:type="dxa"/>
          </w:tcPr>
          <w:p w14:paraId="2C1CBBC0" w14:textId="7B8B4D75" w:rsidR="00374F58" w:rsidRPr="00374F58" w:rsidRDefault="00374F58" w:rsidP="00374F58">
            <w:pPr>
              <w:rPr>
                <w:color w:val="595959"/>
                <w:sz w:val="20"/>
              </w:rPr>
            </w:pPr>
            <w:r w:rsidRPr="00374F58">
              <w:rPr>
                <w:color w:val="595959"/>
                <w:sz w:val="20"/>
              </w:rPr>
              <w:t>RFP pp.10–11</w:t>
            </w:r>
          </w:p>
        </w:tc>
        <w:tc>
          <w:tcPr>
            <w:tcW w:w="7969" w:type="dxa"/>
          </w:tcPr>
          <w:p w14:paraId="655B8EE3" w14:textId="5BF19448" w:rsidR="00374F58" w:rsidRPr="00374F58" w:rsidRDefault="00374F58" w:rsidP="00374F58">
            <w:pPr>
              <w:rPr>
                <w:color w:val="595959"/>
                <w:sz w:val="20"/>
              </w:rPr>
            </w:pPr>
            <w:r w:rsidRPr="00374F58">
              <w:rPr>
                <w:color w:val="595959"/>
                <w:sz w:val="20"/>
              </w:rPr>
              <w:t>Separate submission</w:t>
            </w:r>
            <w:r w:rsidR="00900AD0">
              <w:rPr>
                <w:color w:val="595959"/>
                <w:sz w:val="20"/>
              </w:rPr>
              <w:t xml:space="preserve">: </w:t>
            </w:r>
            <w:r w:rsidRPr="00374F58">
              <w:rPr>
                <w:color w:val="595959"/>
                <w:sz w:val="20"/>
              </w:rPr>
              <w:t xml:space="preserve">completed and submitted with the proposal package. WCAG 2.1 Level AA approach is described in </w:t>
            </w:r>
            <w:r w:rsidR="00455AE9">
              <w:rPr>
                <w:color w:val="595959"/>
                <w:sz w:val="20"/>
              </w:rPr>
              <w:t>§</w:t>
            </w:r>
            <w:r w:rsidRPr="00374F58">
              <w:rPr>
                <w:color w:val="595959"/>
                <w:sz w:val="20"/>
              </w:rPr>
              <w:t>9.5 of this Technical Proposal.</w:t>
            </w:r>
          </w:p>
        </w:tc>
      </w:tr>
      <w:tr w:rsidR="00374F58" w:rsidRPr="00374F58" w14:paraId="5310E66D" w14:textId="77777777" w:rsidTr="00B32C52">
        <w:tc>
          <w:tcPr>
            <w:tcW w:w="0" w:type="auto"/>
          </w:tcPr>
          <w:p w14:paraId="11BFA400" w14:textId="470CD7FF" w:rsidR="00374F58" w:rsidRPr="00374F58" w:rsidRDefault="00374F58" w:rsidP="00374F58">
            <w:pPr>
              <w:rPr>
                <w:color w:val="595959"/>
                <w:sz w:val="20"/>
              </w:rPr>
            </w:pPr>
            <w:r w:rsidRPr="00374F58">
              <w:rPr>
                <w:color w:val="595959"/>
                <w:sz w:val="20"/>
              </w:rPr>
              <w:lastRenderedPageBreak/>
              <w:t>Transmittal Letter responding to statements (a)–(j)</w:t>
            </w:r>
          </w:p>
        </w:tc>
        <w:tc>
          <w:tcPr>
            <w:tcW w:w="1585" w:type="dxa"/>
          </w:tcPr>
          <w:p w14:paraId="00033D5D" w14:textId="52C736CA" w:rsidR="00374F58" w:rsidRPr="00374F58" w:rsidRDefault="00374F58" w:rsidP="00374F58">
            <w:pPr>
              <w:rPr>
                <w:color w:val="595959"/>
                <w:sz w:val="20"/>
              </w:rPr>
            </w:pPr>
            <w:r w:rsidRPr="00374F58">
              <w:rPr>
                <w:color w:val="595959"/>
                <w:sz w:val="20"/>
              </w:rPr>
              <w:t>RFP §2.3</w:t>
            </w:r>
          </w:p>
        </w:tc>
        <w:tc>
          <w:tcPr>
            <w:tcW w:w="7969" w:type="dxa"/>
          </w:tcPr>
          <w:p w14:paraId="1755D674" w14:textId="3F8DC577" w:rsidR="00374F58" w:rsidRPr="00374F58" w:rsidRDefault="00374F58" w:rsidP="00374F58">
            <w:pPr>
              <w:rPr>
                <w:color w:val="595959"/>
                <w:sz w:val="20"/>
              </w:rPr>
            </w:pPr>
            <w:r w:rsidRPr="00374F58">
              <w:rPr>
                <w:color w:val="595959"/>
                <w:sz w:val="20"/>
              </w:rPr>
              <w:t>Included as the front-matter Transmittal Letter of this Technical Proposal (and, if preferred by KDHE, also delivered as a separate signed cover letter).</w:t>
            </w:r>
          </w:p>
        </w:tc>
      </w:tr>
      <w:tr w:rsidR="00374F58" w:rsidRPr="00374F58" w14:paraId="320566C6" w14:textId="77777777" w:rsidTr="00B32C52">
        <w:tc>
          <w:tcPr>
            <w:tcW w:w="0" w:type="auto"/>
          </w:tcPr>
          <w:p w14:paraId="4A64B36F" w14:textId="3CDD3727" w:rsidR="00374F58" w:rsidRPr="00374F58" w:rsidRDefault="00374F58" w:rsidP="00374F58">
            <w:pPr>
              <w:rPr>
                <w:color w:val="595959"/>
                <w:sz w:val="20"/>
              </w:rPr>
            </w:pPr>
            <w:r w:rsidRPr="00374F58">
              <w:rPr>
                <w:color w:val="595959"/>
                <w:sz w:val="20"/>
              </w:rPr>
              <w:t>Bidder Information (date established, ownership, personnel, dedication, organizational chart, financial statement)</w:t>
            </w:r>
          </w:p>
        </w:tc>
        <w:tc>
          <w:tcPr>
            <w:tcW w:w="1585" w:type="dxa"/>
          </w:tcPr>
          <w:p w14:paraId="14448497" w14:textId="0D99B39B" w:rsidR="00374F58" w:rsidRPr="00374F58" w:rsidRDefault="00374F58" w:rsidP="00374F58">
            <w:pPr>
              <w:rPr>
                <w:color w:val="595959"/>
                <w:sz w:val="20"/>
              </w:rPr>
            </w:pPr>
            <w:r w:rsidRPr="00374F58">
              <w:rPr>
                <w:color w:val="595959"/>
                <w:sz w:val="20"/>
              </w:rPr>
              <w:t>RFP §2.4</w:t>
            </w:r>
          </w:p>
        </w:tc>
        <w:tc>
          <w:tcPr>
            <w:tcW w:w="7969" w:type="dxa"/>
          </w:tcPr>
          <w:p w14:paraId="239F5179" w14:textId="58A68A71" w:rsidR="00374F58" w:rsidRPr="00374F58" w:rsidRDefault="00455AE9" w:rsidP="00374F58">
            <w:pPr>
              <w:rPr>
                <w:color w:val="595959"/>
                <w:sz w:val="20"/>
              </w:rPr>
            </w:pPr>
            <w:r>
              <w:rPr>
                <w:color w:val="595959"/>
                <w:sz w:val="20"/>
              </w:rPr>
              <w:t>§</w:t>
            </w:r>
            <w:r w:rsidR="00374F58" w:rsidRPr="00374F58">
              <w:rPr>
                <w:color w:val="595959"/>
                <w:sz w:val="20"/>
              </w:rPr>
              <w:t xml:space="preserve">15.1, with personnel detail in </w:t>
            </w:r>
            <w:r>
              <w:rPr>
                <w:color w:val="595959"/>
                <w:sz w:val="20"/>
              </w:rPr>
              <w:t>§</w:t>
            </w:r>
            <w:r w:rsidR="00374F58" w:rsidRPr="00374F58">
              <w:rPr>
                <w:color w:val="595959"/>
                <w:sz w:val="20"/>
              </w:rPr>
              <w:t xml:space="preserve">12 and the engagement organizational chart in </w:t>
            </w:r>
            <w:r>
              <w:rPr>
                <w:color w:val="595959"/>
                <w:sz w:val="20"/>
              </w:rPr>
              <w:t>§</w:t>
            </w:r>
            <w:r w:rsidR="00374F58" w:rsidRPr="00374F58">
              <w:rPr>
                <w:color w:val="595959"/>
                <w:sz w:val="20"/>
              </w:rPr>
              <w:t>12.1. Audited financial statements available on request.</w:t>
            </w:r>
          </w:p>
        </w:tc>
      </w:tr>
      <w:tr w:rsidR="00374F58" w:rsidRPr="00374F58" w14:paraId="10723A49" w14:textId="77777777" w:rsidTr="00B32C52">
        <w:tc>
          <w:tcPr>
            <w:tcW w:w="0" w:type="auto"/>
          </w:tcPr>
          <w:p w14:paraId="14448F47" w14:textId="7EEA43D2" w:rsidR="00374F58" w:rsidRPr="00374F58" w:rsidRDefault="00374F58" w:rsidP="00374F58">
            <w:pPr>
              <w:rPr>
                <w:color w:val="595959"/>
                <w:sz w:val="20"/>
              </w:rPr>
            </w:pPr>
            <w:r w:rsidRPr="00374F58">
              <w:rPr>
                <w:color w:val="595959"/>
                <w:sz w:val="20"/>
              </w:rPr>
              <w:t>Qualifications</w:t>
            </w:r>
          </w:p>
        </w:tc>
        <w:tc>
          <w:tcPr>
            <w:tcW w:w="1585" w:type="dxa"/>
          </w:tcPr>
          <w:p w14:paraId="25394600" w14:textId="7C38BE7B" w:rsidR="00374F58" w:rsidRPr="00374F58" w:rsidRDefault="00374F58" w:rsidP="00374F58">
            <w:pPr>
              <w:rPr>
                <w:color w:val="595959"/>
                <w:sz w:val="20"/>
              </w:rPr>
            </w:pPr>
            <w:r w:rsidRPr="00374F58">
              <w:rPr>
                <w:color w:val="595959"/>
                <w:sz w:val="20"/>
              </w:rPr>
              <w:t>RFP §2.5</w:t>
            </w:r>
          </w:p>
        </w:tc>
        <w:tc>
          <w:tcPr>
            <w:tcW w:w="7969" w:type="dxa"/>
          </w:tcPr>
          <w:p w14:paraId="213F321D" w14:textId="650761FD" w:rsidR="00374F58" w:rsidRPr="00374F58" w:rsidRDefault="00455AE9" w:rsidP="00374F58">
            <w:pPr>
              <w:rPr>
                <w:color w:val="595959"/>
                <w:sz w:val="20"/>
              </w:rPr>
            </w:pPr>
            <w:r>
              <w:rPr>
                <w:color w:val="595959"/>
                <w:sz w:val="20"/>
              </w:rPr>
              <w:t>§</w:t>
            </w:r>
            <w:r w:rsidR="00374F58" w:rsidRPr="00374F58">
              <w:rPr>
                <w:color w:val="595959"/>
                <w:sz w:val="20"/>
              </w:rPr>
              <w:t>15.2.</w:t>
            </w:r>
          </w:p>
        </w:tc>
      </w:tr>
      <w:tr w:rsidR="00374F58" w:rsidRPr="00374F58" w14:paraId="04FD9042" w14:textId="77777777" w:rsidTr="00B32C52">
        <w:tc>
          <w:tcPr>
            <w:tcW w:w="0" w:type="auto"/>
          </w:tcPr>
          <w:p w14:paraId="0932BB65" w14:textId="4C3197B3" w:rsidR="00374F58" w:rsidRPr="00374F58" w:rsidRDefault="00374F58" w:rsidP="00374F58">
            <w:pPr>
              <w:rPr>
                <w:color w:val="595959"/>
                <w:sz w:val="20"/>
              </w:rPr>
            </w:pPr>
            <w:r w:rsidRPr="00374F58">
              <w:rPr>
                <w:color w:val="595959"/>
                <w:sz w:val="20"/>
              </w:rPr>
              <w:t>Experience (minimum 5 years continuous active participation)</w:t>
            </w:r>
          </w:p>
        </w:tc>
        <w:tc>
          <w:tcPr>
            <w:tcW w:w="1585" w:type="dxa"/>
          </w:tcPr>
          <w:p w14:paraId="7A4BBFFE" w14:textId="25957AE8" w:rsidR="00374F58" w:rsidRPr="00374F58" w:rsidRDefault="00374F58" w:rsidP="00374F58">
            <w:pPr>
              <w:rPr>
                <w:color w:val="595959"/>
                <w:sz w:val="20"/>
              </w:rPr>
            </w:pPr>
            <w:r w:rsidRPr="00374F58">
              <w:rPr>
                <w:color w:val="595959"/>
                <w:sz w:val="20"/>
              </w:rPr>
              <w:t>RFP §2.6</w:t>
            </w:r>
          </w:p>
        </w:tc>
        <w:tc>
          <w:tcPr>
            <w:tcW w:w="7969" w:type="dxa"/>
          </w:tcPr>
          <w:p w14:paraId="47117D37" w14:textId="2F107C94" w:rsidR="00374F58" w:rsidRPr="00374F58" w:rsidRDefault="00455AE9" w:rsidP="00374F58">
            <w:pPr>
              <w:rPr>
                <w:color w:val="595959"/>
                <w:sz w:val="20"/>
              </w:rPr>
            </w:pPr>
            <w:r>
              <w:rPr>
                <w:color w:val="595959"/>
                <w:sz w:val="20"/>
              </w:rPr>
              <w:t>§</w:t>
            </w:r>
            <w:r w:rsidR="00374F58" w:rsidRPr="00374F58">
              <w:rPr>
                <w:color w:val="595959"/>
                <w:sz w:val="20"/>
              </w:rPr>
              <w:t>15.3.</w:t>
            </w:r>
          </w:p>
        </w:tc>
      </w:tr>
      <w:tr w:rsidR="00374F58" w:rsidRPr="00374F58" w14:paraId="3ACC4628" w14:textId="77777777" w:rsidTr="00B32C52">
        <w:tc>
          <w:tcPr>
            <w:tcW w:w="0" w:type="auto"/>
          </w:tcPr>
          <w:p w14:paraId="0E93EF53" w14:textId="6C979117" w:rsidR="00374F58" w:rsidRPr="00374F58" w:rsidRDefault="00374F58" w:rsidP="00374F58">
            <w:pPr>
              <w:rPr>
                <w:color w:val="595959"/>
                <w:sz w:val="20"/>
              </w:rPr>
            </w:pPr>
            <w:r w:rsidRPr="00374F58">
              <w:rPr>
                <w:color w:val="595959"/>
                <w:sz w:val="20"/>
              </w:rPr>
              <w:t>Timeline for implementation</w:t>
            </w:r>
          </w:p>
        </w:tc>
        <w:tc>
          <w:tcPr>
            <w:tcW w:w="1585" w:type="dxa"/>
          </w:tcPr>
          <w:p w14:paraId="5C50F13B" w14:textId="0DA61FDC" w:rsidR="00374F58" w:rsidRPr="00374F58" w:rsidRDefault="00374F58" w:rsidP="00374F58">
            <w:pPr>
              <w:rPr>
                <w:color w:val="595959"/>
                <w:sz w:val="20"/>
              </w:rPr>
            </w:pPr>
            <w:r w:rsidRPr="00374F58">
              <w:rPr>
                <w:color w:val="595959"/>
                <w:sz w:val="20"/>
              </w:rPr>
              <w:t>RFP §2.7</w:t>
            </w:r>
          </w:p>
        </w:tc>
        <w:tc>
          <w:tcPr>
            <w:tcW w:w="7969" w:type="dxa"/>
          </w:tcPr>
          <w:p w14:paraId="28435979" w14:textId="4E08CB9C" w:rsidR="00374F58" w:rsidRPr="00374F58" w:rsidRDefault="00455AE9" w:rsidP="00374F58">
            <w:pPr>
              <w:rPr>
                <w:color w:val="595959"/>
                <w:sz w:val="20"/>
              </w:rPr>
            </w:pPr>
            <w:r>
              <w:rPr>
                <w:color w:val="595959"/>
                <w:sz w:val="20"/>
              </w:rPr>
              <w:t>§</w:t>
            </w:r>
            <w:r w:rsidR="00374F58" w:rsidRPr="00374F58">
              <w:rPr>
                <w:color w:val="595959"/>
                <w:sz w:val="20"/>
              </w:rPr>
              <w:t>11 (Implementation Roadmap and Estimated Timeline).</w:t>
            </w:r>
          </w:p>
        </w:tc>
      </w:tr>
      <w:tr w:rsidR="00374F58" w:rsidRPr="00374F58" w14:paraId="47ECE2FF" w14:textId="77777777" w:rsidTr="00B32C52">
        <w:tc>
          <w:tcPr>
            <w:tcW w:w="0" w:type="auto"/>
          </w:tcPr>
          <w:p w14:paraId="49AC4625" w14:textId="425D6E96" w:rsidR="00374F58" w:rsidRPr="00374F58" w:rsidRDefault="00374F58" w:rsidP="00374F58">
            <w:pPr>
              <w:rPr>
                <w:color w:val="595959"/>
                <w:sz w:val="20"/>
              </w:rPr>
            </w:pPr>
            <w:r w:rsidRPr="00374F58">
              <w:rPr>
                <w:color w:val="595959"/>
                <w:sz w:val="20"/>
              </w:rPr>
              <w:t>Methodology</w:t>
            </w:r>
          </w:p>
        </w:tc>
        <w:tc>
          <w:tcPr>
            <w:tcW w:w="1585" w:type="dxa"/>
          </w:tcPr>
          <w:p w14:paraId="710BDC92" w14:textId="15683C19" w:rsidR="00374F58" w:rsidRPr="00374F58" w:rsidRDefault="00374F58" w:rsidP="00374F58">
            <w:pPr>
              <w:rPr>
                <w:color w:val="595959"/>
                <w:sz w:val="20"/>
              </w:rPr>
            </w:pPr>
            <w:r w:rsidRPr="00374F58">
              <w:rPr>
                <w:color w:val="595959"/>
                <w:sz w:val="20"/>
              </w:rPr>
              <w:t>RFP §2.8</w:t>
            </w:r>
          </w:p>
        </w:tc>
        <w:tc>
          <w:tcPr>
            <w:tcW w:w="7969" w:type="dxa"/>
          </w:tcPr>
          <w:p w14:paraId="6F19B2CA" w14:textId="0EE59130" w:rsidR="00374F58" w:rsidRPr="00374F58" w:rsidRDefault="00455AE9" w:rsidP="00374F58">
            <w:pPr>
              <w:rPr>
                <w:color w:val="595959"/>
                <w:sz w:val="20"/>
              </w:rPr>
            </w:pPr>
            <w:r>
              <w:rPr>
                <w:color w:val="595959"/>
                <w:sz w:val="20"/>
              </w:rPr>
              <w:t>§</w:t>
            </w:r>
            <w:r w:rsidR="00374F58" w:rsidRPr="00374F58">
              <w:rPr>
                <w:color w:val="595959"/>
                <w:sz w:val="20"/>
              </w:rPr>
              <w:t>10 (Product Management and Delivery Methodology).</w:t>
            </w:r>
          </w:p>
        </w:tc>
      </w:tr>
      <w:tr w:rsidR="00374F58" w:rsidRPr="00374F58" w14:paraId="24A83C5F" w14:textId="77777777" w:rsidTr="00B32C52">
        <w:tc>
          <w:tcPr>
            <w:tcW w:w="0" w:type="auto"/>
          </w:tcPr>
          <w:p w14:paraId="65CD34F7" w14:textId="69C01362" w:rsidR="00374F58" w:rsidRPr="00374F58" w:rsidRDefault="00374F58" w:rsidP="00374F58">
            <w:pPr>
              <w:rPr>
                <w:color w:val="595959"/>
                <w:sz w:val="20"/>
              </w:rPr>
            </w:pPr>
            <w:r w:rsidRPr="00374F58">
              <w:rPr>
                <w:color w:val="595959"/>
                <w:sz w:val="20"/>
              </w:rPr>
              <w:t>References (three; last 5 years; not bidder employees or KDHE)</w:t>
            </w:r>
          </w:p>
        </w:tc>
        <w:tc>
          <w:tcPr>
            <w:tcW w:w="1585" w:type="dxa"/>
          </w:tcPr>
          <w:p w14:paraId="0C75C9E4" w14:textId="08B490BD" w:rsidR="00374F58" w:rsidRPr="00374F58" w:rsidRDefault="00374F58" w:rsidP="00374F58">
            <w:pPr>
              <w:rPr>
                <w:color w:val="595959"/>
                <w:sz w:val="20"/>
              </w:rPr>
            </w:pPr>
            <w:r w:rsidRPr="00374F58">
              <w:rPr>
                <w:color w:val="595959"/>
                <w:sz w:val="20"/>
              </w:rPr>
              <w:t>RFP §2.9</w:t>
            </w:r>
          </w:p>
        </w:tc>
        <w:tc>
          <w:tcPr>
            <w:tcW w:w="7969" w:type="dxa"/>
          </w:tcPr>
          <w:p w14:paraId="1DCEE15C" w14:textId="44DAD52B" w:rsidR="00374F58" w:rsidRPr="00374F58" w:rsidRDefault="00455AE9" w:rsidP="00374F58">
            <w:pPr>
              <w:rPr>
                <w:color w:val="595959"/>
                <w:sz w:val="20"/>
              </w:rPr>
            </w:pPr>
            <w:r>
              <w:rPr>
                <w:color w:val="595959"/>
                <w:sz w:val="20"/>
              </w:rPr>
              <w:t>§</w:t>
            </w:r>
            <w:r w:rsidR="00374F58" w:rsidRPr="00374F58">
              <w:rPr>
                <w:color w:val="595959"/>
                <w:sz w:val="20"/>
              </w:rPr>
              <w:t>15.4</w:t>
            </w:r>
            <w:r w:rsidR="00900AD0">
              <w:rPr>
                <w:color w:val="595959"/>
                <w:sz w:val="20"/>
              </w:rPr>
              <w:t xml:space="preserve">: </w:t>
            </w:r>
            <w:r w:rsidR="00374F58" w:rsidRPr="00374F58">
              <w:rPr>
                <w:color w:val="595959"/>
                <w:sz w:val="20"/>
              </w:rPr>
              <w:t>three client references to be finalized by IBM and inserted prior to submission.</w:t>
            </w:r>
          </w:p>
        </w:tc>
      </w:tr>
      <w:tr w:rsidR="00374F58" w:rsidRPr="00374F58" w14:paraId="5772E0A6" w14:textId="77777777" w:rsidTr="00B32C52">
        <w:tc>
          <w:tcPr>
            <w:tcW w:w="0" w:type="auto"/>
          </w:tcPr>
          <w:p w14:paraId="6520D9F5" w14:textId="245F8979" w:rsidR="00374F58" w:rsidRPr="00374F58" w:rsidRDefault="00374F58" w:rsidP="00374F58">
            <w:pPr>
              <w:rPr>
                <w:color w:val="595959"/>
                <w:sz w:val="20"/>
              </w:rPr>
            </w:pPr>
            <w:r w:rsidRPr="00374F58">
              <w:rPr>
                <w:color w:val="595959"/>
                <w:sz w:val="20"/>
              </w:rPr>
              <w:t>Bidder Contracts / Subcontractor Information; DA-146a mandatory</w:t>
            </w:r>
          </w:p>
        </w:tc>
        <w:tc>
          <w:tcPr>
            <w:tcW w:w="1585" w:type="dxa"/>
          </w:tcPr>
          <w:p w14:paraId="385676DA" w14:textId="0029BD34" w:rsidR="00374F58" w:rsidRPr="00374F58" w:rsidRDefault="00374F58" w:rsidP="00374F58">
            <w:pPr>
              <w:rPr>
                <w:color w:val="595959"/>
                <w:sz w:val="20"/>
              </w:rPr>
            </w:pPr>
            <w:r w:rsidRPr="00374F58">
              <w:rPr>
                <w:color w:val="595959"/>
                <w:sz w:val="20"/>
              </w:rPr>
              <w:t>RFP §2.10</w:t>
            </w:r>
          </w:p>
        </w:tc>
        <w:tc>
          <w:tcPr>
            <w:tcW w:w="7969" w:type="dxa"/>
          </w:tcPr>
          <w:p w14:paraId="681A63C8" w14:textId="58241EBD" w:rsidR="00374F58" w:rsidRPr="00374F58" w:rsidRDefault="00455AE9" w:rsidP="00374F58">
            <w:pPr>
              <w:rPr>
                <w:color w:val="595959"/>
                <w:sz w:val="20"/>
              </w:rPr>
            </w:pPr>
            <w:r>
              <w:rPr>
                <w:color w:val="595959"/>
                <w:sz w:val="20"/>
              </w:rPr>
              <w:t>§</w:t>
            </w:r>
            <w:r w:rsidR="00374F58" w:rsidRPr="00374F58">
              <w:rPr>
                <w:color w:val="595959"/>
                <w:sz w:val="20"/>
              </w:rPr>
              <w:t>16.1. IBM is the prime contractor with no subcontractors; any subcontractor added later will be identified to KDHE in advance. DA-146a is acknowledged as mandatory and will be executed without modification.</w:t>
            </w:r>
          </w:p>
        </w:tc>
      </w:tr>
      <w:tr w:rsidR="00374F58" w:rsidRPr="00374F58" w14:paraId="0BA69D25" w14:textId="77777777" w:rsidTr="00B32C52">
        <w:tc>
          <w:tcPr>
            <w:tcW w:w="0" w:type="auto"/>
          </w:tcPr>
          <w:p w14:paraId="6D2116D8" w14:textId="3891E707" w:rsidR="00374F58" w:rsidRPr="00374F58" w:rsidRDefault="00374F58" w:rsidP="00374F58">
            <w:pPr>
              <w:rPr>
                <w:color w:val="595959"/>
                <w:sz w:val="20"/>
              </w:rPr>
            </w:pPr>
            <w:r w:rsidRPr="00374F58">
              <w:rPr>
                <w:color w:val="595959"/>
                <w:sz w:val="20"/>
              </w:rPr>
              <w:t xml:space="preserve">Technical Literature </w:t>
            </w:r>
            <w:r w:rsidR="005247E2" w:rsidRPr="00374F58">
              <w:rPr>
                <w:color w:val="595959"/>
                <w:sz w:val="20"/>
              </w:rPr>
              <w:t>is sufficient</w:t>
            </w:r>
            <w:r w:rsidRPr="00374F58">
              <w:rPr>
                <w:color w:val="595959"/>
                <w:sz w:val="20"/>
              </w:rPr>
              <w:t xml:space="preserve"> to evaluate the proposed solution</w:t>
            </w:r>
          </w:p>
        </w:tc>
        <w:tc>
          <w:tcPr>
            <w:tcW w:w="1585" w:type="dxa"/>
          </w:tcPr>
          <w:p w14:paraId="297654CE" w14:textId="4F72643D" w:rsidR="00374F58" w:rsidRPr="00374F58" w:rsidRDefault="00374F58" w:rsidP="00374F58">
            <w:pPr>
              <w:rPr>
                <w:color w:val="595959"/>
                <w:sz w:val="20"/>
              </w:rPr>
            </w:pPr>
            <w:r w:rsidRPr="00374F58">
              <w:rPr>
                <w:color w:val="595959"/>
                <w:sz w:val="20"/>
              </w:rPr>
              <w:t>RFP §2.11</w:t>
            </w:r>
          </w:p>
        </w:tc>
        <w:tc>
          <w:tcPr>
            <w:tcW w:w="7969" w:type="dxa"/>
          </w:tcPr>
          <w:p w14:paraId="3BA031E3" w14:textId="6D65CCF6" w:rsidR="00374F58" w:rsidRPr="00374F58" w:rsidRDefault="00EE5AA5" w:rsidP="00374F58">
            <w:pPr>
              <w:rPr>
                <w:color w:val="595959"/>
                <w:sz w:val="20"/>
              </w:rPr>
            </w:pPr>
            <w:r w:rsidRPr="00EE5AA5">
              <w:rPr>
                <w:color w:val="595959"/>
                <w:sz w:val="20"/>
              </w:rPr>
              <w:t>§§ 4, 5, 7–9, and 14</w:t>
            </w:r>
            <w:r w:rsidR="00374F58" w:rsidRPr="00374F58">
              <w:rPr>
                <w:color w:val="595959"/>
                <w:sz w:val="20"/>
              </w:rPr>
              <w:t>, supplemented by Appendix A (Cloud Service Provider Questionnaire) and Appendix B (Security Questionnaire).</w:t>
            </w:r>
          </w:p>
        </w:tc>
      </w:tr>
      <w:tr w:rsidR="00374F58" w:rsidRPr="00374F58" w14:paraId="2E538AB7" w14:textId="77777777" w:rsidTr="00B32C52">
        <w:tc>
          <w:tcPr>
            <w:tcW w:w="0" w:type="auto"/>
          </w:tcPr>
          <w:p w14:paraId="11E75974" w14:textId="25E4215D" w:rsidR="00374F58" w:rsidRPr="00374F58" w:rsidRDefault="00374F58" w:rsidP="00374F58">
            <w:pPr>
              <w:rPr>
                <w:color w:val="595959"/>
                <w:sz w:val="20"/>
              </w:rPr>
            </w:pPr>
            <w:r w:rsidRPr="00374F58">
              <w:rPr>
                <w:color w:val="595959"/>
                <w:sz w:val="20"/>
              </w:rPr>
              <w:t>Cost Proposal (Cost Sheet and pricing)</w:t>
            </w:r>
          </w:p>
        </w:tc>
        <w:tc>
          <w:tcPr>
            <w:tcW w:w="1585" w:type="dxa"/>
          </w:tcPr>
          <w:p w14:paraId="735F75C7" w14:textId="3BE0BBD6" w:rsidR="00374F58" w:rsidRPr="00374F58" w:rsidRDefault="00374F58" w:rsidP="00374F58">
            <w:pPr>
              <w:rPr>
                <w:color w:val="595959"/>
                <w:sz w:val="20"/>
              </w:rPr>
            </w:pPr>
            <w:r w:rsidRPr="00374F58">
              <w:rPr>
                <w:color w:val="595959"/>
                <w:sz w:val="20"/>
              </w:rPr>
              <w:t>RFP §2.12</w:t>
            </w:r>
          </w:p>
        </w:tc>
        <w:tc>
          <w:tcPr>
            <w:tcW w:w="7969" w:type="dxa"/>
          </w:tcPr>
          <w:p w14:paraId="30364DCD" w14:textId="3792CC6C" w:rsidR="00374F58" w:rsidRPr="00374F58" w:rsidRDefault="00374F58" w:rsidP="00374F58">
            <w:pPr>
              <w:rPr>
                <w:color w:val="595959"/>
                <w:sz w:val="20"/>
              </w:rPr>
            </w:pPr>
            <w:r w:rsidRPr="00374F58">
              <w:rPr>
                <w:color w:val="595959"/>
                <w:sz w:val="20"/>
              </w:rPr>
              <w:t>Provided in the separately submitted Cost Proposal. No cost or pricing information is included in this Technical Proposal.</w:t>
            </w:r>
          </w:p>
        </w:tc>
      </w:tr>
      <w:tr w:rsidR="00374F58" w:rsidRPr="00374F58" w14:paraId="6C8F800E" w14:textId="77777777" w:rsidTr="00B32C52">
        <w:tc>
          <w:tcPr>
            <w:tcW w:w="0" w:type="auto"/>
          </w:tcPr>
          <w:p w14:paraId="55FD4EC5" w14:textId="15B9103F" w:rsidR="00374F58" w:rsidRPr="00374F58" w:rsidRDefault="00374F58" w:rsidP="00374F58">
            <w:pPr>
              <w:rPr>
                <w:color w:val="595959"/>
                <w:sz w:val="20"/>
              </w:rPr>
            </w:pPr>
            <w:r w:rsidRPr="00374F58">
              <w:rPr>
                <w:color w:val="595959"/>
                <w:sz w:val="20"/>
              </w:rPr>
              <w:t>Equipment manufacturer and service tier</w:t>
            </w:r>
          </w:p>
        </w:tc>
        <w:tc>
          <w:tcPr>
            <w:tcW w:w="1585" w:type="dxa"/>
          </w:tcPr>
          <w:p w14:paraId="71C3AF8F" w14:textId="77B0FF86" w:rsidR="00374F58" w:rsidRPr="00374F58" w:rsidRDefault="00374F58" w:rsidP="00374F58">
            <w:pPr>
              <w:rPr>
                <w:color w:val="595959"/>
                <w:sz w:val="20"/>
              </w:rPr>
            </w:pPr>
            <w:r w:rsidRPr="00374F58">
              <w:rPr>
                <w:color w:val="595959"/>
                <w:sz w:val="20"/>
              </w:rPr>
              <w:t>RFP §2.13</w:t>
            </w:r>
          </w:p>
        </w:tc>
        <w:tc>
          <w:tcPr>
            <w:tcW w:w="7969" w:type="dxa"/>
          </w:tcPr>
          <w:p w14:paraId="7B32F28A" w14:textId="550D7675" w:rsidR="00374F58" w:rsidRPr="00374F58" w:rsidRDefault="00455AE9" w:rsidP="00374F58">
            <w:pPr>
              <w:rPr>
                <w:color w:val="595959"/>
                <w:sz w:val="20"/>
              </w:rPr>
            </w:pPr>
            <w:r>
              <w:rPr>
                <w:color w:val="595959"/>
                <w:sz w:val="20"/>
              </w:rPr>
              <w:t>§</w:t>
            </w:r>
            <w:r w:rsidR="00374F58" w:rsidRPr="00374F58">
              <w:rPr>
                <w:color w:val="595959"/>
                <w:sz w:val="20"/>
              </w:rPr>
              <w:t>16.2.</w:t>
            </w:r>
          </w:p>
        </w:tc>
      </w:tr>
      <w:tr w:rsidR="00374F58" w:rsidRPr="00374F58" w14:paraId="5B9C6D72" w14:textId="77777777" w:rsidTr="00B32C52">
        <w:tc>
          <w:tcPr>
            <w:tcW w:w="0" w:type="auto"/>
          </w:tcPr>
          <w:p w14:paraId="583096E4" w14:textId="458BB4AD" w:rsidR="00374F58" w:rsidRPr="00374F58" w:rsidRDefault="00374F58" w:rsidP="00374F58">
            <w:pPr>
              <w:rPr>
                <w:color w:val="595959"/>
                <w:sz w:val="20"/>
              </w:rPr>
            </w:pPr>
            <w:r w:rsidRPr="00374F58">
              <w:rPr>
                <w:color w:val="595959"/>
                <w:sz w:val="20"/>
              </w:rPr>
              <w:t>Event Details document (including Procurement Card / P-Card designation)</w:t>
            </w:r>
          </w:p>
        </w:tc>
        <w:tc>
          <w:tcPr>
            <w:tcW w:w="1585" w:type="dxa"/>
          </w:tcPr>
          <w:p w14:paraId="5B1981C4" w14:textId="1B9F3781" w:rsidR="00374F58" w:rsidRPr="00374F58" w:rsidRDefault="00374F58" w:rsidP="00374F58">
            <w:pPr>
              <w:rPr>
                <w:color w:val="595959"/>
                <w:sz w:val="20"/>
              </w:rPr>
            </w:pPr>
            <w:r w:rsidRPr="00374F58">
              <w:rPr>
                <w:color w:val="595959"/>
                <w:sz w:val="20"/>
              </w:rPr>
              <w:t>RFP §2.14</w:t>
            </w:r>
          </w:p>
        </w:tc>
        <w:tc>
          <w:tcPr>
            <w:tcW w:w="7969" w:type="dxa"/>
          </w:tcPr>
          <w:p w14:paraId="7C942D57" w14:textId="11757271" w:rsidR="00374F58" w:rsidRPr="00374F58" w:rsidRDefault="00374F58" w:rsidP="00374F58">
            <w:pPr>
              <w:rPr>
                <w:color w:val="595959"/>
                <w:sz w:val="20"/>
              </w:rPr>
            </w:pPr>
            <w:r w:rsidRPr="00374F58">
              <w:rPr>
                <w:color w:val="595959"/>
                <w:sz w:val="20"/>
              </w:rPr>
              <w:t>Separate submission</w:t>
            </w:r>
            <w:r w:rsidR="00900AD0">
              <w:rPr>
                <w:color w:val="595959"/>
                <w:sz w:val="20"/>
              </w:rPr>
              <w:t xml:space="preserve">: </w:t>
            </w:r>
            <w:r w:rsidRPr="00374F58">
              <w:rPr>
                <w:color w:val="595959"/>
                <w:sz w:val="20"/>
              </w:rPr>
              <w:t>completed and signed in the bidding system, including P-Card acceptance designation.</w:t>
            </w:r>
          </w:p>
        </w:tc>
      </w:tr>
      <w:tr w:rsidR="00374F58" w:rsidRPr="00374F58" w14:paraId="30A6094C" w14:textId="77777777" w:rsidTr="00B32C52">
        <w:tc>
          <w:tcPr>
            <w:tcW w:w="0" w:type="auto"/>
          </w:tcPr>
          <w:p w14:paraId="1B1F9E96" w14:textId="7AA9BC5D" w:rsidR="00374F58" w:rsidRPr="00374F58" w:rsidRDefault="00374F58" w:rsidP="00374F58">
            <w:pPr>
              <w:rPr>
                <w:color w:val="595959"/>
                <w:sz w:val="20"/>
              </w:rPr>
            </w:pPr>
            <w:r w:rsidRPr="00374F58">
              <w:rPr>
                <w:color w:val="595959"/>
                <w:sz w:val="20"/>
              </w:rPr>
              <w:t>Acknowledgment of any RFP amendments</w:t>
            </w:r>
          </w:p>
        </w:tc>
        <w:tc>
          <w:tcPr>
            <w:tcW w:w="1585" w:type="dxa"/>
          </w:tcPr>
          <w:p w14:paraId="271390BF" w14:textId="5CAC23B6" w:rsidR="00374F58" w:rsidRPr="00374F58" w:rsidRDefault="00374F58" w:rsidP="00374F58">
            <w:pPr>
              <w:rPr>
                <w:color w:val="595959"/>
                <w:sz w:val="20"/>
              </w:rPr>
            </w:pPr>
            <w:r w:rsidRPr="00374F58">
              <w:rPr>
                <w:color w:val="595959"/>
                <w:sz w:val="20"/>
              </w:rPr>
              <w:t>RFP §1.10</w:t>
            </w:r>
          </w:p>
        </w:tc>
        <w:tc>
          <w:tcPr>
            <w:tcW w:w="7969" w:type="dxa"/>
          </w:tcPr>
          <w:p w14:paraId="34A4C854" w14:textId="52E2D48F" w:rsidR="00374F58" w:rsidRPr="00374F58" w:rsidRDefault="00374F58" w:rsidP="00374F58">
            <w:pPr>
              <w:rPr>
                <w:color w:val="595959"/>
                <w:sz w:val="20"/>
              </w:rPr>
            </w:pPr>
            <w:r w:rsidRPr="00374F58">
              <w:rPr>
                <w:color w:val="595959"/>
                <w:sz w:val="20"/>
              </w:rPr>
              <w:t>Any RFP amendments issued before the proposal deadline will be signed and returned with the submission package.</w:t>
            </w:r>
          </w:p>
        </w:tc>
      </w:tr>
      <w:tr w:rsidR="00374F58" w:rsidRPr="00374F58" w14:paraId="3851B4D3" w14:textId="77777777" w:rsidTr="00B32C52">
        <w:tc>
          <w:tcPr>
            <w:tcW w:w="0" w:type="auto"/>
          </w:tcPr>
          <w:p w14:paraId="6CBF66B9" w14:textId="63014AD0" w:rsidR="00374F58" w:rsidRPr="00374F58" w:rsidRDefault="00374F58" w:rsidP="00374F58">
            <w:pPr>
              <w:rPr>
                <w:color w:val="595959"/>
                <w:sz w:val="20"/>
              </w:rPr>
            </w:pPr>
            <w:r w:rsidRPr="00374F58">
              <w:rPr>
                <w:color w:val="595959"/>
                <w:sz w:val="20"/>
              </w:rPr>
              <w:t>Exceptions to the RFP (or affirmative statement of none)</w:t>
            </w:r>
          </w:p>
        </w:tc>
        <w:tc>
          <w:tcPr>
            <w:tcW w:w="1585" w:type="dxa"/>
          </w:tcPr>
          <w:p w14:paraId="05D4B74E" w14:textId="439FF7BC" w:rsidR="00374F58" w:rsidRPr="00374F58" w:rsidRDefault="00374F58" w:rsidP="00374F58">
            <w:pPr>
              <w:rPr>
                <w:color w:val="595959"/>
                <w:sz w:val="20"/>
              </w:rPr>
            </w:pPr>
            <w:r w:rsidRPr="00374F58">
              <w:rPr>
                <w:color w:val="595959"/>
                <w:sz w:val="20"/>
              </w:rPr>
              <w:t>RFP §1.18</w:t>
            </w:r>
          </w:p>
        </w:tc>
        <w:tc>
          <w:tcPr>
            <w:tcW w:w="7969" w:type="dxa"/>
          </w:tcPr>
          <w:p w14:paraId="4C88D49F" w14:textId="3A7EB4B5" w:rsidR="00374F58" w:rsidRPr="00374F58" w:rsidRDefault="00455AE9" w:rsidP="00374F58">
            <w:pPr>
              <w:rPr>
                <w:color w:val="595959"/>
                <w:sz w:val="20"/>
              </w:rPr>
            </w:pPr>
            <w:r>
              <w:rPr>
                <w:color w:val="595959"/>
                <w:sz w:val="20"/>
              </w:rPr>
              <w:t>§</w:t>
            </w:r>
            <w:r w:rsidR="00374F58" w:rsidRPr="00374F58">
              <w:rPr>
                <w:color w:val="595959"/>
                <w:sz w:val="20"/>
              </w:rPr>
              <w:t>13</w:t>
            </w:r>
            <w:r w:rsidR="00900AD0">
              <w:rPr>
                <w:color w:val="595959"/>
                <w:sz w:val="20"/>
              </w:rPr>
              <w:t>.</w:t>
            </w:r>
            <w:r w:rsidR="00374F58" w:rsidRPr="00374F58">
              <w:rPr>
                <w:color w:val="595959"/>
                <w:sz w:val="20"/>
              </w:rPr>
              <w:t xml:space="preserve"> Exceptions: IBM takes no exceptions to the RFP terms and conditions.</w:t>
            </w:r>
          </w:p>
        </w:tc>
      </w:tr>
    </w:tbl>
    <w:p w14:paraId="2C72245A" w14:textId="5FD038BE" w:rsidR="0008102A" w:rsidRPr="00BD5767" w:rsidRDefault="00B61B33" w:rsidP="00301F6A">
      <w:pPr>
        <w:spacing w:before="200"/>
        <w:rPr>
          <w:rFonts w:ascii="Calibri" w:hAnsi="Calibri" w:cs="Calibri"/>
          <w:i/>
        </w:rPr>
      </w:pPr>
      <w:r w:rsidRPr="00ED4A8C">
        <w:rPr>
          <w:color w:val="595959"/>
          <w:szCs w:val="24"/>
        </w:rPr>
        <w:t>Selecting the optional IBM IOC for EM add-on does not change the primary KPP proposal, pricing, or schedule unless KDHE elects the option in writing. Absent such an election, IBM will deliver the Kansas Preparedness Platform as described in this proposal.</w:t>
      </w:r>
    </w:p>
    <w:sectPr w:rsidR="0008102A" w:rsidRPr="00BD5767" w:rsidSect="00034616">
      <w:pgSz w:w="15840" w:h="12240" w:orient="landscape"/>
      <w:pgMar w:top="648" w:right="648" w:bottom="648" w:left="64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48CEF1" w14:textId="77777777" w:rsidR="00443325" w:rsidRDefault="00443325">
      <w:pPr>
        <w:spacing w:after="0" w:line="240" w:lineRule="auto"/>
      </w:pPr>
      <w:r>
        <w:separator/>
      </w:r>
    </w:p>
  </w:endnote>
  <w:endnote w:type="continuationSeparator" w:id="0">
    <w:p w14:paraId="0BCD152C" w14:textId="77777777" w:rsidR="00443325" w:rsidRDefault="004433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6A4C2" w14:textId="77777777" w:rsidR="00951199" w:rsidRDefault="0095119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49831" w14:textId="77777777" w:rsidR="001A1B81" w:rsidRDefault="001A1B81">
    <w:pPr>
      <w:tabs>
        <w:tab w:val="center" w:pos="4550"/>
        <w:tab w:val="left" w:pos="5818"/>
      </w:tabs>
      <w:ind w:right="260"/>
      <w:jc w:val="right"/>
      <w:rPr>
        <w:color w:val="0F243E" w:themeColor="text2" w:themeShade="80"/>
        <w:sz w:val="24"/>
        <w:szCs w:val="24"/>
      </w:rPr>
    </w:pPr>
    <w:r>
      <w:rPr>
        <w:color w:val="548DD4" w:themeColor="text2" w:themeTint="99"/>
        <w:spacing w:val="60"/>
        <w:sz w:val="24"/>
        <w:szCs w:val="24"/>
      </w:rPr>
      <w:t>Page</w:t>
    </w:r>
    <w:r>
      <w:rPr>
        <w:color w:val="548DD4" w:themeColor="text2" w:themeTint="99"/>
        <w:sz w:val="24"/>
        <w:szCs w:val="24"/>
      </w:rPr>
      <w:t xml:space="preserve"> </w:t>
    </w:r>
    <w:r>
      <w:rPr>
        <w:color w:val="17365D" w:themeColor="text2" w:themeShade="BF"/>
        <w:sz w:val="24"/>
        <w:szCs w:val="24"/>
      </w:rPr>
      <w:fldChar w:fldCharType="begin"/>
    </w:r>
    <w:r>
      <w:rPr>
        <w:color w:val="17365D" w:themeColor="text2" w:themeShade="BF"/>
        <w:sz w:val="24"/>
        <w:szCs w:val="24"/>
      </w:rPr>
      <w:instrText xml:space="preserve"> PAGE   \* MERGEFORMAT </w:instrText>
    </w:r>
    <w:r>
      <w:rPr>
        <w:color w:val="17365D" w:themeColor="text2" w:themeShade="BF"/>
        <w:sz w:val="24"/>
        <w:szCs w:val="24"/>
      </w:rPr>
      <w:fldChar w:fldCharType="separate"/>
    </w:r>
    <w:r>
      <w:rPr>
        <w:noProof/>
        <w:color w:val="17365D" w:themeColor="text2" w:themeShade="BF"/>
        <w:sz w:val="24"/>
        <w:szCs w:val="24"/>
      </w:rPr>
      <w:t>1</w:t>
    </w:r>
    <w:r>
      <w:rPr>
        <w:color w:val="17365D" w:themeColor="text2" w:themeShade="BF"/>
        <w:sz w:val="24"/>
        <w:szCs w:val="24"/>
      </w:rPr>
      <w:fldChar w:fldCharType="end"/>
    </w:r>
    <w:r>
      <w:rPr>
        <w:color w:val="17365D" w:themeColor="text2" w:themeShade="BF"/>
        <w:sz w:val="24"/>
        <w:szCs w:val="24"/>
      </w:rPr>
      <w:t xml:space="preserve"> | </w:t>
    </w:r>
    <w:r>
      <w:rPr>
        <w:color w:val="17365D" w:themeColor="text2" w:themeShade="BF"/>
        <w:sz w:val="24"/>
        <w:szCs w:val="24"/>
      </w:rPr>
      <w:fldChar w:fldCharType="begin"/>
    </w:r>
    <w:r>
      <w:rPr>
        <w:color w:val="17365D" w:themeColor="text2" w:themeShade="BF"/>
        <w:sz w:val="24"/>
        <w:szCs w:val="24"/>
      </w:rPr>
      <w:instrText xml:space="preserve"> NUMPAGES  \* Arabic  \* MERGEFORMAT </w:instrText>
    </w:r>
    <w:r>
      <w:rPr>
        <w:color w:val="17365D" w:themeColor="text2" w:themeShade="BF"/>
        <w:sz w:val="24"/>
        <w:szCs w:val="24"/>
      </w:rPr>
      <w:fldChar w:fldCharType="separate"/>
    </w:r>
    <w:r>
      <w:rPr>
        <w:noProof/>
        <w:color w:val="17365D" w:themeColor="text2" w:themeShade="BF"/>
        <w:sz w:val="24"/>
        <w:szCs w:val="24"/>
      </w:rPr>
      <w:t>1</w:t>
    </w:r>
    <w:r>
      <w:rPr>
        <w:color w:val="17365D" w:themeColor="text2" w:themeShade="BF"/>
        <w:sz w:val="24"/>
        <w:szCs w:val="24"/>
      </w:rPr>
      <w:fldChar w:fldCharType="end"/>
    </w:r>
  </w:p>
  <w:p w14:paraId="1D5E8F44" w14:textId="1A9C606B" w:rsidR="0008102A" w:rsidRPr="008F56A6" w:rsidRDefault="001A1B81">
    <w:pPr>
      <w:pStyle w:val="Footer"/>
      <w:jc w:val="center"/>
      <w:rPr>
        <w:color w:val="404040" w:themeColor="text1" w:themeTint="BF"/>
      </w:rPr>
    </w:pPr>
    <w:r w:rsidRPr="008F56A6">
      <w:rPr>
        <w:rFonts w:cs="Arial"/>
        <w:color w:val="404040" w:themeColor="text1" w:themeTint="BF"/>
        <w:sz w:val="14"/>
        <w:szCs w:val="18"/>
      </w:rPr>
      <w:t>©</w:t>
    </w:r>
    <w:r w:rsidRPr="008F56A6">
      <w:rPr>
        <w:color w:val="404040" w:themeColor="text1" w:themeTint="BF"/>
      </w:rPr>
      <w:t>IBM Proprietary &amp; Confidential</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ACC84" w14:textId="77777777" w:rsidR="00951199" w:rsidRDefault="009511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C30C97" w14:textId="77777777" w:rsidR="00443325" w:rsidRDefault="00443325">
      <w:pPr>
        <w:spacing w:after="0" w:line="240" w:lineRule="auto"/>
      </w:pPr>
      <w:r>
        <w:separator/>
      </w:r>
    </w:p>
  </w:footnote>
  <w:footnote w:type="continuationSeparator" w:id="0">
    <w:p w14:paraId="500746BD" w14:textId="77777777" w:rsidR="00443325" w:rsidRDefault="00443325">
      <w:pPr>
        <w:spacing w:after="0" w:line="240" w:lineRule="auto"/>
      </w:pPr>
      <w:r>
        <w:continuationSeparator/>
      </w:r>
    </w:p>
  </w:footnote>
  <w:footnote w:id="1">
    <w:p w14:paraId="4EE33FBE" w14:textId="1808C837" w:rsidR="00682468" w:rsidRDefault="00682468">
      <w:pPr>
        <w:pStyle w:val="FootnoteText"/>
      </w:pPr>
      <w:r>
        <w:rPr>
          <w:rStyle w:val="FootnoteReference"/>
        </w:rPr>
        <w:footnoteRef/>
      </w:r>
      <w:r w:rsidRPr="00682468">
        <w:rPr>
          <w:sz w:val="16"/>
          <w:szCs w:val="16"/>
        </w:rPr>
        <w:t xml:space="preserve"> Designations of a “state sponsor of terrorism” may be found at the U.S. Department of State website: https://www.state.gov/state-sponsors-of-terrorism/</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ADE10" w14:textId="77777777" w:rsidR="00951199" w:rsidRDefault="0095119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25CB8B" w14:textId="44A52EED" w:rsidR="0008102A" w:rsidRDefault="00000000">
    <w:pPr>
      <w:pStyle w:val="Header"/>
    </w:pPr>
    <w:sdt>
      <w:sdtPr>
        <w:id w:val="537700899"/>
        <w:docPartObj>
          <w:docPartGallery w:val="Watermarks"/>
          <w:docPartUnique/>
        </w:docPartObj>
      </w:sdtPr>
      <w:sdtContent>
        <w:r>
          <w:rPr>
            <w:noProof/>
          </w:rPr>
          <w:pict w14:anchorId="45FE4EF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margin-left:0;margin-top:0;width:412.4pt;height:247.45pt;rotation:315;z-index:-251658240;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42735E">
      <w:rPr>
        <w:noProof/>
      </w:rPr>
      <w:drawing>
        <wp:anchor distT="0" distB="0" distL="114300" distR="114300" simplePos="0" relativeHeight="251657216" behindDoc="1" locked="0" layoutInCell="1" allowOverlap="1" wp14:anchorId="6D7D2968" wp14:editId="7DDA6C3B">
          <wp:simplePos x="0" y="0"/>
          <wp:positionH relativeFrom="column">
            <wp:posOffset>8275272</wp:posOffset>
          </wp:positionH>
          <wp:positionV relativeFrom="paragraph">
            <wp:posOffset>-284672</wp:posOffset>
          </wp:positionV>
          <wp:extent cx="954430" cy="381798"/>
          <wp:effectExtent l="0" t="0" r="0" b="0"/>
          <wp:wrapNone/>
          <wp:docPr id="572388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228242" name="Picture 1047228242"/>
                  <pic:cNvPicPr/>
                </pic:nvPicPr>
                <pic:blipFill>
                  <a:blip r:embed="rId1"/>
                  <a:stretch>
                    <a:fillRect/>
                  </a:stretch>
                </pic:blipFill>
                <pic:spPr>
                  <a:xfrm>
                    <a:off x="0" y="0"/>
                    <a:ext cx="954430" cy="381798"/>
                  </a:xfrm>
                  <a:prstGeom prst="rect">
                    <a:avLst/>
                  </a:prstGeom>
                </pic:spPr>
              </pic:pic>
            </a:graphicData>
          </a:graphic>
        </wp:anchor>
      </w:drawing>
    </w:r>
  </w:p>
  <w:p w14:paraId="10B8257B" w14:textId="12356AC9" w:rsidR="0042735E" w:rsidRDefault="0042735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C7C4DF" w14:textId="77777777" w:rsidR="00951199" w:rsidRDefault="0095119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FD0198"/>
    <w:multiLevelType w:val="multilevel"/>
    <w:tmpl w:val="8CA89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720710"/>
    <w:multiLevelType w:val="multilevel"/>
    <w:tmpl w:val="51D4A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51763F"/>
    <w:multiLevelType w:val="multilevel"/>
    <w:tmpl w:val="4BDED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E13C62"/>
    <w:multiLevelType w:val="multilevel"/>
    <w:tmpl w:val="5D4A3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2E4FBE"/>
    <w:multiLevelType w:val="multilevel"/>
    <w:tmpl w:val="D0969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E74B37"/>
    <w:multiLevelType w:val="multilevel"/>
    <w:tmpl w:val="82C67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3E5401"/>
    <w:multiLevelType w:val="multilevel"/>
    <w:tmpl w:val="FB0ED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5234E7"/>
    <w:multiLevelType w:val="multilevel"/>
    <w:tmpl w:val="93C0C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1B4F89"/>
    <w:multiLevelType w:val="multilevel"/>
    <w:tmpl w:val="2702D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E33932"/>
    <w:multiLevelType w:val="multilevel"/>
    <w:tmpl w:val="CC94C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CF3A31"/>
    <w:multiLevelType w:val="multilevel"/>
    <w:tmpl w:val="6C58D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EF543D"/>
    <w:multiLevelType w:val="multilevel"/>
    <w:tmpl w:val="FD0C6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ABE7A09"/>
    <w:multiLevelType w:val="multilevel"/>
    <w:tmpl w:val="E7728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6D51D5"/>
    <w:multiLevelType w:val="multilevel"/>
    <w:tmpl w:val="5B2C2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F062D8"/>
    <w:multiLevelType w:val="multilevel"/>
    <w:tmpl w:val="84D2F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8F67CD7"/>
    <w:multiLevelType w:val="multilevel"/>
    <w:tmpl w:val="50600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A033841"/>
    <w:multiLevelType w:val="multilevel"/>
    <w:tmpl w:val="AC301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ABA2C52"/>
    <w:multiLevelType w:val="multilevel"/>
    <w:tmpl w:val="04581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DF36382"/>
    <w:multiLevelType w:val="hybridMultilevel"/>
    <w:tmpl w:val="5A1E82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12857A7"/>
    <w:multiLevelType w:val="multilevel"/>
    <w:tmpl w:val="B930E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D84EC4"/>
    <w:multiLevelType w:val="multilevel"/>
    <w:tmpl w:val="122A1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9A57BE4"/>
    <w:multiLevelType w:val="multilevel"/>
    <w:tmpl w:val="43268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4580079">
    <w:abstractNumId w:val="8"/>
  </w:num>
  <w:num w:numId="2" w16cid:durableId="113907169">
    <w:abstractNumId w:val="6"/>
  </w:num>
  <w:num w:numId="3" w16cid:durableId="713848134">
    <w:abstractNumId w:val="5"/>
  </w:num>
  <w:num w:numId="4" w16cid:durableId="2091611787">
    <w:abstractNumId w:val="4"/>
  </w:num>
  <w:num w:numId="5" w16cid:durableId="625966140">
    <w:abstractNumId w:val="7"/>
  </w:num>
  <w:num w:numId="6" w16cid:durableId="317852359">
    <w:abstractNumId w:val="3"/>
  </w:num>
  <w:num w:numId="7" w16cid:durableId="323900037">
    <w:abstractNumId w:val="2"/>
  </w:num>
  <w:num w:numId="8" w16cid:durableId="572206946">
    <w:abstractNumId w:val="1"/>
  </w:num>
  <w:num w:numId="9" w16cid:durableId="1267612499">
    <w:abstractNumId w:val="0"/>
  </w:num>
  <w:num w:numId="10" w16cid:durableId="210728761">
    <w:abstractNumId w:val="17"/>
  </w:num>
  <w:num w:numId="11" w16cid:durableId="338656909">
    <w:abstractNumId w:val="20"/>
  </w:num>
  <w:num w:numId="12" w16cid:durableId="606424844">
    <w:abstractNumId w:val="21"/>
  </w:num>
  <w:num w:numId="13" w16cid:durableId="1919511045">
    <w:abstractNumId w:val="25"/>
  </w:num>
  <w:num w:numId="14" w16cid:durableId="1617760024">
    <w:abstractNumId w:val="14"/>
  </w:num>
  <w:num w:numId="15" w16cid:durableId="1035010275">
    <w:abstractNumId w:val="24"/>
  </w:num>
  <w:num w:numId="16" w16cid:durableId="639044001">
    <w:abstractNumId w:val="22"/>
  </w:num>
  <w:num w:numId="17" w16cid:durableId="2039044453">
    <w:abstractNumId w:val="15"/>
  </w:num>
  <w:num w:numId="18" w16cid:durableId="2104379482">
    <w:abstractNumId w:val="23"/>
  </w:num>
  <w:num w:numId="19" w16cid:durableId="1191407980">
    <w:abstractNumId w:val="30"/>
  </w:num>
  <w:num w:numId="20" w16cid:durableId="206067054">
    <w:abstractNumId w:val="18"/>
  </w:num>
  <w:num w:numId="21" w16cid:durableId="426537634">
    <w:abstractNumId w:val="19"/>
  </w:num>
  <w:num w:numId="22" w16cid:durableId="809905135">
    <w:abstractNumId w:val="9"/>
  </w:num>
  <w:num w:numId="23" w16cid:durableId="2010789732">
    <w:abstractNumId w:val="26"/>
  </w:num>
  <w:num w:numId="24" w16cid:durableId="772286825">
    <w:abstractNumId w:val="28"/>
  </w:num>
  <w:num w:numId="25" w16cid:durableId="1462382754">
    <w:abstractNumId w:val="29"/>
  </w:num>
  <w:num w:numId="26" w16cid:durableId="1546678005">
    <w:abstractNumId w:val="10"/>
  </w:num>
  <w:num w:numId="27" w16cid:durableId="1984192612">
    <w:abstractNumId w:val="13"/>
  </w:num>
  <w:num w:numId="28" w16cid:durableId="1709986077">
    <w:abstractNumId w:val="16"/>
  </w:num>
  <w:num w:numId="29" w16cid:durableId="757599422">
    <w:abstractNumId w:val="11"/>
  </w:num>
  <w:num w:numId="30" w16cid:durableId="1484160195">
    <w:abstractNumId w:val="12"/>
  </w:num>
  <w:num w:numId="31" w16cid:durableId="1998609662">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CB5"/>
    <w:rsid w:val="00027E1B"/>
    <w:rsid w:val="0003458B"/>
    <w:rsid w:val="00034616"/>
    <w:rsid w:val="000413C4"/>
    <w:rsid w:val="00050BB7"/>
    <w:rsid w:val="0006063C"/>
    <w:rsid w:val="0007187E"/>
    <w:rsid w:val="000754A6"/>
    <w:rsid w:val="0008102A"/>
    <w:rsid w:val="00083C4B"/>
    <w:rsid w:val="00093264"/>
    <w:rsid w:val="000A3D08"/>
    <w:rsid w:val="000C697D"/>
    <w:rsid w:val="000C78F8"/>
    <w:rsid w:val="000D1DA5"/>
    <w:rsid w:val="000D26B2"/>
    <w:rsid w:val="00121722"/>
    <w:rsid w:val="00133D11"/>
    <w:rsid w:val="001424C8"/>
    <w:rsid w:val="00144912"/>
    <w:rsid w:val="00146CEA"/>
    <w:rsid w:val="0015074B"/>
    <w:rsid w:val="001628F9"/>
    <w:rsid w:val="00175C12"/>
    <w:rsid w:val="00181DC1"/>
    <w:rsid w:val="00183308"/>
    <w:rsid w:val="00186007"/>
    <w:rsid w:val="00187D5E"/>
    <w:rsid w:val="001A1B81"/>
    <w:rsid w:val="001B138B"/>
    <w:rsid w:val="001B16F9"/>
    <w:rsid w:val="001B19DD"/>
    <w:rsid w:val="001D3A4C"/>
    <w:rsid w:val="001D4FED"/>
    <w:rsid w:val="001D7733"/>
    <w:rsid w:val="001E7E56"/>
    <w:rsid w:val="00201D5F"/>
    <w:rsid w:val="00217C98"/>
    <w:rsid w:val="0022671C"/>
    <w:rsid w:val="002346A0"/>
    <w:rsid w:val="002401C5"/>
    <w:rsid w:val="00240498"/>
    <w:rsid w:val="0025041F"/>
    <w:rsid w:val="00252DF0"/>
    <w:rsid w:val="00262D92"/>
    <w:rsid w:val="00277843"/>
    <w:rsid w:val="00290757"/>
    <w:rsid w:val="00290F12"/>
    <w:rsid w:val="00295E80"/>
    <w:rsid w:val="00295F4B"/>
    <w:rsid w:val="0029639D"/>
    <w:rsid w:val="002B23A6"/>
    <w:rsid w:val="002B5AB5"/>
    <w:rsid w:val="002D35E4"/>
    <w:rsid w:val="00301F6A"/>
    <w:rsid w:val="003055E0"/>
    <w:rsid w:val="00320798"/>
    <w:rsid w:val="00326F90"/>
    <w:rsid w:val="003367F7"/>
    <w:rsid w:val="00337A16"/>
    <w:rsid w:val="003462D5"/>
    <w:rsid w:val="003538AA"/>
    <w:rsid w:val="0035680C"/>
    <w:rsid w:val="00374F58"/>
    <w:rsid w:val="00376892"/>
    <w:rsid w:val="003816CA"/>
    <w:rsid w:val="003A48D6"/>
    <w:rsid w:val="003D029A"/>
    <w:rsid w:val="003D0EAF"/>
    <w:rsid w:val="004067FF"/>
    <w:rsid w:val="004203D5"/>
    <w:rsid w:val="00423206"/>
    <w:rsid w:val="00423E92"/>
    <w:rsid w:val="0042735E"/>
    <w:rsid w:val="00442F3E"/>
    <w:rsid w:val="00443325"/>
    <w:rsid w:val="00445A60"/>
    <w:rsid w:val="00450FDD"/>
    <w:rsid w:val="0045240B"/>
    <w:rsid w:val="004538CA"/>
    <w:rsid w:val="004542B3"/>
    <w:rsid w:val="0045474D"/>
    <w:rsid w:val="00455AE9"/>
    <w:rsid w:val="00466206"/>
    <w:rsid w:val="00466AF4"/>
    <w:rsid w:val="00475EB9"/>
    <w:rsid w:val="004805A1"/>
    <w:rsid w:val="00483248"/>
    <w:rsid w:val="00486B0F"/>
    <w:rsid w:val="00496EB5"/>
    <w:rsid w:val="004B1606"/>
    <w:rsid w:val="005023AB"/>
    <w:rsid w:val="005131FB"/>
    <w:rsid w:val="0051663F"/>
    <w:rsid w:val="00520825"/>
    <w:rsid w:val="00520CB1"/>
    <w:rsid w:val="005247E2"/>
    <w:rsid w:val="00524939"/>
    <w:rsid w:val="0053741F"/>
    <w:rsid w:val="00567637"/>
    <w:rsid w:val="005700A6"/>
    <w:rsid w:val="00583C63"/>
    <w:rsid w:val="00591DDE"/>
    <w:rsid w:val="005C3281"/>
    <w:rsid w:val="005C6521"/>
    <w:rsid w:val="005D73F3"/>
    <w:rsid w:val="005F2BC3"/>
    <w:rsid w:val="00600DB0"/>
    <w:rsid w:val="0061016C"/>
    <w:rsid w:val="00613CD9"/>
    <w:rsid w:val="00644D7F"/>
    <w:rsid w:val="00646605"/>
    <w:rsid w:val="00657D14"/>
    <w:rsid w:val="006731DF"/>
    <w:rsid w:val="00676B51"/>
    <w:rsid w:val="00681A0A"/>
    <w:rsid w:val="00682468"/>
    <w:rsid w:val="0069326B"/>
    <w:rsid w:val="006B53C6"/>
    <w:rsid w:val="006C10E1"/>
    <w:rsid w:val="006F7DE9"/>
    <w:rsid w:val="007163B5"/>
    <w:rsid w:val="007260A6"/>
    <w:rsid w:val="00763905"/>
    <w:rsid w:val="00763B52"/>
    <w:rsid w:val="007670E9"/>
    <w:rsid w:val="0079465E"/>
    <w:rsid w:val="00794C1F"/>
    <w:rsid w:val="007A1B8B"/>
    <w:rsid w:val="007C23EF"/>
    <w:rsid w:val="00805338"/>
    <w:rsid w:val="00841C80"/>
    <w:rsid w:val="008569B6"/>
    <w:rsid w:val="008601FD"/>
    <w:rsid w:val="00877BD8"/>
    <w:rsid w:val="0089034A"/>
    <w:rsid w:val="00891D60"/>
    <w:rsid w:val="008961EC"/>
    <w:rsid w:val="008A6E5F"/>
    <w:rsid w:val="008A7740"/>
    <w:rsid w:val="008B5267"/>
    <w:rsid w:val="008C2477"/>
    <w:rsid w:val="008D667E"/>
    <w:rsid w:val="008D7E86"/>
    <w:rsid w:val="008E6DE8"/>
    <w:rsid w:val="008F56A6"/>
    <w:rsid w:val="00900AD0"/>
    <w:rsid w:val="00906055"/>
    <w:rsid w:val="0092288A"/>
    <w:rsid w:val="00951199"/>
    <w:rsid w:val="009561B4"/>
    <w:rsid w:val="00956FDE"/>
    <w:rsid w:val="00995E18"/>
    <w:rsid w:val="009B1D4F"/>
    <w:rsid w:val="009B27D1"/>
    <w:rsid w:val="009B3A4D"/>
    <w:rsid w:val="00A06001"/>
    <w:rsid w:val="00A608CD"/>
    <w:rsid w:val="00A907C5"/>
    <w:rsid w:val="00AA1D8D"/>
    <w:rsid w:val="00AA1EA7"/>
    <w:rsid w:val="00AB65B6"/>
    <w:rsid w:val="00AC4E76"/>
    <w:rsid w:val="00AD5763"/>
    <w:rsid w:val="00AE577A"/>
    <w:rsid w:val="00AF239B"/>
    <w:rsid w:val="00AF5899"/>
    <w:rsid w:val="00B1086D"/>
    <w:rsid w:val="00B116D3"/>
    <w:rsid w:val="00B32C52"/>
    <w:rsid w:val="00B46E1E"/>
    <w:rsid w:val="00B47730"/>
    <w:rsid w:val="00B61B33"/>
    <w:rsid w:val="00B673CC"/>
    <w:rsid w:val="00B73BB0"/>
    <w:rsid w:val="00B73DFA"/>
    <w:rsid w:val="00B77457"/>
    <w:rsid w:val="00B828A0"/>
    <w:rsid w:val="00B859CC"/>
    <w:rsid w:val="00BA16EE"/>
    <w:rsid w:val="00BA493C"/>
    <w:rsid w:val="00BB1C66"/>
    <w:rsid w:val="00BB4632"/>
    <w:rsid w:val="00BB7715"/>
    <w:rsid w:val="00BD25EE"/>
    <w:rsid w:val="00BD2669"/>
    <w:rsid w:val="00BD5767"/>
    <w:rsid w:val="00BE08A0"/>
    <w:rsid w:val="00BE2DC7"/>
    <w:rsid w:val="00BE5F54"/>
    <w:rsid w:val="00BE6084"/>
    <w:rsid w:val="00BF37AF"/>
    <w:rsid w:val="00C06E48"/>
    <w:rsid w:val="00C157C2"/>
    <w:rsid w:val="00C2105B"/>
    <w:rsid w:val="00C34583"/>
    <w:rsid w:val="00C34F87"/>
    <w:rsid w:val="00C353A7"/>
    <w:rsid w:val="00C70022"/>
    <w:rsid w:val="00C71E4F"/>
    <w:rsid w:val="00C73F56"/>
    <w:rsid w:val="00C916D7"/>
    <w:rsid w:val="00C923FA"/>
    <w:rsid w:val="00C92ED8"/>
    <w:rsid w:val="00C9752A"/>
    <w:rsid w:val="00CA2CC7"/>
    <w:rsid w:val="00CB0664"/>
    <w:rsid w:val="00CB26C7"/>
    <w:rsid w:val="00CC58E2"/>
    <w:rsid w:val="00CF3D3D"/>
    <w:rsid w:val="00CF42C4"/>
    <w:rsid w:val="00CF7CA0"/>
    <w:rsid w:val="00D15B7D"/>
    <w:rsid w:val="00D2260C"/>
    <w:rsid w:val="00D4716F"/>
    <w:rsid w:val="00D547BD"/>
    <w:rsid w:val="00D73A96"/>
    <w:rsid w:val="00D94AB0"/>
    <w:rsid w:val="00DC2B2F"/>
    <w:rsid w:val="00DE500E"/>
    <w:rsid w:val="00DF14A7"/>
    <w:rsid w:val="00E22D2D"/>
    <w:rsid w:val="00E318CD"/>
    <w:rsid w:val="00E47008"/>
    <w:rsid w:val="00E661F7"/>
    <w:rsid w:val="00E81DC5"/>
    <w:rsid w:val="00EA798A"/>
    <w:rsid w:val="00EB10ED"/>
    <w:rsid w:val="00EB3F3C"/>
    <w:rsid w:val="00EC57B8"/>
    <w:rsid w:val="00ED4A8C"/>
    <w:rsid w:val="00EE02EF"/>
    <w:rsid w:val="00EE4967"/>
    <w:rsid w:val="00EE5AA5"/>
    <w:rsid w:val="00EE5DBC"/>
    <w:rsid w:val="00F00210"/>
    <w:rsid w:val="00F03BF6"/>
    <w:rsid w:val="00F04C7A"/>
    <w:rsid w:val="00F16B66"/>
    <w:rsid w:val="00F30947"/>
    <w:rsid w:val="00F53EF0"/>
    <w:rsid w:val="00F71CC9"/>
    <w:rsid w:val="00F84D07"/>
    <w:rsid w:val="00F9111D"/>
    <w:rsid w:val="00FA03A3"/>
    <w:rsid w:val="00FA6D62"/>
    <w:rsid w:val="00FA6E6A"/>
    <w:rsid w:val="00FC693F"/>
    <w:rsid w:val="00FC6DCE"/>
    <w:rsid w:val="00FD329D"/>
    <w:rsid w:val="00FD67CB"/>
    <w:rsid w:val="00FE3D4D"/>
    <w:rsid w:val="00FE4452"/>
    <w:rsid w:val="00FF004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09E96B9"/>
  <w14:defaultImageDpi w14:val="300"/>
  <w15:docId w15:val="{B4D49574-9274-4590-9A0B-0593F52A12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02EF"/>
    <w:rPr>
      <w:rFonts w:ascii="Aptos" w:hAnsi="Aptos"/>
      <w:color w:val="595959" w:themeColor="text1" w:themeTint="A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BE2DC7"/>
    <w:pPr>
      <w:spacing w:after="100"/>
    </w:pPr>
  </w:style>
  <w:style w:type="paragraph" w:styleId="TOC2">
    <w:name w:val="toc 2"/>
    <w:basedOn w:val="Normal"/>
    <w:next w:val="Normal"/>
    <w:autoRedefine/>
    <w:uiPriority w:val="39"/>
    <w:unhideWhenUsed/>
    <w:rsid w:val="00BE2DC7"/>
    <w:pPr>
      <w:spacing w:after="100"/>
      <w:ind w:left="180"/>
    </w:pPr>
  </w:style>
  <w:style w:type="character" w:styleId="Hyperlink">
    <w:name w:val="Hyperlink"/>
    <w:basedOn w:val="DefaultParagraphFont"/>
    <w:uiPriority w:val="99"/>
    <w:unhideWhenUsed/>
    <w:rsid w:val="00BE2DC7"/>
    <w:rPr>
      <w:color w:val="0000FF" w:themeColor="hyperlink"/>
      <w:u w:val="single"/>
    </w:rPr>
  </w:style>
  <w:style w:type="table" w:styleId="TableGridLight">
    <w:name w:val="Grid Table Light"/>
    <w:basedOn w:val="TableNormal"/>
    <w:uiPriority w:val="99"/>
    <w:rsid w:val="001D3A4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FootnoteText">
    <w:name w:val="footnote text"/>
    <w:basedOn w:val="Normal"/>
    <w:link w:val="FootnoteTextChar"/>
    <w:uiPriority w:val="99"/>
    <w:semiHidden/>
    <w:unhideWhenUsed/>
    <w:rsid w:val="0068246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82468"/>
    <w:rPr>
      <w:rFonts w:ascii="Aptos" w:hAnsi="Aptos"/>
      <w:color w:val="595959" w:themeColor="text1" w:themeTint="A6"/>
      <w:sz w:val="20"/>
      <w:szCs w:val="20"/>
    </w:rPr>
  </w:style>
  <w:style w:type="character" w:styleId="FootnoteReference">
    <w:name w:val="footnote reference"/>
    <w:basedOn w:val="DefaultParagraphFont"/>
    <w:uiPriority w:val="99"/>
    <w:semiHidden/>
    <w:unhideWhenUsed/>
    <w:rsid w:val="0068246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svg"/><Relationship Id="rId18" Type="http://schemas.openxmlformats.org/officeDocument/2006/relationships/image" Target="media/image11.png"/><Relationship Id="rId26" Type="http://schemas.openxmlformats.org/officeDocument/2006/relationships/image" Target="media/image19.svg"/><Relationship Id="rId39" Type="http://schemas.openxmlformats.org/officeDocument/2006/relationships/header" Target="header3.xml"/><Relationship Id="rId21" Type="http://schemas.openxmlformats.org/officeDocument/2006/relationships/image" Target="media/image14.svg"/><Relationship Id="rId34" Type="http://schemas.openxmlformats.org/officeDocument/2006/relationships/image" Target="media/image27.sv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svg"/><Relationship Id="rId24" Type="http://schemas.openxmlformats.org/officeDocument/2006/relationships/image" Target="media/image17.svg"/><Relationship Id="rId32" Type="http://schemas.openxmlformats.org/officeDocument/2006/relationships/image" Target="media/image25.svg"/><Relationship Id="rId37" Type="http://schemas.openxmlformats.org/officeDocument/2006/relationships/footer" Target="footer1.xml"/><Relationship Id="rId40"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8.svg"/><Relationship Id="rId23" Type="http://schemas.openxmlformats.org/officeDocument/2006/relationships/image" Target="media/image16.png"/><Relationship Id="rId28" Type="http://schemas.openxmlformats.org/officeDocument/2006/relationships/image" Target="media/image21.svg"/><Relationship Id="rId36"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image" Target="media/image12.sv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svg"/><Relationship Id="rId35" Type="http://schemas.openxmlformats.org/officeDocument/2006/relationships/header" Target="head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sv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9093725-90EF-491C-8989-7ED00CAED34D}">
  <we:reference id="d51ccb01-85e7-42ab-885b-de05c07799f3" version="1.0.0.1" store="EXCatalog" storeType="EXCatalog"/>
  <we:alternateReferences>
    <we:reference id="WA200010453" version="1.0.0.1" store="en-US" storeType="OMEX"/>
  </we:alternateReferences>
  <we:properties>
    <we:property name="claude.fileId" value="&quot;9754fd6a-608d-430b-b670-27a6fe8b1a95&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6092</TotalTime>
  <Pages>62</Pages>
  <Words>17844</Words>
  <Characters>112065</Characters>
  <Application>Microsoft Office Word</Application>
  <DocSecurity>0</DocSecurity>
  <Lines>2241</Lines>
  <Paragraphs>1510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128399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Hans Esquivel</dc:creator>
  <cp:keywords/>
  <dc:description>RFP Preparation for Kansas Department of Administration</dc:description>
  <cp:lastModifiedBy>Hans Esquivel</cp:lastModifiedBy>
  <cp:revision>238</cp:revision>
  <cp:lastPrinted>2026-06-19T16:21:00Z</cp:lastPrinted>
  <dcterms:created xsi:type="dcterms:W3CDTF">2013-12-23T23:15:00Z</dcterms:created>
  <dcterms:modified xsi:type="dcterms:W3CDTF">2026-06-22T19:23:00Z</dcterms:modified>
  <cp:category/>
</cp:coreProperties>
</file>