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4"/>
          <w:lang w:eastAsia="fr-FR"/>
        </w:rPr>
      </w:pPr>
      <w:r w:rsidRPr="00A723E8">
        <w:rPr>
          <w:rFonts w:ascii="Calibri" w:eastAsia="Times New Roman" w:hAnsi="Calibri" w:cs="Calibri"/>
          <w:b/>
          <w:color w:val="222222"/>
          <w:sz w:val="24"/>
          <w:lang w:eastAsia="fr-FR"/>
        </w:rPr>
        <w:t xml:space="preserve">Pack </w:t>
      </w:r>
      <w:r w:rsidR="003F5C4B" w:rsidRPr="003F5C4B">
        <w:rPr>
          <w:rFonts w:ascii="Calibri" w:eastAsia="Times New Roman" w:hAnsi="Calibri" w:cs="Calibri"/>
          <w:b/>
          <w:color w:val="222222"/>
          <w:sz w:val="24"/>
          <w:lang w:eastAsia="fr-FR"/>
        </w:rPr>
        <w:t>LiFePO4</w:t>
      </w:r>
      <w:r w:rsidR="003F5C4B">
        <w:rPr>
          <w:rFonts w:ascii="Calibri" w:eastAsia="Times New Roman" w:hAnsi="Calibri" w:cs="Calibri"/>
          <w:b/>
          <w:color w:val="222222"/>
          <w:sz w:val="24"/>
          <w:lang w:eastAsia="fr-FR"/>
        </w:rPr>
        <w:t xml:space="preserve"> </w:t>
      </w:r>
      <w:r w:rsidRPr="00A723E8">
        <w:rPr>
          <w:rFonts w:ascii="Calibri" w:eastAsia="Times New Roman" w:hAnsi="Calibri" w:cs="Calibri"/>
          <w:b/>
          <w:color w:val="222222"/>
          <w:sz w:val="24"/>
          <w:lang w:eastAsia="fr-FR"/>
        </w:rPr>
        <w:t>ARTS-Energy</w:t>
      </w:r>
      <w:r w:rsidR="003F5C4B">
        <w:rPr>
          <w:rFonts w:ascii="Calibri" w:eastAsia="Times New Roman" w:hAnsi="Calibri" w:cs="Calibri"/>
          <w:b/>
          <w:color w:val="222222"/>
          <w:sz w:val="24"/>
          <w:lang w:eastAsia="fr-FR"/>
        </w:rPr>
        <w:t xml:space="preserve"> 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4"/>
          <w:lang w:eastAsia="fr-FR"/>
        </w:rPr>
      </w:pP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 xml:space="preserve">Tension nominale : </w:t>
      </w:r>
      <w:r w:rsidR="003F5C4B">
        <w:rPr>
          <w:rFonts w:ascii="Calibri" w:eastAsia="Times New Roman" w:hAnsi="Calibri" w:cs="Calibri"/>
          <w:color w:val="222222"/>
          <w:lang w:eastAsia="fr-FR"/>
        </w:rPr>
        <w:t>12.8</w:t>
      </w:r>
      <w:r w:rsidRPr="00A723E8">
        <w:rPr>
          <w:rFonts w:ascii="Calibri" w:eastAsia="Times New Roman" w:hAnsi="Calibri" w:cs="Calibri"/>
          <w:color w:val="222222"/>
          <w:lang w:eastAsia="fr-FR"/>
        </w:rPr>
        <w:t>V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 xml:space="preserve">Capacité nominale : </w:t>
      </w:r>
      <w:r w:rsidR="003F5C4B">
        <w:rPr>
          <w:rFonts w:ascii="Calibri" w:eastAsia="Times New Roman" w:hAnsi="Calibri" w:cs="Calibri"/>
          <w:color w:val="222222"/>
          <w:lang w:eastAsia="fr-FR"/>
        </w:rPr>
        <w:t>1.1</w:t>
      </w:r>
      <w:r w:rsidRPr="00A723E8">
        <w:rPr>
          <w:rFonts w:ascii="Calibri" w:eastAsia="Times New Roman" w:hAnsi="Calibri" w:cs="Calibri"/>
          <w:color w:val="222222"/>
          <w:lang w:eastAsia="fr-FR"/>
        </w:rPr>
        <w:t>Ah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 xml:space="preserve">Tension de charge </w:t>
      </w:r>
      <w:r w:rsidRPr="00CA708E">
        <w:rPr>
          <w:rFonts w:ascii="Calibri" w:eastAsia="Times New Roman" w:hAnsi="Calibri" w:cs="Calibri"/>
          <w:color w:val="222222"/>
          <w:lang w:eastAsia="fr-FR"/>
        </w:rPr>
        <w:t>: </w:t>
      </w:r>
      <w:r w:rsidR="003F5C4B" w:rsidRPr="00CA708E">
        <w:rPr>
          <w:rFonts w:ascii="Calibri" w:eastAsia="Times New Roman" w:hAnsi="Calibri" w:cs="Calibri"/>
          <w:bCs/>
          <w:color w:val="222222"/>
          <w:lang w:eastAsia="fr-FR"/>
        </w:rPr>
        <w:t>14,7</w:t>
      </w:r>
      <w:r w:rsidRPr="00CA708E">
        <w:rPr>
          <w:rFonts w:ascii="Calibri" w:eastAsia="Times New Roman" w:hAnsi="Calibri" w:cs="Calibri"/>
          <w:bCs/>
          <w:color w:val="222222"/>
          <w:lang w:eastAsia="fr-FR"/>
        </w:rPr>
        <w:t>V</w:t>
      </w:r>
      <w:r w:rsidRPr="00CA708E">
        <w:rPr>
          <w:rFonts w:ascii="Calibri" w:eastAsia="Times New Roman" w:hAnsi="Calibri" w:cs="Calibri"/>
          <w:color w:val="222222"/>
          <w:lang w:eastAsia="fr-FR"/>
        </w:rPr>
        <w:t> +0.15V</w:t>
      </w:r>
      <w:r w:rsidRPr="00A723E8">
        <w:rPr>
          <w:rFonts w:ascii="Calibri" w:eastAsia="Times New Roman" w:hAnsi="Calibri" w:cs="Calibri"/>
          <w:color w:val="222222"/>
          <w:lang w:eastAsia="fr-FR"/>
        </w:rPr>
        <w:t xml:space="preserve"> / -0.3V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 xml:space="preserve">Température de charge : </w:t>
      </w:r>
      <w:r w:rsidR="003F5C4B">
        <w:rPr>
          <w:rFonts w:ascii="Calibri" w:eastAsia="Times New Roman" w:hAnsi="Calibri" w:cs="Calibri"/>
          <w:color w:val="222222"/>
          <w:lang w:eastAsia="fr-FR"/>
        </w:rPr>
        <w:t>0</w:t>
      </w:r>
      <w:r w:rsidRPr="00A723E8">
        <w:rPr>
          <w:rFonts w:ascii="Calibri" w:eastAsia="Times New Roman" w:hAnsi="Calibri" w:cs="Calibri"/>
          <w:color w:val="222222"/>
          <w:lang w:eastAsia="fr-FR"/>
        </w:rPr>
        <w:t>°C à 4</w:t>
      </w:r>
      <w:r w:rsidR="003F5C4B">
        <w:rPr>
          <w:rFonts w:ascii="Calibri" w:eastAsia="Times New Roman" w:hAnsi="Calibri" w:cs="Calibri"/>
          <w:color w:val="222222"/>
          <w:lang w:eastAsia="fr-FR"/>
        </w:rPr>
        <w:t>5</w:t>
      </w:r>
      <w:r w:rsidRPr="00A723E8">
        <w:rPr>
          <w:rFonts w:ascii="Calibri" w:eastAsia="Times New Roman" w:hAnsi="Calibri" w:cs="Calibri"/>
          <w:color w:val="222222"/>
          <w:lang w:eastAsia="fr-FR"/>
        </w:rPr>
        <w:t>°C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Courant de charge recommandée : &lt; 3A</w:t>
      </w:r>
    </w:p>
    <w:p w:rsidR="00A723E8" w:rsidRPr="00A723E8" w:rsidRDefault="003F5C4B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Courant de</w:t>
      </w:r>
      <w:r w:rsidR="00A723E8" w:rsidRPr="00A723E8">
        <w:rPr>
          <w:rFonts w:ascii="Calibri" w:eastAsia="Times New Roman" w:hAnsi="Calibri" w:cs="Calibri"/>
          <w:color w:val="222222"/>
          <w:lang w:eastAsia="fr-FR"/>
        </w:rPr>
        <w:t xml:space="preserve"> décharge moyen : </w:t>
      </w:r>
      <w:r>
        <w:rPr>
          <w:rFonts w:ascii="Calibri" w:eastAsia="Times New Roman" w:hAnsi="Calibri" w:cs="Calibri"/>
          <w:color w:val="222222"/>
          <w:lang w:eastAsia="fr-FR"/>
        </w:rPr>
        <w:t>15</w:t>
      </w:r>
      <w:r w:rsidR="00A723E8" w:rsidRPr="00A723E8">
        <w:rPr>
          <w:rFonts w:ascii="Calibri" w:eastAsia="Times New Roman" w:hAnsi="Calibri" w:cs="Calibri"/>
          <w:color w:val="222222"/>
          <w:lang w:eastAsia="fr-FR"/>
        </w:rPr>
        <w:t>A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 xml:space="preserve">Courant de décharge max : </w:t>
      </w:r>
      <w:r w:rsidR="003F5C4B">
        <w:rPr>
          <w:rFonts w:ascii="Calibri" w:eastAsia="Times New Roman" w:hAnsi="Calibri" w:cs="Calibri"/>
          <w:color w:val="222222"/>
          <w:lang w:eastAsia="fr-FR"/>
        </w:rPr>
        <w:t>20</w:t>
      </w:r>
      <w:r w:rsidRPr="00A723E8">
        <w:rPr>
          <w:rFonts w:ascii="Calibri" w:eastAsia="Times New Roman" w:hAnsi="Calibri" w:cs="Calibri"/>
          <w:color w:val="222222"/>
          <w:lang w:eastAsia="fr-FR"/>
        </w:rPr>
        <w:t>A – 1s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 xml:space="preserve">Dimensions : </w:t>
      </w:r>
      <w:r w:rsidRPr="003F5C4B">
        <w:rPr>
          <w:rFonts w:ascii="Calibri" w:eastAsia="Times New Roman" w:hAnsi="Calibri" w:cs="Calibri"/>
          <w:color w:val="222222"/>
          <w:lang w:eastAsia="fr-FR"/>
        </w:rPr>
        <w:t>environ </w:t>
      </w:r>
      <w:r w:rsidR="003F5C4B" w:rsidRPr="003F5C4B">
        <w:rPr>
          <w:rFonts w:ascii="Calibri" w:eastAsia="Times New Roman" w:hAnsi="Calibri" w:cs="Calibri"/>
          <w:bCs/>
          <w:color w:val="222222"/>
          <w:lang w:eastAsia="fr-FR"/>
        </w:rPr>
        <w:t xml:space="preserve">72 </w:t>
      </w:r>
      <w:r w:rsidRPr="003F5C4B">
        <w:rPr>
          <w:rFonts w:ascii="Calibri" w:eastAsia="Times New Roman" w:hAnsi="Calibri" w:cs="Calibri"/>
          <w:bCs/>
          <w:color w:val="222222"/>
          <w:lang w:eastAsia="fr-FR"/>
        </w:rPr>
        <w:t xml:space="preserve">x </w:t>
      </w:r>
      <w:r w:rsidR="003F5C4B" w:rsidRPr="003F5C4B">
        <w:rPr>
          <w:rFonts w:ascii="Calibri" w:eastAsia="Times New Roman" w:hAnsi="Calibri" w:cs="Calibri"/>
          <w:bCs/>
          <w:color w:val="222222"/>
          <w:lang w:eastAsia="fr-FR"/>
        </w:rPr>
        <w:t>65</w:t>
      </w:r>
      <w:r w:rsidRPr="003F5C4B">
        <w:rPr>
          <w:rFonts w:ascii="Calibri" w:eastAsia="Times New Roman" w:hAnsi="Calibri" w:cs="Calibri"/>
          <w:bCs/>
          <w:color w:val="222222"/>
          <w:lang w:eastAsia="fr-FR"/>
        </w:rPr>
        <w:t xml:space="preserve"> x </w:t>
      </w:r>
      <w:r w:rsidR="003F5C4B" w:rsidRPr="003F5C4B">
        <w:rPr>
          <w:rFonts w:ascii="Calibri" w:eastAsia="Times New Roman" w:hAnsi="Calibri" w:cs="Calibri"/>
          <w:bCs/>
          <w:color w:val="222222"/>
          <w:lang w:eastAsia="fr-FR"/>
        </w:rPr>
        <w:t xml:space="preserve">26 </w:t>
      </w:r>
      <w:r w:rsidRPr="003F5C4B">
        <w:rPr>
          <w:rFonts w:ascii="Calibri" w:eastAsia="Times New Roman" w:hAnsi="Calibri" w:cs="Calibri"/>
          <w:bCs/>
          <w:color w:val="222222"/>
          <w:lang w:eastAsia="fr-FR"/>
        </w:rPr>
        <w:t>mm</w:t>
      </w:r>
      <w:bookmarkStart w:id="0" w:name="_GoBack"/>
      <w:bookmarkEnd w:id="0"/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Poids : &lt; 700gr</w:t>
      </w:r>
    </w:p>
    <w:p w:rsidR="00A723E8" w:rsidRPr="003F5C4B" w:rsidRDefault="00A723E8" w:rsidP="003F5C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lang w:eastAsia="fr-FR"/>
        </w:rPr>
        <w:t>Système de protection intégré contre :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La surcharge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La sur décharge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Les sur courants en décharge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Le court-circuit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La surchauffe</w:t>
      </w:r>
    </w:p>
    <w:p w:rsidR="00A723E8" w:rsidRDefault="00A723E8"/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b/>
          <w:bCs/>
          <w:color w:val="0070C0"/>
          <w:lang w:eastAsia="fr-FR"/>
        </w:rPr>
        <w:t>A</w:t>
      </w:r>
      <w:r w:rsidRPr="00A723E8">
        <w:rPr>
          <w:rFonts w:ascii="Calibri" w:eastAsia="Times New Roman" w:hAnsi="Calibri" w:cs="Calibri"/>
          <w:color w:val="0070C0"/>
          <w:lang w:eastAsia="fr-FR"/>
        </w:rPr>
        <w:t>dvanced </w:t>
      </w:r>
      <w:r w:rsidRPr="00A723E8">
        <w:rPr>
          <w:rFonts w:ascii="Calibri" w:eastAsia="Times New Roman" w:hAnsi="Calibri" w:cs="Calibri"/>
          <w:b/>
          <w:bCs/>
          <w:color w:val="0070C0"/>
          <w:lang w:eastAsia="fr-FR"/>
        </w:rPr>
        <w:t>R</w:t>
      </w:r>
      <w:r w:rsidRPr="00A723E8">
        <w:rPr>
          <w:rFonts w:ascii="Calibri" w:eastAsia="Times New Roman" w:hAnsi="Calibri" w:cs="Calibri"/>
          <w:color w:val="0070C0"/>
          <w:lang w:eastAsia="fr-FR"/>
        </w:rPr>
        <w:t>echargeable </w:t>
      </w:r>
      <w:r w:rsidRPr="00A723E8">
        <w:rPr>
          <w:rFonts w:ascii="Calibri" w:eastAsia="Times New Roman" w:hAnsi="Calibri" w:cs="Calibri"/>
          <w:b/>
          <w:bCs/>
          <w:color w:val="0070C0"/>
          <w:lang w:eastAsia="fr-FR"/>
        </w:rPr>
        <w:t>T</w:t>
      </w:r>
      <w:r w:rsidRPr="00A723E8">
        <w:rPr>
          <w:rFonts w:ascii="Calibri" w:eastAsia="Times New Roman" w:hAnsi="Calibri" w:cs="Calibri"/>
          <w:color w:val="0070C0"/>
          <w:lang w:eastAsia="fr-FR"/>
        </w:rPr>
        <w:t>echnology &amp; </w:t>
      </w:r>
      <w:r w:rsidRPr="00A723E8">
        <w:rPr>
          <w:rFonts w:ascii="Calibri" w:eastAsia="Times New Roman" w:hAnsi="Calibri" w:cs="Calibri"/>
          <w:b/>
          <w:bCs/>
          <w:color w:val="0070C0"/>
          <w:lang w:eastAsia="fr-FR"/>
        </w:rPr>
        <w:t>S</w:t>
      </w:r>
      <w:r w:rsidRPr="00A723E8">
        <w:rPr>
          <w:rFonts w:ascii="Calibri" w:eastAsia="Times New Roman" w:hAnsi="Calibri" w:cs="Calibri"/>
          <w:color w:val="0070C0"/>
          <w:lang w:eastAsia="fr-FR"/>
        </w:rPr>
        <w:t>olutions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10, rue Ampère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ZI Nersac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16440 Nersac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Phone : </w:t>
      </w:r>
      <w:hyperlink r:id="rId4" w:tgtFrame="_blank" w:history="1">
        <w:r w:rsidRPr="00A723E8">
          <w:rPr>
            <w:rFonts w:ascii="Calibri" w:eastAsia="Times New Roman" w:hAnsi="Calibri" w:cs="Calibri"/>
            <w:color w:val="1155CC"/>
            <w:u w:val="single"/>
            <w:lang w:eastAsia="fr-FR"/>
          </w:rPr>
          <w:t>+33(0)5 45 90 37 52</w:t>
        </w:r>
      </w:hyperlink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Mobile : </w:t>
      </w:r>
      <w:hyperlink r:id="rId5" w:tgtFrame="_blank" w:history="1">
        <w:r w:rsidRPr="00A723E8">
          <w:rPr>
            <w:rFonts w:ascii="Calibri" w:eastAsia="Times New Roman" w:hAnsi="Calibri" w:cs="Calibri"/>
            <w:color w:val="1155CC"/>
            <w:u w:val="single"/>
            <w:lang w:eastAsia="fr-FR"/>
          </w:rPr>
          <w:t>+33(0)6 30 16 69 06</w:t>
        </w:r>
      </w:hyperlink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Mail : </w:t>
      </w:r>
      <w:hyperlink r:id="rId6" w:tgtFrame="_blank" w:history="1">
        <w:r w:rsidRPr="00A723E8">
          <w:rPr>
            <w:rFonts w:ascii="Calibri" w:eastAsia="Times New Roman" w:hAnsi="Calibri" w:cs="Calibri"/>
            <w:color w:val="1155CC"/>
            <w:u w:val="single"/>
            <w:lang w:eastAsia="fr-FR"/>
          </w:rPr>
          <w:t>serge.maloizel@arts-energy.com</w:t>
        </w:r>
      </w:hyperlink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Web :</w:t>
      </w:r>
      <w:r w:rsidRPr="00A723E8">
        <w:rPr>
          <w:rFonts w:ascii="Tahoma" w:eastAsia="Times New Roman" w:hAnsi="Tahoma" w:cs="Tahoma"/>
          <w:color w:val="1F497D"/>
          <w:sz w:val="15"/>
          <w:szCs w:val="15"/>
          <w:lang w:eastAsia="fr-FR"/>
        </w:rPr>
        <w:t> </w:t>
      </w:r>
      <w:hyperlink r:id="rId7" w:tgtFrame="_blank" w:history="1">
        <w:r w:rsidRPr="00A723E8">
          <w:rPr>
            <w:rFonts w:ascii="Calibri" w:eastAsia="Times New Roman" w:hAnsi="Calibri" w:cs="Calibri"/>
            <w:color w:val="1155CC"/>
            <w:u w:val="single"/>
            <w:lang w:eastAsia="fr-FR"/>
          </w:rPr>
          <w:t>www.arts-energy.com</w:t>
        </w:r>
      </w:hyperlink>
    </w:p>
    <w:p w:rsidR="00A723E8" w:rsidRDefault="00A723E8"/>
    <w:sectPr w:rsidR="00A72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E8"/>
    <w:rsid w:val="003F5C4B"/>
    <w:rsid w:val="00904FBF"/>
    <w:rsid w:val="00A14C96"/>
    <w:rsid w:val="00A723E8"/>
    <w:rsid w:val="00B01DB4"/>
    <w:rsid w:val="00CA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A769"/>
  <w15:docId w15:val="{37E54597-3D37-435E-BA10-5DE86987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723E8"/>
  </w:style>
  <w:style w:type="paragraph" w:styleId="NormalWeb">
    <w:name w:val="Normal (Web)"/>
    <w:basedOn w:val="Normal"/>
    <w:uiPriority w:val="99"/>
    <w:semiHidden/>
    <w:unhideWhenUsed/>
    <w:rsid w:val="00A72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A723E8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A723E8"/>
    <w:rPr>
      <w:color w:val="0000FF"/>
      <w:u w:val="single"/>
    </w:rPr>
  </w:style>
  <w:style w:type="character" w:customStyle="1" w:styleId="il">
    <w:name w:val="il"/>
    <w:basedOn w:val="Policepardfaut"/>
    <w:rsid w:val="00A7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rts-energ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ge.maloizel@arts-energy.com" TargetMode="External"/><Relationship Id="rId5" Type="http://schemas.openxmlformats.org/officeDocument/2006/relationships/hyperlink" Target="tel:%2B33%280%296%2030%2016%2069%2006" TargetMode="External"/><Relationship Id="rId4" Type="http://schemas.openxmlformats.org/officeDocument/2006/relationships/hyperlink" Target="tel:%2B33%280%295%2045%2090%2037%205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Nirgal</dc:creator>
  <cp:lastModifiedBy>SUARD Tanguy</cp:lastModifiedBy>
  <cp:revision>3</cp:revision>
  <cp:lastPrinted>2016-06-10T07:40:00Z</cp:lastPrinted>
  <dcterms:created xsi:type="dcterms:W3CDTF">2018-05-07T17:38:00Z</dcterms:created>
  <dcterms:modified xsi:type="dcterms:W3CDTF">2018-05-07T17:49:00Z</dcterms:modified>
</cp:coreProperties>
</file>