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3"/>
        <w:tblW w:w="9243" w:type="dxa"/>
        <w:jc w:val="center"/>
        <w:tblBorders>
          <w:top w:val="thinThickLargeGap" w:color="auto" w:sz="18" w:space="0"/>
          <w:left w:val="thinThickLargeGap" w:color="auto" w:sz="18" w:space="0"/>
          <w:bottom w:val="thickThinLargeGap" w:color="auto" w:sz="18" w:space="0"/>
          <w:right w:val="thickThinLargeGap" w:color="auto" w:sz="18" w:space="0"/>
          <w:insideH w:val="none" w:color="auto" w:sz="0" w:space="0"/>
          <w:insideV w:val="none" w:color="auto" w:sz="0" w:space="0"/>
        </w:tblBorders>
        <w:tblLayout w:type="fixed"/>
        <w:tblCellMar>
          <w:top w:w="0" w:type="dxa"/>
          <w:left w:w="108" w:type="dxa"/>
          <w:bottom w:w="0" w:type="dxa"/>
          <w:right w:w="108" w:type="dxa"/>
        </w:tblCellMar>
      </w:tblPr>
      <w:tblGrid>
        <w:gridCol w:w="9243"/>
      </w:tblGrid>
      <w:tr w14:paraId="67EA66B4">
        <w:trPr>
          <w:trHeight w:val="1342" w:hRule="atLeast"/>
          <w:jc w:val="center"/>
        </w:trPr>
        <w:tc>
          <w:tcPr>
            <w:tcW w:w="9243" w:type="dxa"/>
          </w:tcPr>
          <w:p w14:paraId="1AE6275A">
            <w:pPr>
              <w:spacing w:after="0"/>
              <w:rPr>
                <w:rFonts w:hint="eastAsia" w:ascii="仿宋" w:hAnsi="仿宋" w:eastAsia="仿宋" w:cs="仿宋"/>
              </w:rPr>
            </w:pPr>
          </w:p>
          <w:p w14:paraId="7C1377AD">
            <w:pPr>
              <w:spacing w:after="0"/>
              <w:rPr>
                <w:rFonts w:hint="eastAsia" w:ascii="仿宋" w:hAnsi="仿宋" w:eastAsia="仿宋" w:cs="仿宋"/>
              </w:rPr>
            </w:pPr>
          </w:p>
          <w:p w14:paraId="11E3188B">
            <w:pPr>
              <w:spacing w:after="0"/>
              <w:rPr>
                <w:rFonts w:hint="eastAsia" w:ascii="仿宋" w:hAnsi="仿宋" w:eastAsia="仿宋" w:cs="仿宋"/>
              </w:rPr>
            </w:pPr>
          </w:p>
          <w:p w14:paraId="1AE951E2">
            <w:pPr>
              <w:spacing w:after="0"/>
              <w:rPr>
                <w:rFonts w:hint="eastAsia" w:ascii="仿宋" w:hAnsi="仿宋" w:eastAsia="仿宋" w:cs="仿宋"/>
              </w:rPr>
            </w:pPr>
          </w:p>
          <w:p w14:paraId="03F716EF">
            <w:pPr>
              <w:spacing w:after="0"/>
              <w:jc w:val="center"/>
              <w:rPr>
                <w:rFonts w:hint="eastAsia" w:ascii="仿宋" w:hAnsi="仿宋" w:eastAsia="仿宋" w:cs="仿宋"/>
                <w:b/>
                <w:spacing w:val="40"/>
                <w:sz w:val="64"/>
              </w:rPr>
            </w:pPr>
            <w:r>
              <w:rPr>
                <w:rFonts w:hint="eastAsia" w:ascii="仿宋" w:hAnsi="仿宋" w:eastAsia="仿宋" w:cs="仿宋"/>
                <w:b/>
                <w:spacing w:val="40"/>
                <w:sz w:val="64"/>
              </w:rPr>
              <w:t>委托代理合同</w:t>
            </w:r>
          </w:p>
          <w:p w14:paraId="39377B68">
            <w:pPr>
              <w:spacing w:after="0"/>
              <w:jc w:val="center"/>
              <w:rPr>
                <w:rFonts w:hint="eastAsia" w:ascii="仿宋" w:hAnsi="仿宋" w:eastAsia="仿宋" w:cs="仿宋"/>
                <w:sz w:val="30"/>
              </w:rPr>
            </w:pPr>
          </w:p>
          <w:p w14:paraId="2086218B">
            <w:pPr>
              <w:spacing w:after="0"/>
              <w:jc w:val="center"/>
              <w:rPr>
                <w:rFonts w:hint="eastAsia" w:ascii="仿宋" w:hAnsi="仿宋" w:eastAsia="仿宋" w:cs="仿宋"/>
                <w:color w:val="000000"/>
                <w:sz w:val="32"/>
                <w:szCs w:val="28"/>
              </w:rPr>
            </w:pPr>
            <w:r>
              <w:rPr>
                <w:rFonts w:hint="eastAsia" w:ascii="仿宋" w:hAnsi="仿宋" w:eastAsia="仿宋" w:cs="仿宋"/>
                <w:color w:val="000000"/>
                <w:sz w:val="32"/>
                <w:szCs w:val="28"/>
              </w:rPr>
              <w:t>合同编号：</w:t>
            </w:r>
            <w:r>
              <w:rPr>
                <w:rFonts w:hint="eastAsia" w:ascii="仿宋" w:hAnsi="仿宋" w:eastAsia="仿宋" w:cs="仿宋"/>
                <w:sz w:val="28"/>
                <w:szCs w:val="28"/>
              </w:rPr>
              <w:t>[202 ]隆深律代字第       号</w:t>
            </w:r>
          </w:p>
          <w:p w14:paraId="54C1A664">
            <w:pPr>
              <w:spacing w:after="0"/>
              <w:jc w:val="center"/>
              <w:rPr>
                <w:rFonts w:hint="eastAsia" w:ascii="仿宋" w:hAnsi="仿宋" w:eastAsia="仿宋" w:cs="仿宋"/>
                <w:sz w:val="28"/>
              </w:rPr>
            </w:pPr>
            <w:r>
              <w:rPr>
                <w:rFonts w:hint="eastAsia" w:ascii="仿宋" w:hAnsi="仿宋" w:eastAsia="仿宋" w:cs="仿宋"/>
                <w:sz w:val="28"/>
              </w:rPr>
              <w:t xml:space="preserve"> </w:t>
            </w:r>
          </w:p>
          <w:p w14:paraId="24191C74">
            <w:pPr>
              <w:spacing w:after="0"/>
              <w:rPr>
                <w:rFonts w:hint="eastAsia" w:ascii="仿宋" w:hAnsi="仿宋" w:eastAsia="仿宋" w:cs="仿宋"/>
              </w:rPr>
            </w:pPr>
          </w:p>
          <w:p w14:paraId="7265449C">
            <w:pPr>
              <w:spacing w:after="0"/>
              <w:rPr>
                <w:rFonts w:hint="eastAsia" w:ascii="仿宋" w:hAnsi="仿宋" w:eastAsia="仿宋" w:cs="仿宋"/>
              </w:rPr>
            </w:pPr>
          </w:p>
          <w:p w14:paraId="320616E6">
            <w:pPr>
              <w:spacing w:after="0"/>
              <w:rPr>
                <w:rFonts w:hint="eastAsia" w:ascii="仿宋" w:hAnsi="仿宋" w:eastAsia="仿宋" w:cs="仿宋"/>
              </w:rPr>
            </w:pPr>
          </w:p>
          <w:p w14:paraId="2EA943B5">
            <w:pPr>
              <w:spacing w:after="0"/>
              <w:rPr>
                <w:rFonts w:hint="eastAsia" w:ascii="仿宋" w:hAnsi="仿宋" w:eastAsia="仿宋" w:cs="仿宋"/>
              </w:rPr>
            </w:pPr>
          </w:p>
          <w:p w14:paraId="2E973B8A">
            <w:pPr>
              <w:spacing w:after="0"/>
              <w:rPr>
                <w:rFonts w:hint="eastAsia" w:ascii="仿宋" w:hAnsi="仿宋" w:eastAsia="仿宋" w:cs="仿宋"/>
              </w:rPr>
            </w:pPr>
          </w:p>
          <w:p w14:paraId="7AD3ED3A">
            <w:pPr>
              <w:spacing w:after="0"/>
              <w:rPr>
                <w:rFonts w:hint="eastAsia" w:ascii="仿宋" w:hAnsi="仿宋" w:eastAsia="仿宋" w:cs="仿宋"/>
              </w:rPr>
            </w:pPr>
          </w:p>
          <w:p w14:paraId="2F40D0F1">
            <w:pPr>
              <w:spacing w:after="0"/>
              <w:rPr>
                <w:rFonts w:hint="eastAsia" w:ascii="仿宋" w:hAnsi="仿宋" w:eastAsia="仿宋" w:cs="仿宋"/>
              </w:rPr>
            </w:pPr>
          </w:p>
          <w:p w14:paraId="649C8597">
            <w:pPr>
              <w:spacing w:after="0" w:line="480" w:lineRule="exact"/>
              <w:rPr>
                <w:rFonts w:hint="eastAsia" w:ascii="仿宋" w:hAnsi="仿宋" w:eastAsia="仿宋" w:cs="仿宋"/>
                <w:sz w:val="32"/>
                <w:szCs w:val="22"/>
              </w:rPr>
            </w:pPr>
            <w:r>
              <w:rPr>
                <w:rFonts w:hint="eastAsia" w:ascii="仿宋" w:hAnsi="仿宋" w:eastAsia="仿宋" w:cs="仿宋"/>
                <w:sz w:val="36"/>
              </w:rPr>
              <w:t xml:space="preserve"> </w:t>
            </w:r>
            <w:r>
              <w:rPr>
                <w:rFonts w:hint="eastAsia" w:ascii="仿宋" w:hAnsi="仿宋" w:eastAsia="仿宋" w:cs="仿宋"/>
                <w:b/>
                <w:sz w:val="36"/>
              </w:rPr>
              <w:t xml:space="preserve"> </w:t>
            </w:r>
            <w:r>
              <w:rPr>
                <w:rFonts w:hint="eastAsia" w:ascii="仿宋" w:hAnsi="仿宋" w:eastAsia="仿宋" w:cs="仿宋"/>
                <w:b/>
                <w:sz w:val="32"/>
                <w:szCs w:val="22"/>
              </w:rPr>
              <w:t>聘请方（甲方）</w:t>
            </w:r>
            <w:r>
              <w:rPr>
                <w:rFonts w:hint="eastAsia" w:ascii="仿宋" w:hAnsi="仿宋" w:eastAsia="仿宋" w:cs="仿宋"/>
                <w:b/>
                <w:sz w:val="32"/>
                <w:szCs w:val="32"/>
              </w:rPr>
              <w:t>：</w:t>
            </w:r>
            <w:r>
              <w:rPr>
                <w:rFonts w:hint="eastAsia" w:ascii="仿宋" w:hAnsi="仿宋" w:eastAsia="仿宋" w:cs="仿宋"/>
                <w:bCs/>
                <w:sz w:val="32"/>
                <w:szCs w:val="32"/>
              </w:rPr>
              <w:t xml:space="preserve"> </w:t>
            </w:r>
            <w:r>
              <w:rPr>
                <w:rFonts w:hint="eastAsia" w:ascii="仿宋" w:hAnsi="仿宋" w:eastAsia="仿宋" w:cs="仿宋"/>
                <w:bCs/>
                <w:sz w:val="32"/>
                <w:szCs w:val="22"/>
              </w:rPr>
              <w:t xml:space="preserve"> </w:t>
            </w:r>
            <w:r>
              <w:rPr>
                <w:rFonts w:hint="eastAsia" w:ascii="仿宋" w:hAnsi="仿宋" w:eastAsia="仿宋" w:cs="仿宋"/>
                <w:sz w:val="32"/>
                <w:szCs w:val="22"/>
              </w:rPr>
              <w:t xml:space="preserve">                 </w:t>
            </w:r>
          </w:p>
          <w:p w14:paraId="63BDDC1A">
            <w:pPr>
              <w:snapToGrid w:val="0"/>
              <w:spacing w:before="120" w:after="0" w:line="408" w:lineRule="auto"/>
              <w:rPr>
                <w:rFonts w:hint="eastAsia" w:ascii="仿宋" w:hAnsi="仿宋" w:eastAsia="仿宋" w:cs="仿宋"/>
                <w:sz w:val="32"/>
                <w:szCs w:val="22"/>
              </w:rPr>
            </w:pPr>
            <w:r>
              <w:rPr>
                <w:rFonts w:hint="eastAsia" w:ascii="仿宋" w:hAnsi="仿宋" w:eastAsia="仿宋" w:cs="仿宋"/>
                <w:sz w:val="32"/>
                <w:szCs w:val="22"/>
              </w:rPr>
              <w:t xml:space="preserve">   </w:t>
            </w:r>
          </w:p>
          <w:p w14:paraId="05B1C104">
            <w:pPr>
              <w:snapToGrid w:val="0"/>
              <w:spacing w:after="0" w:line="408" w:lineRule="auto"/>
              <w:rPr>
                <w:rFonts w:hint="eastAsia" w:ascii="仿宋" w:hAnsi="仿宋" w:eastAsia="仿宋" w:cs="仿宋"/>
                <w:sz w:val="32"/>
                <w:szCs w:val="22"/>
              </w:rPr>
            </w:pPr>
            <w:r>
              <w:rPr>
                <w:rFonts w:hint="eastAsia" w:ascii="仿宋" w:hAnsi="仿宋" w:eastAsia="仿宋" w:cs="仿宋"/>
                <w:sz w:val="32"/>
                <w:szCs w:val="22"/>
              </w:rPr>
              <w:t xml:space="preserve"> </w:t>
            </w:r>
            <w:r>
              <w:rPr>
                <w:rFonts w:hint="eastAsia" w:ascii="仿宋" w:hAnsi="仿宋" w:eastAsia="仿宋" w:cs="仿宋"/>
                <w:b/>
                <w:sz w:val="32"/>
                <w:szCs w:val="22"/>
              </w:rPr>
              <w:t xml:space="preserve"> 受聘方（乙方）：</w:t>
            </w:r>
            <w:r>
              <w:rPr>
                <w:rFonts w:hint="eastAsia" w:ascii="仿宋" w:hAnsi="仿宋" w:eastAsia="仿宋" w:cs="仿宋"/>
                <w:sz w:val="32"/>
                <w:szCs w:val="22"/>
              </w:rPr>
              <w:t>北京市隆安（深圳）律师事务所</w:t>
            </w:r>
          </w:p>
          <w:p w14:paraId="0F467BB1">
            <w:pPr>
              <w:snapToGrid w:val="0"/>
              <w:spacing w:after="0" w:line="408" w:lineRule="auto"/>
              <w:rPr>
                <w:rFonts w:hint="eastAsia" w:ascii="仿宋" w:hAnsi="仿宋" w:eastAsia="仿宋" w:cs="仿宋"/>
                <w:sz w:val="32"/>
                <w:szCs w:val="22"/>
              </w:rPr>
            </w:pPr>
            <w:r>
              <w:rPr>
                <w:rFonts w:hint="eastAsia" w:ascii="仿宋" w:hAnsi="仿宋" w:eastAsia="仿宋" w:cs="仿宋"/>
                <w:sz w:val="32"/>
                <w:szCs w:val="22"/>
              </w:rPr>
              <w:t xml:space="preserve">  </w:t>
            </w:r>
          </w:p>
          <w:p w14:paraId="1E03E27C">
            <w:pPr>
              <w:spacing w:after="0"/>
              <w:rPr>
                <w:rFonts w:hint="eastAsia" w:ascii="仿宋" w:hAnsi="仿宋" w:eastAsia="仿宋" w:cs="仿宋"/>
                <w:sz w:val="20"/>
                <w:szCs w:val="22"/>
              </w:rPr>
            </w:pPr>
          </w:p>
          <w:p w14:paraId="161476D5">
            <w:pPr>
              <w:spacing w:after="0"/>
              <w:rPr>
                <w:rFonts w:hint="eastAsia" w:ascii="仿宋" w:hAnsi="仿宋" w:eastAsia="仿宋" w:cs="仿宋"/>
                <w:sz w:val="20"/>
                <w:szCs w:val="22"/>
              </w:rPr>
            </w:pPr>
          </w:p>
          <w:p w14:paraId="2A1F7D4E">
            <w:pPr>
              <w:spacing w:after="0"/>
              <w:rPr>
                <w:rFonts w:hint="eastAsia" w:ascii="仿宋" w:hAnsi="仿宋" w:eastAsia="仿宋" w:cs="仿宋"/>
                <w:sz w:val="20"/>
                <w:szCs w:val="22"/>
              </w:rPr>
            </w:pPr>
          </w:p>
          <w:p w14:paraId="1516EE75">
            <w:pPr>
              <w:spacing w:after="0"/>
              <w:rPr>
                <w:rFonts w:hint="eastAsia" w:ascii="仿宋" w:hAnsi="仿宋" w:eastAsia="仿宋" w:cs="仿宋"/>
                <w:sz w:val="32"/>
                <w:szCs w:val="22"/>
              </w:rPr>
            </w:pPr>
            <w:r>
              <w:rPr>
                <w:rFonts w:hint="eastAsia" w:ascii="仿宋" w:hAnsi="仿宋" w:eastAsia="仿宋" w:cs="仿宋"/>
                <w:sz w:val="32"/>
                <w:szCs w:val="22"/>
              </w:rPr>
              <w:t xml:space="preserve">  </w:t>
            </w:r>
            <w:r>
              <w:rPr>
                <w:rFonts w:hint="eastAsia" w:ascii="仿宋" w:hAnsi="仿宋" w:eastAsia="仿宋" w:cs="仿宋"/>
                <w:b/>
                <w:sz w:val="32"/>
                <w:szCs w:val="22"/>
              </w:rPr>
              <w:t>签约时间</w:t>
            </w:r>
            <w:r>
              <w:rPr>
                <w:rFonts w:hint="eastAsia" w:ascii="仿宋" w:hAnsi="仿宋" w:eastAsia="仿宋" w:cs="仿宋"/>
                <w:sz w:val="32"/>
                <w:szCs w:val="22"/>
              </w:rPr>
              <w:t>：二〇二 年  月  日</w:t>
            </w:r>
          </w:p>
          <w:p w14:paraId="2BC6BF2B">
            <w:pPr>
              <w:spacing w:after="0"/>
              <w:rPr>
                <w:rFonts w:hint="eastAsia" w:ascii="仿宋" w:hAnsi="仿宋" w:eastAsia="仿宋" w:cs="仿宋"/>
                <w:sz w:val="36"/>
              </w:rPr>
            </w:pPr>
          </w:p>
          <w:p w14:paraId="02A0A519">
            <w:pPr>
              <w:spacing w:after="0"/>
              <w:ind w:left="1084" w:hanging="1083" w:hangingChars="301"/>
              <w:rPr>
                <w:rFonts w:hint="eastAsia" w:ascii="仿宋" w:hAnsi="仿宋" w:eastAsia="仿宋" w:cs="仿宋"/>
                <w:sz w:val="36"/>
              </w:rPr>
            </w:pPr>
            <w:r>
              <w:rPr>
                <w:rFonts w:hint="eastAsia" w:ascii="仿宋" w:hAnsi="仿宋" w:eastAsia="仿宋" w:cs="仿宋"/>
                <w:sz w:val="36"/>
              </w:rPr>
              <w:t xml:space="preserve">  </w:t>
            </w:r>
            <w:r>
              <w:rPr>
                <w:rFonts w:hint="eastAsia" w:ascii="仿宋" w:hAnsi="仿宋" w:eastAsia="仿宋" w:cs="仿宋"/>
                <w:b/>
                <w:sz w:val="32"/>
                <w:szCs w:val="22"/>
              </w:rPr>
              <w:t>签约地点</w:t>
            </w:r>
            <w:r>
              <w:rPr>
                <w:rFonts w:hint="eastAsia" w:ascii="仿宋" w:hAnsi="仿宋" w:eastAsia="仿宋" w:cs="仿宋"/>
                <w:sz w:val="32"/>
                <w:szCs w:val="22"/>
              </w:rPr>
              <w:t>：中国·深圳</w:t>
            </w:r>
          </w:p>
        </w:tc>
      </w:tr>
    </w:tbl>
    <w:p w14:paraId="45DEB5B0">
      <w:pPr>
        <w:jc w:val="center"/>
        <w:rPr>
          <w:rFonts w:hint="eastAsia" w:ascii="华文楷体" w:hAnsi="华文楷体" w:eastAsia="华文楷体" w:cs="华文楷体"/>
          <w:b/>
          <w:bCs/>
          <w:sz w:val="40"/>
          <w:szCs w:val="40"/>
        </w:rPr>
        <w:sectPr>
          <w:headerReference r:id="rId7" w:type="first"/>
          <w:footerReference r:id="rId10" w:type="first"/>
          <w:headerReference r:id="rId5" w:type="default"/>
          <w:footerReference r:id="rId8" w:type="default"/>
          <w:headerReference r:id="rId6" w:type="even"/>
          <w:footerReference r:id="rId9" w:type="even"/>
          <w:pgSz w:w="11906" w:h="16838"/>
          <w:pgMar w:top="964" w:right="1418" w:bottom="964" w:left="1418" w:header="624" w:footer="567" w:gutter="0"/>
          <w:pgNumType w:fmt="decimal" w:start="1"/>
          <w:cols w:space="425" w:num="1"/>
          <w:docGrid w:type="lines" w:linePitch="312" w:charSpace="0"/>
        </w:sectPr>
      </w:pPr>
    </w:p>
    <w:p w14:paraId="31C90B70">
      <w:pPr>
        <w:spacing w:line="460" w:lineRule="exact"/>
        <w:jc w:val="center"/>
        <w:outlineLvl w:val="0"/>
        <w:rPr>
          <w:rFonts w:hint="eastAsia" w:ascii="华文楷体" w:hAnsi="华文楷体" w:eastAsia="华文楷体" w:cs="华文楷体"/>
          <w:b/>
          <w:bCs/>
          <w:sz w:val="40"/>
          <w:szCs w:val="40"/>
        </w:rPr>
        <w:sectPr>
          <w:footerReference r:id="rId11" w:type="default"/>
          <w:type w:val="continuous"/>
          <w:pgSz w:w="11906" w:h="16838"/>
          <w:pgMar w:top="794" w:right="1418" w:bottom="964" w:left="1418" w:header="624" w:footer="567" w:gutter="0"/>
          <w:pgNumType w:fmt="decimal"/>
          <w:cols w:space="425" w:num="1"/>
          <w:docGrid w:type="lines" w:linePitch="312" w:charSpace="0"/>
        </w:sectPr>
      </w:pPr>
    </w:p>
    <w:p w14:paraId="370E1508">
      <w:pPr>
        <w:spacing w:after="0" w:line="460" w:lineRule="exact"/>
        <w:jc w:val="center"/>
        <w:outlineLvl w:val="0"/>
        <w:rPr>
          <w:rFonts w:hint="eastAsia" w:ascii="仿宋" w:hAnsi="仿宋" w:eastAsia="仿宋" w:cs="仿宋"/>
          <w:color w:val="000000"/>
          <w:sz w:val="24"/>
        </w:rPr>
      </w:pPr>
    </w:p>
    <w:p w14:paraId="4C5D8635">
      <w:pPr>
        <w:spacing w:after="0" w:line="460" w:lineRule="exact"/>
        <w:jc w:val="center"/>
        <w:outlineLvl w:val="0"/>
        <w:rPr>
          <w:rFonts w:hint="eastAsia" w:ascii="华文楷体" w:hAnsi="华文楷体" w:eastAsia="华文楷体" w:cs="华文楷体"/>
          <w:b/>
          <w:bCs/>
          <w:sz w:val="40"/>
          <w:szCs w:val="40"/>
        </w:rPr>
      </w:pPr>
      <w:r>
        <w:rPr>
          <w:rFonts w:hint="eastAsia" w:ascii="华文楷体" w:hAnsi="华文楷体" w:eastAsia="华文楷体" w:cs="华文楷体"/>
          <w:b/>
          <w:bCs/>
          <w:sz w:val="40"/>
          <w:szCs w:val="40"/>
        </w:rPr>
        <w:t>委托人须知</w:t>
      </w:r>
    </w:p>
    <w:p w14:paraId="00EFD9F8">
      <w:pPr>
        <w:spacing w:after="0" w:line="320" w:lineRule="exact"/>
        <w:rPr>
          <w:rFonts w:hint="eastAsia" w:ascii="仿宋" w:hAnsi="仿宋" w:eastAsia="仿宋" w:cs="仿宋"/>
          <w:color w:val="000000"/>
          <w:sz w:val="24"/>
        </w:rPr>
      </w:pPr>
    </w:p>
    <w:p w14:paraId="3AF27160">
      <w:pPr>
        <w:spacing w:after="0" w:line="320" w:lineRule="exact"/>
        <w:rPr>
          <w:rFonts w:hint="eastAsia" w:ascii="仿宋" w:hAnsi="仿宋" w:eastAsia="仿宋" w:cs="仿宋"/>
          <w:color w:val="000000"/>
          <w:sz w:val="24"/>
        </w:rPr>
      </w:pPr>
      <w:r>
        <w:rPr>
          <w:rFonts w:hint="eastAsia" w:ascii="仿宋" w:hAnsi="仿宋" w:eastAsia="仿宋" w:cs="仿宋"/>
          <w:color w:val="000000"/>
          <w:sz w:val="24"/>
        </w:rPr>
        <w:t>尊敬的委托人：</w:t>
      </w:r>
    </w:p>
    <w:p w14:paraId="01F44CB7">
      <w:pPr>
        <w:spacing w:after="0" w:line="320" w:lineRule="exact"/>
        <w:ind w:firstLine="480" w:firstLineChars="200"/>
        <w:rPr>
          <w:rFonts w:hint="eastAsia" w:ascii="仿宋" w:hAnsi="仿宋" w:eastAsia="仿宋" w:cs="仿宋"/>
          <w:color w:val="000000"/>
          <w:sz w:val="24"/>
        </w:rPr>
      </w:pPr>
      <w:r>
        <w:rPr>
          <w:rFonts w:hint="eastAsia" w:ascii="仿宋" w:hAnsi="仿宋" w:eastAsia="仿宋" w:cs="仿宋"/>
          <w:color w:val="000000"/>
          <w:sz w:val="24"/>
        </w:rPr>
        <w:t>感谢您委托北京市隆安（深圳）律师事务所（以下简称“律师事务所”）承办您的法律事务，我们将竭诚为您提供服务。为了更好地维护您的合法权益，也为了使您更加了解律师工作，特提请您注意如下事项：</w:t>
      </w:r>
    </w:p>
    <w:p w14:paraId="142FBDFB">
      <w:pPr>
        <w:spacing w:after="0" w:line="320" w:lineRule="exact"/>
        <w:ind w:firstLine="480" w:firstLineChars="200"/>
        <w:rPr>
          <w:rFonts w:hint="eastAsia" w:ascii="仿宋" w:hAnsi="仿宋" w:eastAsia="仿宋" w:cs="仿宋"/>
          <w:color w:val="000000"/>
          <w:sz w:val="24"/>
        </w:rPr>
      </w:pPr>
      <w:r>
        <w:rPr>
          <w:rFonts w:hint="eastAsia" w:ascii="仿宋" w:hAnsi="仿宋" w:eastAsia="仿宋" w:cs="仿宋"/>
          <w:color w:val="000000"/>
          <w:sz w:val="24"/>
        </w:rPr>
        <w:t>一、任何案件均具有法律风险，包括败诉、无法执行、审限过长等。在签订合同前律师会向您提示法律风险，您应确认具有承受此等法律风险之合理预见及负担能力。</w:t>
      </w:r>
    </w:p>
    <w:p w14:paraId="06981431">
      <w:pPr>
        <w:spacing w:after="0" w:line="320" w:lineRule="exact"/>
        <w:ind w:firstLine="480" w:firstLineChars="200"/>
        <w:rPr>
          <w:rFonts w:hint="eastAsia" w:ascii="仿宋" w:hAnsi="仿宋" w:eastAsia="仿宋" w:cs="仿宋"/>
          <w:color w:val="000000"/>
          <w:sz w:val="24"/>
        </w:rPr>
      </w:pPr>
      <w:r>
        <w:rPr>
          <w:rFonts w:hint="eastAsia" w:ascii="仿宋" w:hAnsi="仿宋" w:eastAsia="仿宋" w:cs="仿宋"/>
          <w:color w:val="000000"/>
          <w:sz w:val="24"/>
        </w:rPr>
        <w:t>二、您作为委托人应当对委托事项作出独立的判断和决策。根据律师提供的法律意见、建议、方案所作出的决定而导致的损失，非因律师错误运用法律等失职行为造成的，应由委托人自行承担。</w:t>
      </w:r>
    </w:p>
    <w:p w14:paraId="134B434B">
      <w:pPr>
        <w:spacing w:after="0" w:line="320" w:lineRule="exact"/>
        <w:ind w:firstLine="480" w:firstLineChars="200"/>
        <w:rPr>
          <w:rFonts w:hint="eastAsia" w:ascii="仿宋" w:hAnsi="仿宋" w:eastAsia="仿宋" w:cs="仿宋"/>
          <w:color w:val="000000"/>
          <w:sz w:val="24"/>
        </w:rPr>
      </w:pPr>
      <w:r>
        <w:rPr>
          <w:rFonts w:hint="eastAsia" w:ascii="仿宋" w:hAnsi="仿宋" w:eastAsia="仿宋" w:cs="仿宋"/>
          <w:color w:val="000000"/>
          <w:sz w:val="24"/>
        </w:rPr>
        <w:t>三、您在委托律师事务所律师办理案件时，请注意应与律师事务所（而非律师个人）签订委托代理合同，委托合同应由律师事务所加盖公章；交纳律师</w:t>
      </w:r>
      <w:r>
        <w:rPr>
          <w:rFonts w:hint="eastAsia" w:ascii="仿宋" w:hAnsi="仿宋" w:eastAsia="仿宋" w:cs="仿宋"/>
          <w:color w:val="000000"/>
          <w:sz w:val="24"/>
          <w:lang w:val="en-US" w:eastAsia="zh-CN"/>
        </w:rPr>
        <w:t>代理</w:t>
      </w:r>
      <w:r>
        <w:rPr>
          <w:rFonts w:hint="eastAsia" w:ascii="仿宋" w:hAnsi="仿宋" w:eastAsia="仿宋" w:cs="仿宋"/>
          <w:color w:val="000000"/>
          <w:sz w:val="24"/>
        </w:rPr>
        <w:t>费时，律师事务所应当向您出具正式发票，为保障您的合法权益请主动及时索要发票。承办律师无权私自收案、收费和向委托人作出单方承诺。</w:t>
      </w:r>
    </w:p>
    <w:p w14:paraId="49613D28">
      <w:pPr>
        <w:spacing w:after="0" w:line="320" w:lineRule="exact"/>
        <w:ind w:firstLine="480" w:firstLineChars="200"/>
        <w:rPr>
          <w:rFonts w:hint="eastAsia" w:ascii="仿宋" w:hAnsi="仿宋" w:eastAsia="仿宋" w:cs="仿宋"/>
          <w:color w:val="000000"/>
          <w:sz w:val="24"/>
        </w:rPr>
      </w:pPr>
      <w:r>
        <w:rPr>
          <w:rFonts w:hint="eastAsia" w:ascii="仿宋" w:hAnsi="仿宋" w:eastAsia="仿宋" w:cs="仿宋"/>
          <w:color w:val="000000"/>
          <w:sz w:val="24"/>
        </w:rPr>
        <w:t>四、委托人所提供的案件情况应当真实，要求律师办理的事项应当合法；受托律师在法律允许的范围内必须尽职尽责地完成委托事项。委托人不能要求律师作出关于案件处理结果的承诺，即使承诺也应属无效；律师对案件的分析只作为参考。</w:t>
      </w:r>
    </w:p>
    <w:p w14:paraId="3274081D">
      <w:pPr>
        <w:spacing w:after="0" w:line="320" w:lineRule="exact"/>
        <w:ind w:firstLine="480" w:firstLineChars="200"/>
        <w:rPr>
          <w:rFonts w:hint="eastAsia" w:ascii="仿宋" w:hAnsi="仿宋" w:eastAsia="仿宋" w:cs="仿宋"/>
          <w:color w:val="000000"/>
          <w:sz w:val="24"/>
        </w:rPr>
      </w:pPr>
      <w:r>
        <w:rPr>
          <w:rFonts w:hint="eastAsia" w:ascii="仿宋" w:hAnsi="仿宋" w:eastAsia="仿宋" w:cs="仿宋"/>
          <w:color w:val="000000"/>
          <w:sz w:val="24"/>
        </w:rPr>
        <w:t>五、遇有下列情况，律师事务所不予退费：（一）委托人同时委托其他律师事务所的律师代理的；（二）律师完成委托代理事项后，委托人以结果不理想或律师所收费过高为由要求退费的；（三）律师已经作好准备工作，委托人撤诉或对方撤诉的；（四）其他非因律师事务所或者律师事务所律师的原因，委托人无故终止委托的。</w:t>
      </w:r>
    </w:p>
    <w:p w14:paraId="28681F8C">
      <w:pPr>
        <w:spacing w:after="0" w:line="320" w:lineRule="exact"/>
        <w:ind w:firstLine="480" w:firstLineChars="200"/>
        <w:outlineLvl w:val="1"/>
        <w:rPr>
          <w:rFonts w:hint="eastAsia" w:ascii="仿宋" w:hAnsi="仿宋" w:eastAsia="仿宋" w:cs="仿宋"/>
          <w:color w:val="000000"/>
          <w:sz w:val="24"/>
        </w:rPr>
      </w:pPr>
      <w:r>
        <w:rPr>
          <w:rFonts w:hint="eastAsia" w:ascii="仿宋" w:hAnsi="仿宋" w:eastAsia="仿宋" w:cs="仿宋"/>
          <w:color w:val="000000"/>
          <w:sz w:val="24"/>
        </w:rPr>
        <w:t>六、若律师接收您的证据原件，您应当向其索要签收回执。</w:t>
      </w:r>
    </w:p>
    <w:p w14:paraId="3D8EFDA0">
      <w:pPr>
        <w:spacing w:after="0" w:line="320" w:lineRule="exact"/>
        <w:ind w:firstLine="480" w:firstLineChars="200"/>
        <w:rPr>
          <w:rFonts w:hint="eastAsia" w:ascii="仿宋" w:hAnsi="仿宋" w:eastAsia="仿宋" w:cs="仿宋"/>
          <w:color w:val="000000"/>
          <w:sz w:val="24"/>
        </w:rPr>
      </w:pPr>
      <w:r>
        <w:rPr>
          <w:rFonts w:hint="eastAsia" w:ascii="仿宋" w:hAnsi="仿宋" w:eastAsia="仿宋" w:cs="仿宋"/>
          <w:color w:val="000000"/>
          <w:sz w:val="24"/>
        </w:rPr>
        <w:t>七、如遇以下情况，您的合法权益将可能无法得到保障，且律师事务所有权向您追究相关责任：（一）向承办律师私下交费，未索要正式发票的；（二）委托事项违法的；（三）陈述案情与事实不符或提供虚假证据材料的。</w:t>
      </w:r>
    </w:p>
    <w:p w14:paraId="31A4ACB5">
      <w:pPr>
        <w:pBdr>
          <w:top w:val="none" w:color="auto" w:sz="0" w:space="1"/>
          <w:left w:val="none" w:color="auto" w:sz="0" w:space="4"/>
          <w:bottom w:val="none" w:color="auto" w:sz="0" w:space="1"/>
          <w:right w:val="none" w:color="auto" w:sz="0" w:space="4"/>
        </w:pBdr>
        <w:tabs>
          <w:tab w:val="center" w:pos="4153"/>
          <w:tab w:val="right" w:pos="8306"/>
        </w:tabs>
        <w:snapToGrid w:val="0"/>
        <w:spacing w:after="0" w:line="320" w:lineRule="exact"/>
        <w:ind w:firstLine="482" w:firstLineChars="200"/>
        <w:rPr>
          <w:rFonts w:hint="eastAsia" w:ascii="仿宋" w:hAnsi="仿宋" w:eastAsia="仿宋" w:cs="仿宋"/>
          <w:color w:val="000000"/>
          <w:sz w:val="24"/>
        </w:rPr>
      </w:pPr>
      <w:r>
        <w:rPr>
          <w:rFonts w:hint="eastAsia" w:ascii="仿宋" w:hAnsi="仿宋" w:eastAsia="仿宋" w:cs="仿宋"/>
          <w:b/>
          <w:bCs/>
          <w:color w:val="000000"/>
          <w:sz w:val="24"/>
        </w:rPr>
        <w:t>八、郑重提示：所有与代理案件相关的费用、款项均需支付至律师事务所指定账号，严禁支付给律师个人。否则，委托人应自行承担风险，并且律师事务所将保留追究相关法律责任的权利。</w:t>
      </w:r>
    </w:p>
    <w:p w14:paraId="45488389">
      <w:pPr>
        <w:spacing w:after="0" w:line="320" w:lineRule="exact"/>
        <w:ind w:firstLine="480" w:firstLineChars="200"/>
        <w:rPr>
          <w:rFonts w:hint="eastAsia" w:ascii="仿宋" w:hAnsi="仿宋" w:eastAsia="仿宋" w:cs="仿宋"/>
          <w:color w:val="000000"/>
          <w:sz w:val="24"/>
        </w:rPr>
      </w:pPr>
      <w:r>
        <w:rPr>
          <w:rFonts w:hint="eastAsia" w:ascii="仿宋" w:hAnsi="仿宋" w:eastAsia="仿宋" w:cs="仿宋"/>
          <w:color w:val="000000"/>
          <w:sz w:val="24"/>
        </w:rPr>
        <w:t>请您确认上述事项后再签署委托代理合同。</w:t>
      </w:r>
    </w:p>
    <w:p w14:paraId="15D792FA">
      <w:pPr>
        <w:spacing w:after="0" w:line="320" w:lineRule="exact"/>
        <w:ind w:firstLine="482" w:firstLineChars="200"/>
        <w:rPr>
          <w:rFonts w:hint="eastAsia" w:ascii="仿宋" w:hAnsi="仿宋" w:eastAsia="仿宋" w:cs="仿宋"/>
          <w:b/>
          <w:bCs/>
          <w:color w:val="000000"/>
          <w:sz w:val="24"/>
        </w:rPr>
      </w:pPr>
      <w:r>
        <w:rPr>
          <w:rFonts w:hint="eastAsia" w:ascii="仿宋" w:hAnsi="仿宋" w:eastAsia="仿宋" w:cs="仿宋"/>
          <w:b/>
          <w:bCs/>
          <w:color w:val="000000"/>
          <w:sz w:val="24"/>
        </w:rPr>
        <w:t>委托人确认：律师已充分说明委托人须知内容，我方已知悉并理解委托人须知内容和所提示风险。</w:t>
      </w:r>
    </w:p>
    <w:p w14:paraId="2DCD8A30">
      <w:pPr>
        <w:spacing w:after="0" w:line="320" w:lineRule="exact"/>
        <w:ind w:firstLine="480" w:firstLineChars="200"/>
        <w:rPr>
          <w:rFonts w:hint="eastAsia" w:ascii="仿宋" w:hAnsi="仿宋" w:eastAsia="仿宋" w:cs="仿宋"/>
          <w:color w:val="000000"/>
          <w:sz w:val="24"/>
        </w:rPr>
      </w:pPr>
      <w:r>
        <w:rPr>
          <w:rFonts w:hint="eastAsia" w:ascii="仿宋" w:hAnsi="仿宋" w:eastAsia="仿宋" w:cs="仿宋"/>
          <w:color w:val="000000"/>
          <w:sz w:val="24"/>
        </w:rPr>
        <w:t>（以下无正文，为委托人须知签署处）</w:t>
      </w:r>
    </w:p>
    <w:p w14:paraId="6D85E70C">
      <w:pPr>
        <w:spacing w:after="0" w:line="320" w:lineRule="exact"/>
        <w:rPr>
          <w:rFonts w:hint="eastAsia" w:ascii="仿宋" w:hAnsi="仿宋" w:eastAsia="仿宋" w:cs="仿宋"/>
          <w:color w:val="000000"/>
          <w:sz w:val="24"/>
        </w:rPr>
      </w:pPr>
    </w:p>
    <w:p w14:paraId="540639F2">
      <w:pPr>
        <w:spacing w:after="0" w:line="320" w:lineRule="exact"/>
        <w:ind w:firstLine="480" w:firstLineChars="200"/>
        <w:rPr>
          <w:rFonts w:hint="eastAsia" w:ascii="仿宋" w:hAnsi="仿宋" w:eastAsia="仿宋" w:cs="Arial"/>
          <w:b/>
          <w:bCs/>
          <w:sz w:val="36"/>
          <w:szCs w:val="36"/>
        </w:rPr>
        <w:sectPr>
          <w:headerReference r:id="rId12" w:type="default"/>
          <w:footerReference r:id="rId13" w:type="default"/>
          <w:pgSz w:w="11906" w:h="16838"/>
          <w:pgMar w:top="1440" w:right="1080" w:bottom="1440" w:left="1080" w:header="851" w:footer="851" w:gutter="0"/>
          <w:pgNumType w:fmt="decimal"/>
          <w:cols w:space="720" w:num="1"/>
          <w:docGrid w:type="lines" w:linePitch="312" w:charSpace="0"/>
        </w:sectPr>
      </w:pPr>
      <w:r>
        <w:rPr>
          <w:rFonts w:hint="eastAsia" w:ascii="仿宋" w:hAnsi="仿宋" w:eastAsia="仿宋" w:cs="仿宋"/>
          <w:color w:val="000000"/>
          <w:sz w:val="24"/>
        </w:rPr>
        <w:t>委托人（签署）：______________                          年     月     日</w:t>
      </w:r>
      <w:r>
        <w:rPr>
          <w:rFonts w:hint="eastAsia" w:ascii="Calibri" w:hAnsi="Calibri" w:cs="宋体"/>
          <w:color w:val="000000"/>
        </w:rPr>
        <w:tab/>
      </w:r>
    </w:p>
    <w:p w14:paraId="645D7689">
      <w:pPr>
        <w:tabs>
          <w:tab w:val="left" w:pos="5400"/>
          <w:tab w:val="left" w:pos="5580"/>
        </w:tabs>
        <w:spacing w:line="380" w:lineRule="exact"/>
        <w:jc w:val="center"/>
        <w:rPr>
          <w:rFonts w:hint="eastAsia" w:ascii="仿宋" w:hAnsi="仿宋" w:eastAsia="仿宋" w:cs="Arial"/>
          <w:b/>
          <w:bCs/>
          <w:sz w:val="36"/>
          <w:szCs w:val="36"/>
        </w:rPr>
      </w:pPr>
    </w:p>
    <w:p w14:paraId="1A3639A3">
      <w:pPr>
        <w:tabs>
          <w:tab w:val="left" w:pos="5400"/>
          <w:tab w:val="left" w:pos="5580"/>
        </w:tabs>
        <w:spacing w:line="380" w:lineRule="exact"/>
        <w:jc w:val="center"/>
        <w:rPr>
          <w:rFonts w:hint="eastAsia" w:ascii="仿宋" w:hAnsi="仿宋" w:eastAsia="仿宋" w:cs="Arial"/>
          <w:b/>
          <w:bCs/>
          <w:sz w:val="36"/>
          <w:szCs w:val="36"/>
        </w:rPr>
      </w:pPr>
      <w:r>
        <w:rPr>
          <w:rFonts w:hint="eastAsia" w:ascii="仿宋" w:hAnsi="仿宋" w:eastAsia="仿宋" w:cs="Arial"/>
          <w:b/>
          <w:bCs/>
          <w:sz w:val="36"/>
          <w:szCs w:val="36"/>
        </w:rPr>
        <w:t>委托代理合同</w:t>
      </w:r>
    </w:p>
    <w:p w14:paraId="2D4DEE1E">
      <w:pPr>
        <w:tabs>
          <w:tab w:val="left" w:pos="5400"/>
          <w:tab w:val="left" w:pos="5580"/>
        </w:tabs>
        <w:spacing w:line="380" w:lineRule="exact"/>
        <w:rPr>
          <w:rFonts w:hint="eastAsia" w:ascii="仿宋" w:hAnsi="仿宋" w:eastAsia="仿宋" w:cs="Arial"/>
          <w:b/>
          <w:bCs/>
          <w:sz w:val="28"/>
          <w:szCs w:val="28"/>
        </w:rPr>
      </w:pPr>
    </w:p>
    <w:p w14:paraId="21B4CED1">
      <w:pPr>
        <w:tabs>
          <w:tab w:val="left" w:pos="5400"/>
          <w:tab w:val="left" w:pos="5580"/>
        </w:tabs>
        <w:spacing w:line="380" w:lineRule="exact"/>
        <w:ind w:firstLine="482" w:firstLineChars="200"/>
        <w:rPr>
          <w:rFonts w:hint="eastAsia" w:ascii="仿宋" w:hAnsi="仿宋" w:eastAsia="仿宋" w:cs="仿宋"/>
          <w:b/>
          <w:bCs/>
          <w:sz w:val="24"/>
        </w:rPr>
      </w:pPr>
      <w:r>
        <w:rPr>
          <w:rFonts w:hint="eastAsia" w:ascii="仿宋" w:hAnsi="仿宋" w:eastAsia="仿宋" w:cs="仿宋"/>
          <w:b/>
          <w:bCs/>
          <w:sz w:val="24"/>
        </w:rPr>
        <w:t xml:space="preserve">甲方：                                                        </w:t>
      </w:r>
    </w:p>
    <w:p w14:paraId="306EDA34">
      <w:pPr>
        <w:tabs>
          <w:tab w:val="left" w:pos="5400"/>
          <w:tab w:val="left" w:pos="5580"/>
        </w:tabs>
        <w:spacing w:line="380" w:lineRule="exact"/>
        <w:ind w:firstLine="482" w:firstLineChars="200"/>
        <w:rPr>
          <w:rFonts w:hint="eastAsia" w:ascii="仿宋" w:hAnsi="仿宋" w:eastAsia="仿宋" w:cs="仿宋"/>
          <w:b/>
          <w:bCs/>
          <w:sz w:val="24"/>
        </w:rPr>
      </w:pPr>
      <w:r>
        <w:rPr>
          <w:rFonts w:hint="eastAsia" w:ascii="仿宋" w:hAnsi="仿宋" w:eastAsia="仿宋" w:cs="仿宋"/>
          <w:b/>
          <w:bCs/>
          <w:sz w:val="24"/>
        </w:rPr>
        <w:t xml:space="preserve">法定代表人/负责人：                                               </w:t>
      </w:r>
    </w:p>
    <w:p w14:paraId="27B5D229">
      <w:pPr>
        <w:tabs>
          <w:tab w:val="left" w:pos="5400"/>
          <w:tab w:val="left" w:pos="5580"/>
        </w:tabs>
        <w:spacing w:line="380" w:lineRule="exact"/>
        <w:ind w:firstLine="482" w:firstLineChars="200"/>
        <w:rPr>
          <w:rFonts w:hint="eastAsia" w:ascii="仿宋" w:hAnsi="仿宋" w:eastAsia="仿宋" w:cs="仿宋"/>
          <w:b/>
          <w:bCs/>
          <w:sz w:val="24"/>
        </w:rPr>
      </w:pPr>
      <w:r>
        <w:rPr>
          <w:rFonts w:hint="eastAsia" w:ascii="仿宋" w:hAnsi="仿宋" w:eastAsia="仿宋" w:cs="仿宋"/>
          <w:b/>
          <w:bCs/>
          <w:sz w:val="24"/>
        </w:rPr>
        <w:t xml:space="preserve">证件号/社会统一信用代码：                                         </w:t>
      </w:r>
    </w:p>
    <w:p w14:paraId="054C3D80">
      <w:pPr>
        <w:tabs>
          <w:tab w:val="left" w:pos="5400"/>
          <w:tab w:val="left" w:pos="5580"/>
        </w:tabs>
        <w:spacing w:line="380" w:lineRule="exact"/>
        <w:ind w:firstLine="482" w:firstLineChars="200"/>
        <w:rPr>
          <w:rFonts w:hint="eastAsia" w:ascii="仿宋" w:hAnsi="仿宋" w:eastAsia="仿宋" w:cs="Arial"/>
          <w:b/>
          <w:bCs/>
          <w:sz w:val="24"/>
        </w:rPr>
      </w:pPr>
      <w:r>
        <w:rPr>
          <w:rFonts w:hint="eastAsia" w:ascii="仿宋" w:hAnsi="仿宋" w:eastAsia="仿宋" w:cs="Arial"/>
          <w:b/>
          <w:bCs/>
          <w:sz w:val="24"/>
        </w:rPr>
        <w:t xml:space="preserve">地址：              </w:t>
      </w:r>
    </w:p>
    <w:p w14:paraId="58DFF95E">
      <w:pPr>
        <w:tabs>
          <w:tab w:val="left" w:pos="5400"/>
          <w:tab w:val="left" w:pos="5580"/>
        </w:tabs>
        <w:spacing w:line="380" w:lineRule="exact"/>
        <w:ind w:firstLine="482" w:firstLineChars="200"/>
        <w:rPr>
          <w:rFonts w:hint="eastAsia" w:ascii="仿宋" w:hAnsi="仿宋" w:eastAsia="仿宋" w:cs="Arial"/>
          <w:b/>
          <w:bCs/>
          <w:color w:val="000000"/>
          <w:sz w:val="24"/>
        </w:rPr>
      </w:pPr>
      <w:r>
        <w:rPr>
          <w:rFonts w:hint="eastAsia" w:ascii="仿宋" w:hAnsi="仿宋" w:eastAsia="仿宋" w:cs="Arial"/>
          <w:b/>
          <w:bCs/>
          <w:color w:val="000000"/>
          <w:sz w:val="24"/>
        </w:rPr>
        <w:t xml:space="preserve">电子邮箱： </w:t>
      </w:r>
      <w:r>
        <w:rPr>
          <w:rFonts w:ascii="仿宋" w:hAnsi="仿宋" w:eastAsia="仿宋" w:cs="Arial"/>
          <w:b/>
          <w:bCs/>
          <w:color w:val="000000"/>
          <w:sz w:val="24"/>
        </w:rPr>
        <w:t xml:space="preserve">                </w:t>
      </w:r>
      <w:r>
        <w:rPr>
          <w:rFonts w:hint="eastAsia" w:ascii="仿宋" w:hAnsi="仿宋" w:eastAsia="仿宋" w:cs="Arial"/>
          <w:b/>
          <w:bCs/>
          <w:color w:val="000000"/>
          <w:sz w:val="24"/>
        </w:rPr>
        <w:t xml:space="preserve"> </w:t>
      </w:r>
      <w:r>
        <w:rPr>
          <w:rFonts w:ascii="仿宋" w:hAnsi="仿宋" w:eastAsia="仿宋" w:cs="Arial"/>
          <w:b/>
          <w:bCs/>
          <w:color w:val="000000"/>
          <w:sz w:val="24"/>
        </w:rPr>
        <w:t xml:space="preserve"> </w:t>
      </w:r>
    </w:p>
    <w:p w14:paraId="236E68E3">
      <w:pPr>
        <w:tabs>
          <w:tab w:val="left" w:pos="5400"/>
          <w:tab w:val="left" w:pos="5580"/>
        </w:tabs>
        <w:spacing w:line="380" w:lineRule="exact"/>
        <w:ind w:firstLine="482" w:firstLineChars="200"/>
        <w:rPr>
          <w:rFonts w:hint="eastAsia" w:ascii="仿宋" w:hAnsi="仿宋" w:eastAsia="仿宋" w:cs="Arial"/>
          <w:b/>
          <w:bCs/>
          <w:color w:val="000000"/>
          <w:sz w:val="24"/>
        </w:rPr>
      </w:pPr>
      <w:r>
        <w:rPr>
          <w:rFonts w:hint="eastAsia" w:ascii="仿宋" w:hAnsi="仿宋" w:eastAsia="仿宋" w:cs="Arial"/>
          <w:b/>
          <w:bCs/>
          <w:color w:val="000000"/>
          <w:sz w:val="24"/>
        </w:rPr>
        <w:t>联系电话：</w:t>
      </w:r>
      <w:r>
        <w:rPr>
          <w:rFonts w:hint="eastAsia" w:ascii="仿宋" w:hAnsi="仿宋" w:eastAsia="仿宋" w:cs="仿宋"/>
          <w:b/>
          <w:bCs/>
          <w:color w:val="000000"/>
          <w:sz w:val="24"/>
        </w:rPr>
        <w:t xml:space="preserve">                         </w:t>
      </w:r>
    </w:p>
    <w:p w14:paraId="5DBA88DB">
      <w:pPr>
        <w:tabs>
          <w:tab w:val="left" w:pos="5400"/>
          <w:tab w:val="left" w:pos="5580"/>
        </w:tabs>
        <w:spacing w:line="380" w:lineRule="exact"/>
        <w:ind w:firstLine="482" w:firstLineChars="200"/>
        <w:rPr>
          <w:rFonts w:hint="eastAsia" w:ascii="仿宋" w:hAnsi="仿宋" w:eastAsia="仿宋" w:cs="仿宋"/>
          <w:b/>
          <w:bCs/>
          <w:sz w:val="24"/>
        </w:rPr>
      </w:pPr>
    </w:p>
    <w:p w14:paraId="582122D5">
      <w:pPr>
        <w:tabs>
          <w:tab w:val="left" w:pos="5400"/>
          <w:tab w:val="left" w:pos="5580"/>
        </w:tabs>
        <w:spacing w:line="380" w:lineRule="exact"/>
        <w:ind w:firstLine="482" w:firstLineChars="200"/>
        <w:rPr>
          <w:rFonts w:hint="eastAsia" w:ascii="仿宋" w:hAnsi="仿宋" w:eastAsia="仿宋" w:cs="仿宋"/>
          <w:b/>
          <w:bCs/>
          <w:color w:val="000000"/>
          <w:sz w:val="24"/>
        </w:rPr>
      </w:pPr>
      <w:r>
        <w:rPr>
          <w:rFonts w:hint="eastAsia" w:ascii="仿宋" w:hAnsi="仿宋" w:eastAsia="仿宋" w:cs="仿宋"/>
          <w:b/>
          <w:bCs/>
          <w:sz w:val="24"/>
        </w:rPr>
        <w:t>乙</w:t>
      </w:r>
      <w:r>
        <w:rPr>
          <w:rFonts w:hint="eastAsia" w:ascii="仿宋" w:hAnsi="仿宋" w:eastAsia="仿宋" w:cs="仿宋"/>
          <w:b/>
          <w:bCs/>
          <w:color w:val="000000"/>
          <w:sz w:val="24"/>
        </w:rPr>
        <w:t xml:space="preserve">方：北京市隆安（深圳）律师事务所                                   </w:t>
      </w:r>
    </w:p>
    <w:p w14:paraId="0A422717">
      <w:pPr>
        <w:pBdr>
          <w:top w:val="none" w:color="auto" w:sz="0" w:space="1"/>
          <w:left w:val="none" w:color="auto" w:sz="0" w:space="4"/>
          <w:bottom w:val="none" w:color="auto" w:sz="0" w:space="1"/>
          <w:right w:val="none" w:color="auto" w:sz="0" w:space="4"/>
        </w:pBdr>
        <w:tabs>
          <w:tab w:val="center" w:pos="4153"/>
          <w:tab w:val="right" w:pos="8306"/>
        </w:tabs>
        <w:snapToGrid w:val="0"/>
        <w:spacing w:line="380" w:lineRule="exact"/>
        <w:ind w:left="420" w:leftChars="200"/>
        <w:rPr>
          <w:rFonts w:hint="eastAsia" w:ascii="仿宋" w:hAnsi="仿宋" w:eastAsia="仿宋" w:cs="仿宋"/>
          <w:b/>
          <w:bCs/>
          <w:sz w:val="24"/>
        </w:rPr>
      </w:pPr>
      <w:r>
        <w:rPr>
          <w:rFonts w:hint="eastAsia" w:ascii="仿宋" w:hAnsi="仿宋" w:eastAsia="仿宋" w:cs="仿宋"/>
          <w:b/>
          <w:bCs/>
          <w:sz w:val="24"/>
        </w:rPr>
        <w:t>住所地：深圳市福田区益田路5033号平安金融中心A座61层</w:t>
      </w:r>
    </w:p>
    <w:p w14:paraId="26E24B70">
      <w:pPr>
        <w:pBdr>
          <w:top w:val="none" w:color="auto" w:sz="0" w:space="1"/>
          <w:left w:val="none" w:color="auto" w:sz="0" w:space="4"/>
          <w:bottom w:val="none" w:color="auto" w:sz="0" w:space="1"/>
          <w:right w:val="none" w:color="auto" w:sz="0" w:space="4"/>
        </w:pBdr>
        <w:tabs>
          <w:tab w:val="center" w:pos="4153"/>
          <w:tab w:val="right" w:pos="8306"/>
        </w:tabs>
        <w:snapToGrid w:val="0"/>
        <w:spacing w:line="380" w:lineRule="exact"/>
        <w:ind w:left="420" w:leftChars="200"/>
        <w:rPr>
          <w:rFonts w:hint="eastAsia" w:ascii="仿宋" w:hAnsi="仿宋" w:eastAsia="仿宋" w:cs="仿宋"/>
          <w:b/>
          <w:bCs/>
          <w:sz w:val="24"/>
        </w:rPr>
      </w:pPr>
      <w:r>
        <w:rPr>
          <w:rFonts w:hint="eastAsia" w:ascii="仿宋" w:hAnsi="仿宋" w:eastAsia="仿宋" w:cs="仿宋"/>
          <w:b/>
          <w:bCs/>
          <w:sz w:val="24"/>
        </w:rPr>
        <w:t>电  话：0755-23982682           传真：0755-23982723</w:t>
      </w:r>
    </w:p>
    <w:p w14:paraId="5274D65D">
      <w:pPr>
        <w:pBdr>
          <w:top w:val="none" w:color="auto" w:sz="0" w:space="1"/>
          <w:left w:val="none" w:color="auto" w:sz="0" w:space="4"/>
          <w:bottom w:val="none" w:color="auto" w:sz="0" w:space="1"/>
          <w:right w:val="none" w:color="auto" w:sz="0" w:space="4"/>
        </w:pBdr>
        <w:tabs>
          <w:tab w:val="center" w:pos="4153"/>
          <w:tab w:val="right" w:pos="8306"/>
        </w:tabs>
        <w:snapToGrid w:val="0"/>
        <w:spacing w:line="380" w:lineRule="exact"/>
        <w:ind w:left="420" w:leftChars="200"/>
        <w:rPr>
          <w:rFonts w:hint="eastAsia" w:ascii="仿宋" w:hAnsi="仿宋" w:eastAsia="仿宋" w:cs="仿宋"/>
          <w:b/>
          <w:bCs/>
          <w:sz w:val="24"/>
        </w:rPr>
      </w:pPr>
    </w:p>
    <w:p w14:paraId="67507CFB">
      <w:pPr>
        <w:spacing w:line="380" w:lineRule="exact"/>
        <w:ind w:firstLine="480" w:firstLineChars="200"/>
        <w:rPr>
          <w:rFonts w:hint="eastAsia" w:ascii="仿宋" w:hAnsi="仿宋" w:eastAsia="仿宋" w:cs="仿宋"/>
          <w:sz w:val="24"/>
        </w:rPr>
      </w:pPr>
      <w:r>
        <w:rPr>
          <w:rFonts w:hint="eastAsia" w:ascii="仿宋" w:hAnsi="仿宋" w:eastAsia="仿宋" w:cs="仿宋"/>
          <w:sz w:val="24"/>
        </w:rPr>
        <w:t>甲方因</w:t>
      </w:r>
      <w:r>
        <w:rPr>
          <w:rFonts w:hint="eastAsia" w:ascii="仿宋" w:hAnsi="仿宋" w:eastAsia="仿宋" w:cs="仿宋"/>
          <w:sz w:val="24"/>
          <w:u w:val="single"/>
        </w:rPr>
        <w:t>与</w:t>
      </w:r>
      <w:r>
        <w:rPr>
          <w:rFonts w:hint="eastAsia" w:ascii="仿宋" w:hAnsi="仿宋" w:eastAsia="仿宋" w:cs="宋体"/>
          <w:sz w:val="24"/>
          <w:u w:val="single"/>
        </w:rPr>
        <w:t xml:space="preserve">【案件当事人】【案由】纠纷          </w:t>
      </w:r>
      <w:r>
        <w:rPr>
          <w:rFonts w:hint="eastAsia" w:ascii="仿宋" w:hAnsi="仿宋" w:eastAsia="仿宋" w:cs="仿宋"/>
          <w:sz w:val="24"/>
        </w:rPr>
        <w:t>案件，委托乙方代理，经双方协商，订立下列各条款，共同遵照履行。</w:t>
      </w:r>
    </w:p>
    <w:p w14:paraId="15D7A92A">
      <w:pPr>
        <w:spacing w:line="380" w:lineRule="exact"/>
        <w:ind w:firstLine="482" w:firstLineChars="200"/>
        <w:rPr>
          <w:rFonts w:hint="eastAsia" w:ascii="仿宋" w:hAnsi="仿宋" w:eastAsia="仿宋" w:cs="仿宋"/>
          <w:b/>
          <w:sz w:val="24"/>
        </w:rPr>
      </w:pPr>
      <w:r>
        <w:rPr>
          <w:rFonts w:hint="eastAsia" w:ascii="仿宋" w:hAnsi="仿宋" w:eastAsia="仿宋" w:cs="仿宋"/>
          <w:b/>
          <w:sz w:val="24"/>
        </w:rPr>
        <w:t>第一条 委托事项</w:t>
      </w:r>
    </w:p>
    <w:p w14:paraId="0D816D07">
      <w:pPr>
        <w:spacing w:line="380" w:lineRule="exact"/>
        <w:ind w:firstLine="480" w:firstLineChars="200"/>
        <w:rPr>
          <w:rFonts w:hint="eastAsia" w:ascii="仿宋" w:hAnsi="仿宋" w:eastAsia="仿宋" w:cs="仿宋"/>
          <w:sz w:val="24"/>
        </w:rPr>
      </w:pPr>
      <w:r>
        <w:rPr>
          <w:rFonts w:hint="eastAsia" w:ascii="仿宋" w:hAnsi="仿宋" w:eastAsia="仿宋" w:cs="仿宋"/>
          <w:sz w:val="24"/>
        </w:rPr>
        <w:t>乙方接受甲方委托，委派律师在案件的下列事项（程序）中担任甲方的代理人：</w:t>
      </w:r>
    </w:p>
    <w:p w14:paraId="394064EF">
      <w:pPr>
        <w:spacing w:line="380" w:lineRule="exact"/>
        <w:ind w:firstLine="480" w:firstLineChars="200"/>
        <w:rPr>
          <w:rFonts w:hint="eastAsia" w:ascii="仿宋" w:hAnsi="仿宋" w:eastAsia="仿宋" w:cs="仿宋"/>
          <w:sz w:val="24"/>
        </w:rPr>
      </w:pPr>
      <w:r>
        <w:rPr>
          <w:rFonts w:hint="eastAsia" w:ascii="仿宋" w:hAnsi="仿宋" w:eastAsia="仿宋" w:cs="仿宋"/>
          <w:sz w:val="24"/>
        </w:rPr>
        <w:t>□仲裁阶段；</w:t>
      </w:r>
    </w:p>
    <w:p w14:paraId="766CF1EC">
      <w:pPr>
        <w:spacing w:line="380" w:lineRule="exact"/>
        <w:ind w:firstLine="480" w:firstLineChars="200"/>
        <w:rPr>
          <w:rFonts w:hint="eastAsia" w:ascii="仿宋" w:hAnsi="仿宋" w:eastAsia="仿宋" w:cs="仿宋"/>
          <w:sz w:val="24"/>
        </w:rPr>
      </w:pPr>
      <w:r>
        <w:rPr>
          <w:rFonts w:hint="eastAsia" w:ascii="仿宋" w:hAnsi="仿宋" w:eastAsia="仿宋" w:cs="仿宋"/>
          <w:sz w:val="24"/>
        </w:rPr>
        <w:t>□一审诉讼；</w:t>
      </w:r>
    </w:p>
    <w:p w14:paraId="4C89E76A">
      <w:pPr>
        <w:spacing w:line="380" w:lineRule="exact"/>
        <w:ind w:firstLine="480" w:firstLineChars="200"/>
        <w:rPr>
          <w:rFonts w:hint="eastAsia" w:ascii="仿宋" w:hAnsi="仿宋" w:eastAsia="仿宋" w:cs="仿宋"/>
          <w:sz w:val="24"/>
        </w:rPr>
      </w:pPr>
      <w:r>
        <w:rPr>
          <w:rFonts w:hint="eastAsia" w:ascii="仿宋" w:hAnsi="仿宋" w:eastAsia="仿宋" w:cs="仿宋"/>
          <w:sz w:val="24"/>
        </w:rPr>
        <w:t>□二审诉讼；</w:t>
      </w:r>
    </w:p>
    <w:p w14:paraId="617FB0F0">
      <w:pPr>
        <w:spacing w:line="380" w:lineRule="exact"/>
        <w:ind w:firstLine="480" w:firstLineChars="200"/>
        <w:rPr>
          <w:rFonts w:hint="eastAsia" w:ascii="仿宋" w:hAnsi="仿宋" w:eastAsia="仿宋" w:cs="仿宋"/>
          <w:sz w:val="24"/>
        </w:rPr>
      </w:pPr>
      <w:r>
        <w:rPr>
          <w:rFonts w:hint="eastAsia" w:ascii="仿宋" w:hAnsi="仿宋" w:eastAsia="仿宋" w:cs="仿宋"/>
          <w:sz w:val="24"/>
        </w:rPr>
        <w:t>□执行程序；</w:t>
      </w:r>
    </w:p>
    <w:p w14:paraId="7AB3C272">
      <w:pPr>
        <w:spacing w:line="380" w:lineRule="exact"/>
        <w:ind w:firstLine="480" w:firstLineChars="200"/>
        <w:rPr>
          <w:rFonts w:hint="eastAsia" w:ascii="仿宋" w:hAnsi="仿宋" w:eastAsia="仿宋" w:cs="仿宋"/>
          <w:sz w:val="24"/>
        </w:rPr>
      </w:pPr>
      <w:r>
        <w:rPr>
          <w:rFonts w:hint="eastAsia" w:ascii="仿宋" w:hAnsi="仿宋" w:eastAsia="仿宋" w:cs="仿宋"/>
          <w:sz w:val="24"/>
        </w:rPr>
        <w:t>□上述案件代理程序中，有关调解、和解事宜。</w:t>
      </w:r>
    </w:p>
    <w:p w14:paraId="5D3798C2">
      <w:pPr>
        <w:spacing w:line="380" w:lineRule="exact"/>
        <w:ind w:left="661" w:leftChars="200" w:hanging="241" w:hangingChars="100"/>
        <w:rPr>
          <w:rFonts w:hint="eastAsia" w:ascii="仿宋" w:hAnsi="仿宋" w:eastAsia="仿宋" w:cs="仿宋"/>
          <w:b/>
          <w:sz w:val="24"/>
        </w:rPr>
      </w:pPr>
      <w:r>
        <w:rPr>
          <w:rFonts w:hint="eastAsia" w:ascii="仿宋" w:hAnsi="仿宋" w:eastAsia="仿宋" w:cs="仿宋"/>
          <w:b/>
          <w:sz w:val="24"/>
        </w:rPr>
        <w:t>第二条 代理权限</w:t>
      </w:r>
    </w:p>
    <w:p w14:paraId="38EC225E">
      <w:pPr>
        <w:spacing w:line="380" w:lineRule="exact"/>
        <w:ind w:firstLine="480" w:firstLineChars="200"/>
        <w:rPr>
          <w:rFonts w:hint="eastAsia" w:ascii="仿宋" w:hAnsi="仿宋" w:eastAsia="仿宋" w:cs="仿宋"/>
          <w:sz w:val="24"/>
        </w:rPr>
      </w:pPr>
      <w:r>
        <w:rPr>
          <w:rFonts w:hint="eastAsia" w:ascii="仿宋" w:hAnsi="仿宋" w:eastAsia="仿宋" w:cs="仿宋"/>
          <w:sz w:val="24"/>
        </w:rPr>
        <w:t xml:space="preserve">委托代理权限分一般授权和特别授权，具体以甲方签署的授权委托书为准，授权委托书是本合同的组成部分。乙方代理期限至委托事项办结或本合同解除或终止时终止。 </w:t>
      </w:r>
    </w:p>
    <w:p w14:paraId="55EF4C76">
      <w:pPr>
        <w:widowControl/>
        <w:spacing w:line="380" w:lineRule="exact"/>
        <w:ind w:firstLine="482" w:firstLineChars="200"/>
        <w:rPr>
          <w:rFonts w:hint="eastAsia" w:ascii="仿宋" w:hAnsi="仿宋" w:eastAsia="仿宋" w:cs="仿宋"/>
          <w:b/>
          <w:sz w:val="24"/>
        </w:rPr>
      </w:pPr>
      <w:r>
        <w:rPr>
          <w:rFonts w:hint="eastAsia" w:ascii="仿宋" w:hAnsi="仿宋" w:eastAsia="仿宋" w:cs="仿宋"/>
          <w:b/>
          <w:sz w:val="24"/>
        </w:rPr>
        <w:t>第三条 乙方的义务</w:t>
      </w:r>
    </w:p>
    <w:p w14:paraId="58551C50">
      <w:pPr>
        <w:spacing w:line="380" w:lineRule="exact"/>
        <w:ind w:firstLine="480" w:firstLineChars="200"/>
        <w:rPr>
          <w:rFonts w:hint="eastAsia" w:ascii="仿宋" w:hAnsi="仿宋" w:eastAsia="仿宋" w:cs="仿宋"/>
          <w:sz w:val="24"/>
        </w:rPr>
      </w:pPr>
      <w:r>
        <w:rPr>
          <w:rFonts w:hint="eastAsia" w:ascii="仿宋" w:hAnsi="仿宋" w:eastAsia="仿宋" w:cs="仿宋"/>
          <w:sz w:val="24"/>
        </w:rPr>
        <w:t>（一）乙方指派</w:t>
      </w:r>
      <w:r>
        <w:rPr>
          <w:rFonts w:hint="eastAsia" w:ascii="仿宋" w:hAnsi="仿宋" w:eastAsia="仿宋" w:cs="仿宋"/>
          <w:sz w:val="24"/>
          <w:u w:val="single"/>
        </w:rPr>
        <w:t xml:space="preserve">  ***  </w:t>
      </w:r>
      <w:r>
        <w:rPr>
          <w:rFonts w:hint="eastAsia" w:ascii="仿宋" w:hAnsi="仿宋" w:eastAsia="仿宋" w:cs="仿宋"/>
          <w:sz w:val="24"/>
        </w:rPr>
        <w:t>律师作为案件中甲方的委托代理人，甲方同意上述律师指派其他律师和助理配合完成辅助工作，但乙方更换代理律师应取得甲方认可。</w:t>
      </w:r>
    </w:p>
    <w:p w14:paraId="542C13E9">
      <w:pPr>
        <w:spacing w:line="380" w:lineRule="exact"/>
        <w:ind w:firstLine="480" w:firstLineChars="200"/>
        <w:rPr>
          <w:rFonts w:hint="eastAsia" w:ascii="仿宋" w:hAnsi="仿宋" w:eastAsia="仿宋" w:cs="仿宋"/>
          <w:sz w:val="24"/>
        </w:rPr>
      </w:pPr>
      <w:r>
        <w:rPr>
          <w:rFonts w:hint="eastAsia" w:ascii="仿宋" w:hAnsi="仿宋" w:eastAsia="仿宋" w:cs="仿宋"/>
          <w:sz w:val="24"/>
        </w:rPr>
        <w:t>（二）乙方律师应当充分运用自己的专业知识和技能，尽心尽职地根据法律、法规的规定完成本合同约定的委托事项，最大限度地维护委托人的合法权益。</w:t>
      </w:r>
    </w:p>
    <w:p w14:paraId="3A04AC3C">
      <w:pPr>
        <w:spacing w:line="380" w:lineRule="exact"/>
        <w:ind w:firstLine="480" w:firstLineChars="200"/>
        <w:rPr>
          <w:rFonts w:hint="eastAsia" w:ascii="仿宋" w:hAnsi="仿宋" w:eastAsia="仿宋" w:cs="仿宋"/>
          <w:sz w:val="24"/>
        </w:rPr>
      </w:pPr>
      <w:r>
        <w:rPr>
          <w:rFonts w:hint="eastAsia" w:ascii="仿宋" w:hAnsi="仿宋" w:eastAsia="仿宋" w:cs="仿宋"/>
          <w:sz w:val="24"/>
        </w:rPr>
        <w:t>（三）乙方律师应当遵循诚实守信的原则，依据法律、法规的规定作出专业判断，客观地告知甲方所委托事项可能出现的法律风险。</w:t>
      </w:r>
    </w:p>
    <w:p w14:paraId="6050446C">
      <w:pPr>
        <w:spacing w:line="380" w:lineRule="exact"/>
        <w:ind w:firstLine="480" w:firstLineChars="200"/>
        <w:rPr>
          <w:rFonts w:hint="eastAsia" w:ascii="仿宋" w:hAnsi="仿宋" w:eastAsia="仿宋" w:cs="仿宋"/>
          <w:sz w:val="24"/>
        </w:rPr>
      </w:pPr>
      <w:r>
        <w:rPr>
          <w:rFonts w:hint="eastAsia" w:ascii="仿宋" w:hAnsi="仿宋" w:eastAsia="仿宋" w:cs="仿宋"/>
          <w:sz w:val="24"/>
        </w:rPr>
        <w:t>（四）乙方律师应当根据法律规定的时限、时效以及审理机关的要求，及时提交证据，按时出庭，及时办理受委托的事务。</w:t>
      </w:r>
    </w:p>
    <w:p w14:paraId="025DE025">
      <w:pPr>
        <w:spacing w:line="380" w:lineRule="exact"/>
        <w:ind w:firstLine="480" w:firstLineChars="200"/>
        <w:rPr>
          <w:rFonts w:hint="eastAsia" w:ascii="仿宋" w:hAnsi="仿宋" w:eastAsia="仿宋" w:cs="仿宋"/>
          <w:sz w:val="24"/>
        </w:rPr>
      </w:pPr>
      <w:r>
        <w:rPr>
          <w:rFonts w:hint="eastAsia" w:ascii="仿宋" w:hAnsi="仿宋" w:eastAsia="仿宋" w:cs="仿宋"/>
          <w:sz w:val="24"/>
        </w:rPr>
        <w:t>（五）乙方对甲方业务应当单独建档，对涉及甲方的原始证据、法律文件和财物应当妥善保管，做好交接记录。档案保存时间根据律师业务档案管理规定执行。</w:t>
      </w:r>
    </w:p>
    <w:p w14:paraId="666C970C">
      <w:pPr>
        <w:widowControl/>
        <w:spacing w:line="380" w:lineRule="exact"/>
        <w:ind w:firstLine="482" w:firstLineChars="200"/>
        <w:rPr>
          <w:rFonts w:hint="eastAsia" w:ascii="仿宋" w:hAnsi="仿宋" w:eastAsia="仿宋" w:cs="仿宋"/>
          <w:b/>
          <w:sz w:val="24"/>
        </w:rPr>
      </w:pPr>
      <w:r>
        <w:rPr>
          <w:rFonts w:hint="eastAsia" w:ascii="仿宋" w:hAnsi="仿宋" w:eastAsia="仿宋" w:cs="仿宋"/>
          <w:b/>
          <w:sz w:val="24"/>
        </w:rPr>
        <w:t>第四条  甲方的义务</w:t>
      </w:r>
    </w:p>
    <w:p w14:paraId="6EEB9C9F">
      <w:pPr>
        <w:widowControl/>
        <w:spacing w:line="380" w:lineRule="exact"/>
        <w:ind w:firstLine="480" w:firstLineChars="200"/>
        <w:rPr>
          <w:rFonts w:hint="eastAsia" w:ascii="仿宋" w:hAnsi="仿宋" w:eastAsia="仿宋" w:cs="仿宋"/>
          <w:sz w:val="24"/>
        </w:rPr>
      </w:pPr>
      <w:r>
        <w:rPr>
          <w:rFonts w:hint="eastAsia" w:ascii="仿宋" w:hAnsi="仿宋" w:eastAsia="仿宋" w:cs="仿宋"/>
          <w:sz w:val="24"/>
        </w:rPr>
        <w:t>（一）甲方已明确知悉《委托人须知》的详细内容，应当真实、详尽和及时地向乙方律师陈述案情，提供与委托代理事项有关的全部证据、文件及其他事实材料，并对证据材料的真实性、合法性负责。若甲方有隐瞒案件事实、隐瞒或伪造证据及其他违法违规行为，后果由甲方自行承担。</w:t>
      </w:r>
    </w:p>
    <w:p w14:paraId="5FE47ADE">
      <w:pPr>
        <w:widowControl/>
        <w:spacing w:line="380" w:lineRule="exact"/>
        <w:ind w:firstLine="480" w:firstLineChars="200"/>
        <w:rPr>
          <w:rFonts w:hint="eastAsia" w:ascii="仿宋" w:hAnsi="仿宋" w:eastAsia="仿宋" w:cs="仿宋"/>
          <w:sz w:val="24"/>
        </w:rPr>
      </w:pPr>
      <w:r>
        <w:rPr>
          <w:rFonts w:hint="eastAsia" w:ascii="仿宋" w:hAnsi="仿宋" w:eastAsia="仿宋" w:cs="仿宋"/>
          <w:sz w:val="24"/>
        </w:rPr>
        <w:t>（二）甲方应当诚信诉讼，不得有恶意诉讼、虚假诉讼等不诚信诉讼行为，不得恶意串通，通过诉讼、调解等方式侵害他人合法权益。</w:t>
      </w:r>
    </w:p>
    <w:p w14:paraId="5B4A8145">
      <w:pPr>
        <w:widowControl/>
        <w:spacing w:line="380" w:lineRule="exact"/>
        <w:ind w:firstLine="480" w:firstLineChars="200"/>
        <w:rPr>
          <w:rFonts w:hint="eastAsia" w:ascii="仿宋" w:hAnsi="仿宋" w:eastAsia="仿宋" w:cs="仿宋"/>
          <w:sz w:val="24"/>
        </w:rPr>
      </w:pPr>
      <w:r>
        <w:rPr>
          <w:rFonts w:hint="eastAsia" w:ascii="仿宋" w:hAnsi="仿宋" w:eastAsia="仿宋" w:cs="仿宋"/>
          <w:sz w:val="24"/>
        </w:rPr>
        <w:t>（三）甲方及其指定联系人负责向乙方律师转达甲方的指示和要求，甲方对乙方律师提出的要求应当明确、合理、合法。</w:t>
      </w:r>
    </w:p>
    <w:p w14:paraId="544E201D">
      <w:pPr>
        <w:widowControl/>
        <w:spacing w:line="380" w:lineRule="exact"/>
        <w:ind w:firstLine="480" w:firstLineChars="200"/>
        <w:rPr>
          <w:rFonts w:hint="eastAsia" w:ascii="仿宋" w:hAnsi="仿宋" w:eastAsia="仿宋" w:cs="仿宋"/>
          <w:sz w:val="24"/>
        </w:rPr>
      </w:pPr>
      <w:r>
        <w:rPr>
          <w:rFonts w:hint="eastAsia" w:ascii="仿宋" w:hAnsi="仿宋" w:eastAsia="仿宋" w:cs="仿宋"/>
          <w:sz w:val="24"/>
        </w:rPr>
        <w:t>（四）甲方应当积极配合乙方律师为甲方利益开展的各项工作，及时对乙方在案件办理过程中的询问、意见或建议作出回复、决定，否则乙方有权对相关事项不予处理或者作出自认为对案件有利的决定，由此产生的法律后果由甲方承担。</w:t>
      </w:r>
    </w:p>
    <w:p w14:paraId="5432CF87">
      <w:pPr>
        <w:widowControl/>
        <w:spacing w:line="380" w:lineRule="exact"/>
        <w:ind w:firstLine="480" w:firstLineChars="200"/>
        <w:rPr>
          <w:rFonts w:hint="eastAsia" w:ascii="仿宋" w:hAnsi="仿宋" w:eastAsia="仿宋" w:cs="仿宋"/>
          <w:sz w:val="24"/>
        </w:rPr>
      </w:pPr>
      <w:r>
        <w:rPr>
          <w:rFonts w:hint="eastAsia" w:ascii="仿宋" w:hAnsi="仿宋" w:eastAsia="仿宋" w:cs="仿宋"/>
          <w:sz w:val="24"/>
        </w:rPr>
        <w:t>（五）甲方应当对委托代理事项作出独立的判断、决策，乙方尊重甲方对委托代理事项作出的判断和决策。甲方非根据乙方律师提供的法律意见、建议、方案所作出的决定而导致的损失，和甲方根据乙方律师提供的法律意见、建议、方案所作出的决定而导致的损失（除非该损失系因乙方律师错误运用法律等失职行为造成），由甲方自行承担。</w:t>
      </w:r>
    </w:p>
    <w:p w14:paraId="3C504376">
      <w:pPr>
        <w:widowControl/>
        <w:spacing w:line="380" w:lineRule="exact"/>
        <w:ind w:firstLine="482" w:firstLineChars="200"/>
        <w:rPr>
          <w:rFonts w:hint="eastAsia" w:ascii="仿宋" w:hAnsi="仿宋" w:eastAsia="仿宋" w:cs="仿宋"/>
          <w:b/>
          <w:bCs/>
          <w:sz w:val="24"/>
        </w:rPr>
      </w:pPr>
      <w:r>
        <w:rPr>
          <w:rFonts w:hint="eastAsia" w:ascii="仿宋" w:hAnsi="仿宋" w:eastAsia="仿宋" w:cs="仿宋"/>
          <w:b/>
          <w:sz w:val="24"/>
        </w:rPr>
        <w:t xml:space="preserve">第五条 </w:t>
      </w:r>
      <w:r>
        <w:rPr>
          <w:rFonts w:hint="eastAsia" w:ascii="仿宋" w:hAnsi="仿宋" w:eastAsia="仿宋" w:cs="仿宋"/>
          <w:b/>
          <w:bCs/>
          <w:sz w:val="24"/>
        </w:rPr>
        <w:t>律师费及相关费用</w:t>
      </w:r>
    </w:p>
    <w:p w14:paraId="6E38E267">
      <w:pPr>
        <w:widowControl/>
        <w:spacing w:line="380" w:lineRule="exact"/>
        <w:ind w:firstLine="480" w:firstLineChars="200"/>
        <w:rPr>
          <w:rFonts w:hint="eastAsia" w:ascii="仿宋" w:hAnsi="仿宋" w:eastAsia="仿宋" w:cs="仿宋"/>
          <w:sz w:val="24"/>
        </w:rPr>
      </w:pPr>
      <w:r>
        <w:rPr>
          <w:rFonts w:hint="eastAsia" w:ascii="仿宋" w:hAnsi="仿宋" w:eastAsia="仿宋" w:cs="仿宋"/>
          <w:sz w:val="24"/>
        </w:rPr>
        <w:t>（一）收费依据</w:t>
      </w:r>
    </w:p>
    <w:p w14:paraId="17526FC6">
      <w:pPr>
        <w:spacing w:line="400" w:lineRule="exact"/>
        <w:ind w:firstLine="482" w:firstLineChars="200"/>
        <w:rPr>
          <w:rFonts w:hint="eastAsia" w:ascii="仿宋" w:hAnsi="仿宋" w:eastAsia="仿宋" w:cs="仿宋"/>
          <w:b/>
          <w:bCs/>
          <w:sz w:val="24"/>
        </w:rPr>
      </w:pPr>
      <w:r>
        <w:rPr>
          <w:rFonts w:hint="eastAsia" w:ascii="仿宋" w:hAnsi="仿宋" w:eastAsia="仿宋" w:cs="仿宋"/>
          <w:b/>
          <w:bCs/>
          <w:sz w:val="24"/>
        </w:rPr>
        <w:t>甲方确认签订此委托代理合同时已充分考虑就：1.甲方法律服务需求；2.律师工作量大小、法律事务复杂程度；3.甲方的承受能力；4.乙方及律师可能承担的风险和责任；5.乙方及律师的社会信誉和工作水平等因素与乙方进行充分沟通，</w:t>
      </w:r>
      <w:r>
        <w:rPr>
          <w:rFonts w:hint="eastAsia" w:ascii="仿宋" w:hAnsi="仿宋" w:eastAsia="仿宋" w:cs="Arial"/>
          <w:b/>
          <w:bCs/>
          <w:sz w:val="24"/>
        </w:rPr>
        <w:t>参照</w:t>
      </w:r>
      <w:r>
        <w:rPr>
          <w:rFonts w:ascii="仿宋" w:hAnsi="仿宋" w:eastAsia="仿宋" w:cs="仿宋"/>
          <w:b/>
          <w:bCs/>
          <w:sz w:val="24"/>
        </w:rPr>
        <w:t>《关于进一步规范律师服务收费的意见》（司发通〔2021〕87号）</w:t>
      </w:r>
      <w:r>
        <w:rPr>
          <w:rFonts w:hint="eastAsia" w:ascii="仿宋" w:hAnsi="仿宋" w:eastAsia="仿宋" w:cs="仿宋"/>
          <w:b/>
          <w:bCs/>
          <w:sz w:val="24"/>
        </w:rPr>
        <w:t>以及相关法律法规</w:t>
      </w:r>
      <w:r>
        <w:rPr>
          <w:rFonts w:hint="eastAsia" w:ascii="仿宋" w:hAnsi="仿宋" w:eastAsia="仿宋" w:cs="Arial"/>
          <w:b/>
          <w:bCs/>
          <w:sz w:val="24"/>
        </w:rPr>
        <w:t>的规定</w:t>
      </w:r>
      <w:r>
        <w:rPr>
          <w:rFonts w:hint="eastAsia" w:ascii="仿宋" w:hAnsi="仿宋" w:eastAsia="仿宋" w:cs="仿宋"/>
          <w:b/>
          <w:bCs/>
          <w:sz w:val="24"/>
        </w:rPr>
        <w:t>，经双方协商一致，就甲方应向乙方支付的律师费及相关费用达成如下合同条款。</w:t>
      </w:r>
    </w:p>
    <w:p w14:paraId="645AEB33">
      <w:pPr>
        <w:widowControl/>
        <w:numPr>
          <w:ilvl w:val="255"/>
          <w:numId w:val="0"/>
        </w:numPr>
        <w:tabs>
          <w:tab w:val="left" w:pos="924"/>
        </w:tabs>
        <w:spacing w:line="380" w:lineRule="exact"/>
        <w:ind w:firstLine="480" w:firstLineChars="200"/>
        <w:rPr>
          <w:rFonts w:hint="eastAsia" w:ascii="仿宋" w:hAnsi="仿宋" w:eastAsia="仿宋" w:cs="仿宋"/>
          <w:sz w:val="24"/>
        </w:rPr>
      </w:pPr>
      <w:r>
        <w:rPr>
          <w:rFonts w:hint="eastAsia" w:ascii="仿宋" w:hAnsi="仿宋" w:eastAsia="仿宋" w:cs="仿宋"/>
          <w:sz w:val="24"/>
        </w:rPr>
        <w:t>（二）收费模式</w:t>
      </w:r>
    </w:p>
    <w:p w14:paraId="37FC89DC">
      <w:pPr>
        <w:widowControl/>
        <w:numPr>
          <w:ilvl w:val="255"/>
          <w:numId w:val="0"/>
        </w:numPr>
        <w:tabs>
          <w:tab w:val="left" w:pos="924"/>
        </w:tabs>
        <w:spacing w:line="380" w:lineRule="exact"/>
        <w:ind w:firstLine="482" w:firstLineChars="200"/>
        <w:rPr>
          <w:rFonts w:hint="eastAsia" w:ascii="仿宋" w:hAnsi="仿宋" w:eastAsia="仿宋" w:cs="仿宋"/>
          <w:b/>
          <w:bCs/>
          <w:sz w:val="24"/>
        </w:rPr>
      </w:pPr>
      <w:r>
        <w:rPr>
          <w:rFonts w:hint="eastAsia" w:ascii="仿宋" w:hAnsi="仿宋" w:eastAsia="仿宋" w:cs="仿宋"/>
          <w:b/>
          <w:bCs/>
          <w:sz w:val="24"/>
        </w:rPr>
        <w:t>□按阶段收费</w:t>
      </w:r>
    </w:p>
    <w:p w14:paraId="5096B733">
      <w:pPr>
        <w:widowControl/>
        <w:numPr>
          <w:ilvl w:val="255"/>
          <w:numId w:val="0"/>
        </w:numPr>
        <w:tabs>
          <w:tab w:val="left" w:pos="924"/>
        </w:tabs>
        <w:spacing w:line="380" w:lineRule="exact"/>
        <w:ind w:firstLine="480" w:firstLineChars="200"/>
        <w:rPr>
          <w:rFonts w:hint="eastAsia" w:ascii="仿宋" w:hAnsi="仿宋" w:eastAsia="仿宋" w:cs="仿宋"/>
          <w:sz w:val="24"/>
        </w:rPr>
      </w:pPr>
      <w:r>
        <w:rPr>
          <w:rFonts w:hint="eastAsia" w:ascii="仿宋" w:hAnsi="仿宋" w:eastAsia="仿宋" w:cs="仿宋"/>
          <w:sz w:val="24"/>
        </w:rPr>
        <w:t>甲乙双方约定乙方律师费如下：</w:t>
      </w:r>
    </w:p>
    <w:p w14:paraId="25278E36">
      <w:pPr>
        <w:widowControl/>
        <w:numPr>
          <w:ilvl w:val="255"/>
          <w:numId w:val="0"/>
        </w:numPr>
        <w:tabs>
          <w:tab w:val="left" w:pos="924"/>
        </w:tabs>
        <w:spacing w:line="380" w:lineRule="exact"/>
        <w:ind w:firstLine="480" w:firstLineChars="200"/>
        <w:rPr>
          <w:rFonts w:hint="eastAsia" w:ascii="仿宋" w:hAnsi="仿宋" w:eastAsia="仿宋" w:cs="仿宋"/>
          <w:sz w:val="24"/>
        </w:rPr>
      </w:pPr>
      <w:r>
        <w:rPr>
          <w:rFonts w:hint="eastAsia" w:ascii="仿宋" w:hAnsi="仿宋" w:eastAsia="仿宋" w:cs="仿宋"/>
          <w:sz w:val="24"/>
        </w:rPr>
        <w:t>1.仲裁阶段：律师代理费为￥*0,000.00元（大写人民币*万元整），甲方在本合同签署后</w:t>
      </w:r>
    </w:p>
    <w:p w14:paraId="6A0FD114">
      <w:pPr>
        <w:widowControl/>
        <w:numPr>
          <w:ilvl w:val="255"/>
          <w:numId w:val="0"/>
        </w:numPr>
        <w:tabs>
          <w:tab w:val="left" w:pos="924"/>
        </w:tabs>
        <w:spacing w:line="380" w:lineRule="exact"/>
        <w:rPr>
          <w:rFonts w:hint="eastAsia" w:ascii="仿宋" w:hAnsi="仿宋" w:eastAsia="仿宋" w:cs="仿宋"/>
          <w:sz w:val="24"/>
        </w:rPr>
      </w:pPr>
      <w:r>
        <w:rPr>
          <w:rFonts w:hint="eastAsia" w:ascii="仿宋" w:hAnsi="仿宋" w:eastAsia="仿宋" w:cs="仿宋"/>
          <w:sz w:val="24"/>
        </w:rPr>
        <w:t>三日内一次性向乙方支付。</w:t>
      </w:r>
    </w:p>
    <w:p w14:paraId="036AB962">
      <w:pPr>
        <w:widowControl/>
        <w:numPr>
          <w:ilvl w:val="255"/>
          <w:numId w:val="0"/>
        </w:numPr>
        <w:tabs>
          <w:tab w:val="left" w:pos="924"/>
        </w:tabs>
        <w:spacing w:line="380" w:lineRule="exact"/>
        <w:ind w:firstLine="480" w:firstLineChars="200"/>
        <w:rPr>
          <w:rFonts w:hint="eastAsia" w:ascii="仿宋" w:hAnsi="仿宋" w:eastAsia="仿宋" w:cs="仿宋"/>
          <w:sz w:val="24"/>
        </w:rPr>
      </w:pPr>
      <w:r>
        <w:rPr>
          <w:rFonts w:hint="eastAsia" w:ascii="仿宋" w:hAnsi="仿宋" w:eastAsia="仿宋" w:cs="仿宋"/>
          <w:sz w:val="24"/>
        </w:rPr>
        <w:t>2.一审阶段：律师代理费为￥*0,000.00元（大写人民币*万元整），甲方在本合同签署后三日内一次性向乙方支付。</w:t>
      </w:r>
    </w:p>
    <w:p w14:paraId="0D222E09">
      <w:pPr>
        <w:widowControl/>
        <w:numPr>
          <w:ilvl w:val="255"/>
          <w:numId w:val="0"/>
        </w:numPr>
        <w:tabs>
          <w:tab w:val="left" w:pos="924"/>
        </w:tabs>
        <w:spacing w:line="380" w:lineRule="exact"/>
        <w:ind w:firstLine="480" w:firstLineChars="200"/>
        <w:rPr>
          <w:rFonts w:hint="eastAsia" w:ascii="仿宋" w:hAnsi="仿宋" w:eastAsia="仿宋" w:cs="仿宋"/>
          <w:sz w:val="24"/>
        </w:rPr>
      </w:pPr>
      <w:r>
        <w:rPr>
          <w:rFonts w:hint="eastAsia" w:ascii="仿宋" w:hAnsi="仿宋" w:eastAsia="仿宋" w:cs="仿宋"/>
          <w:sz w:val="24"/>
        </w:rPr>
        <w:t>3.二审阶段：律师代理费为￥*0,000.00元（大写人民币*万元整），若二审由甲方提起，则在甲方确定提起上诉之前一次性向乙方支付；若二审由其他诉讼当事人提起，则在收到上诉状之日起三日内一次性向乙方支付。</w:t>
      </w:r>
    </w:p>
    <w:p w14:paraId="634C049B">
      <w:pPr>
        <w:widowControl/>
        <w:numPr>
          <w:ilvl w:val="255"/>
          <w:numId w:val="0"/>
        </w:numPr>
        <w:tabs>
          <w:tab w:val="left" w:pos="924"/>
        </w:tabs>
        <w:spacing w:line="380" w:lineRule="exact"/>
        <w:ind w:firstLine="480" w:firstLineChars="200"/>
        <w:rPr>
          <w:rFonts w:hint="eastAsia" w:ascii="仿宋" w:hAnsi="仿宋" w:eastAsia="仿宋" w:cs="仿宋"/>
          <w:sz w:val="24"/>
        </w:rPr>
      </w:pPr>
      <w:r>
        <w:rPr>
          <w:rFonts w:hint="eastAsia" w:ascii="仿宋" w:hAnsi="仿宋" w:eastAsia="仿宋" w:cs="仿宋"/>
          <w:sz w:val="24"/>
        </w:rPr>
        <w:t>4.执行阶段：律师代理费为￥*0,000.00元（大写人民币*万元整），在甲方确定乙方代理执行程序之前一次性支付。</w:t>
      </w:r>
    </w:p>
    <w:p w14:paraId="7659A538">
      <w:pPr>
        <w:widowControl/>
        <w:numPr>
          <w:ilvl w:val="255"/>
          <w:numId w:val="0"/>
        </w:numPr>
        <w:tabs>
          <w:tab w:val="left" w:pos="924"/>
        </w:tabs>
        <w:spacing w:line="380" w:lineRule="exact"/>
        <w:ind w:firstLine="482" w:firstLineChars="200"/>
        <w:rPr>
          <w:rFonts w:hint="eastAsia" w:ascii="仿宋" w:hAnsi="仿宋" w:eastAsia="仿宋" w:cs="仿宋"/>
          <w:b/>
          <w:bCs/>
          <w:sz w:val="24"/>
        </w:rPr>
      </w:pPr>
      <w:r>
        <w:rPr>
          <w:rFonts w:hint="eastAsia" w:ascii="仿宋" w:hAnsi="仿宋" w:eastAsia="仿宋" w:cs="仿宋"/>
          <w:b/>
          <w:bCs/>
          <w:sz w:val="24"/>
        </w:rPr>
        <w:t>□基础收费+风险收费</w:t>
      </w:r>
    </w:p>
    <w:p w14:paraId="6824394C">
      <w:pPr>
        <w:widowControl/>
        <w:numPr>
          <w:ilvl w:val="255"/>
          <w:numId w:val="0"/>
        </w:numPr>
        <w:tabs>
          <w:tab w:val="left" w:pos="924"/>
        </w:tabs>
        <w:spacing w:line="380" w:lineRule="exact"/>
        <w:ind w:firstLine="480" w:firstLineChars="200"/>
        <w:rPr>
          <w:rFonts w:hint="eastAsia" w:ascii="仿宋" w:hAnsi="仿宋" w:eastAsia="仿宋" w:cs="仿宋"/>
          <w:sz w:val="24"/>
        </w:rPr>
      </w:pPr>
      <w:r>
        <w:rPr>
          <w:rFonts w:hint="eastAsia" w:ascii="仿宋" w:hAnsi="仿宋" w:eastAsia="仿宋" w:cs="仿宋"/>
          <w:sz w:val="24"/>
        </w:rPr>
        <w:t>甲乙双方选择风险代理收费方式，即律师费由基础费用和风险收费两部分组成：</w:t>
      </w:r>
    </w:p>
    <w:p w14:paraId="50B6FE70">
      <w:pPr>
        <w:widowControl/>
        <w:numPr>
          <w:ilvl w:val="255"/>
          <w:numId w:val="0"/>
        </w:numPr>
        <w:tabs>
          <w:tab w:val="left" w:pos="924"/>
        </w:tabs>
        <w:spacing w:line="380" w:lineRule="exact"/>
        <w:ind w:firstLine="480" w:firstLineChars="200"/>
        <w:rPr>
          <w:rFonts w:hint="eastAsia" w:ascii="仿宋" w:hAnsi="仿宋" w:eastAsia="仿宋" w:cs="仿宋"/>
          <w:sz w:val="24"/>
        </w:rPr>
      </w:pPr>
      <w:r>
        <w:rPr>
          <w:rFonts w:hint="eastAsia" w:ascii="仿宋" w:hAnsi="仿宋" w:eastAsia="仿宋" w:cs="仿宋"/>
          <w:sz w:val="24"/>
        </w:rPr>
        <w:t>1.基础费用：￥***00.00元（大写***元整），在签订合同后三日内支付。</w:t>
      </w:r>
    </w:p>
    <w:p w14:paraId="174BE2C3">
      <w:pPr>
        <w:widowControl/>
        <w:numPr>
          <w:ilvl w:val="255"/>
          <w:numId w:val="0"/>
        </w:numPr>
        <w:tabs>
          <w:tab w:val="left" w:pos="924"/>
        </w:tabs>
        <w:spacing w:line="380" w:lineRule="exact"/>
        <w:ind w:firstLine="480" w:firstLineChars="200"/>
        <w:rPr>
          <w:rFonts w:hint="eastAsia" w:ascii="仿宋" w:hAnsi="仿宋" w:eastAsia="仿宋" w:cs="仿宋"/>
          <w:sz w:val="24"/>
        </w:rPr>
      </w:pPr>
      <w:r>
        <w:rPr>
          <w:rFonts w:hint="eastAsia" w:ascii="仿宋" w:hAnsi="仿宋" w:eastAsia="仿宋" w:cs="仿宋"/>
          <w:sz w:val="24"/>
        </w:rPr>
        <w:t>2.风险收费：按照案件胜诉并收回款项金额的</w:t>
      </w:r>
      <w:bookmarkStart w:id="0" w:name="_Hlk182299459"/>
      <w:r>
        <w:rPr>
          <w:rFonts w:hint="eastAsia" w:ascii="仿宋" w:hAnsi="仿宋" w:eastAsia="仿宋" w:cs="仿宋"/>
          <w:sz w:val="24"/>
        </w:rPr>
        <w:t>*</w:t>
      </w:r>
      <w:bookmarkEnd w:id="0"/>
      <w:r>
        <w:rPr>
          <w:rFonts w:hint="eastAsia" w:ascii="仿宋" w:hAnsi="仿宋" w:eastAsia="仿宋" w:cs="仿宋"/>
          <w:sz w:val="24"/>
        </w:rPr>
        <w:t>%（百分之*）收取，即甲方在案件中以任何形式（包括债务人主动给付、和解、调解或判决后给付以及通过法院强制执行等）收回的与案件有关的款项、有形资产或其他财产权益，甲方按实际收回的本金、违约金、利息以及所获得的其他有形资产或财产权益（如有）价值金额的*%（百分之*）向乙方支付律师费，甲方应在每次收回款项或权益之日起三日内向乙方支付该律师费。对于作为被告的案件，乙方代理后甲方胜诉或调解结案的，甲方按照被减免债务金额的</w:t>
      </w:r>
      <w:r>
        <w:rPr>
          <w:rFonts w:ascii="仿宋" w:hAnsi="仿宋" w:eastAsia="仿宋" w:cs="仿宋"/>
          <w:sz w:val="24"/>
        </w:rPr>
        <w:t>*</w:t>
      </w:r>
      <w:r>
        <w:rPr>
          <w:rFonts w:hint="eastAsia" w:ascii="仿宋" w:hAnsi="仿宋" w:eastAsia="仿宋" w:cs="仿宋"/>
          <w:sz w:val="24"/>
        </w:rPr>
        <w:t>%（百分之</w:t>
      </w:r>
      <w:r>
        <w:rPr>
          <w:rFonts w:ascii="仿宋" w:hAnsi="仿宋" w:eastAsia="仿宋" w:cs="仿宋"/>
          <w:sz w:val="24"/>
        </w:rPr>
        <w:t>*</w:t>
      </w:r>
      <w:r>
        <w:rPr>
          <w:rFonts w:hint="eastAsia" w:ascii="仿宋" w:hAnsi="仿宋" w:eastAsia="仿宋" w:cs="仿宋"/>
          <w:sz w:val="24"/>
        </w:rPr>
        <w:t>）向乙方支付律师费，该律师费甲方应在收到生效裁判文书之日起三日内向乙方支付。</w:t>
      </w:r>
    </w:p>
    <w:p w14:paraId="5546FEAC">
      <w:pPr>
        <w:widowControl/>
        <w:numPr>
          <w:ilvl w:val="255"/>
          <w:numId w:val="0"/>
        </w:numPr>
        <w:tabs>
          <w:tab w:val="left" w:pos="924"/>
        </w:tabs>
        <w:spacing w:line="380" w:lineRule="exact"/>
        <w:ind w:firstLine="480" w:firstLineChars="200"/>
        <w:rPr>
          <w:rFonts w:hint="eastAsia" w:ascii="仿宋" w:hAnsi="仿宋" w:eastAsia="仿宋" w:cs="仿宋"/>
          <w:sz w:val="24"/>
        </w:rPr>
      </w:pPr>
      <w:r>
        <w:rPr>
          <w:rFonts w:hint="eastAsia" w:ascii="仿宋" w:hAnsi="仿宋" w:eastAsia="仿宋" w:cs="仿宋"/>
          <w:sz w:val="24"/>
        </w:rPr>
        <w:t>如果甲方实际收到的是现金以外的有形资产或财产权益，乙方有权选择以评估金额或实际变现金额为依据计算律师费。</w:t>
      </w:r>
    </w:p>
    <w:p w14:paraId="1FA4F04B">
      <w:pPr>
        <w:widowControl/>
        <w:numPr>
          <w:ilvl w:val="255"/>
          <w:numId w:val="0"/>
        </w:numPr>
        <w:tabs>
          <w:tab w:val="left" w:pos="924"/>
        </w:tabs>
        <w:spacing w:line="380" w:lineRule="exact"/>
        <w:ind w:firstLine="480" w:firstLineChars="200"/>
        <w:rPr>
          <w:rFonts w:hint="eastAsia" w:ascii="仿宋" w:hAnsi="仿宋" w:eastAsia="仿宋" w:cs="仿宋"/>
          <w:sz w:val="24"/>
        </w:rPr>
      </w:pPr>
      <w:r>
        <w:rPr>
          <w:rFonts w:hint="eastAsia" w:ascii="仿宋" w:hAnsi="仿宋" w:eastAsia="仿宋" w:cs="仿宋"/>
          <w:sz w:val="24"/>
        </w:rPr>
        <w:t>对于风险收费，甲方只要有回款或有回收其他有形资产或财产权益，就应按照约定支付律师费，无需等案件的全部标的额收回再支付律师费。</w:t>
      </w:r>
    </w:p>
    <w:p w14:paraId="15A31EA0">
      <w:pPr>
        <w:widowControl/>
        <w:numPr>
          <w:ilvl w:val="255"/>
          <w:numId w:val="0"/>
        </w:numPr>
        <w:tabs>
          <w:tab w:val="left" w:pos="924"/>
        </w:tabs>
        <w:spacing w:line="380" w:lineRule="exact"/>
        <w:ind w:firstLine="480" w:firstLineChars="200"/>
        <w:rPr>
          <w:rFonts w:hint="eastAsia" w:ascii="仿宋" w:hAnsi="仿宋" w:eastAsia="仿宋" w:cs="仿宋"/>
          <w:sz w:val="24"/>
        </w:rPr>
      </w:pPr>
      <w:r>
        <w:rPr>
          <w:rFonts w:hint="eastAsia" w:ascii="仿宋" w:hAnsi="仿宋" w:eastAsia="仿宋" w:cs="仿宋"/>
          <w:sz w:val="24"/>
        </w:rPr>
        <w:t>本代理为风险收费方式，除本合同约定甲方有权单方解除本合同的情形外，未经乙方同意，甲方不得解除本合同，不得单方放弃或不合理低价转让涉案债权、撤回起诉/上诉/再审申请、放弃/撤回执行申请，也不得作出不配合乙方正常代理工作和任何规避风险收费的行为，否则视为甲方案件胜诉并收回相应款项，甲方仍需以案件涉案债权、诉讼标的或申请执行标的，按照本条约定方式计算并支付律师费。</w:t>
      </w:r>
    </w:p>
    <w:p w14:paraId="2DDAAE80">
      <w:pPr>
        <w:widowControl/>
        <w:numPr>
          <w:ilvl w:val="255"/>
          <w:numId w:val="0"/>
        </w:numPr>
        <w:tabs>
          <w:tab w:val="left" w:pos="924"/>
        </w:tabs>
        <w:spacing w:line="380" w:lineRule="exact"/>
        <w:ind w:firstLine="480" w:firstLineChars="200"/>
        <w:rPr>
          <w:rFonts w:hint="eastAsia" w:ascii="仿宋" w:hAnsi="仿宋" w:eastAsia="仿宋" w:cs="仿宋"/>
          <w:sz w:val="24"/>
        </w:rPr>
      </w:pPr>
      <w:r>
        <w:rPr>
          <w:rFonts w:hint="eastAsia" w:ascii="仿宋" w:hAnsi="仿宋" w:eastAsia="仿宋" w:cs="仿宋"/>
          <w:sz w:val="24"/>
        </w:rPr>
        <w:t>（三）收费时间及相关事项</w:t>
      </w:r>
    </w:p>
    <w:p w14:paraId="39653E31">
      <w:pPr>
        <w:widowControl/>
        <w:numPr>
          <w:ilvl w:val="255"/>
          <w:numId w:val="0"/>
        </w:numPr>
        <w:tabs>
          <w:tab w:val="left" w:pos="924"/>
        </w:tabs>
        <w:spacing w:line="380" w:lineRule="exact"/>
        <w:ind w:firstLine="480" w:firstLineChars="200"/>
        <w:rPr>
          <w:rFonts w:hint="eastAsia" w:ascii="仿宋" w:hAnsi="仿宋" w:eastAsia="仿宋" w:cs="仿宋"/>
          <w:sz w:val="24"/>
        </w:rPr>
      </w:pPr>
      <w:r>
        <w:rPr>
          <w:rFonts w:hint="eastAsia" w:ascii="仿宋" w:hAnsi="仿宋" w:eastAsia="仿宋" w:cs="仿宋"/>
          <w:sz w:val="24"/>
        </w:rPr>
        <w:t>1.本合同签订后三日内支付至乙方指定的账号。</w:t>
      </w:r>
    </w:p>
    <w:p w14:paraId="7C0FA188">
      <w:pPr>
        <w:widowControl/>
        <w:numPr>
          <w:ilvl w:val="255"/>
          <w:numId w:val="0"/>
        </w:numPr>
        <w:tabs>
          <w:tab w:val="left" w:pos="924"/>
        </w:tabs>
        <w:spacing w:line="380" w:lineRule="exact"/>
        <w:ind w:firstLine="480" w:firstLineChars="200"/>
        <w:rPr>
          <w:rFonts w:hint="eastAsia" w:ascii="仿宋" w:hAnsi="仿宋" w:eastAsia="仿宋" w:cs="仿宋"/>
          <w:sz w:val="24"/>
        </w:rPr>
      </w:pPr>
      <w:r>
        <w:rPr>
          <w:rFonts w:hint="eastAsia" w:ascii="仿宋" w:hAnsi="仿宋" w:eastAsia="仿宋" w:cs="仿宋"/>
          <w:sz w:val="24"/>
        </w:rPr>
        <w:t>2.根据《律师法》及国家司法部关于律师执业纪律及执业道德的规定，执业律师不得直接向当事人收取律师费。甲方已知悉前述规定。若甲方以现金方式向乙方支付律师费的，则应直接缴纳至乙方财务部，并由乙方开具律师费发票给甲方；若甲方以银行转账方式支付律师费的，则应转付入下列账户：</w:t>
      </w:r>
    </w:p>
    <w:p w14:paraId="7EB4E666">
      <w:pPr>
        <w:widowControl/>
        <w:numPr>
          <w:ilvl w:val="255"/>
          <w:numId w:val="0"/>
        </w:numPr>
        <w:tabs>
          <w:tab w:val="left" w:pos="924"/>
        </w:tabs>
        <w:spacing w:line="380" w:lineRule="exact"/>
        <w:ind w:firstLine="482" w:firstLineChars="200"/>
        <w:rPr>
          <w:rFonts w:hint="eastAsia" w:ascii="仿宋" w:hAnsi="仿宋" w:eastAsia="仿宋" w:cs="仿宋"/>
          <w:b/>
          <w:bCs/>
          <w:sz w:val="24"/>
        </w:rPr>
      </w:pPr>
      <w:r>
        <w:rPr>
          <w:rFonts w:hint="eastAsia" w:ascii="仿宋" w:hAnsi="仿宋" w:eastAsia="仿宋" w:cs="仿宋"/>
          <w:b/>
          <w:bCs/>
          <w:sz w:val="24"/>
        </w:rPr>
        <w:t>开户名:北京市隆安（深圳）律师事务所</w:t>
      </w:r>
    </w:p>
    <w:p w14:paraId="7CF7CAF7">
      <w:pPr>
        <w:widowControl/>
        <w:numPr>
          <w:ilvl w:val="255"/>
          <w:numId w:val="0"/>
        </w:numPr>
        <w:tabs>
          <w:tab w:val="left" w:pos="924"/>
        </w:tabs>
        <w:spacing w:line="380" w:lineRule="exact"/>
        <w:ind w:firstLine="482" w:firstLineChars="200"/>
        <w:rPr>
          <w:rFonts w:hint="eastAsia" w:ascii="仿宋" w:hAnsi="仿宋" w:eastAsia="仿宋" w:cs="仿宋"/>
          <w:b/>
          <w:bCs/>
          <w:sz w:val="24"/>
        </w:rPr>
      </w:pPr>
      <w:r>
        <w:rPr>
          <w:rFonts w:hint="eastAsia" w:ascii="仿宋" w:hAnsi="仿宋" w:eastAsia="仿宋" w:cs="仿宋"/>
          <w:b/>
          <w:bCs/>
          <w:sz w:val="24"/>
        </w:rPr>
        <w:t>开户行:平安银行深圳江苏大厦支行</w:t>
      </w:r>
    </w:p>
    <w:p w14:paraId="493265EF">
      <w:pPr>
        <w:widowControl/>
        <w:numPr>
          <w:ilvl w:val="255"/>
          <w:numId w:val="0"/>
        </w:numPr>
        <w:tabs>
          <w:tab w:val="left" w:pos="924"/>
        </w:tabs>
        <w:spacing w:line="380" w:lineRule="exact"/>
        <w:ind w:firstLine="482" w:firstLineChars="200"/>
        <w:rPr>
          <w:rFonts w:hint="eastAsia" w:ascii="仿宋" w:hAnsi="仿宋" w:eastAsia="仿宋" w:cs="仿宋"/>
          <w:b/>
          <w:bCs/>
          <w:sz w:val="24"/>
        </w:rPr>
      </w:pPr>
      <w:r>
        <w:rPr>
          <w:rFonts w:hint="eastAsia" w:ascii="仿宋" w:hAnsi="仿宋" w:eastAsia="仿宋" w:cs="仿宋"/>
          <w:b/>
          <w:bCs/>
          <w:sz w:val="24"/>
        </w:rPr>
        <w:t>开户账号:11005545236302</w:t>
      </w:r>
    </w:p>
    <w:p w14:paraId="2D7D5393">
      <w:pPr>
        <w:widowControl/>
        <w:numPr>
          <w:ilvl w:val="255"/>
          <w:numId w:val="0"/>
        </w:numPr>
        <w:tabs>
          <w:tab w:val="left" w:pos="924"/>
        </w:tabs>
        <w:spacing w:line="380" w:lineRule="exact"/>
        <w:ind w:firstLine="480" w:firstLineChars="200"/>
        <w:rPr>
          <w:rFonts w:hint="eastAsia" w:ascii="仿宋" w:hAnsi="仿宋" w:eastAsia="仿宋" w:cs="仿宋"/>
          <w:sz w:val="24"/>
        </w:rPr>
      </w:pPr>
      <w:r>
        <w:rPr>
          <w:rFonts w:hint="eastAsia" w:ascii="仿宋" w:hAnsi="仿宋" w:eastAsia="仿宋" w:cs="仿宋"/>
          <w:sz w:val="24"/>
        </w:rPr>
        <w:t>（四）其他约定</w:t>
      </w:r>
    </w:p>
    <w:p w14:paraId="3BFBE866">
      <w:pPr>
        <w:widowControl/>
        <w:numPr>
          <w:ilvl w:val="255"/>
          <w:numId w:val="0"/>
        </w:numPr>
        <w:tabs>
          <w:tab w:val="left" w:pos="924"/>
        </w:tabs>
        <w:spacing w:line="380" w:lineRule="exact"/>
        <w:ind w:firstLine="480" w:firstLineChars="200"/>
        <w:rPr>
          <w:rFonts w:hint="eastAsia" w:ascii="仿宋" w:hAnsi="仿宋" w:eastAsia="仿宋" w:cs="仿宋"/>
          <w:sz w:val="24"/>
        </w:rPr>
      </w:pPr>
      <w:r>
        <w:rPr>
          <w:rFonts w:hint="eastAsia" w:ascii="仿宋" w:hAnsi="仿宋" w:eastAsia="仿宋" w:cs="仿宋"/>
          <w:sz w:val="24"/>
        </w:rPr>
        <w:t>1.如本案在乙方接受委托之后，发生甲方追加委托事项、增加诉讼请求、增加诉讼当事人，或当事人一方提出反诉、反诉请求等情形的，乙方有权按照上述收费规定的标准要求甲方增付律师费，具体由</w:t>
      </w:r>
      <w:r>
        <w:rPr>
          <w:rFonts w:hint="eastAsia" w:ascii="Cambria" w:hAnsi="Cambria" w:eastAsia="仿宋" w:cs="Cambria"/>
          <w:sz w:val="24"/>
        </w:rPr>
        <w:t>双方协商确定</w:t>
      </w:r>
      <w:r>
        <w:rPr>
          <w:rFonts w:hint="eastAsia" w:ascii="仿宋" w:hAnsi="仿宋" w:eastAsia="仿宋" w:cs="仿宋"/>
          <w:sz w:val="24"/>
        </w:rPr>
        <w:t>。</w:t>
      </w:r>
    </w:p>
    <w:p w14:paraId="4A0F5B29">
      <w:pPr>
        <w:widowControl/>
        <w:numPr>
          <w:ilvl w:val="255"/>
          <w:numId w:val="0"/>
        </w:numPr>
        <w:tabs>
          <w:tab w:val="left" w:pos="924"/>
        </w:tabs>
        <w:spacing w:line="380" w:lineRule="exact"/>
        <w:ind w:firstLine="480" w:firstLineChars="200"/>
        <w:rPr>
          <w:rFonts w:hint="eastAsia" w:ascii="仿宋" w:hAnsi="仿宋" w:eastAsia="仿宋" w:cs="仿宋"/>
          <w:color w:val="000000"/>
          <w:sz w:val="24"/>
        </w:rPr>
      </w:pPr>
      <w:r>
        <w:rPr>
          <w:rFonts w:hint="eastAsia" w:ascii="仿宋" w:hAnsi="仿宋" w:eastAsia="仿宋" w:cs="仿宋"/>
          <w:sz w:val="24"/>
        </w:rPr>
        <w:t>2.</w:t>
      </w:r>
      <w:r>
        <w:rPr>
          <w:rFonts w:hint="eastAsia" w:ascii="仿宋" w:hAnsi="仿宋" w:eastAsia="仿宋" w:cs="仿宋"/>
          <w:color w:val="000000"/>
          <w:sz w:val="24"/>
        </w:rPr>
        <w:t>如甲方与对方当事人达成和解或调解，或任何一方当事人撤诉的，均视为乙方代理工作完成，不影响乙方收取律师费用。</w:t>
      </w:r>
    </w:p>
    <w:p w14:paraId="4A290005">
      <w:pPr>
        <w:numPr>
          <w:ilvl w:val="255"/>
          <w:numId w:val="0"/>
        </w:numPr>
        <w:tabs>
          <w:tab w:val="left" w:pos="924"/>
        </w:tabs>
        <w:spacing w:line="380" w:lineRule="exact"/>
        <w:ind w:firstLine="480" w:firstLineChars="200"/>
        <w:rPr>
          <w:rFonts w:hint="eastAsia" w:ascii="仿宋" w:hAnsi="仿宋" w:eastAsia="仿宋" w:cs="仿宋"/>
          <w:sz w:val="24"/>
        </w:rPr>
      </w:pPr>
      <w:r>
        <w:rPr>
          <w:rFonts w:hint="eastAsia" w:ascii="仿宋" w:hAnsi="仿宋" w:eastAsia="仿宋" w:cs="仿宋"/>
          <w:sz w:val="24"/>
        </w:rPr>
        <w:t>3.甲方保证对其聘请的律师提供必要的条件和其他合理的便利。双方商定下列律师服务有关的费用开支由甲方承担，且未包含在本合同第五条律师代理费中：</w:t>
      </w:r>
    </w:p>
    <w:p w14:paraId="76226F7D">
      <w:pPr>
        <w:widowControl/>
        <w:spacing w:line="380" w:lineRule="exact"/>
        <w:ind w:firstLine="480" w:firstLineChars="200"/>
        <w:rPr>
          <w:rFonts w:hint="eastAsia" w:ascii="仿宋" w:hAnsi="仿宋" w:eastAsia="仿宋" w:cs="仿宋"/>
          <w:sz w:val="24"/>
        </w:rPr>
      </w:pPr>
      <w:r>
        <w:rPr>
          <w:rFonts w:hint="eastAsia" w:ascii="仿宋" w:hAnsi="仿宋" w:eastAsia="仿宋" w:cs="仿宋"/>
          <w:sz w:val="24"/>
        </w:rPr>
        <w:t>（1）办案费用（如交通费、通讯费、复印费、打</w:t>
      </w:r>
      <w:r>
        <w:rPr>
          <w:rFonts w:hint="eastAsia" w:ascii="仿宋" w:hAnsi="仿宋" w:eastAsia="仿宋" w:cs="仿宋"/>
          <w:sz w:val="24"/>
          <w:lang w:val="en-US" w:eastAsia="zh-CN"/>
        </w:rPr>
        <w:t>印</w:t>
      </w:r>
      <w:r>
        <w:rPr>
          <w:rFonts w:hint="eastAsia" w:ascii="仿宋" w:hAnsi="仿宋" w:eastAsia="仿宋" w:cs="仿宋"/>
          <w:sz w:val="24"/>
        </w:rPr>
        <w:t>费等）：该部分费用有两种交纳方式，一是采用包干方式以代理费名义交至乙方，由乙方出具正式发票；二是以实报实销方式，由乙方承办律师凭实际支出有效凭证与甲方结算；</w:t>
      </w:r>
    </w:p>
    <w:p w14:paraId="221C0B2B">
      <w:pPr>
        <w:widowControl/>
        <w:spacing w:line="380" w:lineRule="exact"/>
        <w:ind w:firstLine="480" w:firstLineChars="200"/>
        <w:rPr>
          <w:rFonts w:hint="eastAsia" w:ascii="仿宋" w:hAnsi="仿宋" w:eastAsia="仿宋" w:cs="仿宋"/>
          <w:sz w:val="24"/>
        </w:rPr>
      </w:pPr>
      <w:r>
        <w:rPr>
          <w:rFonts w:hint="eastAsia" w:ascii="仿宋" w:hAnsi="仿宋" w:eastAsia="仿宋" w:cs="仿宋"/>
          <w:sz w:val="24"/>
        </w:rPr>
        <w:t>（2）乙方为甲方提供法律服务的过程中所发生的诉讼费、仲裁费、鉴定费、检验费、评估费、公证费、查档费等。</w:t>
      </w:r>
    </w:p>
    <w:p w14:paraId="28E534BC">
      <w:pPr>
        <w:spacing w:line="380" w:lineRule="exact"/>
        <w:ind w:firstLine="480" w:firstLineChars="200"/>
        <w:rPr>
          <w:rFonts w:hint="eastAsia" w:ascii="仿宋" w:hAnsi="仿宋" w:eastAsia="仿宋" w:cs="仿宋"/>
          <w:sz w:val="24"/>
        </w:rPr>
      </w:pPr>
      <w:r>
        <w:rPr>
          <w:rFonts w:hint="eastAsia" w:ascii="仿宋" w:hAnsi="仿宋" w:eastAsia="仿宋" w:cs="仿宋"/>
          <w:sz w:val="24"/>
        </w:rPr>
        <w:t>4</w:t>
      </w:r>
      <w:r>
        <w:rPr>
          <w:rFonts w:ascii="仿宋" w:hAnsi="仿宋" w:eastAsia="仿宋" w:cs="仿宋"/>
          <w:sz w:val="24"/>
        </w:rPr>
        <w:t>.</w:t>
      </w:r>
      <w:r>
        <w:rPr>
          <w:rFonts w:hint="eastAsia" w:ascii="仿宋" w:hAnsi="仿宋" w:eastAsia="仿宋" w:cs="仿宋"/>
          <w:sz w:val="24"/>
        </w:rPr>
        <w:t>为了更好地为甲方服务，乙方承办律师在办案过程中因案件需要且有转委托权限，根据案件需要可与乙方其他律师或者其他律师事务所合作办理。</w:t>
      </w:r>
    </w:p>
    <w:p w14:paraId="1D683A9E">
      <w:pPr>
        <w:pBdr>
          <w:top w:val="none" w:color="auto" w:sz="0" w:space="1"/>
          <w:bottom w:val="none" w:color="auto" w:sz="0" w:space="1"/>
          <w:right w:val="none" w:color="auto" w:sz="0" w:space="4"/>
        </w:pBdr>
        <w:tabs>
          <w:tab w:val="center" w:pos="4153"/>
          <w:tab w:val="right" w:pos="8306"/>
        </w:tabs>
        <w:snapToGrid w:val="0"/>
        <w:spacing w:line="380" w:lineRule="exact"/>
        <w:ind w:firstLine="480" w:firstLineChars="200"/>
        <w:rPr>
          <w:rFonts w:hint="eastAsia" w:ascii="仿宋" w:hAnsi="仿宋" w:eastAsia="仿宋" w:cs="仿宋"/>
          <w:bCs/>
          <w:color w:val="000000"/>
          <w:sz w:val="24"/>
        </w:rPr>
      </w:pPr>
      <w:r>
        <w:rPr>
          <w:rFonts w:hint="eastAsia" w:ascii="仿宋" w:hAnsi="仿宋" w:eastAsia="仿宋" w:cs="仿宋"/>
          <w:color w:val="000000"/>
          <w:sz w:val="24"/>
        </w:rPr>
        <w:t>5</w:t>
      </w:r>
      <w:r>
        <w:rPr>
          <w:rFonts w:ascii="仿宋" w:hAnsi="仿宋" w:eastAsia="仿宋" w:cs="仿宋"/>
          <w:color w:val="000000"/>
          <w:sz w:val="24"/>
        </w:rPr>
        <w:t>.</w:t>
      </w:r>
      <w:r>
        <w:rPr>
          <w:rFonts w:hint="eastAsia" w:ascii="仿宋" w:hAnsi="仿宋" w:eastAsia="仿宋" w:cs="仿宋"/>
          <w:color w:val="000000"/>
          <w:sz w:val="24"/>
        </w:rPr>
        <w:t>如本次委托涉及财产保全，委托人应了解，财产保全申请仅为律师为本次委托事项办理所采取的诉讼策略，并不属于本次委托的具体事项之一，因此，如需续封应由当事人主动提出，并与律所重新签订委托合同，否则视为未委托。</w:t>
      </w:r>
    </w:p>
    <w:p w14:paraId="6FA3052D">
      <w:pPr>
        <w:spacing w:line="420" w:lineRule="exact"/>
        <w:ind w:firstLine="482" w:firstLineChars="200"/>
        <w:rPr>
          <w:rFonts w:hint="eastAsia" w:ascii="仿宋" w:hAnsi="仿宋" w:eastAsia="仿宋" w:cs="仿宋"/>
          <w:bCs/>
          <w:color w:val="000000"/>
          <w:sz w:val="24"/>
        </w:rPr>
      </w:pPr>
      <w:r>
        <w:rPr>
          <w:rFonts w:hint="eastAsia" w:ascii="仿宋" w:hAnsi="仿宋" w:eastAsia="仿宋" w:cs="仿宋"/>
          <w:b/>
          <w:color w:val="000000"/>
          <w:sz w:val="24"/>
        </w:rPr>
        <w:t>第六条  保密、知识产权保护与利益冲突</w:t>
      </w:r>
    </w:p>
    <w:p w14:paraId="5C0A79E5">
      <w:pPr>
        <w:spacing w:line="420" w:lineRule="exact"/>
        <w:ind w:firstLine="480" w:firstLineChars="200"/>
        <w:rPr>
          <w:rFonts w:hint="eastAsia" w:ascii="仿宋" w:hAnsi="仿宋" w:eastAsia="仿宋" w:cs="仿宋"/>
          <w:bCs/>
          <w:color w:val="000000"/>
          <w:sz w:val="24"/>
        </w:rPr>
      </w:pPr>
      <w:r>
        <w:rPr>
          <w:rFonts w:hint="eastAsia" w:ascii="仿宋" w:hAnsi="仿宋" w:eastAsia="仿宋" w:cs="仿宋"/>
          <w:bCs/>
          <w:color w:val="000000"/>
          <w:sz w:val="24"/>
        </w:rPr>
        <w:t>（一）甲乙双方各自向对方承诺，对在其合作过程当中所接触与了解或经对方披露的该方的商业秘密、个人隐私、业务计划、客户名单与状况、内部组织等情况予以保密，未经该方书面同意，不得向任何第三方进行披露或透露。但因履行法定披露义务或根据监管部门、司法机关的要求进行披露者不受此限。</w:t>
      </w:r>
    </w:p>
    <w:p w14:paraId="18F32B6C">
      <w:pPr>
        <w:spacing w:line="420" w:lineRule="exact"/>
        <w:ind w:firstLine="480" w:firstLineChars="200"/>
        <w:rPr>
          <w:rFonts w:hint="eastAsia" w:ascii="仿宋" w:hAnsi="仿宋" w:eastAsia="仿宋" w:cs="仿宋"/>
          <w:bCs/>
          <w:color w:val="000000"/>
          <w:sz w:val="24"/>
        </w:rPr>
      </w:pPr>
      <w:r>
        <w:rPr>
          <w:rFonts w:hint="eastAsia" w:ascii="仿宋" w:hAnsi="仿宋" w:eastAsia="仿宋" w:cs="仿宋"/>
          <w:bCs/>
          <w:color w:val="000000"/>
          <w:sz w:val="24"/>
        </w:rPr>
        <w:t>（二）甲方尊重乙方律师的劳动成果，乙方律师为完成委托事项所起草、拟定的所有文件的著作权均属乙方所有，甲方仅用于本合同项下委托事项。乙方在行使其著作权时不得侵犯甲方的合法权利。</w:t>
      </w:r>
    </w:p>
    <w:p w14:paraId="43D590EC">
      <w:pPr>
        <w:spacing w:line="420" w:lineRule="exact"/>
        <w:ind w:firstLine="480" w:firstLineChars="200"/>
        <w:rPr>
          <w:rFonts w:hint="eastAsia" w:ascii="仿宋" w:hAnsi="仿宋" w:eastAsia="仿宋" w:cs="仿宋"/>
          <w:bCs/>
          <w:color w:val="000000"/>
          <w:sz w:val="24"/>
        </w:rPr>
      </w:pPr>
      <w:r>
        <w:rPr>
          <w:rFonts w:hint="eastAsia" w:ascii="仿宋" w:hAnsi="仿宋" w:eastAsia="仿宋" w:cs="仿宋"/>
          <w:bCs/>
          <w:color w:val="000000"/>
          <w:sz w:val="24"/>
        </w:rPr>
        <w:t>（三）鉴于乙方是一家大型、综合性律师事务所的分支机构，乙方北京总所及各地众多分所的执业律师数量大、业务领域广、服务客户多。甲方理解乙方律师在接受委托、提供法律服务时可能出现利益冲突。若乙方及其律师在接受诉讼案件或非诉讼业务委托中存在间接利益冲突（仅限于间接利益冲突，不含直接利益冲突），甲方同意乙方接受与甲方有间接利害关系的对方当事人其他事项（即非本合同所涉或直接关联事项）的委托，对乙方同时接受甲方与间接利益冲突相对方的委托、乙方律师同时办理存在的间接利益冲突情形的诉讼案件或非诉讼业务予以明确豁免。乙方律师在办理诉讼案件或非诉讼业务的过程中应对各自委托人的案件信息予以保密，不得将与案件、业务有关信息披露给相对人的承办律师。</w:t>
      </w:r>
    </w:p>
    <w:p w14:paraId="73257A88">
      <w:pPr>
        <w:widowControl/>
        <w:spacing w:line="380" w:lineRule="exact"/>
        <w:ind w:firstLine="482" w:firstLineChars="200"/>
        <w:rPr>
          <w:rFonts w:hint="eastAsia" w:ascii="仿宋" w:hAnsi="仿宋" w:eastAsia="仿宋" w:cs="仿宋"/>
          <w:b/>
          <w:color w:val="000000"/>
          <w:sz w:val="24"/>
        </w:rPr>
      </w:pPr>
      <w:r>
        <w:rPr>
          <w:rFonts w:hint="eastAsia" w:ascii="仿宋" w:hAnsi="仿宋" w:eastAsia="仿宋" w:cs="仿宋"/>
          <w:b/>
          <w:color w:val="000000"/>
          <w:sz w:val="24"/>
        </w:rPr>
        <w:t>第七条 合同的变更和解除</w:t>
      </w:r>
    </w:p>
    <w:p w14:paraId="7FDABA93">
      <w:pPr>
        <w:widowControl/>
        <w:spacing w:line="380" w:lineRule="exact"/>
        <w:ind w:firstLine="480" w:firstLineChars="200"/>
        <w:rPr>
          <w:rFonts w:hint="eastAsia" w:ascii="仿宋" w:hAnsi="仿宋" w:eastAsia="仿宋" w:cs="仿宋"/>
          <w:color w:val="000000"/>
          <w:sz w:val="24"/>
        </w:rPr>
      </w:pPr>
      <w:r>
        <w:rPr>
          <w:rFonts w:hint="eastAsia" w:ascii="仿宋" w:hAnsi="仿宋" w:eastAsia="仿宋" w:cs="仿宋"/>
          <w:color w:val="000000"/>
          <w:sz w:val="24"/>
        </w:rPr>
        <w:t>（一）甲、乙双方经协商一致，可以变更或者解除本合同。</w:t>
      </w:r>
    </w:p>
    <w:p w14:paraId="05348D52">
      <w:pPr>
        <w:widowControl/>
        <w:spacing w:line="380" w:lineRule="exact"/>
        <w:ind w:firstLine="480" w:firstLineChars="200"/>
        <w:rPr>
          <w:rFonts w:hint="eastAsia" w:ascii="仿宋" w:hAnsi="仿宋" w:eastAsia="仿宋" w:cs="仿宋"/>
          <w:color w:val="000000"/>
          <w:sz w:val="24"/>
        </w:rPr>
      </w:pPr>
      <w:r>
        <w:rPr>
          <w:rFonts w:hint="eastAsia" w:ascii="仿宋" w:hAnsi="仿宋" w:eastAsia="仿宋" w:cs="仿宋"/>
          <w:color w:val="000000"/>
          <w:sz w:val="24"/>
        </w:rPr>
        <w:t>（二）甲方有下列情形之一的，乙方有权解除本合同或暂停工作直至甲方纠正或双方达成一致意见：</w:t>
      </w:r>
    </w:p>
    <w:p w14:paraId="4C1E3644">
      <w:pPr>
        <w:spacing w:line="400" w:lineRule="exact"/>
        <w:ind w:firstLine="480" w:firstLineChars="200"/>
        <w:rPr>
          <w:rFonts w:hint="eastAsia" w:ascii="仿宋" w:hAnsi="仿宋" w:eastAsia="仿宋" w:cs="仿宋"/>
          <w:color w:val="000000"/>
          <w:sz w:val="24"/>
        </w:rPr>
      </w:pPr>
      <w:r>
        <w:rPr>
          <w:rFonts w:hint="eastAsia" w:ascii="仿宋" w:hAnsi="仿宋" w:eastAsia="仿宋" w:cs="仿宋"/>
          <w:color w:val="000000"/>
          <w:sz w:val="24"/>
        </w:rPr>
        <w:t>1.甲方的委托事务违反法律或者违反律师执业规范的；</w:t>
      </w:r>
    </w:p>
    <w:p w14:paraId="3E14A060">
      <w:pPr>
        <w:spacing w:line="400" w:lineRule="exact"/>
        <w:ind w:firstLine="480" w:firstLineChars="200"/>
        <w:rPr>
          <w:rFonts w:hint="eastAsia" w:ascii="仿宋" w:hAnsi="仿宋" w:eastAsia="仿宋" w:cs="仿宋"/>
          <w:color w:val="000000"/>
          <w:sz w:val="24"/>
        </w:rPr>
      </w:pPr>
      <w:r>
        <w:rPr>
          <w:rFonts w:hint="eastAsia" w:ascii="仿宋" w:hAnsi="仿宋" w:eastAsia="仿宋" w:cs="仿宋"/>
          <w:color w:val="000000"/>
          <w:sz w:val="24"/>
        </w:rPr>
        <w:t>2.甲方有捏造事实、伪造证据材料或者隐瞒重要事实情节等情形的；</w:t>
      </w:r>
    </w:p>
    <w:p w14:paraId="38595C44">
      <w:pPr>
        <w:spacing w:line="400" w:lineRule="exact"/>
        <w:ind w:firstLine="480" w:firstLineChars="200"/>
        <w:rPr>
          <w:rFonts w:hint="eastAsia" w:ascii="仿宋" w:hAnsi="仿宋" w:eastAsia="仿宋" w:cs="仿宋"/>
          <w:color w:val="000000"/>
          <w:sz w:val="24"/>
        </w:rPr>
      </w:pPr>
      <w:r>
        <w:rPr>
          <w:rFonts w:hint="eastAsia" w:ascii="仿宋" w:hAnsi="仿宋" w:eastAsia="仿宋" w:cs="仿宋"/>
          <w:color w:val="000000"/>
          <w:sz w:val="24"/>
        </w:rPr>
        <w:t>3.甲方逾期十日仍不向乙方支付律师代理费或者事务费用的；</w:t>
      </w:r>
    </w:p>
    <w:p w14:paraId="57356AED">
      <w:pPr>
        <w:spacing w:line="400" w:lineRule="exact"/>
        <w:ind w:firstLine="480" w:firstLineChars="200"/>
        <w:rPr>
          <w:rFonts w:hint="eastAsia" w:ascii="仿宋" w:hAnsi="仿宋" w:eastAsia="仿宋" w:cs="仿宋"/>
          <w:color w:val="000000"/>
          <w:sz w:val="24"/>
        </w:rPr>
      </w:pPr>
      <w:r>
        <w:rPr>
          <w:rFonts w:hint="eastAsia" w:ascii="仿宋" w:hAnsi="仿宋" w:eastAsia="仿宋" w:cs="仿宋"/>
          <w:color w:val="000000"/>
          <w:sz w:val="24"/>
        </w:rPr>
        <w:t>4.乙方接受委托后，甲方以乙方收费过高为由要求退费或减少费用的；</w:t>
      </w:r>
    </w:p>
    <w:p w14:paraId="3753F837">
      <w:pPr>
        <w:spacing w:line="400" w:lineRule="exact"/>
        <w:ind w:firstLine="480" w:firstLineChars="200"/>
        <w:rPr>
          <w:rFonts w:hint="eastAsia" w:ascii="仿宋" w:hAnsi="仿宋" w:eastAsia="仿宋" w:cs="仿宋"/>
          <w:color w:val="000000"/>
          <w:sz w:val="24"/>
        </w:rPr>
      </w:pPr>
      <w:r>
        <w:rPr>
          <w:rFonts w:hint="eastAsia" w:ascii="仿宋" w:hAnsi="仿宋" w:eastAsia="仿宋" w:cs="仿宋"/>
          <w:color w:val="000000"/>
          <w:sz w:val="24"/>
        </w:rPr>
        <w:t>5.甲方作为被告时，承办律师已经投入工作，而原告方撤诉的；</w:t>
      </w:r>
    </w:p>
    <w:p w14:paraId="2B6621F6">
      <w:pPr>
        <w:spacing w:line="400" w:lineRule="exact"/>
        <w:ind w:firstLine="480" w:firstLineChars="200"/>
        <w:rPr>
          <w:rFonts w:hint="eastAsia" w:ascii="仿宋" w:hAnsi="仿宋" w:eastAsia="仿宋" w:cs="仿宋"/>
          <w:color w:val="000000"/>
          <w:sz w:val="24"/>
        </w:rPr>
      </w:pPr>
      <w:r>
        <w:rPr>
          <w:rFonts w:hint="eastAsia" w:ascii="仿宋" w:hAnsi="仿宋" w:eastAsia="仿宋" w:cs="仿宋"/>
          <w:color w:val="000000"/>
          <w:sz w:val="24"/>
        </w:rPr>
        <w:t>6.承办律师已经投入工作，而甲方与对方当事人和解或放弃委托事项的；</w:t>
      </w:r>
    </w:p>
    <w:p w14:paraId="083194E4">
      <w:pPr>
        <w:spacing w:line="400" w:lineRule="exact"/>
        <w:ind w:firstLine="480" w:firstLineChars="200"/>
        <w:rPr>
          <w:rFonts w:hint="eastAsia" w:ascii="仿宋" w:hAnsi="仿宋" w:eastAsia="仿宋" w:cs="仿宋"/>
          <w:color w:val="000000"/>
          <w:sz w:val="24"/>
        </w:rPr>
      </w:pPr>
      <w:r>
        <w:rPr>
          <w:rFonts w:hint="eastAsia" w:ascii="仿宋" w:hAnsi="仿宋" w:eastAsia="仿宋" w:cs="仿宋"/>
          <w:color w:val="000000"/>
          <w:sz w:val="24"/>
        </w:rPr>
        <w:t>7.其他非因乙方或者承办律师的原因，甲方不合理的单方变更、解除合同的。</w:t>
      </w:r>
    </w:p>
    <w:p w14:paraId="71299CFB">
      <w:pPr>
        <w:widowControl/>
        <w:spacing w:line="380" w:lineRule="exact"/>
        <w:ind w:firstLine="482" w:firstLineChars="200"/>
        <w:rPr>
          <w:rFonts w:hint="eastAsia" w:ascii="仿宋" w:hAnsi="仿宋" w:eastAsia="仿宋" w:cs="仿宋"/>
          <w:b/>
          <w:color w:val="000000"/>
          <w:sz w:val="24"/>
        </w:rPr>
      </w:pPr>
      <w:r>
        <w:rPr>
          <w:rFonts w:hint="eastAsia" w:ascii="仿宋" w:hAnsi="仿宋" w:eastAsia="仿宋" w:cs="仿宋"/>
          <w:b/>
          <w:color w:val="000000"/>
          <w:sz w:val="24"/>
        </w:rPr>
        <w:t>第八条 违约责任</w:t>
      </w:r>
    </w:p>
    <w:p w14:paraId="16ECF89A">
      <w:pPr>
        <w:numPr>
          <w:ilvl w:val="0"/>
          <w:numId w:val="1"/>
        </w:numPr>
        <w:spacing w:line="380" w:lineRule="exact"/>
        <w:ind w:left="0" w:leftChars="0" w:firstLine="420" w:firstLineChars="0"/>
        <w:rPr>
          <w:rFonts w:hint="eastAsia" w:ascii="仿宋" w:hAnsi="仿宋" w:eastAsia="仿宋" w:cs="仿宋"/>
          <w:sz w:val="24"/>
        </w:rPr>
      </w:pPr>
      <w:r>
        <w:rPr>
          <w:rFonts w:hint="eastAsia" w:ascii="仿宋" w:hAnsi="仿宋" w:eastAsia="仿宋" w:cs="仿宋"/>
          <w:sz w:val="24"/>
        </w:rPr>
        <w:t>如甲方无正当理由擅自变更、解除合同，或隐瞒事实、弄虚作假，或利用律师提供的法律服务从事违法活动，或坚持不合法、不合理的要求，或不按法院等有关部门要求合法缴纳有关费用、提供有关担保，或不按本合同约定支付律师费及相关费用的，乙方有权要求解除本合同，已收取的费用不予退还，并有权继续收取依本合同约定甲方应付未付费用。</w:t>
      </w:r>
    </w:p>
    <w:p w14:paraId="6515AD2D">
      <w:pPr>
        <w:numPr>
          <w:ilvl w:val="0"/>
          <w:numId w:val="1"/>
        </w:numPr>
        <w:spacing w:line="380" w:lineRule="exact"/>
        <w:ind w:left="0" w:leftChars="0" w:firstLine="420" w:firstLineChars="0"/>
        <w:rPr>
          <w:rFonts w:hint="eastAsia" w:ascii="仿宋" w:hAnsi="仿宋" w:eastAsia="仿宋" w:cs="仿宋"/>
          <w:sz w:val="24"/>
        </w:rPr>
      </w:pPr>
      <w:r>
        <w:rPr>
          <w:rFonts w:hint="eastAsia" w:ascii="仿宋" w:hAnsi="仿宋" w:eastAsia="仿宋" w:cs="仿宋"/>
          <w:sz w:val="24"/>
        </w:rPr>
        <w:t>乙方律师未履行第三条约定义务或因工作重大失误，导致甲方蒙受重大经济损失，乙方应当通过已投保的律师执业责任保险向甲方承担赔偿责任。乙方赔偿范围以乙方已投保的律师职业责任保险的保险机构赔偿为限。若确属乙方责任，但又不属于保险机构理赔范围的，则乙方以已经收取的律师费为限承担赔偿责任。</w:t>
      </w:r>
    </w:p>
    <w:p w14:paraId="421200CD">
      <w:pPr>
        <w:widowControl/>
        <w:spacing w:line="380" w:lineRule="exact"/>
        <w:ind w:firstLine="482" w:firstLineChars="200"/>
        <w:rPr>
          <w:rFonts w:hint="eastAsia" w:ascii="仿宋" w:hAnsi="仿宋" w:eastAsia="仿宋" w:cs="仿宋"/>
          <w:b/>
          <w:color w:val="000000"/>
          <w:sz w:val="24"/>
        </w:rPr>
      </w:pPr>
      <w:r>
        <w:rPr>
          <w:rFonts w:hint="eastAsia" w:ascii="仿宋" w:hAnsi="仿宋" w:eastAsia="仿宋" w:cs="仿宋"/>
          <w:b/>
          <w:color w:val="000000"/>
          <w:sz w:val="24"/>
        </w:rPr>
        <w:t>第九条 争议的解决</w:t>
      </w:r>
    </w:p>
    <w:p w14:paraId="47B5A20C">
      <w:pPr>
        <w:spacing w:line="380" w:lineRule="exact"/>
        <w:ind w:firstLine="500" w:firstLineChars="200"/>
        <w:rPr>
          <w:rFonts w:hint="eastAsia" w:ascii="仿宋" w:hAnsi="仿宋" w:eastAsia="仿宋" w:cs="仿宋"/>
          <w:color w:val="000000"/>
          <w:spacing w:val="5"/>
          <w:sz w:val="24"/>
        </w:rPr>
      </w:pPr>
      <w:r>
        <w:rPr>
          <w:rFonts w:hint="eastAsia" w:ascii="仿宋" w:hAnsi="仿宋" w:eastAsia="仿宋" w:cs="仿宋"/>
          <w:color w:val="000000"/>
          <w:spacing w:val="5"/>
          <w:sz w:val="24"/>
        </w:rPr>
        <w:t>甲、乙双方如果发生争议，应当友好协商解决。</w:t>
      </w:r>
      <w:r>
        <w:rPr>
          <w:rFonts w:hint="eastAsia" w:ascii="仿宋" w:hAnsi="仿宋" w:eastAsia="仿宋" w:cs="仿宋"/>
          <w:b/>
          <w:bCs/>
          <w:color w:val="000000"/>
          <w:spacing w:val="5"/>
          <w:sz w:val="24"/>
        </w:rPr>
        <w:t>如协商不成，任何一方均有权将争议提交至深圳国际仲裁院仲裁，按照提交仲裁时深圳国际仲裁院现行有效的仲裁规则进行仲裁。仲裁裁决是终局的，对双方当事人均有约束力。</w:t>
      </w:r>
    </w:p>
    <w:p w14:paraId="1E167D94">
      <w:pPr>
        <w:widowControl/>
        <w:spacing w:line="380" w:lineRule="exact"/>
        <w:ind w:firstLine="482" w:firstLineChars="200"/>
        <w:rPr>
          <w:rFonts w:hint="eastAsia" w:ascii="仿宋" w:hAnsi="仿宋" w:eastAsia="仿宋" w:cs="仿宋"/>
          <w:b/>
          <w:color w:val="000000"/>
          <w:sz w:val="24"/>
        </w:rPr>
      </w:pPr>
      <w:r>
        <w:rPr>
          <w:rFonts w:hint="eastAsia" w:ascii="仿宋" w:hAnsi="仿宋" w:eastAsia="仿宋" w:cs="仿宋"/>
          <w:b/>
          <w:color w:val="000000"/>
          <w:sz w:val="24"/>
        </w:rPr>
        <w:t>第十条 合同生效和终止</w:t>
      </w:r>
    </w:p>
    <w:p w14:paraId="5FDC5AB9">
      <w:pPr>
        <w:spacing w:line="380" w:lineRule="exact"/>
        <w:ind w:firstLine="480" w:firstLineChars="200"/>
        <w:rPr>
          <w:rFonts w:hint="eastAsia" w:ascii="仿宋" w:hAnsi="仿宋" w:eastAsia="仿宋" w:cs="仿宋"/>
          <w:bCs/>
          <w:color w:val="000000"/>
          <w:sz w:val="24"/>
        </w:rPr>
      </w:pPr>
      <w:r>
        <w:rPr>
          <w:rFonts w:hint="eastAsia" w:ascii="仿宋" w:hAnsi="仿宋" w:eastAsia="仿宋" w:cs="仿宋"/>
          <w:bCs/>
          <w:color w:val="000000"/>
          <w:sz w:val="24"/>
        </w:rPr>
        <w:t>本合同自甲乙双方签署盖章之日起生效，自乙方律师完成本合同的委托事务（包括收到法院判决书、调解书、裁定书或当事人和解书等法律文书）或解除本合同时终止。本合同一式三份，甲、乙双方及乙方律师各执一份，每份均有同等法律效力。</w:t>
      </w:r>
    </w:p>
    <w:p w14:paraId="239161BF">
      <w:pPr>
        <w:spacing w:line="380" w:lineRule="exact"/>
        <w:ind w:firstLine="482" w:firstLineChars="200"/>
        <w:rPr>
          <w:rFonts w:hint="eastAsia" w:ascii="仿宋" w:hAnsi="仿宋" w:eastAsia="仿宋" w:cs="仿宋"/>
          <w:bCs/>
          <w:color w:val="000000"/>
          <w:sz w:val="24"/>
        </w:rPr>
      </w:pPr>
      <w:r>
        <w:rPr>
          <w:rFonts w:hint="eastAsia" w:ascii="仿宋" w:hAnsi="仿宋" w:eastAsia="仿宋" w:cs="仿宋"/>
          <w:b/>
          <w:color w:val="000000"/>
          <w:sz w:val="24"/>
        </w:rPr>
        <w:t>第十一条 通知和送达</w:t>
      </w:r>
    </w:p>
    <w:p w14:paraId="1B5F9D81">
      <w:pPr>
        <w:widowControl/>
        <w:spacing w:line="380" w:lineRule="exact"/>
        <w:ind w:firstLine="480" w:firstLineChars="200"/>
        <w:rPr>
          <w:rFonts w:hint="eastAsia" w:ascii="仿宋" w:hAnsi="仿宋" w:eastAsia="仿宋" w:cs="仿宋"/>
          <w:color w:val="000000"/>
          <w:sz w:val="24"/>
        </w:rPr>
      </w:pPr>
      <w:r>
        <w:rPr>
          <w:rFonts w:hint="eastAsia" w:ascii="仿宋" w:hAnsi="仿宋" w:eastAsia="仿宋" w:cs="仿宋"/>
          <w:color w:val="000000"/>
          <w:sz w:val="24"/>
        </w:rPr>
        <w:t>（一）甲乙双方因履行本合同而相互发出或者提供的所有通知、文件、资料，均以扉页所列明的地址、传真、电子邮件或合同约定的其他方式送达，一方如果变更联系方式，应当及时通知对方。因一方联系方式的错误或变更而未通知对方，致使无法送达，由此造成的不利后果均由该方承担。</w:t>
      </w:r>
    </w:p>
    <w:p w14:paraId="3E2A0B6C">
      <w:pPr>
        <w:widowControl/>
        <w:spacing w:line="380" w:lineRule="exact"/>
        <w:ind w:firstLine="480" w:firstLineChars="200"/>
        <w:rPr>
          <w:rFonts w:hint="eastAsia" w:ascii="仿宋" w:hAnsi="仿宋" w:eastAsia="仿宋" w:cs="仿宋"/>
          <w:color w:val="000000"/>
          <w:sz w:val="24"/>
        </w:rPr>
      </w:pPr>
      <w:r>
        <w:rPr>
          <w:rFonts w:hint="eastAsia" w:ascii="仿宋" w:hAnsi="仿宋" w:eastAsia="仿宋" w:cs="仿宋"/>
          <w:color w:val="000000"/>
          <w:sz w:val="24"/>
        </w:rPr>
        <w:t>（二）若甲方通过指定联系人之外的人员或者其他联系方式（包括但不限于电话、短信、电子邮件、QQ、微信等）与乙方律师联系，视为甲方增加联系人、联系方式，除非甲方书面说明，乙方可选择所有联系人、联系方式中的任一方式与甲方联系。</w:t>
      </w:r>
    </w:p>
    <w:p w14:paraId="6E04F27E">
      <w:pPr>
        <w:widowControl/>
        <w:spacing w:line="380" w:lineRule="exact"/>
        <w:ind w:firstLine="482" w:firstLineChars="200"/>
        <w:rPr>
          <w:rFonts w:hint="eastAsia" w:ascii="仿宋" w:hAnsi="仿宋" w:eastAsia="仿宋" w:cs="仿宋"/>
          <w:b/>
          <w:color w:val="000000"/>
          <w:sz w:val="24"/>
        </w:rPr>
      </w:pPr>
      <w:r>
        <w:rPr>
          <w:rFonts w:hint="eastAsia" w:ascii="仿宋" w:hAnsi="仿宋" w:eastAsia="仿宋" w:cs="仿宋"/>
          <w:b/>
          <w:color w:val="000000"/>
          <w:sz w:val="24"/>
        </w:rPr>
        <w:t xml:space="preserve">第十二条 特别约定 </w:t>
      </w:r>
    </w:p>
    <w:p w14:paraId="4ED7B7D2">
      <w:pPr>
        <w:spacing w:line="400" w:lineRule="exact"/>
        <w:ind w:firstLine="482" w:firstLineChars="200"/>
        <w:rPr>
          <w:rFonts w:hint="eastAsia" w:ascii="仿宋" w:hAnsi="仿宋" w:eastAsia="仿宋" w:cs="仿宋"/>
          <w:b/>
          <w:sz w:val="24"/>
          <w:u w:val="single"/>
        </w:rPr>
      </w:pPr>
      <w:r>
        <w:rPr>
          <w:rFonts w:hint="eastAsia" w:ascii="仿宋" w:hAnsi="仿宋" w:eastAsia="仿宋" w:cs="仿宋"/>
          <w:b/>
          <w:color w:val="000000"/>
          <w:sz w:val="24"/>
          <w:u w:val="single"/>
        </w:rPr>
        <w:t>1.乙方律师不对案件结果作出任何承诺。</w:t>
      </w:r>
    </w:p>
    <w:p w14:paraId="44B3CA6E">
      <w:pPr>
        <w:spacing w:line="400" w:lineRule="exact"/>
        <w:ind w:firstLine="482" w:firstLineChars="200"/>
        <w:rPr>
          <w:rFonts w:hint="eastAsia" w:ascii="仿宋" w:hAnsi="仿宋" w:eastAsia="仿宋" w:cs="仿宋"/>
          <w:b/>
          <w:sz w:val="24"/>
          <w:u w:val="single"/>
        </w:rPr>
      </w:pPr>
      <w:r>
        <w:rPr>
          <w:rFonts w:hint="eastAsia" w:ascii="仿宋" w:hAnsi="仿宋" w:eastAsia="仿宋" w:cs="仿宋"/>
          <w:b/>
          <w:sz w:val="24"/>
          <w:u w:val="single"/>
        </w:rPr>
        <w:t>2.甲方在本合同签署之前已经全部阅读并知悉合同内容，本合同系双方自愿协商一致达成。</w:t>
      </w:r>
    </w:p>
    <w:p w14:paraId="342A14B9">
      <w:pPr>
        <w:tabs>
          <w:tab w:val="left" w:pos="5400"/>
          <w:tab w:val="left" w:pos="5580"/>
        </w:tabs>
        <w:spacing w:line="380" w:lineRule="exact"/>
        <w:ind w:firstLine="482" w:firstLineChars="200"/>
        <w:rPr>
          <w:rFonts w:hint="eastAsia" w:ascii="仿宋" w:hAnsi="仿宋" w:eastAsia="仿宋" w:cs="仿宋"/>
          <w:b/>
          <w:bCs/>
          <w:sz w:val="24"/>
        </w:rPr>
      </w:pPr>
      <w:r>
        <w:rPr>
          <w:rFonts w:ascii="仿宋" w:hAnsi="仿宋" w:eastAsia="仿宋" w:cs="仿宋"/>
          <w:b/>
          <w:bCs/>
          <w:sz w:val="24"/>
        </w:rPr>
        <w:t>附</w:t>
      </w:r>
      <w:r>
        <w:rPr>
          <w:rFonts w:hint="eastAsia" w:ascii="仿宋" w:hAnsi="仿宋" w:eastAsia="仿宋" w:cs="仿宋"/>
          <w:b/>
          <w:bCs/>
          <w:sz w:val="24"/>
        </w:rPr>
        <w:t>：</w:t>
      </w:r>
      <w:r>
        <w:rPr>
          <w:rFonts w:ascii="仿宋" w:hAnsi="仿宋" w:eastAsia="仿宋" w:cs="仿宋"/>
          <w:b/>
          <w:bCs/>
          <w:sz w:val="24"/>
        </w:rPr>
        <w:t>《风险代理告知书》</w:t>
      </w:r>
    </w:p>
    <w:p w14:paraId="2181AFED">
      <w:pPr>
        <w:tabs>
          <w:tab w:val="left" w:pos="5400"/>
          <w:tab w:val="left" w:pos="5580"/>
        </w:tabs>
        <w:spacing w:line="380" w:lineRule="exact"/>
        <w:ind w:firstLine="482" w:firstLineChars="200"/>
        <w:rPr>
          <w:rFonts w:hint="eastAsia" w:ascii="仿宋" w:hAnsi="仿宋" w:eastAsia="仿宋" w:cs="仿宋"/>
          <w:b/>
          <w:bCs/>
          <w:sz w:val="24"/>
        </w:rPr>
      </w:pPr>
      <w:r>
        <w:rPr>
          <w:rFonts w:ascii="仿宋" w:hAnsi="仿宋" w:eastAsia="仿宋" w:cs="仿宋"/>
          <w:b/>
          <w:bCs/>
          <w:sz w:val="24"/>
        </w:rPr>
        <w:t>（以下无正文，为本合同签署处及附件）</w:t>
      </w:r>
    </w:p>
    <w:p w14:paraId="0746DB10">
      <w:pPr>
        <w:tabs>
          <w:tab w:val="left" w:pos="5400"/>
          <w:tab w:val="left" w:pos="5580"/>
        </w:tabs>
        <w:spacing w:line="380" w:lineRule="exact"/>
        <w:ind w:firstLine="482" w:firstLineChars="200"/>
        <w:rPr>
          <w:rFonts w:hint="eastAsia" w:ascii="仿宋" w:hAnsi="仿宋" w:eastAsia="仿宋" w:cs="仿宋"/>
          <w:b/>
          <w:bCs/>
          <w:sz w:val="24"/>
        </w:rPr>
      </w:pPr>
    </w:p>
    <w:p w14:paraId="5174F296">
      <w:pPr>
        <w:tabs>
          <w:tab w:val="left" w:pos="5400"/>
          <w:tab w:val="left" w:pos="5580"/>
        </w:tabs>
        <w:spacing w:line="380" w:lineRule="exact"/>
        <w:ind w:firstLine="482" w:firstLineChars="200"/>
        <w:rPr>
          <w:rFonts w:hint="eastAsia" w:ascii="仿宋" w:hAnsi="仿宋" w:eastAsia="仿宋" w:cs="仿宋"/>
          <w:b/>
          <w:bCs/>
          <w:sz w:val="24"/>
        </w:rPr>
      </w:pPr>
      <w:r>
        <w:rPr>
          <w:rFonts w:hint="eastAsia" w:ascii="仿宋" w:hAnsi="仿宋" w:eastAsia="仿宋" w:cs="仿宋"/>
          <w:b/>
          <w:bCs/>
          <w:sz w:val="24"/>
        </w:rPr>
        <w:t xml:space="preserve">甲方：                                   </w:t>
      </w:r>
    </w:p>
    <w:p w14:paraId="0037CE76">
      <w:pPr>
        <w:tabs>
          <w:tab w:val="left" w:pos="5400"/>
          <w:tab w:val="left" w:pos="5580"/>
        </w:tabs>
        <w:spacing w:line="380" w:lineRule="exact"/>
        <w:ind w:firstLine="482" w:firstLineChars="200"/>
        <w:rPr>
          <w:rFonts w:hint="eastAsia" w:ascii="仿宋" w:hAnsi="仿宋" w:eastAsia="仿宋" w:cs="仿宋"/>
          <w:b/>
          <w:bCs/>
          <w:sz w:val="24"/>
        </w:rPr>
      </w:pPr>
      <w:r>
        <w:rPr>
          <w:rFonts w:hint="eastAsia" w:ascii="仿宋" w:hAnsi="仿宋" w:eastAsia="仿宋" w:cs="仿宋"/>
          <w:b/>
          <w:bCs/>
          <w:sz w:val="24"/>
        </w:rPr>
        <w:t>法定代表人/负责人/授权代表：__________</w:t>
      </w:r>
    </w:p>
    <w:p w14:paraId="52328C4D">
      <w:pPr>
        <w:tabs>
          <w:tab w:val="left" w:pos="5400"/>
          <w:tab w:val="left" w:pos="5580"/>
        </w:tabs>
        <w:spacing w:line="380" w:lineRule="exact"/>
        <w:ind w:firstLine="482" w:firstLineChars="200"/>
        <w:rPr>
          <w:rFonts w:hint="eastAsia" w:ascii="仿宋" w:hAnsi="仿宋" w:eastAsia="仿宋" w:cs="仿宋"/>
          <w:b/>
          <w:bCs/>
          <w:sz w:val="24"/>
        </w:rPr>
      </w:pPr>
    </w:p>
    <w:p w14:paraId="65EA216A">
      <w:pPr>
        <w:tabs>
          <w:tab w:val="left" w:pos="5400"/>
          <w:tab w:val="left" w:pos="5580"/>
        </w:tabs>
        <w:spacing w:line="380" w:lineRule="exact"/>
        <w:ind w:firstLine="482" w:firstLineChars="200"/>
        <w:rPr>
          <w:rFonts w:hint="eastAsia" w:ascii="仿宋" w:hAnsi="仿宋" w:eastAsia="仿宋" w:cs="仿宋"/>
          <w:b/>
          <w:bCs/>
          <w:sz w:val="24"/>
        </w:rPr>
      </w:pPr>
      <w:r>
        <w:rPr>
          <w:rFonts w:hint="eastAsia" w:ascii="仿宋" w:hAnsi="仿宋" w:eastAsia="仿宋" w:cs="仿宋"/>
          <w:b/>
          <w:bCs/>
          <w:sz w:val="24"/>
        </w:rPr>
        <w:t>乙方：北京市隆安（深圳）律师事务所</w:t>
      </w:r>
    </w:p>
    <w:p w14:paraId="0E8B4275">
      <w:pPr>
        <w:tabs>
          <w:tab w:val="left" w:pos="5400"/>
          <w:tab w:val="left" w:pos="5580"/>
        </w:tabs>
        <w:spacing w:line="380" w:lineRule="exact"/>
        <w:ind w:firstLine="482" w:firstLineChars="200"/>
        <w:rPr>
          <w:rFonts w:hint="eastAsia" w:ascii="仿宋" w:hAnsi="仿宋" w:eastAsia="仿宋" w:cs="仿宋"/>
          <w:b/>
          <w:bCs/>
          <w:sz w:val="24"/>
        </w:rPr>
      </w:pPr>
      <w:r>
        <w:rPr>
          <w:rFonts w:hint="eastAsia" w:ascii="仿宋" w:hAnsi="仿宋" w:eastAsia="仿宋" w:cs="仿宋"/>
          <w:b/>
          <w:bCs/>
          <w:sz w:val="24"/>
        </w:rPr>
        <w:t xml:space="preserve">承办律师：_____________                                          </w:t>
      </w:r>
    </w:p>
    <w:p w14:paraId="0F812D71">
      <w:pPr>
        <w:tabs>
          <w:tab w:val="left" w:pos="5400"/>
          <w:tab w:val="left" w:pos="5580"/>
        </w:tabs>
        <w:spacing w:line="380" w:lineRule="exact"/>
        <w:ind w:firstLine="482" w:firstLineChars="200"/>
        <w:rPr>
          <w:rFonts w:hint="eastAsia" w:ascii="仿宋" w:hAnsi="仿宋" w:eastAsia="仿宋" w:cs="仿宋"/>
          <w:b/>
          <w:bCs/>
          <w:sz w:val="24"/>
        </w:rPr>
      </w:pPr>
    </w:p>
    <w:p w14:paraId="5FC4AA63">
      <w:pPr>
        <w:tabs>
          <w:tab w:val="left" w:pos="5400"/>
          <w:tab w:val="left" w:pos="5580"/>
        </w:tabs>
        <w:spacing w:line="380" w:lineRule="exact"/>
        <w:ind w:firstLine="482" w:firstLineChars="200"/>
        <w:rPr>
          <w:rFonts w:ascii="Calibri" w:hAnsi="Calibri" w:cs="宋体"/>
        </w:rPr>
      </w:pPr>
      <w:r>
        <w:rPr>
          <w:rFonts w:hint="eastAsia" w:ascii="仿宋" w:hAnsi="仿宋" w:eastAsia="仿宋" w:cs="仿宋"/>
          <w:b/>
          <w:bCs/>
          <w:sz w:val="24"/>
        </w:rPr>
        <w:t xml:space="preserve">签约时间：  202 年   月     日           </w:t>
      </w:r>
    </w:p>
    <w:p w14:paraId="61EBE07C">
      <w:pPr>
        <w:tabs>
          <w:tab w:val="left" w:pos="5400"/>
          <w:tab w:val="left" w:pos="5580"/>
        </w:tabs>
        <w:spacing w:line="380" w:lineRule="exact"/>
        <w:ind w:firstLine="482" w:firstLineChars="200"/>
        <w:rPr>
          <w:rFonts w:hint="eastAsia" w:ascii="仿宋" w:hAnsi="仿宋" w:eastAsia="仿宋" w:cs="仿宋"/>
          <w:b/>
          <w:bCs/>
          <w:sz w:val="24"/>
        </w:rPr>
        <w:sectPr>
          <w:footerReference r:id="rId14" w:type="default"/>
          <w:pgSz w:w="11906" w:h="16838"/>
          <w:pgMar w:top="1440" w:right="1080" w:bottom="1440" w:left="1080" w:header="851" w:footer="851" w:gutter="0"/>
          <w:pgNumType w:fmt="decimal"/>
          <w:cols w:space="720" w:num="1"/>
          <w:docGrid w:type="lines" w:linePitch="312" w:charSpace="0"/>
        </w:sectPr>
      </w:pPr>
    </w:p>
    <w:p w14:paraId="3B0B7703">
      <w:pPr>
        <w:tabs>
          <w:tab w:val="left" w:pos="5400"/>
          <w:tab w:val="left" w:pos="5580"/>
        </w:tabs>
        <w:spacing w:line="380" w:lineRule="exact"/>
        <w:rPr>
          <w:rFonts w:hint="eastAsia" w:ascii="仿宋" w:hAnsi="仿宋" w:eastAsia="仿宋" w:cs="仿宋"/>
          <w:b/>
          <w:bCs/>
          <w:sz w:val="24"/>
        </w:rPr>
      </w:pPr>
    </w:p>
    <w:p w14:paraId="303DD478">
      <w:pPr>
        <w:tabs>
          <w:tab w:val="left" w:pos="5400"/>
          <w:tab w:val="left" w:pos="5580"/>
        </w:tabs>
        <w:spacing w:line="380" w:lineRule="exact"/>
        <w:rPr>
          <w:rFonts w:hint="eastAsia" w:ascii="仿宋" w:hAnsi="仿宋" w:eastAsia="仿宋" w:cs="仿宋"/>
          <w:b/>
          <w:bCs/>
          <w:sz w:val="24"/>
        </w:rPr>
      </w:pPr>
      <w:r>
        <w:rPr>
          <w:rFonts w:hint="eastAsia" w:ascii="仿宋" w:hAnsi="仿宋" w:eastAsia="仿宋" w:cs="仿宋"/>
          <w:b/>
          <w:bCs/>
          <w:sz w:val="24"/>
        </w:rPr>
        <w:t>附件</w:t>
      </w:r>
    </w:p>
    <w:p w14:paraId="0630398D">
      <w:pPr>
        <w:widowControl/>
        <w:shd w:val="clear" w:color="auto" w:fill="FFFFFF"/>
        <w:spacing w:after="0" w:line="480" w:lineRule="exact"/>
        <w:jc w:val="center"/>
        <w:rPr>
          <w:rFonts w:hint="eastAsia" w:ascii="仿宋" w:hAnsi="仿宋" w:eastAsia="仿宋" w:cs="宋体"/>
          <w:b/>
          <w:color w:val="2F2F2F"/>
          <w:kern w:val="0"/>
          <w:sz w:val="32"/>
          <w:szCs w:val="32"/>
        </w:rPr>
      </w:pPr>
      <w:bookmarkStart w:id="1" w:name="_GoBack"/>
      <w:r>
        <w:rPr>
          <w:rFonts w:hint="eastAsia" w:ascii="仿宋" w:hAnsi="仿宋" w:eastAsia="仿宋" w:cs="宋体"/>
          <w:b/>
          <w:color w:val="2F2F2F"/>
          <w:kern w:val="0"/>
          <w:sz w:val="32"/>
          <w:szCs w:val="32"/>
        </w:rPr>
        <w:t>风险代理告知书</w:t>
      </w:r>
      <w:bookmarkEnd w:id="1"/>
    </w:p>
    <w:p w14:paraId="011C4D09">
      <w:pPr>
        <w:widowControl/>
        <w:shd w:val="clear" w:color="auto" w:fill="FFFFFF"/>
        <w:spacing w:after="0" w:line="480" w:lineRule="exact"/>
        <w:jc w:val="center"/>
        <w:rPr>
          <w:rFonts w:hint="eastAsia" w:ascii="仿宋" w:hAnsi="仿宋" w:eastAsia="仿宋"/>
          <w:color w:val="2F2F2F"/>
          <w:sz w:val="24"/>
        </w:rPr>
      </w:pPr>
    </w:p>
    <w:p w14:paraId="392B349F">
      <w:pPr>
        <w:widowControl/>
        <w:spacing w:line="380" w:lineRule="exact"/>
        <w:ind w:firstLine="480" w:firstLineChars="200"/>
        <w:rPr>
          <w:rFonts w:hint="eastAsia" w:ascii="仿宋" w:hAnsi="仿宋" w:eastAsia="仿宋"/>
          <w:color w:val="2F2F2F"/>
          <w:sz w:val="24"/>
        </w:rPr>
      </w:pPr>
      <w:r>
        <w:rPr>
          <w:rFonts w:hint="eastAsia" w:ascii="仿宋" w:hAnsi="仿宋" w:eastAsia="仿宋"/>
          <w:color w:val="2F2F2F"/>
          <w:sz w:val="24"/>
        </w:rPr>
        <w:t>根据《中华人民共和国律师法》、《</w:t>
      </w:r>
      <w:r>
        <w:rPr>
          <w:rFonts w:hint="eastAsia" w:ascii="仿宋" w:hAnsi="仿宋" w:eastAsia="仿宋" w:cs="Helvetica"/>
          <w:color w:val="444444"/>
          <w:kern w:val="0"/>
          <w:sz w:val="24"/>
        </w:rPr>
        <w:t>司法部、国家发展和改革委员会、国家市场监督管理总局关于进一步规范律师服务收费的意见</w:t>
      </w:r>
      <w:r>
        <w:rPr>
          <w:rFonts w:hint="eastAsia" w:ascii="仿宋" w:hAnsi="仿宋" w:eastAsia="仿宋"/>
          <w:color w:val="2F2F2F"/>
          <w:sz w:val="24"/>
        </w:rPr>
        <w:t>》（文号：司发通〔2021〕87号）等法律规定，北京市隆安（深圳）律师事务所（以下简称“律师事务所”）就风险代理事宜告知如下：</w:t>
      </w:r>
    </w:p>
    <w:p w14:paraId="498E9B31">
      <w:pPr>
        <w:widowControl/>
        <w:spacing w:line="380" w:lineRule="exact"/>
        <w:ind w:firstLine="482" w:firstLineChars="200"/>
        <w:rPr>
          <w:rFonts w:hint="eastAsia" w:ascii="仿宋" w:hAnsi="仿宋" w:eastAsia="仿宋"/>
          <w:b/>
          <w:bCs/>
          <w:sz w:val="24"/>
        </w:rPr>
      </w:pPr>
      <w:r>
        <w:rPr>
          <w:rFonts w:hint="eastAsia" w:ascii="仿宋" w:hAnsi="仿宋" w:eastAsia="仿宋"/>
          <w:b/>
          <w:bCs/>
          <w:sz w:val="24"/>
        </w:rPr>
        <w:t>1.风险代理收费是指律师事务所在接受委托时，只收取基础费用，其余服务报酬由律师事务所与委托人就委托事项应实现的目标、效果和支付律师服务费的时间、比例、条件等先行约定，达到约定条件的，按约定支付费用；不能实现约定的，不再支付任何费用。</w:t>
      </w:r>
    </w:p>
    <w:p w14:paraId="7EE4820F">
      <w:pPr>
        <w:widowControl/>
        <w:spacing w:line="380" w:lineRule="exact"/>
        <w:ind w:firstLine="482" w:firstLineChars="200"/>
        <w:rPr>
          <w:rFonts w:hint="eastAsia" w:ascii="仿宋" w:hAnsi="仿宋" w:eastAsia="仿宋"/>
          <w:b/>
          <w:bCs/>
          <w:sz w:val="24"/>
        </w:rPr>
      </w:pPr>
      <w:r>
        <w:rPr>
          <w:rFonts w:hint="eastAsia" w:ascii="仿宋" w:hAnsi="仿宋" w:eastAsia="仿宋"/>
          <w:b/>
          <w:bCs/>
          <w:sz w:val="24"/>
        </w:rPr>
        <w:t>2.严格限制风险代理适用范围。禁止刑事诉讼案件、行政诉讼案件、国家赔偿案件、群体性诉讼案件、婚姻继承案件，以及请求给予社会保险待遇、最低生活保障待遇、赡养费、抚养费、扶养费、抚恤金、救济金、工伤赔偿、劳动报酬的案件实行或者变相实行风险代理。</w:t>
      </w:r>
    </w:p>
    <w:p w14:paraId="1F5E82CC">
      <w:pPr>
        <w:widowControl/>
        <w:spacing w:line="380" w:lineRule="exact"/>
        <w:ind w:firstLine="482" w:firstLineChars="200"/>
        <w:rPr>
          <w:rFonts w:hint="eastAsia" w:ascii="仿宋" w:hAnsi="仿宋" w:eastAsia="仿宋"/>
          <w:b/>
          <w:bCs/>
          <w:sz w:val="24"/>
        </w:rPr>
      </w:pPr>
      <w:r>
        <w:rPr>
          <w:rFonts w:hint="eastAsia" w:ascii="仿宋" w:hAnsi="仿宋" w:eastAsia="仿宋"/>
          <w:b/>
          <w:bCs/>
          <w:sz w:val="24"/>
        </w:rPr>
        <w:t>3.严格限制风险代理收费金额。律师事务所与委托人约定风险代理收费的，可以按照固定的金额收费，也可以按照委托人最终实现的债权或者减免的债务金额（以下简称“标的额”）的一定比例收费。律师事务所在风险代理各个环节收取的律师服务费合计最高金额应当符合下列规定：标的额不足人民币100万元的部分，不得超过标的额的18%；标的额在人民币100万元以上不足500万元的部分，不得超过标的额的15%；标的额在人民币500万元以上不足1000万元的部分，不得超过标的额的12%；标的额在人民币1000万元以上不足5000万元的部分，不得超过标的额的9%；标的额在人民币5000万元以上的部分，不得超过标的额的6%。</w:t>
      </w:r>
    </w:p>
    <w:p w14:paraId="07CC7DA4">
      <w:pPr>
        <w:widowControl/>
        <w:spacing w:line="380" w:lineRule="exact"/>
        <w:ind w:firstLine="482" w:firstLineChars="200"/>
        <w:rPr>
          <w:rFonts w:hint="eastAsia" w:ascii="仿宋" w:hAnsi="仿宋" w:eastAsia="仿宋"/>
          <w:b/>
          <w:bCs/>
          <w:sz w:val="24"/>
        </w:rPr>
      </w:pPr>
      <w:r>
        <w:rPr>
          <w:rFonts w:hint="eastAsia" w:ascii="仿宋" w:hAnsi="仿宋" w:eastAsia="仿宋"/>
          <w:b/>
          <w:bCs/>
          <w:sz w:val="24"/>
        </w:rPr>
        <w:t>4.在委托人签字确认前，律师事务所已就委托人委托的法律服务事项可能发生的风险、双方约定的委托事项应达成的目标、双方各自承担的风险和责任等进行了充分提示，委托人表示完全理解并接受。</w:t>
      </w:r>
    </w:p>
    <w:p w14:paraId="4AFCB287">
      <w:pPr>
        <w:widowControl/>
        <w:spacing w:line="380" w:lineRule="exact"/>
        <w:ind w:firstLine="482" w:firstLineChars="200"/>
        <w:rPr>
          <w:rFonts w:hint="eastAsia" w:ascii="仿宋" w:hAnsi="仿宋" w:eastAsia="仿宋" w:cs="Helvetica"/>
          <w:b/>
          <w:bCs/>
          <w:color w:val="444444"/>
          <w:kern w:val="0"/>
          <w:sz w:val="24"/>
        </w:rPr>
      </w:pPr>
      <w:r>
        <w:rPr>
          <w:rFonts w:hint="eastAsia" w:ascii="仿宋" w:hAnsi="仿宋" w:eastAsia="仿宋"/>
          <w:b/>
          <w:bCs/>
          <w:sz w:val="24"/>
        </w:rPr>
        <w:t>5.本告知书是律师事务所与委托人的法律服务合同（委托代理合同）的附件，法律服务合同（委托代理合同）与本告知书内容不一致的，以本告知书内容为准。</w:t>
      </w:r>
    </w:p>
    <w:p w14:paraId="2241E4D5">
      <w:pPr>
        <w:spacing w:line="380" w:lineRule="exact"/>
        <w:ind w:firstLine="482" w:firstLineChars="200"/>
        <w:rPr>
          <w:rFonts w:hint="eastAsia" w:ascii="仿宋" w:hAnsi="仿宋" w:eastAsia="仿宋"/>
          <w:b/>
          <w:bCs/>
          <w:color w:val="2F2F2F"/>
          <w:sz w:val="24"/>
        </w:rPr>
      </w:pPr>
      <w:r>
        <w:rPr>
          <w:rFonts w:hint="eastAsia" w:ascii="仿宋" w:hAnsi="仿宋" w:eastAsia="仿宋"/>
          <w:b/>
          <w:bCs/>
          <w:color w:val="2F2F2F"/>
          <w:sz w:val="24"/>
        </w:rPr>
        <w:t>以上内容，律师事务所已完整告知，委托人表示完全理解并接受。</w:t>
      </w:r>
    </w:p>
    <w:p w14:paraId="7B94275E">
      <w:pPr>
        <w:spacing w:after="0" w:line="380" w:lineRule="exact"/>
        <w:ind w:firstLine="5760" w:firstLineChars="2400"/>
        <w:rPr>
          <w:rFonts w:hint="eastAsia" w:ascii="仿宋" w:hAnsi="仿宋" w:eastAsia="仿宋"/>
          <w:color w:val="2F2F2F"/>
          <w:sz w:val="24"/>
        </w:rPr>
      </w:pPr>
    </w:p>
    <w:p w14:paraId="6707F290">
      <w:pPr>
        <w:spacing w:after="0" w:line="380" w:lineRule="exact"/>
        <w:ind w:firstLine="5760" w:firstLineChars="2400"/>
        <w:rPr>
          <w:rFonts w:hint="eastAsia" w:ascii="仿宋" w:hAnsi="仿宋" w:eastAsia="仿宋"/>
          <w:color w:val="2F2F2F"/>
          <w:sz w:val="24"/>
        </w:rPr>
      </w:pPr>
      <w:r>
        <w:rPr>
          <w:rFonts w:hint="eastAsia" w:ascii="仿宋" w:hAnsi="仿宋" w:eastAsia="仿宋"/>
          <w:color w:val="2F2F2F"/>
          <w:sz w:val="24"/>
        </w:rPr>
        <w:t>委托人：</w:t>
      </w:r>
    </w:p>
    <w:p w14:paraId="36F16F4E">
      <w:pPr>
        <w:spacing w:after="0" w:line="380" w:lineRule="exact"/>
        <w:ind w:firstLine="5760" w:firstLineChars="2400"/>
        <w:rPr>
          <w:rFonts w:hint="eastAsia" w:ascii="仿宋" w:hAnsi="仿宋" w:eastAsia="仿宋" w:cs="宋体"/>
          <w:kern w:val="0"/>
          <w:sz w:val="24"/>
        </w:rPr>
      </w:pPr>
      <w:r>
        <w:rPr>
          <w:rFonts w:hint="eastAsia" w:ascii="仿宋" w:hAnsi="仿宋" w:eastAsia="仿宋" w:cs="宋体"/>
          <w:color w:val="2F2F2F"/>
          <w:kern w:val="0"/>
          <w:sz w:val="24"/>
        </w:rPr>
        <w:t>日  期：   年  月  日</w:t>
      </w:r>
    </w:p>
    <w:sectPr>
      <w:pgSz w:w="11906" w:h="16838"/>
      <w:pgMar w:top="1440" w:right="1080" w:bottom="1440" w:left="1080" w:header="851" w:footer="851" w:gutter="0"/>
      <w:pgNumType w:fmt="decimal"/>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pingfang sc light">
    <w:panose1 w:val="02020503050405090304"/>
    <w:charset w:val="00"/>
    <w:family w:val="auto"/>
    <w:pitch w:val="default"/>
    <w:sig w:usb0="E0000AFF" w:usb1="00007843" w:usb2="00000001" w:usb3="00000000" w:csb0="400001BF" w:csb1="DFF70000"/>
  </w:font>
  <w:font w:name="Helvetica Neue">
    <w:panose1 w:val="02000503000000020004"/>
    <w:charset w:val="00"/>
    <w:family w:val="auto"/>
    <w:pitch w:val="default"/>
    <w:sig w:usb0="E50002FF" w:usb1="500079DB" w:usb2="00000010" w:usb3="00000000" w:csb0="00000000" w:csb1="00000000"/>
  </w:font>
  <w:font w:name="仿宋">
    <w:altName w:val="方正仿宋_GBK"/>
    <w:panose1 w:val="02010609060101010101"/>
    <w:charset w:val="86"/>
    <w:family w:val="modern"/>
    <w:pitch w:val="default"/>
    <w:sig w:usb0="00000000" w:usb1="00000000" w:usb2="00000016" w:usb3="00000000" w:csb0="00040001" w:csb1="00000000"/>
  </w:font>
  <w:font w:name="华文楷体">
    <w:panose1 w:val="02010600040101010101"/>
    <w:charset w:val="86"/>
    <w:family w:val="auto"/>
    <w:pitch w:val="default"/>
    <w:sig w:usb0="80000287" w:usb1="280F3C52" w:usb2="00000016" w:usb3="00000000" w:csb0="0004001F" w:csb1="00000000"/>
  </w:font>
  <w:font w:name="Cambria">
    <w:altName w:val="苹方-简"/>
    <w:panose1 w:val="02040503050406030204"/>
    <w:charset w:val="00"/>
    <w:family w:val="roman"/>
    <w:pitch w:val="default"/>
    <w:sig w:usb0="00000000" w:usb1="00000000" w:usb2="02000000" w:usb3="00000000" w:csb0="2000019F" w:csb1="00000000"/>
  </w:font>
  <w:font w:name="Helvetica">
    <w:panose1 w:val="00000000000000000000"/>
    <w:charset w:val="00"/>
    <w:family w:val="auto"/>
    <w:pitch w:val="default"/>
    <w:sig w:usb0="E00002FF" w:usb1="5000785B" w:usb2="00000000" w:usb3="00000000" w:csb0="2000019F" w:csb1="4F01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535491">
    <w:pPr>
      <w:pStyle w:val="9"/>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57A3BB">
                          <w:pPr>
                            <w:pStyle w:val="9"/>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10</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157A3BB">
                    <w:pPr>
                      <w:pStyle w:val="9"/>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10</w:t>
                    </w:r>
                    <w:r>
                      <w:fldChar w:fldCharType="end"/>
                    </w:r>
                    <w:r>
                      <w:t xml:space="preserve"> 页</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B32DCE">
    <w:pPr>
      <w:tabs>
        <w:tab w:val="center" w:pos="4153"/>
        <w:tab w:val="right" w:pos="8306"/>
      </w:tabs>
      <w:snapToGrid w:val="0"/>
      <w:jc w:val="left"/>
      <w:rPr>
        <w:rFonts w:ascii="Calibri" w:hAnsi="Calibri" w:cs="宋体"/>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22087541"/>
      <w:docPartObj>
        <w:docPartGallery w:val="autotext"/>
      </w:docPartObj>
    </w:sdtPr>
    <w:sdtContent>
      <w:sdt>
        <w:sdtPr>
          <w:id w:val="-1"/>
          <w:docPartObj>
            <w:docPartGallery w:val="autotext"/>
          </w:docPartObj>
        </w:sdtPr>
        <w:sdtContent>
          <w:p w14:paraId="11DBCF65">
            <w:pPr>
              <w:pStyle w:val="9"/>
            </w:pPr>
            <w:r>
              <w:rPr>
                <w:lang w:val="zh-CN"/>
              </w:rPr>
              <w:t xml:space="preserve"> </w:t>
            </w:r>
          </w:p>
        </w:sdtContent>
      </w:sdt>
    </w:sdtContent>
  </w:sdt>
  <w:p w14:paraId="7318F477">
    <w:pPr>
      <w:pStyle w:val="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3"/>
      <w:tblpPr w:leftFromText="180" w:rightFromText="180" w:vertAnchor="page" w:horzAnchor="page" w:tblpX="1418" w:tblpY="15432"/>
      <w:tblOverlap w:val="never"/>
      <w:tblW w:w="9046" w:type="dxa"/>
      <w:tblInd w:w="0" w:type="dxa"/>
      <w:tblLayout w:type="fixed"/>
      <w:tblCellMar>
        <w:top w:w="72" w:type="dxa"/>
        <w:left w:w="115" w:type="dxa"/>
        <w:bottom w:w="72" w:type="dxa"/>
        <w:right w:w="115" w:type="dxa"/>
      </w:tblCellMar>
    </w:tblPr>
    <w:tblGrid>
      <w:gridCol w:w="8620"/>
      <w:gridCol w:w="426"/>
    </w:tblGrid>
    <w:tr w14:paraId="4CFA8243">
      <w:tc>
        <w:tcPr>
          <w:tcW w:w="8620" w:type="dxa"/>
          <w:tcBorders>
            <w:top w:val="single" w:color="000000" w:sz="4" w:space="0"/>
            <w:left w:val="nil"/>
            <w:bottom w:val="nil"/>
            <w:right w:val="nil"/>
          </w:tcBorders>
          <w:vAlign w:val="center"/>
        </w:tcPr>
        <w:p w14:paraId="5C6E8E51">
          <w:pPr>
            <w:tabs>
              <w:tab w:val="center" w:pos="4153"/>
              <w:tab w:val="right" w:pos="8306"/>
            </w:tabs>
            <w:wordWrap w:val="0"/>
            <w:snapToGrid w:val="0"/>
            <w:spacing w:after="0"/>
            <w:rPr>
              <w:rFonts w:ascii="Calibri" w:hAnsi="Calibri" w:cs="宋体"/>
              <w:sz w:val="16"/>
              <w:szCs w:val="16"/>
            </w:rPr>
          </w:pPr>
        </w:p>
      </w:tc>
      <w:tc>
        <w:tcPr>
          <w:tcW w:w="426" w:type="dxa"/>
          <w:tcBorders>
            <w:top w:val="single" w:color="C0504D" w:sz="4" w:space="0"/>
            <w:left w:val="nil"/>
            <w:bottom w:val="nil"/>
            <w:right w:val="nil"/>
          </w:tcBorders>
          <w:shd w:val="clear" w:color="auto" w:fill="943634"/>
          <w:vAlign w:val="center"/>
        </w:tcPr>
        <w:p w14:paraId="18569763">
          <w:pPr>
            <w:pBdr>
              <w:top w:val="none" w:color="auto" w:sz="0" w:space="1"/>
              <w:left w:val="none" w:color="auto" w:sz="0" w:space="4"/>
              <w:bottom w:val="none" w:color="auto" w:sz="0" w:space="1"/>
              <w:right w:val="none" w:color="auto" w:sz="0" w:space="4"/>
            </w:pBdr>
            <w:tabs>
              <w:tab w:val="center" w:pos="4153"/>
              <w:tab w:val="right" w:pos="8306"/>
            </w:tabs>
            <w:snapToGrid w:val="0"/>
            <w:spacing w:after="0"/>
            <w:rPr>
              <w:rFonts w:ascii="Calibri" w:hAnsi="Calibri" w:cs="宋体"/>
              <w:sz w:val="16"/>
              <w:szCs w:val="16"/>
            </w:rPr>
          </w:pPr>
          <w:r>
            <w:rPr>
              <w:rFonts w:ascii="Calibri" w:hAnsi="Calibri" w:cs="宋体"/>
              <w:sz w:val="16"/>
            </w:rPr>
            <mc:AlternateContent>
              <mc:Choice Requires="wps">
                <w:drawing>
                  <wp:anchor distT="0" distB="0" distL="0" distR="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099" name="文本框 4"/>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14:paraId="0D950C1D">
                                <w:pPr>
                                  <w:pBdr>
                                    <w:top w:val="none" w:color="auto" w:sz="0" w:space="1"/>
                                    <w:left w:val="none" w:color="auto" w:sz="0" w:space="4"/>
                                    <w:bottom w:val="none" w:color="auto" w:sz="0" w:space="1"/>
                                    <w:right w:val="none" w:color="auto" w:sz="0" w:space="4"/>
                                  </w:pBdr>
                                  <w:tabs>
                                    <w:tab w:val="center" w:pos="4153"/>
                                    <w:tab w:val="right" w:pos="8306"/>
                                  </w:tabs>
                                  <w:snapToGrid w:val="0"/>
                                  <w:rPr>
                                    <w:rFonts w:ascii="Calibri" w:hAnsi="Calibri" w:cs="宋体"/>
                                    <w:sz w:val="18"/>
                                  </w:rPr>
                                </w:pPr>
                                <w:r>
                                  <w:rPr>
                                    <w:rFonts w:ascii="Calibri" w:hAnsi="Calibri" w:cs="宋体"/>
                                    <w:sz w:val="18"/>
                                  </w:rPr>
                                  <w:t xml:space="preserve">第 </w:t>
                                </w:r>
                                <w:r>
                                  <w:rPr>
                                    <w:rFonts w:ascii="Calibri" w:hAnsi="Calibri" w:cs="宋体"/>
                                    <w:sz w:val="18"/>
                                  </w:rPr>
                                  <w:fldChar w:fldCharType="begin"/>
                                </w:r>
                                <w:r>
                                  <w:rPr>
                                    <w:rFonts w:ascii="Calibri" w:hAnsi="Calibri" w:cs="宋体"/>
                                    <w:sz w:val="18"/>
                                  </w:rPr>
                                  <w:instrText xml:space="preserve"> PAGE  \* MERGEFORMAT </w:instrText>
                                </w:r>
                                <w:r>
                                  <w:rPr>
                                    <w:rFonts w:ascii="Calibri" w:hAnsi="Calibri" w:cs="宋体"/>
                                    <w:sz w:val="18"/>
                                  </w:rPr>
                                  <w:fldChar w:fldCharType="separate"/>
                                </w:r>
                                <w:r>
                                  <w:rPr>
                                    <w:rFonts w:ascii="Calibri" w:hAnsi="Calibri" w:cs="宋体"/>
                                    <w:sz w:val="18"/>
                                  </w:rPr>
                                  <w:t>1</w:t>
                                </w:r>
                                <w:r>
                                  <w:rPr>
                                    <w:rFonts w:ascii="Calibri" w:hAnsi="Calibri" w:cs="宋体"/>
                                    <w:sz w:val="18"/>
                                  </w:rPr>
                                  <w:fldChar w:fldCharType="end"/>
                                </w:r>
                                <w:r>
                                  <w:rPr>
                                    <w:rFonts w:ascii="Calibri" w:hAnsi="Calibri" w:cs="宋体"/>
                                    <w:sz w:val="18"/>
                                  </w:rPr>
                                  <w:t xml:space="preserve"> 页 共 </w:t>
                                </w:r>
                                <w:r>
                                  <w:rPr>
                                    <w:rFonts w:ascii="Calibri" w:hAnsi="Calibri" w:cs="宋体"/>
                                    <w:sz w:val="18"/>
                                  </w:rPr>
                                  <w:fldChar w:fldCharType="begin"/>
                                </w:r>
                                <w:r>
                                  <w:rPr>
                                    <w:rFonts w:ascii="Calibri" w:hAnsi="Calibri" w:cs="宋体"/>
                                    <w:sz w:val="18"/>
                                  </w:rPr>
                                  <w:instrText xml:space="preserve"> NUMPAGES  \* MERGEFORMAT </w:instrText>
                                </w:r>
                                <w:r>
                                  <w:rPr>
                                    <w:rFonts w:ascii="Calibri" w:hAnsi="Calibri" w:cs="宋体"/>
                                    <w:sz w:val="18"/>
                                  </w:rPr>
                                  <w:fldChar w:fldCharType="separate"/>
                                </w:r>
                                <w:r>
                                  <w:rPr>
                                    <w:rFonts w:ascii="Calibri" w:hAnsi="Calibri" w:cs="宋体"/>
                                    <w:sz w:val="18"/>
                                  </w:rPr>
                                  <w:t>10</w:t>
                                </w:r>
                                <w:r>
                                  <w:rPr>
                                    <w:rFonts w:ascii="Calibri" w:hAnsi="Calibri" w:cs="宋体"/>
                                    <w:sz w:val="18"/>
                                  </w:rPr>
                                  <w:fldChar w:fldCharType="end"/>
                                </w:r>
                                <w:r>
                                  <w:rPr>
                                    <w:rFonts w:ascii="Calibri" w:hAnsi="Calibri" w:cs="宋体"/>
                                    <w:sz w:val="18"/>
                                  </w:rPr>
                                  <w:t xml:space="preserve"> 页</w:t>
                                </w:r>
                              </w:p>
                            </w:txbxContent>
                          </wps:txbx>
                          <wps:bodyPr vert="horz" wrap="none" lIns="0" tIns="0" rIns="0" bIns="0" anchor="t">
                            <a:spAutoFit/>
                          </wps:bodyPr>
                        </wps:wsp>
                      </a:graphicData>
                    </a:graphic>
                  </wp:anchor>
                </w:drawing>
              </mc:Choice>
              <mc:Fallback>
                <w:pict>
                  <v:rect id="文本框 4" o:spid="_x0000_s1026" o:spt="1"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uXW5UtAAAAAFAQAADwAAAAAAAAABACAAAAAiAAAAZHJzL2Rvd25yZXYu&#10;eG1sUEsBAhQAFAAAAAgAh07iQD7AX7rKAQAAkgMAAA4AAAAAAAAAAQAgAAAAHwEAAGRycy9lMm9E&#10;b2MueG1sUEsFBgAAAAAGAAYAWQEAAFsFAAAAAA==&#10;">
                    <v:fill on="f" focussize="0,0"/>
                    <v:stroke on="f"/>
                    <v:imagedata o:title=""/>
                    <o:lock v:ext="edit" aspectratio="f"/>
                    <v:textbox inset="0mm,0mm,0mm,0mm" style="mso-fit-shape-to-text:t;">
                      <w:txbxContent>
                        <w:p w14:paraId="0D950C1D">
                          <w:pPr>
                            <w:pBdr>
                              <w:top w:val="none" w:color="auto" w:sz="0" w:space="1"/>
                              <w:left w:val="none" w:color="auto" w:sz="0" w:space="4"/>
                              <w:bottom w:val="none" w:color="auto" w:sz="0" w:space="1"/>
                              <w:right w:val="none" w:color="auto" w:sz="0" w:space="4"/>
                            </w:pBdr>
                            <w:tabs>
                              <w:tab w:val="center" w:pos="4153"/>
                              <w:tab w:val="right" w:pos="8306"/>
                            </w:tabs>
                            <w:snapToGrid w:val="0"/>
                            <w:rPr>
                              <w:rFonts w:ascii="Calibri" w:hAnsi="Calibri" w:cs="宋体"/>
                              <w:sz w:val="18"/>
                            </w:rPr>
                          </w:pPr>
                          <w:r>
                            <w:rPr>
                              <w:rFonts w:ascii="Calibri" w:hAnsi="Calibri" w:cs="宋体"/>
                              <w:sz w:val="18"/>
                            </w:rPr>
                            <w:t xml:space="preserve">第 </w:t>
                          </w:r>
                          <w:r>
                            <w:rPr>
                              <w:rFonts w:ascii="Calibri" w:hAnsi="Calibri" w:cs="宋体"/>
                              <w:sz w:val="18"/>
                            </w:rPr>
                            <w:fldChar w:fldCharType="begin"/>
                          </w:r>
                          <w:r>
                            <w:rPr>
                              <w:rFonts w:ascii="Calibri" w:hAnsi="Calibri" w:cs="宋体"/>
                              <w:sz w:val="18"/>
                            </w:rPr>
                            <w:instrText xml:space="preserve"> PAGE  \* MERGEFORMAT </w:instrText>
                          </w:r>
                          <w:r>
                            <w:rPr>
                              <w:rFonts w:ascii="Calibri" w:hAnsi="Calibri" w:cs="宋体"/>
                              <w:sz w:val="18"/>
                            </w:rPr>
                            <w:fldChar w:fldCharType="separate"/>
                          </w:r>
                          <w:r>
                            <w:rPr>
                              <w:rFonts w:ascii="Calibri" w:hAnsi="Calibri" w:cs="宋体"/>
                              <w:sz w:val="18"/>
                            </w:rPr>
                            <w:t>1</w:t>
                          </w:r>
                          <w:r>
                            <w:rPr>
                              <w:rFonts w:ascii="Calibri" w:hAnsi="Calibri" w:cs="宋体"/>
                              <w:sz w:val="18"/>
                            </w:rPr>
                            <w:fldChar w:fldCharType="end"/>
                          </w:r>
                          <w:r>
                            <w:rPr>
                              <w:rFonts w:ascii="Calibri" w:hAnsi="Calibri" w:cs="宋体"/>
                              <w:sz w:val="18"/>
                            </w:rPr>
                            <w:t xml:space="preserve"> 页 共 </w:t>
                          </w:r>
                          <w:r>
                            <w:rPr>
                              <w:rFonts w:ascii="Calibri" w:hAnsi="Calibri" w:cs="宋体"/>
                              <w:sz w:val="18"/>
                            </w:rPr>
                            <w:fldChar w:fldCharType="begin"/>
                          </w:r>
                          <w:r>
                            <w:rPr>
                              <w:rFonts w:ascii="Calibri" w:hAnsi="Calibri" w:cs="宋体"/>
                              <w:sz w:val="18"/>
                            </w:rPr>
                            <w:instrText xml:space="preserve"> NUMPAGES  \* MERGEFORMAT </w:instrText>
                          </w:r>
                          <w:r>
                            <w:rPr>
                              <w:rFonts w:ascii="Calibri" w:hAnsi="Calibri" w:cs="宋体"/>
                              <w:sz w:val="18"/>
                            </w:rPr>
                            <w:fldChar w:fldCharType="separate"/>
                          </w:r>
                          <w:r>
                            <w:rPr>
                              <w:rFonts w:ascii="Calibri" w:hAnsi="Calibri" w:cs="宋体"/>
                              <w:sz w:val="18"/>
                            </w:rPr>
                            <w:t>10</w:t>
                          </w:r>
                          <w:r>
                            <w:rPr>
                              <w:rFonts w:ascii="Calibri" w:hAnsi="Calibri" w:cs="宋体"/>
                              <w:sz w:val="18"/>
                            </w:rPr>
                            <w:fldChar w:fldCharType="end"/>
                          </w:r>
                          <w:r>
                            <w:rPr>
                              <w:rFonts w:ascii="Calibri" w:hAnsi="Calibri" w:cs="宋体"/>
                              <w:sz w:val="18"/>
                            </w:rPr>
                            <w:t xml:space="preserve"> 页</w:t>
                          </w:r>
                        </w:p>
                      </w:txbxContent>
                    </v:textbox>
                  </v:rect>
                </w:pict>
              </mc:Fallback>
            </mc:AlternateContent>
          </w:r>
        </w:p>
      </w:tc>
    </w:tr>
  </w:tbl>
  <w:p w14:paraId="41642140">
    <w:pPr>
      <w:snapToGrid w:val="0"/>
      <w:jc w:val="left"/>
      <w:rPr>
        <w:rFonts w:ascii="Calibri" w:hAnsi="Calibri" w:cs="宋体"/>
        <w:sz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FDF30A">
    <w:pPr>
      <w:pStyle w:val="9"/>
      <w:jc w:val="cente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B73646">
                          <w:pPr>
                            <w:pStyle w:val="9"/>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10</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33B73646">
                    <w:pPr>
                      <w:pStyle w:val="9"/>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10</w:t>
                    </w:r>
                    <w:r>
                      <w:fldChar w:fldCharType="end"/>
                    </w:r>
                    <w:r>
                      <w:t xml:space="preserve"> 页</w:t>
                    </w:r>
                  </w:p>
                </w:txbxContent>
              </v:textbox>
            </v:shape>
          </w:pict>
        </mc:Fallback>
      </mc:AlternateContent>
    </w:r>
  </w:p>
  <w:p w14:paraId="3A2900D9">
    <w:pPr>
      <w:pStyle w:val="9"/>
      <w:rPr>
        <w:szCs w:val="16"/>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9ED6FD">
    <w:pPr>
      <w:pStyle w:val="9"/>
      <w:rPr>
        <w:szCs w:val="16"/>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0ECF99">
                          <w:pPr>
                            <w:pStyle w:val="9"/>
                          </w:pPr>
                          <w:r>
                            <w:t xml:space="preserve">第 </w:t>
                          </w:r>
                          <w:r>
                            <w:fldChar w:fldCharType="begin"/>
                          </w:r>
                          <w:r>
                            <w:instrText xml:space="preserve"> PAGE  \* MERGEFORMAT </w:instrText>
                          </w:r>
                          <w:r>
                            <w:fldChar w:fldCharType="separate"/>
                          </w:r>
                          <w:r>
                            <w:t>3</w:t>
                          </w:r>
                          <w:r>
                            <w:fldChar w:fldCharType="end"/>
                          </w:r>
                          <w:r>
                            <w:t xml:space="preserve"> 页 共 </w:t>
                          </w:r>
                          <w:r>
                            <w:fldChar w:fldCharType="begin"/>
                          </w:r>
                          <w:r>
                            <w:instrText xml:space="preserve"> NUMPAGES  \* MERGEFORMAT </w:instrText>
                          </w:r>
                          <w:r>
                            <w:fldChar w:fldCharType="separate"/>
                          </w:r>
                          <w:r>
                            <w:t>10</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160ECF99">
                    <w:pPr>
                      <w:pStyle w:val="9"/>
                    </w:pPr>
                    <w:r>
                      <w:t xml:space="preserve">第 </w:t>
                    </w:r>
                    <w:r>
                      <w:fldChar w:fldCharType="begin"/>
                    </w:r>
                    <w:r>
                      <w:instrText xml:space="preserve"> PAGE  \* MERGEFORMAT </w:instrText>
                    </w:r>
                    <w:r>
                      <w:fldChar w:fldCharType="separate"/>
                    </w:r>
                    <w:r>
                      <w:t>3</w:t>
                    </w:r>
                    <w:r>
                      <w:fldChar w:fldCharType="end"/>
                    </w:r>
                    <w:r>
                      <w:t xml:space="preserve"> 页 共 </w:t>
                    </w:r>
                    <w:r>
                      <w:fldChar w:fldCharType="begin"/>
                    </w:r>
                    <w:r>
                      <w:instrText xml:space="preserve"> NUMPAGES  \* MERGEFORMAT </w:instrText>
                    </w:r>
                    <w:r>
                      <w:fldChar w:fldCharType="separate"/>
                    </w:r>
                    <w:r>
                      <w:t>10</w:t>
                    </w:r>
                    <w:r>
                      <w:fldChar w:fldCharType="end"/>
                    </w:r>
                    <w:r>
                      <w:t xml:space="preserve"> 页</w:t>
                    </w:r>
                  </w:p>
                </w:txbxContent>
              </v:textbox>
            </v:shape>
          </w:pict>
        </mc:Fallback>
      </mc:AlternateContent>
    </w:r>
    <w:r>
      <w:rPr>
        <w:rFonts w:hint="eastAsia"/>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AA57E6">
    <w:pPr>
      <w:pBdr>
        <w:top w:val="none" w:color="auto" w:sz="0" w:space="1"/>
        <w:left w:val="none" w:color="auto" w:sz="0" w:space="4"/>
        <w:bottom w:val="none" w:color="auto" w:sz="0" w:space="1"/>
        <w:right w:val="none" w:color="auto" w:sz="0" w:space="4"/>
      </w:pBdr>
      <w:tabs>
        <w:tab w:val="center" w:pos="4153"/>
        <w:tab w:val="right" w:pos="8306"/>
      </w:tabs>
      <w:snapToGrid w:val="0"/>
      <w:ind w:left="-630" w:leftChars="-300"/>
      <w:rPr>
        <w:rFonts w:ascii="Calibri" w:hAnsi="Calibri" w:cs="宋体"/>
        <w:sz w:val="18"/>
      </w:rPr>
    </w:pPr>
    <w:r>
      <w:rPr>
        <w:rFonts w:hint="eastAsia" w:ascii="Calibri" w:hAnsi="Calibri" w:cs="宋体"/>
        <w:sz w:val="18"/>
      </w:rPr>
      <w:t xml:space="preserve">      </w:t>
    </w:r>
  </w:p>
  <w:p w14:paraId="72FAC86D">
    <w:pPr>
      <w:pBdr>
        <w:top w:val="none" w:color="auto" w:sz="0" w:space="1"/>
        <w:left w:val="none" w:color="auto" w:sz="0" w:space="4"/>
        <w:bottom w:val="none" w:color="auto" w:sz="0" w:space="1"/>
        <w:right w:val="none" w:color="auto" w:sz="0" w:space="4"/>
      </w:pBdr>
      <w:tabs>
        <w:tab w:val="center" w:pos="4153"/>
        <w:tab w:val="right" w:pos="8306"/>
      </w:tabs>
      <w:snapToGrid w:val="0"/>
      <w:ind w:left="-630" w:leftChars="-300"/>
      <w:jc w:val="left"/>
      <w:rPr>
        <w:rFonts w:ascii="Calibri" w:hAnsi="Calibri" w:cs="宋体"/>
        <w:b/>
        <w:sz w:val="18"/>
        <w:u w:val="double"/>
      </w:rPr>
    </w:pPr>
    <w:r>
      <w:rPr>
        <w:rFonts w:ascii="Calibri" w:hAnsi="Calibri" w:cs="宋体"/>
        <w:b/>
        <w:sz w:val="2"/>
        <w:u w:val="double"/>
      </w:rPr>
      <mc:AlternateContent>
        <mc:Choice Requires="wps">
          <w:drawing>
            <wp:anchor distT="0" distB="0" distL="0" distR="0" simplePos="0" relativeHeight="251659264" behindDoc="0" locked="0" layoutInCell="1" allowOverlap="1">
              <wp:simplePos x="0" y="0"/>
              <wp:positionH relativeFrom="margin">
                <wp:posOffset>5989320</wp:posOffset>
              </wp:positionH>
              <wp:positionV relativeFrom="paragraph">
                <wp:posOffset>9067165</wp:posOffset>
              </wp:positionV>
              <wp:extent cx="1828800" cy="1828800"/>
              <wp:effectExtent l="0" t="0" r="0" b="0"/>
              <wp:wrapNone/>
              <wp:docPr id="4097" name="文本框 1"/>
              <wp:cNvGraphicFramePr/>
              <a:graphic xmlns:a="http://schemas.openxmlformats.org/drawingml/2006/main">
                <a:graphicData uri="http://schemas.microsoft.com/office/word/2010/wordprocessingShape">
                  <wps:wsp>
                    <wps:cNvSpPr/>
                    <wps:spPr>
                      <a:xfrm>
                        <a:off x="0" y="0"/>
                        <a:ext cx="1828799" cy="1828800"/>
                      </a:xfrm>
                      <a:prstGeom prst="rect">
                        <a:avLst/>
                      </a:prstGeom>
                      <a:ln>
                        <a:noFill/>
                      </a:ln>
                    </wps:spPr>
                    <wps:txbx>
                      <w:txbxContent>
                        <w:p w14:paraId="4961D61B">
                          <w:pPr>
                            <w:tabs>
                              <w:tab w:val="center" w:pos="4153"/>
                              <w:tab w:val="right" w:pos="8306"/>
                            </w:tabs>
                            <w:snapToGrid w:val="0"/>
                            <w:jc w:val="left"/>
                            <w:rPr>
                              <w:rFonts w:ascii="Calibri" w:hAnsi="Calibri" w:cs="宋体"/>
                              <w:sz w:val="18"/>
                            </w:rPr>
                          </w:pPr>
                          <w:r>
                            <w:rPr>
                              <w:rFonts w:hint="eastAsia" w:ascii="Calibri" w:hAnsi="Calibri" w:cs="宋体"/>
                              <w:b/>
                              <w:bCs/>
                              <w:color w:val="F2F2F2"/>
                              <w:sz w:val="18"/>
                            </w:rPr>
                            <w:fldChar w:fldCharType="begin"/>
                          </w:r>
                          <w:r>
                            <w:rPr>
                              <w:rFonts w:hint="eastAsia" w:ascii="Calibri" w:hAnsi="Calibri" w:cs="宋体"/>
                              <w:b/>
                              <w:bCs/>
                              <w:color w:val="F2F2F2"/>
                              <w:sz w:val="18"/>
                            </w:rPr>
                            <w:instrText xml:space="preserve"> PAGE  \* MERGEFORMAT </w:instrText>
                          </w:r>
                          <w:r>
                            <w:rPr>
                              <w:rFonts w:hint="eastAsia" w:ascii="Calibri" w:hAnsi="Calibri" w:cs="宋体"/>
                              <w:b/>
                              <w:bCs/>
                              <w:color w:val="F2F2F2"/>
                              <w:sz w:val="18"/>
                            </w:rPr>
                            <w:fldChar w:fldCharType="separate"/>
                          </w:r>
                          <w:r>
                            <w:rPr>
                              <w:rFonts w:hint="eastAsia" w:ascii="Calibri" w:hAnsi="Calibri" w:cs="宋体"/>
                              <w:b/>
                              <w:bCs/>
                              <w:color w:val="F2F2F2"/>
                              <w:sz w:val="18"/>
                            </w:rPr>
                            <w:t>1</w:t>
                          </w:r>
                          <w:r>
                            <w:rPr>
                              <w:rFonts w:hint="eastAsia" w:ascii="Calibri" w:hAnsi="Calibri" w:cs="宋体"/>
                              <w:b/>
                              <w:bCs/>
                              <w:color w:val="F2F2F2"/>
                              <w:sz w:val="18"/>
                            </w:rPr>
                            <w:fldChar w:fldCharType="end"/>
                          </w:r>
                        </w:p>
                      </w:txbxContent>
                    </wps:txbx>
                    <wps:bodyPr vert="horz" wrap="none" lIns="0" tIns="0" rIns="0" bIns="0" anchor="t">
                      <a:spAutoFit/>
                    </wps:bodyPr>
                  </wps:wsp>
                </a:graphicData>
              </a:graphic>
            </wp:anchor>
          </w:drawing>
        </mc:Choice>
        <mc:Fallback>
          <w:pict>
            <v:rect id="文本框 1" o:spid="_x0000_s1026" o:spt="1" style="position:absolute;left:0pt;margin-left:471.6pt;margin-top:713.95pt;height:144pt;width:144pt;mso-position-horizontal-relative:margin;mso-wrap-style:none;z-index:251659264;mso-width-relative:page;mso-height-relative:page;" filled="f" stroked="f" coordsize="21600,21600" o:gfxdata="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WDzTi2gAAAA4BAAAPAAAAAAAAAAEAIAAAACIA&#10;AABkcnMvZG93bnJldi54bWxQSwECFAAUAAAACACHTuJAps0phc4BAACSAwAADgAAAAAAAAABACAA&#10;AAApAQAAZHJzL2Uyb0RvYy54bWxQSwUGAAAAAAYABgBZAQAAaQUAAAAA&#10;">
              <v:fill on="f" focussize="0,0"/>
              <v:stroke on="f"/>
              <v:imagedata o:title=""/>
              <o:lock v:ext="edit" aspectratio="f"/>
              <v:textbox inset="0mm,0mm,0mm,0mm" style="mso-fit-shape-to-text:t;">
                <w:txbxContent>
                  <w:p w14:paraId="4961D61B">
                    <w:pPr>
                      <w:tabs>
                        <w:tab w:val="center" w:pos="4153"/>
                        <w:tab w:val="right" w:pos="8306"/>
                      </w:tabs>
                      <w:snapToGrid w:val="0"/>
                      <w:jc w:val="left"/>
                      <w:rPr>
                        <w:rFonts w:ascii="Calibri" w:hAnsi="Calibri" w:cs="宋体"/>
                        <w:sz w:val="18"/>
                      </w:rPr>
                    </w:pPr>
                    <w:r>
                      <w:rPr>
                        <w:rFonts w:hint="eastAsia" w:ascii="Calibri" w:hAnsi="Calibri" w:cs="宋体"/>
                        <w:b/>
                        <w:bCs/>
                        <w:color w:val="F2F2F2"/>
                        <w:sz w:val="18"/>
                      </w:rPr>
                      <w:fldChar w:fldCharType="begin"/>
                    </w:r>
                    <w:r>
                      <w:rPr>
                        <w:rFonts w:hint="eastAsia" w:ascii="Calibri" w:hAnsi="Calibri" w:cs="宋体"/>
                        <w:b/>
                        <w:bCs/>
                        <w:color w:val="F2F2F2"/>
                        <w:sz w:val="18"/>
                      </w:rPr>
                      <w:instrText xml:space="preserve"> PAGE  \* MERGEFORMAT </w:instrText>
                    </w:r>
                    <w:r>
                      <w:rPr>
                        <w:rFonts w:hint="eastAsia" w:ascii="Calibri" w:hAnsi="Calibri" w:cs="宋体"/>
                        <w:b/>
                        <w:bCs/>
                        <w:color w:val="F2F2F2"/>
                        <w:sz w:val="18"/>
                      </w:rPr>
                      <w:fldChar w:fldCharType="separate"/>
                    </w:r>
                    <w:r>
                      <w:rPr>
                        <w:rFonts w:hint="eastAsia" w:ascii="Calibri" w:hAnsi="Calibri" w:cs="宋体"/>
                        <w:b/>
                        <w:bCs/>
                        <w:color w:val="F2F2F2"/>
                        <w:sz w:val="18"/>
                      </w:rPr>
                      <w:t>1</w:t>
                    </w:r>
                    <w:r>
                      <w:rPr>
                        <w:rFonts w:hint="eastAsia" w:ascii="Calibri" w:hAnsi="Calibri" w:cs="宋体"/>
                        <w:b/>
                        <w:bCs/>
                        <w:color w:val="F2F2F2"/>
                        <w:sz w:val="18"/>
                      </w:rPr>
                      <w:fldChar w:fldCharType="end"/>
                    </w:r>
                  </w:p>
                </w:txbxContent>
              </v:textbox>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6FE6BC">
    <w:pPr>
      <w:pBdr>
        <w:top w:val="none" w:color="auto" w:sz="0" w:space="1"/>
        <w:left w:val="none" w:color="auto" w:sz="0" w:space="4"/>
        <w:bottom w:val="none" w:color="auto" w:sz="0" w:space="1"/>
        <w:right w:val="none" w:color="auto" w:sz="0" w:space="4"/>
      </w:pBdr>
      <w:tabs>
        <w:tab w:val="center" w:pos="4153"/>
        <w:tab w:val="right" w:pos="8306"/>
      </w:tabs>
      <w:snapToGrid w:val="0"/>
      <w:rPr>
        <w:rFonts w:ascii="Calibri" w:hAnsi="Calibri" w:cs="宋体"/>
        <w:sz w:val="18"/>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6C89F1">
    <w:pPr>
      <w:tabs>
        <w:tab w:val="center" w:pos="4153"/>
        <w:tab w:val="right" w:pos="8306"/>
      </w:tabs>
      <w:snapToGrid w:val="0"/>
      <w:spacing w:after="0" w:line="240" w:lineRule="auto"/>
      <w:rPr>
        <w:szCs w:val="21"/>
      </w:rPr>
    </w:pPr>
    <w:r>
      <w:rPr>
        <w:szCs w:val="21"/>
      </w:rPr>
      <w:t xml:space="preserve">                                </w:t>
    </w:r>
  </w:p>
  <w:p w14:paraId="52F4968D">
    <w:pPr>
      <w:tabs>
        <w:tab w:val="center" w:pos="4153"/>
        <w:tab w:val="right" w:pos="8306"/>
      </w:tabs>
      <w:snapToGrid w:val="0"/>
      <w:spacing w:after="0" w:line="240" w:lineRule="auto"/>
      <w:ind w:left="4320" w:hanging="4320" w:hangingChars="2400"/>
      <w:rPr>
        <w:b/>
        <w:sz w:val="19"/>
        <w:szCs w:val="21"/>
      </w:rPr>
    </w:pPr>
    <w:r>
      <w:rPr>
        <w:sz w:val="18"/>
        <w:szCs w:val="18"/>
      </w:rPr>
      <w:drawing>
        <wp:anchor distT="0" distB="0" distL="0" distR="0" simplePos="0" relativeHeight="251663360" behindDoc="1" locked="0" layoutInCell="1" allowOverlap="1">
          <wp:simplePos x="0" y="0"/>
          <wp:positionH relativeFrom="column">
            <wp:posOffset>-42545</wp:posOffset>
          </wp:positionH>
          <wp:positionV relativeFrom="paragraph">
            <wp:posOffset>117475</wp:posOffset>
          </wp:positionV>
          <wp:extent cx="2595880" cy="574675"/>
          <wp:effectExtent l="0" t="0" r="0" b="0"/>
          <wp:wrapNone/>
          <wp:docPr id="561912754" name="图片 2" descr="1227efac1248074f06874f55c1764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912754" name="图片 2" descr="1227efac1248074f06874f55c1764a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595880" cy="574675"/>
                  </a:xfrm>
                  <a:prstGeom prst="rect">
                    <a:avLst/>
                  </a:prstGeom>
                  <a:noFill/>
                </pic:spPr>
              </pic:pic>
            </a:graphicData>
          </a:graphic>
        </wp:anchor>
      </w:drawing>
    </w:r>
    <w:r>
      <w:rPr>
        <w:szCs w:val="21"/>
      </w:rPr>
      <w:t xml:space="preserve">                                   </w:t>
    </w:r>
    <w:r>
      <w:rPr>
        <w:sz w:val="19"/>
        <w:szCs w:val="21"/>
      </w:rPr>
      <w:t xml:space="preserve">      </w:t>
    </w:r>
    <w:r>
      <w:rPr>
        <w:rFonts w:hint="eastAsia"/>
        <w:b/>
        <w:sz w:val="19"/>
        <w:szCs w:val="21"/>
      </w:rPr>
      <w:t>地址：广东省深圳市福田区益田路</w:t>
    </w:r>
    <w:r>
      <w:rPr>
        <w:b/>
        <w:sz w:val="19"/>
        <w:szCs w:val="21"/>
      </w:rPr>
      <w:t>5033</w:t>
    </w:r>
    <w:r>
      <w:rPr>
        <w:rFonts w:hint="eastAsia"/>
        <w:b/>
        <w:sz w:val="19"/>
        <w:szCs w:val="21"/>
      </w:rPr>
      <w:t>号平安金融中心A座</w:t>
    </w:r>
    <w:r>
      <w:rPr>
        <w:b/>
        <w:sz w:val="19"/>
        <w:szCs w:val="21"/>
      </w:rPr>
      <w:t>61</w:t>
    </w:r>
    <w:r>
      <w:rPr>
        <w:rFonts w:hint="eastAsia"/>
        <w:b/>
        <w:sz w:val="19"/>
        <w:szCs w:val="21"/>
      </w:rPr>
      <w:t>层</w:t>
    </w:r>
  </w:p>
  <w:p w14:paraId="0C407B50">
    <w:pPr>
      <w:tabs>
        <w:tab w:val="center" w:pos="4153"/>
        <w:tab w:val="right" w:pos="8306"/>
      </w:tabs>
      <w:snapToGrid w:val="0"/>
      <w:spacing w:after="0" w:line="240" w:lineRule="auto"/>
      <w:ind w:left="4959" w:hanging="4945" w:hangingChars="2600"/>
      <w:rPr>
        <w:b/>
        <w:sz w:val="19"/>
        <w:szCs w:val="21"/>
      </w:rPr>
    </w:pPr>
    <w:r>
      <w:rPr>
        <w:b/>
        <w:sz w:val="19"/>
        <w:szCs w:val="21"/>
      </w:rPr>
      <w:t xml:space="preserve">                                             Add: 61F, Tower A, Ping An Finance Centre, 5033 Yitian Road, </w:t>
    </w:r>
  </w:p>
  <w:p w14:paraId="20C7689B">
    <w:pPr>
      <w:tabs>
        <w:tab w:val="center" w:pos="4153"/>
        <w:tab w:val="right" w:pos="8306"/>
      </w:tabs>
      <w:snapToGrid w:val="0"/>
      <w:spacing w:after="0" w:line="240" w:lineRule="auto"/>
      <w:rPr>
        <w:b/>
        <w:sz w:val="19"/>
        <w:szCs w:val="21"/>
      </w:rPr>
    </w:pPr>
    <w:r>
      <w:rPr>
        <w:b/>
        <w:sz w:val="19"/>
        <w:szCs w:val="21"/>
      </w:rPr>
      <w:t xml:space="preserve">                                             Futian District, Shenzhen city, Guangdong Province 518000,China                                            </w:t>
    </w:r>
  </w:p>
  <w:p w14:paraId="1D04D329">
    <w:pPr>
      <w:tabs>
        <w:tab w:val="center" w:pos="4153"/>
        <w:tab w:val="right" w:pos="8306"/>
      </w:tabs>
      <w:snapToGrid w:val="0"/>
      <w:spacing w:after="0" w:line="240" w:lineRule="auto"/>
      <w:rPr>
        <w:b/>
        <w:sz w:val="19"/>
        <w:szCs w:val="21"/>
      </w:rPr>
    </w:pPr>
    <w:r>
      <w:rPr>
        <w:b/>
        <w:sz w:val="19"/>
        <w:szCs w:val="21"/>
      </w:rPr>
      <w:t xml:space="preserve">                                             </w:t>
    </w:r>
    <w:r>
      <w:rPr>
        <w:rFonts w:hint="eastAsia"/>
        <w:b/>
        <w:sz w:val="19"/>
        <w:szCs w:val="21"/>
      </w:rPr>
      <w:t>网站</w:t>
    </w:r>
    <w:r>
      <w:rPr>
        <w:b/>
        <w:sz w:val="19"/>
        <w:szCs w:val="21"/>
      </w:rPr>
      <w:t>(Webpage): http://www.longanlaw.com</w:t>
    </w:r>
    <w:r>
      <w:rPr>
        <w:b/>
        <w:sz w:val="19"/>
        <w:szCs w:val="21"/>
      </w:rPr>
      <w:br w:type="textWrapping"/>
    </w:r>
    <w:r>
      <w:rPr>
        <w:b/>
        <w:sz w:val="19"/>
        <w:szCs w:val="21"/>
      </w:rPr>
      <w:t xml:space="preserve">                                             </w:t>
    </w:r>
    <w:r>
      <w:rPr>
        <w:rFonts w:hint="eastAsia"/>
        <w:b/>
        <w:sz w:val="19"/>
        <w:szCs w:val="21"/>
      </w:rPr>
      <w:t>电话</w:t>
    </w:r>
    <w:r>
      <w:rPr>
        <w:b/>
        <w:sz w:val="19"/>
        <w:szCs w:val="21"/>
      </w:rPr>
      <w:t>(Tel)</w:t>
    </w:r>
    <w:r>
      <w:rPr>
        <w:rFonts w:hint="eastAsia"/>
        <w:b/>
        <w:sz w:val="19"/>
        <w:szCs w:val="21"/>
      </w:rPr>
      <w:t>：</w:t>
    </w:r>
    <w:r>
      <w:rPr>
        <w:b/>
        <w:sz w:val="19"/>
        <w:szCs w:val="21"/>
      </w:rPr>
      <w:t xml:space="preserve">0755-23982682   </w:t>
    </w:r>
  </w:p>
  <w:p w14:paraId="5D257EFF">
    <w:pPr>
      <w:tabs>
        <w:tab w:val="center" w:pos="4153"/>
        <w:tab w:val="right" w:pos="8306"/>
      </w:tabs>
      <w:snapToGrid w:val="0"/>
      <w:spacing w:after="0" w:line="240" w:lineRule="auto"/>
      <w:ind w:firstLine="4285" w:firstLineChars="2381"/>
      <w:rPr>
        <w:b/>
        <w:sz w:val="19"/>
        <w:szCs w:val="21"/>
      </w:rPr>
    </w:pPr>
    <w:r>
      <w:rPr>
        <w:sz w:val="18"/>
        <w:szCs w:val="18"/>
      </w:rPr>
      <mc:AlternateContent>
        <mc:Choice Requires="wps">
          <w:drawing>
            <wp:anchor distT="0" distB="0" distL="0" distR="0" simplePos="0" relativeHeight="251664384" behindDoc="1" locked="0" layoutInCell="1" allowOverlap="1">
              <wp:simplePos x="0" y="0"/>
              <wp:positionH relativeFrom="column">
                <wp:posOffset>-287020</wp:posOffset>
              </wp:positionH>
              <wp:positionV relativeFrom="paragraph">
                <wp:posOffset>83820</wp:posOffset>
              </wp:positionV>
              <wp:extent cx="6720205" cy="31750"/>
              <wp:effectExtent l="19050" t="38100" r="42545" b="44450"/>
              <wp:wrapNone/>
              <wp:docPr id="1747595222" name="Line 2"/>
              <wp:cNvGraphicFramePr/>
              <a:graphic xmlns:a="http://schemas.openxmlformats.org/drawingml/2006/main">
                <a:graphicData uri="http://schemas.microsoft.com/office/word/2010/wordprocessingShape">
                  <wps:wsp>
                    <wps:cNvCnPr/>
                    <wps:spPr>
                      <a:xfrm flipV="1">
                        <a:off x="0" y="0"/>
                        <a:ext cx="6720205" cy="31750"/>
                      </a:xfrm>
                      <a:prstGeom prst="line">
                        <a:avLst/>
                      </a:prstGeom>
                      <a:ln w="76200" cap="flat" cmpd="tri">
                        <a:solidFill>
                          <a:srgbClr val="000000"/>
                        </a:solidFill>
                        <a:prstDash val="solid"/>
                        <a:round/>
                        <a:headEnd type="none" w="med" len="med"/>
                        <a:tailEnd type="none" w="med" len="med"/>
                      </a:ln>
                    </wps:spPr>
                    <wps:bodyPr/>
                  </wps:wsp>
                </a:graphicData>
              </a:graphic>
            </wp:anchor>
          </w:drawing>
        </mc:Choice>
        <mc:Fallback>
          <w:pict>
            <v:line id="Line 2" o:spid="_x0000_s1026" o:spt="20" style="position:absolute;left:0pt;flip:y;margin-left:-22.6pt;margin-top:6.6pt;height:2.5pt;width:529.15pt;z-index:-251652096;mso-width-relative:page;mso-height-relative:page;" filled="f" stroked="t" coordsize="21600,21600" o:gfxdata="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F&#10;rYZh2AAAAAoBAAAPAAAAAAAAAAEAIAAAACIAAABkcnMvZG93bnJldi54bWxQSwECFAAUAAAACACH&#10;TuJAYr+kWesBAADvAwAADgAAAAAAAAABACAAAAAnAQAAZHJzL2Uyb0RvYy54bWxQSwUGAAAAAAYA&#10;BgBZAQAAhAUAAAAA&#10;">
              <v:fill on="f" focussize="0,0"/>
              <v:stroke weight="6pt" color="#000000" linestyle="thickBetweenThin" joinstyle="round"/>
              <v:imagedata o:title=""/>
              <o:lock v:ext="edit" aspectratio="f"/>
            </v:lin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E1047">
    <w:pPr>
      <w:tabs>
        <w:tab w:val="center" w:pos="4153"/>
        <w:tab w:val="right" w:pos="8306"/>
      </w:tabs>
      <w:snapToGrid w:val="0"/>
      <w:spacing w:after="0" w:line="240" w:lineRule="auto"/>
      <w:rPr>
        <w:szCs w:val="21"/>
      </w:rPr>
    </w:pPr>
    <w:r>
      <w:rPr>
        <w:szCs w:val="21"/>
      </w:rPr>
      <w:t xml:space="preserve">                                </w:t>
    </w:r>
  </w:p>
  <w:p w14:paraId="615345D6">
    <w:pPr>
      <w:tabs>
        <w:tab w:val="center" w:pos="4153"/>
        <w:tab w:val="right" w:pos="8306"/>
      </w:tabs>
      <w:snapToGrid w:val="0"/>
      <w:spacing w:after="0" w:line="240" w:lineRule="auto"/>
      <w:ind w:left="4320" w:hanging="4320" w:hangingChars="2400"/>
      <w:rPr>
        <w:b/>
        <w:sz w:val="19"/>
        <w:szCs w:val="21"/>
      </w:rPr>
    </w:pPr>
    <w:r>
      <w:rPr>
        <w:sz w:val="18"/>
        <w:szCs w:val="18"/>
      </w:rPr>
      <w:drawing>
        <wp:anchor distT="0" distB="0" distL="0" distR="0" simplePos="0" relativeHeight="251661312" behindDoc="1" locked="0" layoutInCell="1" allowOverlap="1">
          <wp:simplePos x="0" y="0"/>
          <wp:positionH relativeFrom="column">
            <wp:posOffset>-42545</wp:posOffset>
          </wp:positionH>
          <wp:positionV relativeFrom="paragraph">
            <wp:posOffset>117475</wp:posOffset>
          </wp:positionV>
          <wp:extent cx="2595880" cy="574675"/>
          <wp:effectExtent l="0" t="0" r="0" b="0"/>
          <wp:wrapNone/>
          <wp:docPr id="1069829016" name="图片 2" descr="1227efac1248074f06874f55c1764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829016" name="图片 2" descr="1227efac1248074f06874f55c1764a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595880" cy="574675"/>
                  </a:xfrm>
                  <a:prstGeom prst="rect">
                    <a:avLst/>
                  </a:prstGeom>
                  <a:noFill/>
                </pic:spPr>
              </pic:pic>
            </a:graphicData>
          </a:graphic>
        </wp:anchor>
      </w:drawing>
    </w:r>
    <w:r>
      <w:rPr>
        <w:szCs w:val="21"/>
      </w:rPr>
      <w:t xml:space="preserve">                                   </w:t>
    </w:r>
    <w:r>
      <w:rPr>
        <w:sz w:val="19"/>
        <w:szCs w:val="21"/>
      </w:rPr>
      <w:t xml:space="preserve">      </w:t>
    </w:r>
    <w:r>
      <w:rPr>
        <w:rFonts w:hint="eastAsia"/>
        <w:b/>
        <w:sz w:val="19"/>
        <w:szCs w:val="21"/>
      </w:rPr>
      <w:t>地址：广东省深圳市福田区益田路</w:t>
    </w:r>
    <w:r>
      <w:rPr>
        <w:b/>
        <w:sz w:val="19"/>
        <w:szCs w:val="21"/>
      </w:rPr>
      <w:t>5033</w:t>
    </w:r>
    <w:r>
      <w:rPr>
        <w:rFonts w:hint="eastAsia"/>
        <w:b/>
        <w:sz w:val="19"/>
        <w:szCs w:val="21"/>
      </w:rPr>
      <w:t>号平安金融中心A座</w:t>
    </w:r>
    <w:r>
      <w:rPr>
        <w:b/>
        <w:sz w:val="19"/>
        <w:szCs w:val="21"/>
      </w:rPr>
      <w:t>61</w:t>
    </w:r>
    <w:r>
      <w:rPr>
        <w:rFonts w:hint="eastAsia"/>
        <w:b/>
        <w:sz w:val="19"/>
        <w:szCs w:val="21"/>
      </w:rPr>
      <w:t>层</w:t>
    </w:r>
  </w:p>
  <w:p w14:paraId="52AB1EF9">
    <w:pPr>
      <w:tabs>
        <w:tab w:val="center" w:pos="4153"/>
        <w:tab w:val="right" w:pos="8306"/>
      </w:tabs>
      <w:snapToGrid w:val="0"/>
      <w:spacing w:after="0" w:line="240" w:lineRule="auto"/>
      <w:ind w:left="4959" w:hanging="4945" w:hangingChars="2600"/>
      <w:rPr>
        <w:b/>
        <w:sz w:val="19"/>
        <w:szCs w:val="21"/>
      </w:rPr>
    </w:pPr>
    <w:r>
      <w:rPr>
        <w:b/>
        <w:sz w:val="19"/>
        <w:szCs w:val="21"/>
      </w:rPr>
      <w:t xml:space="preserve">                                             Add: 61F, Tower A, Ping An Finance Centre, 5033 Yitian Road, </w:t>
    </w:r>
  </w:p>
  <w:p w14:paraId="09D01672">
    <w:pPr>
      <w:tabs>
        <w:tab w:val="center" w:pos="4153"/>
        <w:tab w:val="right" w:pos="8306"/>
      </w:tabs>
      <w:snapToGrid w:val="0"/>
      <w:spacing w:after="0" w:line="240" w:lineRule="auto"/>
      <w:rPr>
        <w:b/>
        <w:sz w:val="19"/>
        <w:szCs w:val="21"/>
      </w:rPr>
    </w:pPr>
    <w:r>
      <w:rPr>
        <w:b/>
        <w:sz w:val="19"/>
        <w:szCs w:val="21"/>
      </w:rPr>
      <w:t xml:space="preserve">                                             Futian District, Shenzhen city, Guangdong Province 518000,China                                            </w:t>
    </w:r>
  </w:p>
  <w:p w14:paraId="0EF9BAAE">
    <w:pPr>
      <w:tabs>
        <w:tab w:val="center" w:pos="4153"/>
        <w:tab w:val="right" w:pos="8306"/>
      </w:tabs>
      <w:snapToGrid w:val="0"/>
      <w:spacing w:after="0" w:line="240" w:lineRule="auto"/>
      <w:rPr>
        <w:b/>
        <w:sz w:val="19"/>
        <w:szCs w:val="21"/>
      </w:rPr>
    </w:pPr>
    <w:r>
      <w:rPr>
        <w:b/>
        <w:sz w:val="19"/>
        <w:szCs w:val="21"/>
      </w:rPr>
      <w:t xml:space="preserve">                                             </w:t>
    </w:r>
    <w:r>
      <w:rPr>
        <w:rFonts w:hint="eastAsia"/>
        <w:b/>
        <w:sz w:val="19"/>
        <w:szCs w:val="21"/>
      </w:rPr>
      <w:t>网站</w:t>
    </w:r>
    <w:r>
      <w:rPr>
        <w:b/>
        <w:sz w:val="19"/>
        <w:szCs w:val="21"/>
      </w:rPr>
      <w:t>(Webpage): http://www.longanlaw.com</w:t>
    </w:r>
    <w:r>
      <w:rPr>
        <w:b/>
        <w:sz w:val="19"/>
        <w:szCs w:val="21"/>
      </w:rPr>
      <w:br w:type="textWrapping"/>
    </w:r>
    <w:r>
      <w:rPr>
        <w:b/>
        <w:sz w:val="19"/>
        <w:szCs w:val="21"/>
      </w:rPr>
      <w:t xml:space="preserve">                                             </w:t>
    </w:r>
    <w:r>
      <w:rPr>
        <w:rFonts w:hint="eastAsia"/>
        <w:b/>
        <w:sz w:val="19"/>
        <w:szCs w:val="21"/>
      </w:rPr>
      <w:t>电话</w:t>
    </w:r>
    <w:r>
      <w:rPr>
        <w:b/>
        <w:sz w:val="19"/>
        <w:szCs w:val="21"/>
      </w:rPr>
      <w:t>(Tel)</w:t>
    </w:r>
    <w:r>
      <w:rPr>
        <w:rFonts w:hint="eastAsia"/>
        <w:b/>
        <w:sz w:val="19"/>
        <w:szCs w:val="21"/>
      </w:rPr>
      <w:t>：</w:t>
    </w:r>
    <w:r>
      <w:rPr>
        <w:b/>
        <w:sz w:val="19"/>
        <w:szCs w:val="21"/>
      </w:rPr>
      <w:t xml:space="preserve">0755-23982682   </w:t>
    </w:r>
  </w:p>
  <w:p w14:paraId="7E575D23">
    <w:pPr>
      <w:tabs>
        <w:tab w:val="center" w:pos="4153"/>
        <w:tab w:val="right" w:pos="8306"/>
      </w:tabs>
      <w:snapToGrid w:val="0"/>
      <w:spacing w:after="0" w:line="240" w:lineRule="auto"/>
      <w:ind w:firstLine="4285" w:firstLineChars="2381"/>
      <w:rPr>
        <w:b/>
        <w:sz w:val="19"/>
        <w:szCs w:val="21"/>
      </w:rPr>
    </w:pPr>
    <w:r>
      <w:rPr>
        <w:sz w:val="18"/>
        <w:szCs w:val="18"/>
      </w:rPr>
      <mc:AlternateContent>
        <mc:Choice Requires="wps">
          <w:drawing>
            <wp:anchor distT="0" distB="0" distL="0" distR="0" simplePos="0" relativeHeight="251662336" behindDoc="1" locked="0" layoutInCell="1" allowOverlap="1">
              <wp:simplePos x="0" y="0"/>
              <wp:positionH relativeFrom="column">
                <wp:posOffset>-287020</wp:posOffset>
              </wp:positionH>
              <wp:positionV relativeFrom="paragraph">
                <wp:posOffset>83820</wp:posOffset>
              </wp:positionV>
              <wp:extent cx="6720205" cy="31750"/>
              <wp:effectExtent l="19050" t="38100" r="42545" b="44450"/>
              <wp:wrapNone/>
              <wp:docPr id="1824700234" name="Line 2"/>
              <wp:cNvGraphicFramePr/>
              <a:graphic xmlns:a="http://schemas.openxmlformats.org/drawingml/2006/main">
                <a:graphicData uri="http://schemas.microsoft.com/office/word/2010/wordprocessingShape">
                  <wps:wsp>
                    <wps:cNvCnPr/>
                    <wps:spPr>
                      <a:xfrm flipV="1">
                        <a:off x="0" y="0"/>
                        <a:ext cx="6720205" cy="31750"/>
                      </a:xfrm>
                      <a:prstGeom prst="line">
                        <a:avLst/>
                      </a:prstGeom>
                      <a:ln w="76200" cap="flat" cmpd="tri">
                        <a:solidFill>
                          <a:srgbClr val="000000"/>
                        </a:solidFill>
                        <a:prstDash val="solid"/>
                        <a:round/>
                        <a:headEnd type="none" w="med" len="med"/>
                        <a:tailEnd type="none" w="med" len="med"/>
                      </a:ln>
                    </wps:spPr>
                    <wps:bodyPr/>
                  </wps:wsp>
                </a:graphicData>
              </a:graphic>
            </wp:anchor>
          </w:drawing>
        </mc:Choice>
        <mc:Fallback>
          <w:pict>
            <v:line id="Line 2" o:spid="_x0000_s1026" o:spt="20" style="position:absolute;left:0pt;flip:y;margin-left:-22.6pt;margin-top:6.6pt;height:2.5pt;width:529.15pt;z-index:-251654144;mso-width-relative:page;mso-height-relative:page;" filled="f" stroked="t" coordsize="21600,21600" o:gfxdata="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xa2GYdgAAAAKAQAADwAAAAAAAAABACAAAAAiAAAAZHJzL2Rvd25yZXYueG1sUEsBAhQAFAAAAAgA&#10;h07iQBysjLvsAQAA7wMAAA4AAAAAAAAAAQAgAAAAJwEAAGRycy9lMm9Eb2MueG1sUEsFBgAAAAAG&#10;AAYAWQEAAIUFAAAAAA==&#10;">
              <v:fill on="f" focussize="0,0"/>
              <v:stroke weight="6pt" color="#000000" linestyle="thickBetweenThin" joinstyle="round"/>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FDEA75"/>
    <w:multiLevelType w:val="singleLevel"/>
    <w:tmpl w:val="FBFDEA75"/>
    <w:lvl w:ilvl="0" w:tentative="0">
      <w:start w:val="1"/>
      <w:numFmt w:val="chineseCounting"/>
      <w:suff w:val="nothing"/>
      <w:lvlText w:val="（%1）"/>
      <w:lvlJc w:val="left"/>
      <w:pPr>
        <w:ind w:left="0" w:firstLine="42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hlYmM3ZmYwODQ1ZmI4YTM2NDc3ODg5Zjk1YWMzOWQifQ=="/>
  </w:docVars>
  <w:rsids>
    <w:rsidRoot w:val="000742DE"/>
    <w:rsid w:val="0000232A"/>
    <w:rsid w:val="0006099F"/>
    <w:rsid w:val="00067927"/>
    <w:rsid w:val="000742DE"/>
    <w:rsid w:val="00122DAC"/>
    <w:rsid w:val="00136864"/>
    <w:rsid w:val="001A2E03"/>
    <w:rsid w:val="001B2CEF"/>
    <w:rsid w:val="001C26D3"/>
    <w:rsid w:val="00241A1E"/>
    <w:rsid w:val="00292931"/>
    <w:rsid w:val="002E7860"/>
    <w:rsid w:val="00317D47"/>
    <w:rsid w:val="00365BC1"/>
    <w:rsid w:val="003A0DC3"/>
    <w:rsid w:val="003B5612"/>
    <w:rsid w:val="003E7009"/>
    <w:rsid w:val="00455A58"/>
    <w:rsid w:val="00476190"/>
    <w:rsid w:val="00492F60"/>
    <w:rsid w:val="004D2115"/>
    <w:rsid w:val="004E17F1"/>
    <w:rsid w:val="005E1945"/>
    <w:rsid w:val="005E4735"/>
    <w:rsid w:val="005E760A"/>
    <w:rsid w:val="006232BF"/>
    <w:rsid w:val="006A7668"/>
    <w:rsid w:val="00724FC9"/>
    <w:rsid w:val="00757E0D"/>
    <w:rsid w:val="0076541C"/>
    <w:rsid w:val="00783126"/>
    <w:rsid w:val="00892901"/>
    <w:rsid w:val="008A4C51"/>
    <w:rsid w:val="008C6297"/>
    <w:rsid w:val="008E3978"/>
    <w:rsid w:val="008F41B4"/>
    <w:rsid w:val="00917154"/>
    <w:rsid w:val="009459E9"/>
    <w:rsid w:val="009F70BA"/>
    <w:rsid w:val="00AA4213"/>
    <w:rsid w:val="00B04895"/>
    <w:rsid w:val="00B52095"/>
    <w:rsid w:val="00B62910"/>
    <w:rsid w:val="00B77011"/>
    <w:rsid w:val="00BA557B"/>
    <w:rsid w:val="00BE0701"/>
    <w:rsid w:val="00C94D72"/>
    <w:rsid w:val="00CC4BB6"/>
    <w:rsid w:val="00D11A20"/>
    <w:rsid w:val="00D862A5"/>
    <w:rsid w:val="00D96F1E"/>
    <w:rsid w:val="00DC6A86"/>
    <w:rsid w:val="00DC723E"/>
    <w:rsid w:val="00E16FFA"/>
    <w:rsid w:val="00E702F1"/>
    <w:rsid w:val="00E73778"/>
    <w:rsid w:val="00EA213D"/>
    <w:rsid w:val="00F05185"/>
    <w:rsid w:val="00F874D9"/>
    <w:rsid w:val="00FA57E3"/>
    <w:rsid w:val="00FC0CF6"/>
    <w:rsid w:val="10B3452C"/>
    <w:rsid w:val="1ABD6317"/>
    <w:rsid w:val="1B32706D"/>
    <w:rsid w:val="1EA065E4"/>
    <w:rsid w:val="3C834E52"/>
    <w:rsid w:val="3F163943"/>
    <w:rsid w:val="40903D53"/>
    <w:rsid w:val="49D23534"/>
    <w:rsid w:val="4E5632AE"/>
    <w:rsid w:val="5B8E4220"/>
    <w:rsid w:val="5EFDF830"/>
    <w:rsid w:val="69B314C5"/>
    <w:rsid w:val="6C980536"/>
    <w:rsid w:val="71F91FD2"/>
    <w:rsid w:val="7AE870F6"/>
    <w:rsid w:val="EBD74D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spacing w:before="340" w:after="328" w:line="1496" w:lineRule="atLeast"/>
      <w:ind w:firstLine="419"/>
      <w:textAlignment w:val="baseline"/>
      <w:outlineLvl w:val="0"/>
    </w:pPr>
    <w:rPr>
      <w:b/>
      <w:color w:val="000000"/>
      <w:sz w:val="44"/>
      <w:u w:color="000000"/>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Salutation"/>
    <w:basedOn w:val="1"/>
    <w:next w:val="1"/>
    <w:qFormat/>
    <w:uiPriority w:val="0"/>
  </w:style>
  <w:style w:type="paragraph" w:styleId="5">
    <w:name w:val="Closing"/>
    <w:basedOn w:val="1"/>
    <w:qFormat/>
    <w:uiPriority w:val="0"/>
    <w:pPr>
      <w:ind w:left="100" w:leftChars="2100"/>
    </w:pPr>
  </w:style>
  <w:style w:type="paragraph" w:styleId="6">
    <w:name w:val="Body Text"/>
    <w:basedOn w:val="1"/>
    <w:qFormat/>
    <w:uiPriority w:val="0"/>
    <w:pPr>
      <w:spacing w:after="120"/>
    </w:pPr>
  </w:style>
  <w:style w:type="paragraph" w:styleId="7">
    <w:name w:val="Body Text Indent"/>
    <w:basedOn w:val="1"/>
    <w:qFormat/>
    <w:uiPriority w:val="0"/>
    <w:pPr>
      <w:spacing w:after="120"/>
      <w:ind w:left="420" w:leftChars="200"/>
    </w:pPr>
  </w:style>
  <w:style w:type="paragraph" w:styleId="8">
    <w:name w:val="Balloon Text"/>
    <w:basedOn w:val="1"/>
    <w:qFormat/>
    <w:uiPriority w:val="0"/>
    <w:rPr>
      <w:sz w:val="18"/>
      <w:szCs w:val="18"/>
    </w:rPr>
  </w:style>
  <w:style w:type="paragraph" w:styleId="9">
    <w:name w:val="footer"/>
    <w:basedOn w:val="1"/>
    <w:link w:val="25"/>
    <w:qFormat/>
    <w:uiPriority w:val="99"/>
    <w:pPr>
      <w:tabs>
        <w:tab w:val="center" w:pos="4153"/>
        <w:tab w:val="right" w:pos="8306"/>
      </w:tabs>
      <w:snapToGrid w:val="0"/>
      <w:jc w:val="left"/>
    </w:pPr>
    <w:rPr>
      <w:sz w:val="18"/>
      <w:szCs w:val="18"/>
    </w:rPr>
  </w:style>
  <w:style w:type="paragraph" w:styleId="10">
    <w:name w:val="header"/>
    <w:basedOn w:val="1"/>
    <w:qFormat/>
    <w:uiPriority w:val="0"/>
    <w:pPr>
      <w:tabs>
        <w:tab w:val="center" w:pos="4153"/>
        <w:tab w:val="right" w:pos="8306"/>
      </w:tabs>
      <w:snapToGrid w:val="0"/>
      <w:jc w:val="center"/>
    </w:pPr>
    <w:rPr>
      <w:sz w:val="18"/>
      <w:szCs w:val="18"/>
    </w:rPr>
  </w:style>
  <w:style w:type="paragraph" w:styleId="11">
    <w:name w:val="HTML Preformatted"/>
    <w:basedOn w:val="1"/>
    <w:link w:val="20"/>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rPr>
  </w:style>
  <w:style w:type="paragraph" w:styleId="12">
    <w:name w:val="annotation subject"/>
    <w:basedOn w:val="3"/>
    <w:next w:val="3"/>
    <w:qFormat/>
    <w:uiPriority w:val="0"/>
    <w:rPr>
      <w:b/>
      <w:bCs/>
    </w:rPr>
  </w:style>
  <w:style w:type="table" w:styleId="14">
    <w:name w:val="Table Grid"/>
    <w:basedOn w:val="13"/>
    <w:qFormat/>
    <w:uiPriority w:val="59"/>
    <w:rPr>
      <w:rFonts w:ascii="Calibri" w:hAnsi="Calibri" w:eastAsia="Times New Roman" w:cs="宋体"/>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Hyperlink"/>
    <w:basedOn w:val="15"/>
    <w:qFormat/>
    <w:uiPriority w:val="0"/>
    <w:rPr>
      <w:color w:val="0066FF"/>
      <w:u w:val="single"/>
    </w:rPr>
  </w:style>
  <w:style w:type="character" w:styleId="17">
    <w:name w:val="annotation reference"/>
    <w:qFormat/>
    <w:uiPriority w:val="0"/>
    <w:rPr>
      <w:sz w:val="21"/>
      <w:szCs w:val="21"/>
    </w:rPr>
  </w:style>
  <w:style w:type="paragraph" w:styleId="18">
    <w:name w:val="List Paragraph"/>
    <w:basedOn w:val="1"/>
    <w:qFormat/>
    <w:uiPriority w:val="34"/>
    <w:pPr>
      <w:ind w:firstLine="420" w:firstLineChars="200"/>
    </w:pPr>
    <w:rPr>
      <w:rFonts w:ascii="Calibri" w:hAnsi="Calibri"/>
      <w:szCs w:val="22"/>
    </w:rPr>
  </w:style>
  <w:style w:type="paragraph" w:customStyle="1" w:styleId="19">
    <w:name w:val="p0"/>
    <w:basedOn w:val="1"/>
    <w:qFormat/>
    <w:uiPriority w:val="0"/>
    <w:pPr>
      <w:widowControl/>
      <w:spacing w:before="100" w:beforeAutospacing="1" w:after="100" w:afterAutospacing="1"/>
      <w:jc w:val="left"/>
    </w:pPr>
    <w:rPr>
      <w:kern w:val="0"/>
      <w:sz w:val="24"/>
    </w:rPr>
  </w:style>
  <w:style w:type="character" w:customStyle="1" w:styleId="20">
    <w:name w:val="HTML 预设格式 字符"/>
    <w:basedOn w:val="15"/>
    <w:link w:val="11"/>
    <w:qFormat/>
    <w:uiPriority w:val="0"/>
    <w:rPr>
      <w:rFonts w:ascii="宋体" w:hAnsi="宋体"/>
      <w:sz w:val="24"/>
      <w:szCs w:val="24"/>
    </w:rPr>
  </w:style>
  <w:style w:type="paragraph" w:customStyle="1" w:styleId="21">
    <w:name w:val="p1"/>
    <w:basedOn w:val="1"/>
    <w:qFormat/>
    <w:uiPriority w:val="0"/>
    <w:pPr>
      <w:spacing w:after="0"/>
      <w:jc w:val="left"/>
    </w:pPr>
    <w:rPr>
      <w:rFonts w:ascii=".pingfang sc light" w:hAnsi=".pingfang sc light" w:eastAsia=".pingfang sc light" w:cs=".pingfang sc light"/>
      <w:kern w:val="0"/>
      <w:sz w:val="28"/>
      <w:szCs w:val="28"/>
    </w:rPr>
  </w:style>
  <w:style w:type="character" w:customStyle="1" w:styleId="22">
    <w:name w:val="s1"/>
    <w:basedOn w:val="15"/>
    <w:qFormat/>
    <w:uiPriority w:val="0"/>
    <w:rPr>
      <w:rFonts w:hint="default" w:ascii="Helvetica Neue" w:hAnsi="Helvetica Neue" w:eastAsia="Helvetica Neue" w:cs="Helvetica Neue"/>
      <w:sz w:val="28"/>
      <w:szCs w:val="28"/>
    </w:rPr>
  </w:style>
  <w:style w:type="paragraph" w:customStyle="1" w:styleId="23">
    <w:name w:val="修订1"/>
    <w:hidden/>
    <w:unhideWhenUsed/>
    <w:qFormat/>
    <w:uiPriority w:val="99"/>
    <w:rPr>
      <w:rFonts w:ascii="Times New Roman" w:hAnsi="Times New Roman" w:eastAsia="宋体" w:cs="Times New Roman"/>
      <w:kern w:val="2"/>
      <w:sz w:val="21"/>
      <w:szCs w:val="24"/>
      <w:lang w:val="en-US" w:eastAsia="zh-CN" w:bidi="ar-SA"/>
    </w:rPr>
  </w:style>
  <w:style w:type="paragraph" w:customStyle="1" w:styleId="24">
    <w:name w:val="Revision"/>
    <w:hidden/>
    <w:unhideWhenUsed/>
    <w:qFormat/>
    <w:uiPriority w:val="99"/>
    <w:rPr>
      <w:rFonts w:ascii="Times New Roman" w:hAnsi="Times New Roman" w:eastAsia="宋体" w:cs="Times New Roman"/>
      <w:kern w:val="2"/>
      <w:sz w:val="21"/>
      <w:szCs w:val="24"/>
      <w:lang w:val="en-US" w:eastAsia="zh-CN" w:bidi="ar-SA"/>
    </w:rPr>
  </w:style>
  <w:style w:type="character" w:customStyle="1" w:styleId="25">
    <w:name w:val="页脚 字符"/>
    <w:basedOn w:val="15"/>
    <w:link w:val="9"/>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theme" Target="theme/theme1.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Jumper</Company>
  <Pages>10</Pages>
  <Words>6814</Words>
  <Characters>7015</Characters>
  <Lines>53</Lines>
  <Paragraphs>15</Paragraphs>
  <TotalTime>82</TotalTime>
  <ScaleCrop>false</ScaleCrop>
  <LinksUpToDate>false</LinksUpToDate>
  <CharactersWithSpaces>7493</CharactersWithSpaces>
  <Application>WPS Office_12.1.25201.25201_F1E327BC-269C-435d-A152-05C5408002CA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2024-11-12T09:56:00Z</dcterms:created>
  <dc:creator>User</dc:creator>
  <cp:lastModifiedBy>Altria</cp:lastModifiedBy>
  <cp:lastPrinted>2024-11-12T10:44:00Z</cp:lastPrinted>
  <dcterms:modified xsi:type="dcterms:W3CDTF">2026-04-15T11:17:41Z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2052-12.1.25201.25201</vt:lpwstr>
  </property>
  <property fmtid="{D5CDD505-2E9C-101B-9397-08002B2CF9AE}" pid="3" name="ICV">
    <vt:lpwstr>47A205D39E2B492E82D992721ACEB81A_13</vt:lpwstr>
  </property>
</Properties>
</file>