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2B2" w14:textId="77777777" w:rsidR="006938D8" w:rsidRDefault="00000000">
      <w:pPr>
        <w:spacing w:line="360" w:lineRule="auto"/>
        <w:ind w:firstLine="0"/>
        <w:jc w:val="center"/>
        <w:rPr>
          <w:rFonts w:ascii="黑体" w:eastAsia="黑体" w:hAnsi="黑体"/>
          <w:b/>
          <w:bCs/>
          <w:sz w:val="52"/>
          <w:szCs w:val="48"/>
        </w:rPr>
      </w:pPr>
      <w:r>
        <w:rPr>
          <w:rFonts w:ascii="黑体" w:eastAsia="黑体" w:hAnsi="黑体" w:hint="eastAsia"/>
          <w:b/>
          <w:bCs/>
          <w:sz w:val="52"/>
          <w:szCs w:val="48"/>
        </w:rPr>
        <w:t>AICAS 2026 Grand Challenge技术报告</w:t>
      </w:r>
    </w:p>
    <w:p w14:paraId="4AA48FD4" w14:textId="77777777" w:rsidR="006938D8" w:rsidRDefault="00000000">
      <w:pPr>
        <w:spacing w:line="360" w:lineRule="auto"/>
        <w:ind w:firstLine="0"/>
        <w:jc w:val="center"/>
        <w:rPr>
          <w:rFonts w:ascii="黑体" w:eastAsia="黑体" w:hAnsi="黑体"/>
          <w:b/>
          <w:bCs/>
          <w:sz w:val="52"/>
          <w:szCs w:val="48"/>
        </w:rPr>
      </w:pPr>
      <w:r>
        <w:fldChar w:fldCharType="begin"/>
      </w:r>
      <w:r>
        <w:instrText xml:space="preserve"> INCLUDEPICTURE "/Users/linfeng/Library/Group Containers/UBF8T346G9.ms/WebArchiveCopyPasteTempFiles/com.microsoft.Word/1cc9b630840a453fa310d55fe739c2ce.png" \* MERGEFORMATINET </w:instrText>
      </w:r>
      <w:r>
        <w:fldChar w:fldCharType="separate"/>
      </w:r>
      <w:r>
        <w:rPr>
          <w:noProof/>
        </w:rPr>
        <w:drawing>
          <wp:inline distT="0" distB="0" distL="0" distR="0" wp14:anchorId="4EC4F1C5" wp14:editId="747C04AE">
            <wp:extent cx="2797939" cy="21336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rotWithShape="1">
                    <a:blip r:embed="rId8"/>
                    <a:stretch/>
                  </pic:blipFill>
                  <pic:spPr bwMode="auto">
                    <a:xfrm>
                      <a:off x="0" y="0"/>
                      <a:ext cx="2797939" cy="2133600"/>
                    </a:xfrm>
                    <a:prstGeom prst="rect">
                      <a:avLst/>
                    </a:prstGeom>
                    <a:noFill/>
                    <a:ln>
                      <a:noFill/>
                    </a:ln>
                  </pic:spPr>
                </pic:pic>
              </a:graphicData>
            </a:graphic>
          </wp:inline>
        </w:drawing>
      </w:r>
      <w:r>
        <w:fldChar w:fldCharType="end"/>
      </w:r>
    </w:p>
    <w:p w14:paraId="262E97B3" w14:textId="77777777" w:rsidR="006938D8" w:rsidRDefault="006938D8">
      <w:pPr>
        <w:spacing w:line="360" w:lineRule="auto"/>
        <w:ind w:firstLine="0"/>
        <w:jc w:val="center"/>
        <w:rPr>
          <w:rFonts w:ascii="黑体" w:eastAsia="黑体" w:hAnsi="黑体"/>
          <w:b/>
          <w:bCs/>
          <w:sz w:val="52"/>
          <w:szCs w:val="48"/>
        </w:rPr>
      </w:pPr>
    </w:p>
    <w:p w14:paraId="647E8624" w14:textId="77777777" w:rsidR="006938D8" w:rsidRDefault="006938D8">
      <w:pPr>
        <w:spacing w:line="360" w:lineRule="auto"/>
        <w:ind w:firstLine="0"/>
        <w:jc w:val="center"/>
        <w:rPr>
          <w:rFonts w:ascii="黑体" w:eastAsia="黑体" w:hAnsi="黑体"/>
          <w:b/>
          <w:bCs/>
          <w:sz w:val="52"/>
          <w:szCs w:val="48"/>
        </w:rPr>
      </w:pPr>
    </w:p>
    <w:tbl>
      <w:tblPr>
        <w:tblStyle w:val="aff3"/>
        <w:tblW w:w="0" w:type="auto"/>
        <w:jc w:val="center"/>
        <w:tblLook w:val="04A0" w:firstRow="1" w:lastRow="0" w:firstColumn="1" w:lastColumn="0" w:noHBand="0" w:noVBand="1"/>
      </w:tblPr>
      <w:tblGrid>
        <w:gridCol w:w="1619"/>
        <w:gridCol w:w="7345"/>
      </w:tblGrid>
      <w:tr w:rsidR="006938D8" w14:paraId="3EEA1E46" w14:textId="77777777">
        <w:trPr>
          <w:jc w:val="center"/>
        </w:trPr>
        <w:tc>
          <w:tcPr>
            <w:tcW w:w="1619" w:type="dxa"/>
            <w:tcBorders>
              <w:top w:val="none" w:sz="4" w:space="0" w:color="000000"/>
              <w:left w:val="none" w:sz="4" w:space="0" w:color="000000"/>
              <w:bottom w:val="none" w:sz="4" w:space="0" w:color="000000"/>
              <w:right w:val="none" w:sz="4" w:space="0" w:color="000000"/>
            </w:tcBorders>
          </w:tcPr>
          <w:p w14:paraId="64ED044B"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题目：</w:t>
            </w:r>
          </w:p>
        </w:tc>
        <w:tc>
          <w:tcPr>
            <w:tcW w:w="7345" w:type="dxa"/>
            <w:tcBorders>
              <w:top w:val="none" w:sz="4" w:space="0" w:color="000000"/>
              <w:left w:val="none" w:sz="4" w:space="0" w:color="000000"/>
              <w:right w:val="none" w:sz="4" w:space="0" w:color="000000"/>
            </w:tcBorders>
          </w:tcPr>
          <w:p w14:paraId="73CA9CB1"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基于 FPGA 的端侧 VLM 量化硬件协同加速器设计</w:t>
            </w:r>
          </w:p>
        </w:tc>
      </w:tr>
      <w:tr w:rsidR="006938D8" w14:paraId="2851D344" w14:textId="77777777">
        <w:trPr>
          <w:jc w:val="center"/>
        </w:trPr>
        <w:tc>
          <w:tcPr>
            <w:tcW w:w="1619" w:type="dxa"/>
            <w:tcBorders>
              <w:top w:val="none" w:sz="4" w:space="0" w:color="000000"/>
              <w:left w:val="none" w:sz="4" w:space="0" w:color="000000"/>
              <w:bottom w:val="none" w:sz="4" w:space="0" w:color="000000"/>
              <w:right w:val="none" w:sz="4" w:space="0" w:color="000000"/>
            </w:tcBorders>
          </w:tcPr>
          <w:p w14:paraId="36983387"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队伍：</w:t>
            </w:r>
          </w:p>
        </w:tc>
        <w:tc>
          <w:tcPr>
            <w:tcW w:w="7345" w:type="dxa"/>
            <w:tcBorders>
              <w:top w:val="none" w:sz="4" w:space="0" w:color="000000"/>
              <w:left w:val="none" w:sz="4" w:space="0" w:color="000000"/>
              <w:right w:val="none" w:sz="4" w:space="0" w:color="000000"/>
            </w:tcBorders>
          </w:tcPr>
          <w:p w14:paraId="07FDA28E"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SEC</w:t>
            </w:r>
          </w:p>
        </w:tc>
      </w:tr>
      <w:tr w:rsidR="006938D8" w14:paraId="1B43600C" w14:textId="77777777">
        <w:trPr>
          <w:jc w:val="center"/>
        </w:trPr>
        <w:tc>
          <w:tcPr>
            <w:tcW w:w="1619" w:type="dxa"/>
            <w:tcBorders>
              <w:top w:val="none" w:sz="4" w:space="0" w:color="000000"/>
              <w:left w:val="none" w:sz="4" w:space="0" w:color="000000"/>
              <w:bottom w:val="none" w:sz="4" w:space="0" w:color="000000"/>
              <w:right w:val="none" w:sz="4" w:space="0" w:color="000000"/>
            </w:tcBorders>
          </w:tcPr>
          <w:p w14:paraId="66229B96"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队员：</w:t>
            </w:r>
          </w:p>
        </w:tc>
        <w:tc>
          <w:tcPr>
            <w:tcW w:w="7345" w:type="dxa"/>
            <w:tcBorders>
              <w:top w:val="none" w:sz="4" w:space="0" w:color="000000"/>
              <w:left w:val="none" w:sz="4" w:space="0" w:color="000000"/>
              <w:right w:val="none" w:sz="4" w:space="0" w:color="000000"/>
            </w:tcBorders>
          </w:tcPr>
          <w:p w14:paraId="58B7B90F"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钟林峰 钟乐 李淳博 温慧锋 王云鹏</w:t>
            </w:r>
          </w:p>
        </w:tc>
      </w:tr>
      <w:tr w:rsidR="006938D8" w14:paraId="004BD31C" w14:textId="77777777">
        <w:trPr>
          <w:jc w:val="center"/>
        </w:trPr>
        <w:tc>
          <w:tcPr>
            <w:tcW w:w="1619" w:type="dxa"/>
            <w:tcBorders>
              <w:top w:val="none" w:sz="4" w:space="0" w:color="000000"/>
              <w:left w:val="none" w:sz="4" w:space="0" w:color="000000"/>
              <w:bottom w:val="none" w:sz="4" w:space="0" w:color="000000"/>
              <w:right w:val="none" w:sz="4" w:space="0" w:color="000000"/>
            </w:tcBorders>
          </w:tcPr>
          <w:p w14:paraId="02C87FE9"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导师：</w:t>
            </w:r>
          </w:p>
        </w:tc>
        <w:tc>
          <w:tcPr>
            <w:tcW w:w="7345" w:type="dxa"/>
            <w:tcBorders>
              <w:top w:val="none" w:sz="4" w:space="0" w:color="000000"/>
              <w:left w:val="none" w:sz="4" w:space="0" w:color="000000"/>
              <w:right w:val="none" w:sz="4" w:space="0" w:color="000000"/>
            </w:tcBorders>
          </w:tcPr>
          <w:p w14:paraId="60DFAF10" w14:textId="77777777" w:rsidR="006938D8" w:rsidRDefault="00000000">
            <w:pPr>
              <w:spacing w:line="360" w:lineRule="auto"/>
              <w:ind w:firstLine="0"/>
              <w:jc w:val="center"/>
              <w:rPr>
                <w:rFonts w:ascii="黑体" w:eastAsia="黑体" w:hAnsi="黑体"/>
                <w:sz w:val="44"/>
                <w:szCs w:val="44"/>
              </w:rPr>
            </w:pPr>
            <w:r>
              <w:rPr>
                <w:rFonts w:ascii="黑体" w:eastAsia="黑体" w:hAnsi="黑体" w:hint="eastAsia"/>
                <w:sz w:val="44"/>
                <w:szCs w:val="44"/>
              </w:rPr>
              <w:t>王源教授 李萌助理教授</w:t>
            </w:r>
          </w:p>
        </w:tc>
      </w:tr>
    </w:tbl>
    <w:p w14:paraId="129430A4" w14:textId="77777777" w:rsidR="006938D8" w:rsidRDefault="006938D8" w:rsidP="00F8322D">
      <w:pPr>
        <w:spacing w:before="720" w:line="360" w:lineRule="auto"/>
        <w:ind w:firstLine="0"/>
        <w:rPr>
          <w:rFonts w:ascii="宋体" w:eastAsia="宋体" w:hAnsi="宋体"/>
          <w:b/>
          <w:bCs/>
          <w:sz w:val="32"/>
          <w:szCs w:val="24"/>
        </w:rPr>
      </w:pPr>
    </w:p>
    <w:p w14:paraId="5A1ABCE6" w14:textId="77777777" w:rsidR="006938D8" w:rsidRDefault="00000000">
      <w:pPr>
        <w:spacing w:before="720" w:line="360" w:lineRule="auto"/>
        <w:ind w:firstLine="643"/>
        <w:jc w:val="center"/>
        <w:rPr>
          <w:rFonts w:ascii="宋体" w:eastAsia="宋体" w:hAnsi="宋体"/>
          <w:b/>
          <w:bCs/>
          <w:sz w:val="32"/>
          <w:szCs w:val="24"/>
        </w:rPr>
      </w:pPr>
      <w:r>
        <w:rPr>
          <w:rFonts w:ascii="宋体" w:eastAsia="宋体" w:hAnsi="宋体" w:hint="eastAsia"/>
          <w:b/>
          <w:bCs/>
          <w:sz w:val="32"/>
          <w:szCs w:val="24"/>
        </w:rPr>
        <w:t>2026 年 6 月10日</w:t>
      </w:r>
    </w:p>
    <w:p w14:paraId="4ECD9BAB" w14:textId="77777777" w:rsidR="006938D8" w:rsidRDefault="006938D8">
      <w:pPr>
        <w:pStyle w:val="1"/>
        <w:sectPr w:rsidR="006938D8">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284"/>
          <w:pgNumType w:fmt="upperRoman" w:start="1"/>
          <w:cols w:space="425"/>
        </w:sectPr>
      </w:pPr>
    </w:p>
    <w:p w14:paraId="40D9E057" w14:textId="77777777" w:rsidR="006938D8" w:rsidRDefault="00000000">
      <w:pPr>
        <w:pStyle w:val="1"/>
      </w:pPr>
      <w:bookmarkStart w:id="0" w:name="_Toc230201713"/>
      <w:r>
        <w:lastRenderedPageBreak/>
        <w:t>摘</w:t>
      </w:r>
      <w:r>
        <w:rPr>
          <w:rFonts w:hint="eastAsia"/>
        </w:rPr>
        <w:t xml:space="preserve">    </w:t>
      </w:r>
      <w:r>
        <w:t>要</w:t>
      </w:r>
      <w:bookmarkEnd w:id="0"/>
    </w:p>
    <w:p w14:paraId="01802EB2" w14:textId="7E414ABB" w:rsidR="006938D8" w:rsidRDefault="00000000">
      <w:pPr>
        <w:spacing w:line="360" w:lineRule="auto"/>
        <w:ind w:firstLine="480"/>
      </w:pPr>
      <w:r>
        <w:rPr>
          <w:rFonts w:hint="eastAsia"/>
        </w:rPr>
        <w:t>本文面向</w:t>
      </w:r>
      <w:r>
        <w:rPr>
          <w:rFonts w:hint="eastAsia"/>
        </w:rPr>
        <w:t>AICAS 2026 Grand Challenge</w:t>
      </w:r>
      <w:r>
        <w:rPr>
          <w:rFonts w:hint="eastAsia"/>
        </w:rPr>
        <w:t>，提出一种基于</w:t>
      </w:r>
      <w:r>
        <w:rPr>
          <w:rFonts w:hint="eastAsia"/>
        </w:rPr>
        <w:t>KV260 FPGA</w:t>
      </w:r>
      <w:r>
        <w:rPr>
          <w:rFonts w:hint="eastAsia"/>
        </w:rPr>
        <w:t>的视觉语言模型（</w:t>
      </w:r>
      <w:r>
        <w:rPr>
          <w:rFonts w:hint="eastAsia"/>
        </w:rPr>
        <w:t>VLM</w:t>
      </w:r>
      <w:r>
        <w:rPr>
          <w:rFonts w:hint="eastAsia"/>
        </w:rPr>
        <w:t>）端侧加速方案，以</w:t>
      </w:r>
      <w:r>
        <w:rPr>
          <w:rFonts w:hint="eastAsia"/>
        </w:rPr>
        <w:t>SmolVLM2-500M</w:t>
      </w:r>
      <w:r>
        <w:rPr>
          <w:rFonts w:hint="eastAsia"/>
        </w:rPr>
        <w:t>为目标模型，实现软硬件协同的高效推理。核心工作包括：（</w:t>
      </w:r>
      <w:r>
        <w:rPr>
          <w:rFonts w:hint="eastAsia"/>
        </w:rPr>
        <w:t>1</w:t>
      </w:r>
      <w:r>
        <w:rPr>
          <w:rFonts w:hint="eastAsia"/>
        </w:rPr>
        <w:t>）分析</w:t>
      </w:r>
      <w:proofErr w:type="spellStart"/>
      <w:r>
        <w:rPr>
          <w:rFonts w:hint="eastAsia"/>
        </w:rPr>
        <w:t>ViT</w:t>
      </w:r>
      <w:proofErr w:type="spellEnd"/>
      <w:r>
        <w:rPr>
          <w:rFonts w:hint="eastAsia"/>
        </w:rPr>
        <w:t>、</w:t>
      </w:r>
      <w:r>
        <w:rPr>
          <w:rFonts w:hint="eastAsia"/>
        </w:rPr>
        <w:t>Connector</w:t>
      </w:r>
      <w:r>
        <w:rPr>
          <w:rFonts w:hint="eastAsia"/>
        </w:rPr>
        <w:t>与</w:t>
      </w:r>
      <w:r>
        <w:rPr>
          <w:rFonts w:hint="eastAsia"/>
        </w:rPr>
        <w:t>LLM</w:t>
      </w:r>
      <w:r>
        <w:rPr>
          <w:rFonts w:hint="eastAsia"/>
        </w:rPr>
        <w:t>的计算同构性，明确矩阵乘、非线性算子与</w:t>
      </w:r>
      <w:r>
        <w:rPr>
          <w:rFonts w:hint="eastAsia"/>
        </w:rPr>
        <w:t>KV Cache</w:t>
      </w:r>
      <w:r>
        <w:rPr>
          <w:rFonts w:hint="eastAsia"/>
        </w:rPr>
        <w:t>访问为主要优化目标；（</w:t>
      </w:r>
      <w:r>
        <w:rPr>
          <w:rFonts w:hint="eastAsia"/>
        </w:rPr>
        <w:t>2</w:t>
      </w:r>
      <w:r>
        <w:rPr>
          <w:rFonts w:hint="eastAsia"/>
        </w:rPr>
        <w:t>）采用</w:t>
      </w:r>
      <w:r>
        <w:rPr>
          <w:rFonts w:hint="eastAsia"/>
        </w:rPr>
        <w:t>W5A8</w:t>
      </w:r>
      <w:r>
        <w:rPr>
          <w:rFonts w:hint="eastAsia"/>
        </w:rPr>
        <w:t>仅整数对称训练后量化，结合</w:t>
      </w:r>
      <w:proofErr w:type="spellStart"/>
      <w:r>
        <w:rPr>
          <w:rFonts w:hint="eastAsia"/>
        </w:rPr>
        <w:t>PoT</w:t>
      </w:r>
      <w:proofErr w:type="spellEnd"/>
      <w:r>
        <w:rPr>
          <w:rFonts w:hint="eastAsia"/>
        </w:rPr>
        <w:t>激活尺度、</w:t>
      </w:r>
      <w:proofErr w:type="spellStart"/>
      <w:r>
        <w:rPr>
          <w:rFonts w:hint="eastAsia"/>
        </w:rPr>
        <w:t>APoT</w:t>
      </w:r>
      <w:proofErr w:type="spellEnd"/>
      <w:r>
        <w:rPr>
          <w:rFonts w:hint="eastAsia"/>
        </w:rPr>
        <w:t>权重尺度与</w:t>
      </w:r>
      <w:r>
        <w:rPr>
          <w:rFonts w:hint="eastAsia"/>
        </w:rPr>
        <w:t>LUT/CORDIC</w:t>
      </w:r>
      <w:r>
        <w:rPr>
          <w:rFonts w:hint="eastAsia"/>
        </w:rPr>
        <w:t>非线性近似，降低存储与</w:t>
      </w:r>
      <w:r>
        <w:t>访存压力。实验结果表明，在</w:t>
      </w:r>
      <w:proofErr w:type="spellStart"/>
      <w:r>
        <w:t>OCRBench</w:t>
      </w:r>
      <w:proofErr w:type="spellEnd"/>
      <w:r>
        <w:t>样本测试下，量化后模型</w:t>
      </w:r>
      <w:r w:rsidR="00C04FA2">
        <w:rPr>
          <w:rFonts w:hint="eastAsia"/>
        </w:rPr>
        <w:t>在</w:t>
      </w:r>
      <w:proofErr w:type="spellStart"/>
      <w:r w:rsidR="00C04FA2">
        <w:rPr>
          <w:rFonts w:hint="eastAsia"/>
        </w:rPr>
        <w:t>OCRBench</w:t>
      </w:r>
      <w:proofErr w:type="spellEnd"/>
      <w:r w:rsidR="00C04FA2">
        <w:rPr>
          <w:rFonts w:hint="eastAsia"/>
        </w:rPr>
        <w:t>上结果为</w:t>
      </w:r>
      <w:r w:rsidR="00C04FA2">
        <w:rPr>
          <w:rFonts w:hint="eastAsia"/>
        </w:rPr>
        <w:t>15/30</w:t>
      </w:r>
      <w:r>
        <w:t>，</w:t>
      </w:r>
      <w:r w:rsidR="00C04FA2">
        <w:rPr>
          <w:rFonts w:hint="eastAsia"/>
        </w:rPr>
        <w:t>浮点为</w:t>
      </w:r>
      <w:r w:rsidR="00C04FA2">
        <w:rPr>
          <w:rFonts w:hint="eastAsia"/>
        </w:rPr>
        <w:t>16/30</w:t>
      </w:r>
      <w:r w:rsidR="00C04FA2">
        <w:rPr>
          <w:rFonts w:hint="eastAsia"/>
        </w:rPr>
        <w:t>。</w:t>
      </w:r>
      <w:r>
        <w:t>权重压缩比例为</w:t>
      </w:r>
      <w:r>
        <w:t>2.67×</w:t>
      </w:r>
      <w:r>
        <w:t>，</w:t>
      </w:r>
      <w:r>
        <w:t>KV cache</w:t>
      </w:r>
      <w:r>
        <w:t>压缩比例为</w:t>
      </w:r>
      <w:r>
        <w:t>1.88×</w:t>
      </w:r>
      <w:r>
        <w:t>。在硬件实现方面，</w:t>
      </w:r>
      <w:r>
        <w:rPr>
          <w:rFonts w:hint="eastAsia"/>
        </w:rPr>
        <w:t>本文针对性地设计了流水线和内存管理，权重接口峰值带宽为</w:t>
      </w:r>
      <w:r>
        <w:rPr>
          <w:rFonts w:hint="eastAsia"/>
        </w:rPr>
        <w:t>7.4 GB/s</w:t>
      </w:r>
      <w:r>
        <w:rPr>
          <w:rFonts w:hint="eastAsia"/>
        </w:rPr>
        <w:t>，并</w:t>
      </w:r>
      <w:r>
        <w:t>将</w:t>
      </w:r>
      <w:proofErr w:type="spellStart"/>
      <w:r>
        <w:t>ViT</w:t>
      </w:r>
      <w:proofErr w:type="spellEnd"/>
      <w:r>
        <w:t>与</w:t>
      </w:r>
      <w:r>
        <w:t>LLM</w:t>
      </w:r>
      <w:r>
        <w:t>中功能相近的模块整合为统一复用计算单元</w:t>
      </w:r>
      <w:r>
        <w:rPr>
          <w:rFonts w:hint="eastAsia"/>
        </w:rPr>
        <w:t>，</w:t>
      </w:r>
      <w:r>
        <w:t>使</w:t>
      </w:r>
      <w:r>
        <w:t>LUT</w:t>
      </w:r>
      <w:r>
        <w:t>、</w:t>
      </w:r>
      <w:r>
        <w:t>DSP</w:t>
      </w:r>
      <w:r>
        <w:t>和存储资源分别降低</w:t>
      </w:r>
      <w:r>
        <w:t>34.9%</w:t>
      </w:r>
      <w:r>
        <w:t>、</w:t>
      </w:r>
      <w:r>
        <w:t>44.9%</w:t>
      </w:r>
      <w:r>
        <w:t>和</w:t>
      </w:r>
      <w:r>
        <w:t>46.1%</w:t>
      </w:r>
      <w:r>
        <w:t>。最终，本文在</w:t>
      </w:r>
      <w:r>
        <w:t>KV260</w:t>
      </w:r>
      <w:r>
        <w:t>平台上完成端到端部署，系统预填充阶段吞吐率为</w:t>
      </w:r>
      <w:r w:rsidR="0057041D" w:rsidRPr="0057041D">
        <w:t>21.</w:t>
      </w:r>
      <w:r w:rsidR="0057041D">
        <w:rPr>
          <w:rFonts w:hint="eastAsia"/>
        </w:rPr>
        <w:t>2</w:t>
      </w:r>
      <w:r>
        <w:t>Token/s</w:t>
      </w:r>
      <w:r>
        <w:t>，解码阶段吞吐率为</w:t>
      </w:r>
      <w:r w:rsidR="0028281B" w:rsidRPr="0028281B">
        <w:t>14.3</w:t>
      </w:r>
      <w:r>
        <w:t>Token/s</w:t>
      </w:r>
      <w:r>
        <w:t>，整机功耗为</w:t>
      </w:r>
      <w:r w:rsidR="000A7F13" w:rsidRPr="000A7F13">
        <w:t xml:space="preserve">1.57 </w:t>
      </w:r>
      <w:r w:rsidR="000A7F13">
        <w:t>Token/</w:t>
      </w:r>
      <w:r w:rsidR="000A7F13">
        <w:rPr>
          <w:rFonts w:hint="eastAsia"/>
        </w:rPr>
        <w:t>J</w:t>
      </w:r>
      <w:r w:rsidR="00627D43">
        <w:rPr>
          <w:rFonts w:hint="eastAsia"/>
        </w:rPr>
        <w:t>，首</w:t>
      </w:r>
      <w:r w:rsidR="00627D43">
        <w:rPr>
          <w:rFonts w:hint="eastAsia"/>
        </w:rPr>
        <w:t>Token</w:t>
      </w:r>
      <w:r w:rsidR="00627D43">
        <w:rPr>
          <w:rFonts w:hint="eastAsia"/>
        </w:rPr>
        <w:t>时延为</w:t>
      </w:r>
      <w:r w:rsidR="00627D43">
        <w:rPr>
          <w:rFonts w:hint="eastAsia"/>
        </w:rPr>
        <w:t>17.18s</w:t>
      </w:r>
      <w:r w:rsidR="00627D43">
        <w:rPr>
          <w:rFonts w:hint="eastAsia"/>
        </w:rPr>
        <w:t>。</w:t>
      </w:r>
      <w:r>
        <w:t>结果表明，本</w:t>
      </w:r>
      <w:r>
        <w:rPr>
          <w:rFonts w:hint="eastAsia"/>
        </w:rPr>
        <w:t>方案能够在资源受限</w:t>
      </w:r>
      <w:r>
        <w:rPr>
          <w:rFonts w:hint="eastAsia"/>
        </w:rPr>
        <w:t>FPGA</w:t>
      </w:r>
      <w:r>
        <w:rPr>
          <w:rFonts w:hint="eastAsia"/>
        </w:rPr>
        <w:t>平台上实现小型</w:t>
      </w:r>
      <w:r>
        <w:rPr>
          <w:rFonts w:hint="eastAsia"/>
        </w:rPr>
        <w:t>VLM</w:t>
      </w:r>
      <w:r>
        <w:rPr>
          <w:rFonts w:hint="eastAsia"/>
        </w:rPr>
        <w:t>的端侧部署，为低功耗、本地化的边端多模态推理提供可行路径</w:t>
      </w:r>
      <w:r>
        <w:t>。</w:t>
      </w:r>
    </w:p>
    <w:p w14:paraId="2D8C01E9" w14:textId="77777777" w:rsidR="006938D8" w:rsidRDefault="006938D8">
      <w:pPr>
        <w:spacing w:line="360" w:lineRule="auto"/>
        <w:ind w:firstLine="0"/>
        <w:rPr>
          <w:rFonts w:hAnsi="宋体" w:cs="Times New Roman"/>
        </w:rPr>
      </w:pPr>
    </w:p>
    <w:p w14:paraId="6F3217AB" w14:textId="77777777" w:rsidR="006938D8" w:rsidRDefault="006938D8">
      <w:pPr>
        <w:spacing w:line="360" w:lineRule="auto"/>
        <w:ind w:firstLine="0"/>
        <w:rPr>
          <w:rFonts w:hAnsi="宋体" w:cs="Times New Roman"/>
        </w:rPr>
      </w:pPr>
    </w:p>
    <w:p w14:paraId="6FC2E029" w14:textId="77777777" w:rsidR="006938D8" w:rsidRDefault="006938D8">
      <w:pPr>
        <w:spacing w:line="360" w:lineRule="auto"/>
        <w:ind w:firstLine="0"/>
        <w:rPr>
          <w:rFonts w:hAnsi="宋体" w:cs="Times New Roman"/>
        </w:rPr>
      </w:pPr>
    </w:p>
    <w:p w14:paraId="221E6FD2" w14:textId="77777777" w:rsidR="006938D8" w:rsidRDefault="00000000">
      <w:pPr>
        <w:spacing w:line="360" w:lineRule="auto"/>
        <w:ind w:firstLine="0"/>
        <w:rPr>
          <w:rFonts w:cs="Times New Roman"/>
        </w:rPr>
      </w:pPr>
      <w:r>
        <w:rPr>
          <w:rFonts w:hAnsi="宋体" w:cs="Times New Roman"/>
        </w:rPr>
        <w:t>关键词：</w:t>
      </w:r>
      <w:r>
        <w:rPr>
          <w:rFonts w:hAnsi="宋体" w:cs="Times New Roman" w:hint="eastAsia"/>
        </w:rPr>
        <w:t>VLM</w:t>
      </w:r>
      <w:r>
        <w:rPr>
          <w:rFonts w:hAnsi="宋体" w:cs="Times New Roman"/>
        </w:rPr>
        <w:t>，</w:t>
      </w:r>
      <w:r>
        <w:rPr>
          <w:rFonts w:hAnsi="宋体" w:cs="Times New Roman" w:hint="eastAsia"/>
        </w:rPr>
        <w:t>FPGA</w:t>
      </w:r>
      <w:r>
        <w:rPr>
          <w:rFonts w:hAnsi="宋体" w:cs="Times New Roman"/>
        </w:rPr>
        <w:t>，</w:t>
      </w:r>
      <w:r>
        <w:rPr>
          <w:rFonts w:hAnsi="宋体" w:cs="Times New Roman" w:hint="eastAsia"/>
        </w:rPr>
        <w:t>仅整数量化，数据流架构，流水线设计</w:t>
      </w:r>
    </w:p>
    <w:p w14:paraId="04B48690" w14:textId="77777777" w:rsidR="006938D8" w:rsidRDefault="00000000">
      <w:pPr>
        <w:widowControl/>
        <w:spacing w:line="360" w:lineRule="auto"/>
        <w:ind w:firstLine="0"/>
        <w:jc w:val="left"/>
        <w:rPr>
          <w:rFonts w:cs="Times New Roman"/>
        </w:rPr>
      </w:pPr>
      <w:r>
        <w:rPr>
          <w:rFonts w:cs="Times New Roman"/>
        </w:rPr>
        <w:br w:type="page" w:clear="all"/>
      </w:r>
    </w:p>
    <w:p w14:paraId="1C9AE96D" w14:textId="77777777" w:rsidR="006938D8" w:rsidRDefault="00000000">
      <w:pPr>
        <w:pStyle w:val="1"/>
      </w:pPr>
      <w:bookmarkStart w:id="1" w:name="_Toc230201714"/>
      <w:r>
        <w:rPr>
          <w:rFonts w:hAnsi="黑体"/>
        </w:rPr>
        <w:lastRenderedPageBreak/>
        <w:t>目</w:t>
      </w:r>
      <w:r>
        <w:t xml:space="preserve">    </w:t>
      </w:r>
      <w:r>
        <w:rPr>
          <w:rFonts w:hAnsi="黑体"/>
        </w:rPr>
        <w:t>录</w:t>
      </w:r>
      <w:bookmarkEnd w:id="1"/>
    </w:p>
    <w:p w14:paraId="7DF9CD64" w14:textId="77777777" w:rsidR="006938D8" w:rsidRDefault="00000000">
      <w:pPr>
        <w:pStyle w:val="TOC1"/>
        <w:tabs>
          <w:tab w:val="right" w:leader="dot" w:pos="9344"/>
        </w:tabs>
        <w:spacing w:line="360" w:lineRule="auto"/>
        <w:ind w:firstLine="480"/>
        <w:rPr>
          <w:rFonts w:asciiTheme="minorHAnsi" w:hAnsiTheme="minorHAnsi"/>
          <w:sz w:val="22"/>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0201713" w:tooltip="#_Toc230201713" w:history="1">
        <w:r w:rsidR="006938D8">
          <w:rPr>
            <w:rStyle w:val="afd"/>
          </w:rPr>
          <w:t>摘</w:t>
        </w:r>
        <w:r w:rsidR="006938D8">
          <w:rPr>
            <w:rStyle w:val="afd"/>
          </w:rPr>
          <w:t xml:space="preserve">    </w:t>
        </w:r>
        <w:r w:rsidR="006938D8">
          <w:rPr>
            <w:rStyle w:val="afd"/>
          </w:rPr>
          <w:t>要</w:t>
        </w:r>
        <w:r w:rsidR="006938D8">
          <w:tab/>
        </w:r>
        <w:r w:rsidR="006938D8">
          <w:fldChar w:fldCharType="begin"/>
        </w:r>
        <w:r w:rsidR="006938D8">
          <w:instrText xml:space="preserve"> PAGEREF _Toc230201713 \h </w:instrText>
        </w:r>
        <w:r w:rsidR="006938D8">
          <w:fldChar w:fldCharType="separate"/>
        </w:r>
        <w:r w:rsidR="006938D8">
          <w:t>I</w:t>
        </w:r>
        <w:r w:rsidR="006938D8">
          <w:fldChar w:fldCharType="end"/>
        </w:r>
      </w:hyperlink>
    </w:p>
    <w:p w14:paraId="73496A83"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14" w:tooltip="#_Toc230201714" w:history="1">
        <w:r>
          <w:rPr>
            <w:rStyle w:val="afd"/>
            <w:rFonts w:hAnsi="黑体"/>
          </w:rPr>
          <w:t>目</w:t>
        </w:r>
        <w:r>
          <w:rPr>
            <w:rStyle w:val="afd"/>
          </w:rPr>
          <w:t xml:space="preserve">    </w:t>
        </w:r>
        <w:r>
          <w:rPr>
            <w:rStyle w:val="afd"/>
            <w:rFonts w:hAnsi="黑体"/>
          </w:rPr>
          <w:t>录</w:t>
        </w:r>
        <w:r>
          <w:tab/>
        </w:r>
        <w:r>
          <w:fldChar w:fldCharType="begin"/>
        </w:r>
        <w:r>
          <w:instrText xml:space="preserve"> PAGEREF _Toc230201714 \h </w:instrText>
        </w:r>
        <w:r>
          <w:fldChar w:fldCharType="separate"/>
        </w:r>
        <w:r>
          <w:t>II</w:t>
        </w:r>
        <w:r>
          <w:fldChar w:fldCharType="end"/>
        </w:r>
      </w:hyperlink>
    </w:p>
    <w:p w14:paraId="62882716"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15" w:tooltip="#_Toc230201715" w:history="1">
        <w:r>
          <w:rPr>
            <w:rStyle w:val="afd"/>
          </w:rPr>
          <w:t>第一章</w:t>
        </w:r>
        <w:r>
          <w:rPr>
            <w:rStyle w:val="afd"/>
          </w:rPr>
          <w:t xml:space="preserve"> </w:t>
        </w:r>
        <w:r>
          <w:rPr>
            <w:rStyle w:val="afd"/>
          </w:rPr>
          <w:t>绪论</w:t>
        </w:r>
        <w:r>
          <w:tab/>
        </w:r>
        <w:r>
          <w:fldChar w:fldCharType="begin"/>
        </w:r>
        <w:r>
          <w:instrText xml:space="preserve"> PAGEREF _Toc230201715 \h </w:instrText>
        </w:r>
        <w:r>
          <w:fldChar w:fldCharType="separate"/>
        </w:r>
        <w:r>
          <w:t>1</w:t>
        </w:r>
        <w:r>
          <w:fldChar w:fldCharType="end"/>
        </w:r>
      </w:hyperlink>
    </w:p>
    <w:p w14:paraId="1C506ECE"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16" w:tooltip="#_Toc230201716" w:history="1">
        <w:r>
          <w:rPr>
            <w:rStyle w:val="afd"/>
          </w:rPr>
          <w:t xml:space="preserve">1.1 </w:t>
        </w:r>
        <w:r>
          <w:rPr>
            <w:rStyle w:val="afd"/>
          </w:rPr>
          <w:t>背景与挑战</w:t>
        </w:r>
        <w:r>
          <w:tab/>
        </w:r>
        <w:r>
          <w:fldChar w:fldCharType="begin"/>
        </w:r>
        <w:r>
          <w:instrText xml:space="preserve"> PAGEREF _Toc230201716 \h </w:instrText>
        </w:r>
        <w:r>
          <w:fldChar w:fldCharType="separate"/>
        </w:r>
        <w:r>
          <w:t>1</w:t>
        </w:r>
        <w:r>
          <w:fldChar w:fldCharType="end"/>
        </w:r>
      </w:hyperlink>
    </w:p>
    <w:p w14:paraId="54B79952"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17" w:tooltip="#_Toc230201717" w:history="1">
        <w:r>
          <w:rPr>
            <w:rStyle w:val="afd"/>
          </w:rPr>
          <w:t xml:space="preserve">1.2 </w:t>
        </w:r>
        <w:r>
          <w:rPr>
            <w:rStyle w:val="afd"/>
          </w:rPr>
          <w:t>相关工作</w:t>
        </w:r>
        <w:r>
          <w:tab/>
        </w:r>
        <w:r>
          <w:fldChar w:fldCharType="begin"/>
        </w:r>
        <w:r>
          <w:instrText xml:space="preserve"> PAGEREF _Toc230201717 \h </w:instrText>
        </w:r>
        <w:r>
          <w:fldChar w:fldCharType="separate"/>
        </w:r>
        <w:r>
          <w:t>2</w:t>
        </w:r>
        <w:r>
          <w:fldChar w:fldCharType="end"/>
        </w:r>
      </w:hyperlink>
    </w:p>
    <w:p w14:paraId="2281B961"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18" w:tooltip="#_Toc230201718" w:history="1">
        <w:r>
          <w:rPr>
            <w:rStyle w:val="afd"/>
          </w:rPr>
          <w:t xml:space="preserve">1.3 </w:t>
        </w:r>
        <w:r>
          <w:rPr>
            <w:rStyle w:val="afd"/>
          </w:rPr>
          <w:t>本文方法与贡献</w:t>
        </w:r>
        <w:r>
          <w:tab/>
        </w:r>
        <w:r>
          <w:fldChar w:fldCharType="begin"/>
        </w:r>
        <w:r>
          <w:instrText xml:space="preserve"> PAGEREF _Toc230201718 \h </w:instrText>
        </w:r>
        <w:r>
          <w:fldChar w:fldCharType="separate"/>
        </w:r>
        <w:r>
          <w:t>3</w:t>
        </w:r>
        <w:r>
          <w:fldChar w:fldCharType="end"/>
        </w:r>
      </w:hyperlink>
    </w:p>
    <w:p w14:paraId="65B188DD"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19" w:tooltip="#_Toc230201719" w:history="1">
        <w:r>
          <w:rPr>
            <w:rStyle w:val="afd"/>
          </w:rPr>
          <w:t>第二章</w:t>
        </w:r>
        <w:r>
          <w:rPr>
            <w:rStyle w:val="afd"/>
          </w:rPr>
          <w:t xml:space="preserve"> VLM</w:t>
        </w:r>
        <w:r>
          <w:rPr>
            <w:rStyle w:val="afd"/>
          </w:rPr>
          <w:t>模型结构</w:t>
        </w:r>
        <w:r>
          <w:tab/>
        </w:r>
        <w:r>
          <w:fldChar w:fldCharType="begin"/>
        </w:r>
        <w:r>
          <w:instrText xml:space="preserve"> PAGEREF _Toc230201719 \h </w:instrText>
        </w:r>
        <w:r>
          <w:fldChar w:fldCharType="separate"/>
        </w:r>
        <w:r>
          <w:t>5</w:t>
        </w:r>
        <w:r>
          <w:fldChar w:fldCharType="end"/>
        </w:r>
      </w:hyperlink>
    </w:p>
    <w:p w14:paraId="66DC8330"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20" w:tooltip="#_Toc230201720" w:history="1">
        <w:r>
          <w:rPr>
            <w:rStyle w:val="afd"/>
          </w:rPr>
          <w:t>2.1 VLM</w:t>
        </w:r>
        <w:r>
          <w:rPr>
            <w:rStyle w:val="afd"/>
          </w:rPr>
          <w:t>模型计算流程分析</w:t>
        </w:r>
        <w:r>
          <w:tab/>
        </w:r>
        <w:r>
          <w:fldChar w:fldCharType="begin"/>
        </w:r>
        <w:r>
          <w:instrText xml:space="preserve"> PAGEREF _Toc230201720 \h </w:instrText>
        </w:r>
        <w:r>
          <w:fldChar w:fldCharType="separate"/>
        </w:r>
        <w:r>
          <w:t>5</w:t>
        </w:r>
        <w:r>
          <w:fldChar w:fldCharType="end"/>
        </w:r>
      </w:hyperlink>
    </w:p>
    <w:p w14:paraId="34A1C0C6"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21" w:tooltip="#_Toc230201721" w:history="1">
        <w:r>
          <w:rPr>
            <w:rStyle w:val="afd"/>
            <w:rFonts w:eastAsia="宋体" w:cs="Times New Roman"/>
          </w:rPr>
          <w:t>2.1.1 ViT</w:t>
        </w:r>
        <w:r>
          <w:rPr>
            <w:rStyle w:val="afd"/>
            <w:rFonts w:eastAsia="宋体" w:cs="Times New Roman"/>
          </w:rPr>
          <w:t>视觉编码器部分</w:t>
        </w:r>
        <w:r>
          <w:tab/>
        </w:r>
        <w:r>
          <w:fldChar w:fldCharType="begin"/>
        </w:r>
        <w:r>
          <w:instrText xml:space="preserve"> PAGEREF _Toc230201721 \h </w:instrText>
        </w:r>
        <w:r>
          <w:fldChar w:fldCharType="separate"/>
        </w:r>
        <w:r>
          <w:t>5</w:t>
        </w:r>
        <w:r>
          <w:fldChar w:fldCharType="end"/>
        </w:r>
      </w:hyperlink>
    </w:p>
    <w:p w14:paraId="3C6D3AD4"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22" w:tooltip="#_Toc230201722" w:history="1">
        <w:r>
          <w:rPr>
            <w:rStyle w:val="afd"/>
            <w:rFonts w:eastAsia="宋体" w:cs="Times New Roman"/>
          </w:rPr>
          <w:t>2.1.2 Connector</w:t>
        </w:r>
        <w:r>
          <w:rPr>
            <w:rStyle w:val="afd"/>
            <w:rFonts w:eastAsia="宋体" w:cs="Times New Roman"/>
          </w:rPr>
          <w:t>模态对齐部分</w:t>
        </w:r>
        <w:r>
          <w:tab/>
        </w:r>
        <w:r>
          <w:fldChar w:fldCharType="begin"/>
        </w:r>
        <w:r>
          <w:instrText xml:space="preserve"> PAGEREF _Toc230201722 \h </w:instrText>
        </w:r>
        <w:r>
          <w:fldChar w:fldCharType="separate"/>
        </w:r>
        <w:r>
          <w:t>7</w:t>
        </w:r>
        <w:r>
          <w:fldChar w:fldCharType="end"/>
        </w:r>
      </w:hyperlink>
    </w:p>
    <w:p w14:paraId="4576BB1F"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23" w:tooltip="#_Toc230201723" w:history="1">
        <w:r>
          <w:rPr>
            <w:rStyle w:val="afd"/>
            <w:rFonts w:eastAsia="宋体" w:cs="Times New Roman"/>
          </w:rPr>
          <w:t>2.1.3 LLM</w:t>
        </w:r>
        <w:r>
          <w:rPr>
            <w:rStyle w:val="afd"/>
            <w:rFonts w:eastAsia="宋体" w:cs="Times New Roman"/>
          </w:rPr>
          <w:t>语言模型部分</w:t>
        </w:r>
        <w:r>
          <w:tab/>
        </w:r>
        <w:r>
          <w:fldChar w:fldCharType="begin"/>
        </w:r>
        <w:r>
          <w:instrText xml:space="preserve"> PAGEREF _Toc230201723 \h </w:instrText>
        </w:r>
        <w:r>
          <w:fldChar w:fldCharType="separate"/>
        </w:r>
        <w:r>
          <w:t>8</w:t>
        </w:r>
        <w:r>
          <w:fldChar w:fldCharType="end"/>
        </w:r>
      </w:hyperlink>
    </w:p>
    <w:p w14:paraId="76F56182"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24" w:tooltip="#_Toc230201724" w:history="1">
        <w:r>
          <w:rPr>
            <w:rStyle w:val="afd"/>
          </w:rPr>
          <w:t>2.2 ViT</w:t>
        </w:r>
        <w:r>
          <w:rPr>
            <w:rStyle w:val="afd"/>
          </w:rPr>
          <w:t>与</w:t>
        </w:r>
        <w:r>
          <w:rPr>
            <w:rStyle w:val="afd"/>
          </w:rPr>
          <w:t>LLM</w:t>
        </w:r>
        <w:r>
          <w:rPr>
            <w:rStyle w:val="afd"/>
          </w:rPr>
          <w:t>硬件复用分析</w:t>
        </w:r>
        <w:r>
          <w:tab/>
        </w:r>
        <w:r>
          <w:fldChar w:fldCharType="begin"/>
        </w:r>
        <w:r>
          <w:instrText xml:space="preserve"> PAGEREF _Toc230201724 \h </w:instrText>
        </w:r>
        <w:r>
          <w:fldChar w:fldCharType="separate"/>
        </w:r>
        <w:r>
          <w:t>9</w:t>
        </w:r>
        <w:r>
          <w:fldChar w:fldCharType="end"/>
        </w:r>
      </w:hyperlink>
    </w:p>
    <w:p w14:paraId="3EAAC2D8"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25" w:tooltip="#_Toc230201725" w:history="1">
        <w:r>
          <w:rPr>
            <w:rStyle w:val="afd"/>
          </w:rPr>
          <w:t>第三章</w:t>
        </w:r>
        <w:r>
          <w:rPr>
            <w:rStyle w:val="afd"/>
          </w:rPr>
          <w:t xml:space="preserve"> </w:t>
        </w:r>
        <w:r>
          <w:rPr>
            <w:rStyle w:val="afd"/>
          </w:rPr>
          <w:t>面向边端场景的量化技术</w:t>
        </w:r>
        <w:r>
          <w:tab/>
        </w:r>
        <w:r>
          <w:fldChar w:fldCharType="begin"/>
        </w:r>
        <w:r>
          <w:instrText xml:space="preserve"> PAGEREF _Toc230201725 \h </w:instrText>
        </w:r>
        <w:r>
          <w:fldChar w:fldCharType="separate"/>
        </w:r>
        <w:r>
          <w:t>11</w:t>
        </w:r>
        <w:r>
          <w:fldChar w:fldCharType="end"/>
        </w:r>
      </w:hyperlink>
    </w:p>
    <w:p w14:paraId="3801B3CF"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26" w:tooltip="#_Toc230201726" w:history="1">
        <w:r>
          <w:rPr>
            <w:rStyle w:val="afd"/>
          </w:rPr>
          <w:t>3.1</w:t>
        </w:r>
        <w:r>
          <w:rPr>
            <w:rStyle w:val="afd"/>
          </w:rPr>
          <w:t>量化技术原理</w:t>
        </w:r>
        <w:r>
          <w:tab/>
        </w:r>
        <w:r>
          <w:fldChar w:fldCharType="begin"/>
        </w:r>
        <w:r>
          <w:instrText xml:space="preserve"> PAGEREF _Toc230201726 \h </w:instrText>
        </w:r>
        <w:r>
          <w:fldChar w:fldCharType="separate"/>
        </w:r>
        <w:r>
          <w:t>11</w:t>
        </w:r>
        <w:r>
          <w:fldChar w:fldCharType="end"/>
        </w:r>
      </w:hyperlink>
    </w:p>
    <w:p w14:paraId="345BCFC9"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27" w:tooltip="#_Toc230201727" w:history="1">
        <w:r>
          <w:rPr>
            <w:rStyle w:val="afd"/>
          </w:rPr>
          <w:t>3.2</w:t>
        </w:r>
        <w:r>
          <w:rPr>
            <w:rStyle w:val="afd"/>
          </w:rPr>
          <w:t>量化方案设计依据</w:t>
        </w:r>
        <w:r>
          <w:tab/>
        </w:r>
        <w:r>
          <w:fldChar w:fldCharType="begin"/>
        </w:r>
        <w:r>
          <w:instrText xml:space="preserve"> PAGEREF _Toc230201727 \h </w:instrText>
        </w:r>
        <w:r>
          <w:fldChar w:fldCharType="separate"/>
        </w:r>
        <w:r>
          <w:t>11</w:t>
        </w:r>
        <w:r>
          <w:fldChar w:fldCharType="end"/>
        </w:r>
      </w:hyperlink>
    </w:p>
    <w:p w14:paraId="413F25B7"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28" w:tooltip="#_Toc230201728" w:history="1">
        <w:r>
          <w:rPr>
            <w:rStyle w:val="afd"/>
          </w:rPr>
          <w:t>3.3</w:t>
        </w:r>
        <w:r>
          <w:rPr>
            <w:rStyle w:val="afd"/>
          </w:rPr>
          <w:t>具体量化方法</w:t>
        </w:r>
        <w:r>
          <w:tab/>
        </w:r>
        <w:r>
          <w:fldChar w:fldCharType="begin"/>
        </w:r>
        <w:r>
          <w:instrText xml:space="preserve"> PAGEREF _Toc230201728 \h </w:instrText>
        </w:r>
        <w:r>
          <w:fldChar w:fldCharType="separate"/>
        </w:r>
        <w:r>
          <w:t>13</w:t>
        </w:r>
        <w:r>
          <w:fldChar w:fldCharType="end"/>
        </w:r>
      </w:hyperlink>
    </w:p>
    <w:p w14:paraId="2E96B333"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29" w:tooltip="#_Toc230201729" w:history="1">
        <w:r>
          <w:rPr>
            <w:rStyle w:val="afd"/>
            <w:rFonts w:eastAsia="宋体" w:cs="Times New Roman"/>
          </w:rPr>
          <w:t xml:space="preserve">3.3.1 </w:t>
        </w:r>
        <w:r>
          <w:rPr>
            <w:rStyle w:val="afd"/>
            <w:rFonts w:eastAsia="宋体" w:cs="Times New Roman"/>
          </w:rPr>
          <w:t>线性部分</w:t>
        </w:r>
        <w:r>
          <w:tab/>
        </w:r>
        <w:r>
          <w:fldChar w:fldCharType="begin"/>
        </w:r>
        <w:r>
          <w:instrText xml:space="preserve"> PAGEREF _Toc230201729 \h </w:instrText>
        </w:r>
        <w:r>
          <w:fldChar w:fldCharType="separate"/>
        </w:r>
        <w:r>
          <w:t>13</w:t>
        </w:r>
        <w:r>
          <w:fldChar w:fldCharType="end"/>
        </w:r>
      </w:hyperlink>
    </w:p>
    <w:p w14:paraId="66657D92"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30" w:tooltip="#_Toc230201730" w:history="1">
        <w:r>
          <w:rPr>
            <w:rStyle w:val="afd"/>
            <w:rFonts w:eastAsia="宋体" w:cs="Times New Roman"/>
          </w:rPr>
          <w:t xml:space="preserve">3.3.1.1 </w:t>
        </w:r>
        <w:r>
          <w:rPr>
            <w:rStyle w:val="afd"/>
            <w:rFonts w:eastAsia="宋体" w:cs="Times New Roman"/>
          </w:rPr>
          <w:t>激活量化</w:t>
        </w:r>
        <w:r>
          <w:tab/>
        </w:r>
        <w:r>
          <w:fldChar w:fldCharType="begin"/>
        </w:r>
        <w:r>
          <w:instrText xml:space="preserve"> PAGEREF _Toc230201730 \h </w:instrText>
        </w:r>
        <w:r>
          <w:fldChar w:fldCharType="separate"/>
        </w:r>
        <w:r>
          <w:t>13</w:t>
        </w:r>
        <w:r>
          <w:fldChar w:fldCharType="end"/>
        </w:r>
      </w:hyperlink>
    </w:p>
    <w:p w14:paraId="5E8F4645"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31" w:tooltip="#_Toc230201731" w:history="1">
        <w:r>
          <w:rPr>
            <w:rStyle w:val="afd"/>
            <w:rFonts w:eastAsia="宋体" w:cs="Times New Roman"/>
          </w:rPr>
          <w:t xml:space="preserve">3.3.1.2 </w:t>
        </w:r>
        <w:r>
          <w:rPr>
            <w:rStyle w:val="afd"/>
            <w:rFonts w:eastAsia="宋体" w:cs="Times New Roman"/>
          </w:rPr>
          <w:t>权重量化</w:t>
        </w:r>
        <w:r>
          <w:tab/>
        </w:r>
        <w:r>
          <w:fldChar w:fldCharType="begin"/>
        </w:r>
        <w:r>
          <w:instrText xml:space="preserve"> PAGEREF _Toc230201731 \h </w:instrText>
        </w:r>
        <w:r>
          <w:fldChar w:fldCharType="separate"/>
        </w:r>
        <w:r>
          <w:t>14</w:t>
        </w:r>
        <w:r>
          <w:fldChar w:fldCharType="end"/>
        </w:r>
      </w:hyperlink>
    </w:p>
    <w:p w14:paraId="3987A50D"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32" w:tooltip="#_Toc230201732" w:history="1">
        <w:r>
          <w:rPr>
            <w:rStyle w:val="afd"/>
            <w:rFonts w:eastAsia="宋体" w:cs="Times New Roman"/>
          </w:rPr>
          <w:t xml:space="preserve">3.3.1.3 </w:t>
        </w:r>
        <w:r>
          <w:rPr>
            <w:rStyle w:val="afd"/>
            <w:rFonts w:eastAsia="宋体" w:cs="Times New Roman"/>
          </w:rPr>
          <w:t>矩阵乘与定点截断</w:t>
        </w:r>
        <w:r>
          <w:tab/>
        </w:r>
        <w:r>
          <w:fldChar w:fldCharType="begin"/>
        </w:r>
        <w:r>
          <w:instrText xml:space="preserve"> PAGEREF _Toc230201732 \h </w:instrText>
        </w:r>
        <w:r>
          <w:fldChar w:fldCharType="separate"/>
        </w:r>
        <w:r>
          <w:t>15</w:t>
        </w:r>
        <w:r>
          <w:fldChar w:fldCharType="end"/>
        </w:r>
      </w:hyperlink>
    </w:p>
    <w:p w14:paraId="23D3B15A" w14:textId="77777777" w:rsidR="006938D8" w:rsidRDefault="006938D8">
      <w:pPr>
        <w:pStyle w:val="TOC3"/>
        <w:tabs>
          <w:tab w:val="right" w:leader="dot" w:pos="9344"/>
        </w:tabs>
        <w:spacing w:line="360" w:lineRule="auto"/>
        <w:ind w:left="960" w:firstLine="480"/>
        <w:rPr>
          <w:rFonts w:asciiTheme="minorHAnsi" w:hAnsiTheme="minorHAnsi"/>
          <w:sz w:val="22"/>
          <w:szCs w:val="24"/>
          <w14:ligatures w14:val="standardContextual"/>
        </w:rPr>
      </w:pPr>
      <w:hyperlink w:anchor="_Toc230201733" w:tooltip="#_Toc230201733" w:history="1">
        <w:r>
          <w:rPr>
            <w:rStyle w:val="afd"/>
            <w:rFonts w:eastAsia="宋体" w:cs="Times New Roman"/>
          </w:rPr>
          <w:t xml:space="preserve">3.3.2 </w:t>
        </w:r>
        <w:r>
          <w:rPr>
            <w:rStyle w:val="afd"/>
            <w:rFonts w:eastAsia="宋体" w:cs="Times New Roman"/>
          </w:rPr>
          <w:t>非线性部分</w:t>
        </w:r>
        <w:r>
          <w:tab/>
        </w:r>
        <w:r>
          <w:fldChar w:fldCharType="begin"/>
        </w:r>
        <w:r>
          <w:instrText xml:space="preserve"> PAGEREF _Toc230201733 \h </w:instrText>
        </w:r>
        <w:r>
          <w:fldChar w:fldCharType="separate"/>
        </w:r>
        <w:r>
          <w:t>16</w:t>
        </w:r>
        <w:r>
          <w:fldChar w:fldCharType="end"/>
        </w:r>
      </w:hyperlink>
    </w:p>
    <w:p w14:paraId="0B478411"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34" w:tooltip="#_Toc230201734" w:history="1">
        <w:r>
          <w:rPr>
            <w:rStyle w:val="afd"/>
          </w:rPr>
          <w:t>第四章</w:t>
        </w:r>
        <w:r>
          <w:rPr>
            <w:rStyle w:val="afd"/>
          </w:rPr>
          <w:t xml:space="preserve"> </w:t>
        </w:r>
        <w:r>
          <w:rPr>
            <w:rStyle w:val="afd"/>
          </w:rPr>
          <w:t>硬件设计与实现</w:t>
        </w:r>
        <w:r>
          <w:tab/>
        </w:r>
        <w:r>
          <w:fldChar w:fldCharType="begin"/>
        </w:r>
        <w:r>
          <w:instrText xml:space="preserve"> PAGEREF _Toc230201734 \h </w:instrText>
        </w:r>
        <w:r>
          <w:fldChar w:fldCharType="separate"/>
        </w:r>
        <w:r>
          <w:t>19</w:t>
        </w:r>
        <w:r>
          <w:fldChar w:fldCharType="end"/>
        </w:r>
      </w:hyperlink>
    </w:p>
    <w:p w14:paraId="51A246C2"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35" w:tooltip="#_Toc230201735" w:history="1">
        <w:r>
          <w:rPr>
            <w:rStyle w:val="afd"/>
          </w:rPr>
          <w:t>4.1</w:t>
        </w:r>
        <w:r>
          <w:rPr>
            <w:rStyle w:val="afd"/>
          </w:rPr>
          <w:t>架构概述</w:t>
        </w:r>
        <w:r>
          <w:tab/>
        </w:r>
        <w:r>
          <w:fldChar w:fldCharType="begin"/>
        </w:r>
        <w:r>
          <w:instrText xml:space="preserve"> PAGEREF _Toc230201735 \h </w:instrText>
        </w:r>
        <w:r>
          <w:fldChar w:fldCharType="separate"/>
        </w:r>
        <w:r>
          <w:t>19</w:t>
        </w:r>
        <w:r>
          <w:fldChar w:fldCharType="end"/>
        </w:r>
      </w:hyperlink>
    </w:p>
    <w:p w14:paraId="59815E5C"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36" w:tooltip="#_Toc230201736" w:history="1">
        <w:r>
          <w:rPr>
            <w:rStyle w:val="afd"/>
          </w:rPr>
          <w:t>4.2</w:t>
        </w:r>
        <w:r>
          <w:rPr>
            <w:rStyle w:val="afd"/>
          </w:rPr>
          <w:t>硬件复用</w:t>
        </w:r>
        <w:r>
          <w:tab/>
        </w:r>
        <w:r>
          <w:fldChar w:fldCharType="begin"/>
        </w:r>
        <w:r>
          <w:instrText xml:space="preserve"> PAGEREF _Toc230201736 \h </w:instrText>
        </w:r>
        <w:r>
          <w:fldChar w:fldCharType="separate"/>
        </w:r>
        <w:r>
          <w:t>20</w:t>
        </w:r>
        <w:r>
          <w:fldChar w:fldCharType="end"/>
        </w:r>
      </w:hyperlink>
    </w:p>
    <w:p w14:paraId="530DE01D"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37" w:tooltip="#_Toc230201737" w:history="1">
        <w:r>
          <w:rPr>
            <w:rStyle w:val="afd"/>
          </w:rPr>
          <w:t>4.3</w:t>
        </w:r>
        <w:r>
          <w:rPr>
            <w:rStyle w:val="afd"/>
          </w:rPr>
          <w:t>算子融合与流水线设计</w:t>
        </w:r>
        <w:r>
          <w:tab/>
        </w:r>
        <w:r>
          <w:fldChar w:fldCharType="begin"/>
        </w:r>
        <w:r>
          <w:instrText xml:space="preserve"> PAGEREF _Toc230201737 \h </w:instrText>
        </w:r>
        <w:r>
          <w:fldChar w:fldCharType="separate"/>
        </w:r>
        <w:r>
          <w:t>21</w:t>
        </w:r>
        <w:r>
          <w:fldChar w:fldCharType="end"/>
        </w:r>
      </w:hyperlink>
    </w:p>
    <w:p w14:paraId="565B9991"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38" w:tooltip="#_Toc230201738" w:history="1">
        <w:r>
          <w:rPr>
            <w:rStyle w:val="afd"/>
          </w:rPr>
          <w:t>4.4</w:t>
        </w:r>
        <w:r>
          <w:rPr>
            <w:rStyle w:val="afd"/>
          </w:rPr>
          <w:t>缓存资源优化与内存管理</w:t>
        </w:r>
        <w:r>
          <w:tab/>
        </w:r>
        <w:r>
          <w:fldChar w:fldCharType="begin"/>
        </w:r>
        <w:r>
          <w:instrText xml:space="preserve"> PAGEREF _Toc230201738 \h </w:instrText>
        </w:r>
        <w:r>
          <w:fldChar w:fldCharType="separate"/>
        </w:r>
        <w:r>
          <w:t>23</w:t>
        </w:r>
        <w:r>
          <w:fldChar w:fldCharType="end"/>
        </w:r>
      </w:hyperlink>
    </w:p>
    <w:p w14:paraId="131F3222"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39" w:tooltip="#_Toc230201739" w:history="1">
        <w:r>
          <w:rPr>
            <w:rStyle w:val="afd"/>
          </w:rPr>
          <w:t>第五章</w:t>
        </w:r>
        <w:r>
          <w:rPr>
            <w:rStyle w:val="afd"/>
          </w:rPr>
          <w:t xml:space="preserve"> </w:t>
        </w:r>
        <w:r>
          <w:rPr>
            <w:rStyle w:val="afd"/>
          </w:rPr>
          <w:t>硬件指标与相关实验</w:t>
        </w:r>
        <w:r>
          <w:tab/>
        </w:r>
        <w:r>
          <w:fldChar w:fldCharType="begin"/>
        </w:r>
        <w:r>
          <w:instrText xml:space="preserve"> PAGEREF _Toc230201739 \h </w:instrText>
        </w:r>
        <w:r>
          <w:fldChar w:fldCharType="separate"/>
        </w:r>
        <w:r>
          <w:t>26</w:t>
        </w:r>
        <w:r>
          <w:fldChar w:fldCharType="end"/>
        </w:r>
      </w:hyperlink>
    </w:p>
    <w:p w14:paraId="2ED30FC1"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0" w:tooltip="#_Toc230201740" w:history="1">
        <w:r>
          <w:rPr>
            <w:rStyle w:val="afd"/>
          </w:rPr>
          <w:t xml:space="preserve">5.1 </w:t>
        </w:r>
        <w:r>
          <w:rPr>
            <w:rStyle w:val="afd"/>
          </w:rPr>
          <w:t>硬件部署与资源指标</w:t>
        </w:r>
        <w:r>
          <w:tab/>
        </w:r>
        <w:r>
          <w:fldChar w:fldCharType="begin"/>
        </w:r>
        <w:r>
          <w:instrText xml:space="preserve"> PAGEREF _Toc230201740 \h </w:instrText>
        </w:r>
        <w:r>
          <w:fldChar w:fldCharType="separate"/>
        </w:r>
        <w:r>
          <w:t>26</w:t>
        </w:r>
        <w:r>
          <w:fldChar w:fldCharType="end"/>
        </w:r>
      </w:hyperlink>
    </w:p>
    <w:p w14:paraId="72102AF0"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1" w:tooltip="#_Toc230201741" w:history="1">
        <w:r>
          <w:rPr>
            <w:rStyle w:val="afd"/>
          </w:rPr>
          <w:t xml:space="preserve">5.2 </w:t>
        </w:r>
        <w:r>
          <w:rPr>
            <w:rStyle w:val="afd"/>
          </w:rPr>
          <w:t>模型推理精度评估</w:t>
        </w:r>
        <w:r>
          <w:tab/>
        </w:r>
        <w:r>
          <w:fldChar w:fldCharType="begin"/>
        </w:r>
        <w:r>
          <w:instrText xml:space="preserve"> PAGEREF _Toc230201741 \h </w:instrText>
        </w:r>
        <w:r>
          <w:fldChar w:fldCharType="separate"/>
        </w:r>
        <w:r>
          <w:t>26</w:t>
        </w:r>
        <w:r>
          <w:fldChar w:fldCharType="end"/>
        </w:r>
      </w:hyperlink>
    </w:p>
    <w:p w14:paraId="714C327E"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2" w:tooltip="#_Toc230201742" w:history="1">
        <w:r>
          <w:rPr>
            <w:rStyle w:val="afd"/>
          </w:rPr>
          <w:t xml:space="preserve">5.3 </w:t>
        </w:r>
        <w:r>
          <w:rPr>
            <w:rStyle w:val="afd"/>
          </w:rPr>
          <w:t>模型推理性能评估</w:t>
        </w:r>
        <w:r>
          <w:tab/>
        </w:r>
        <w:r>
          <w:fldChar w:fldCharType="begin"/>
        </w:r>
        <w:r>
          <w:instrText xml:space="preserve"> PAGEREF _Toc230201742 \h </w:instrText>
        </w:r>
        <w:r>
          <w:fldChar w:fldCharType="separate"/>
        </w:r>
        <w:r>
          <w:t>27</w:t>
        </w:r>
        <w:r>
          <w:fldChar w:fldCharType="end"/>
        </w:r>
      </w:hyperlink>
    </w:p>
    <w:p w14:paraId="133A0EFA"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3" w:tooltip="#_Toc230201743" w:history="1">
        <w:r>
          <w:rPr>
            <w:rStyle w:val="afd"/>
          </w:rPr>
          <w:t xml:space="preserve">5.4 </w:t>
        </w:r>
        <w:r>
          <w:rPr>
            <w:rStyle w:val="afd"/>
          </w:rPr>
          <w:t>模型推理能效评估</w:t>
        </w:r>
        <w:r>
          <w:tab/>
        </w:r>
        <w:r>
          <w:fldChar w:fldCharType="begin"/>
        </w:r>
        <w:r>
          <w:instrText xml:space="preserve"> PAGEREF _Toc230201743 \h </w:instrText>
        </w:r>
        <w:r>
          <w:fldChar w:fldCharType="separate"/>
        </w:r>
        <w:r>
          <w:t>28</w:t>
        </w:r>
        <w:r>
          <w:fldChar w:fldCharType="end"/>
        </w:r>
      </w:hyperlink>
    </w:p>
    <w:p w14:paraId="355D4265"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4" w:tooltip="#_Toc230201744" w:history="1">
        <w:r>
          <w:rPr>
            <w:rStyle w:val="afd"/>
          </w:rPr>
          <w:t xml:space="preserve">5.5 </w:t>
        </w:r>
        <w:r>
          <w:rPr>
            <w:rStyle w:val="afd"/>
          </w:rPr>
          <w:t>模型响应时延评估</w:t>
        </w:r>
        <w:r>
          <w:tab/>
        </w:r>
        <w:r>
          <w:fldChar w:fldCharType="begin"/>
        </w:r>
        <w:r>
          <w:instrText xml:space="preserve"> PAGEREF _Toc230201744 \h </w:instrText>
        </w:r>
        <w:r>
          <w:fldChar w:fldCharType="separate"/>
        </w:r>
        <w:r>
          <w:t>28</w:t>
        </w:r>
        <w:r>
          <w:fldChar w:fldCharType="end"/>
        </w:r>
      </w:hyperlink>
    </w:p>
    <w:p w14:paraId="55C8F1A9"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45" w:tooltip="#_Toc230201745" w:history="1">
        <w:r>
          <w:rPr>
            <w:rStyle w:val="afd"/>
          </w:rPr>
          <w:t>第六章</w:t>
        </w:r>
        <w:r>
          <w:rPr>
            <w:rStyle w:val="afd"/>
          </w:rPr>
          <w:t xml:space="preserve"> </w:t>
        </w:r>
        <w:r>
          <w:rPr>
            <w:rStyle w:val="afd"/>
          </w:rPr>
          <w:t>总结与展望</w:t>
        </w:r>
        <w:r>
          <w:tab/>
        </w:r>
        <w:r>
          <w:fldChar w:fldCharType="begin"/>
        </w:r>
        <w:r>
          <w:instrText xml:space="preserve"> PAGEREF _Toc230201745 \h </w:instrText>
        </w:r>
        <w:r>
          <w:fldChar w:fldCharType="separate"/>
        </w:r>
        <w:r>
          <w:t>29</w:t>
        </w:r>
        <w:r>
          <w:fldChar w:fldCharType="end"/>
        </w:r>
      </w:hyperlink>
    </w:p>
    <w:p w14:paraId="18EBB97D"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6" w:tooltip="#_Toc230201746" w:history="1">
        <w:r>
          <w:rPr>
            <w:rStyle w:val="afd"/>
          </w:rPr>
          <w:t>6.1</w:t>
        </w:r>
        <w:r>
          <w:rPr>
            <w:rStyle w:val="afd"/>
          </w:rPr>
          <w:t>工作总结</w:t>
        </w:r>
        <w:r>
          <w:tab/>
        </w:r>
        <w:r>
          <w:fldChar w:fldCharType="begin"/>
        </w:r>
        <w:r>
          <w:instrText xml:space="preserve"> PAGEREF _Toc230201746 \h </w:instrText>
        </w:r>
        <w:r>
          <w:fldChar w:fldCharType="separate"/>
        </w:r>
        <w:r>
          <w:t>29</w:t>
        </w:r>
        <w:r>
          <w:fldChar w:fldCharType="end"/>
        </w:r>
      </w:hyperlink>
    </w:p>
    <w:p w14:paraId="2637A2C4" w14:textId="77777777" w:rsidR="006938D8" w:rsidRDefault="006938D8">
      <w:pPr>
        <w:pStyle w:val="TOC2"/>
        <w:tabs>
          <w:tab w:val="right" w:leader="dot" w:pos="9344"/>
        </w:tabs>
        <w:spacing w:line="360" w:lineRule="auto"/>
        <w:ind w:left="480" w:firstLine="480"/>
        <w:rPr>
          <w:rFonts w:asciiTheme="minorHAnsi" w:hAnsiTheme="minorHAnsi"/>
          <w:sz w:val="22"/>
          <w:szCs w:val="24"/>
          <w14:ligatures w14:val="standardContextual"/>
        </w:rPr>
      </w:pPr>
      <w:hyperlink w:anchor="_Toc230201747" w:tooltip="#_Toc230201747" w:history="1">
        <w:r>
          <w:rPr>
            <w:rStyle w:val="afd"/>
          </w:rPr>
          <w:t>6.2</w:t>
        </w:r>
        <w:r>
          <w:rPr>
            <w:rStyle w:val="afd"/>
          </w:rPr>
          <w:t>工作展望</w:t>
        </w:r>
        <w:r>
          <w:tab/>
        </w:r>
        <w:r>
          <w:fldChar w:fldCharType="begin"/>
        </w:r>
        <w:r>
          <w:instrText xml:space="preserve"> PAGEREF _Toc230201747 \h </w:instrText>
        </w:r>
        <w:r>
          <w:fldChar w:fldCharType="separate"/>
        </w:r>
        <w:r>
          <w:t>29</w:t>
        </w:r>
        <w:r>
          <w:fldChar w:fldCharType="end"/>
        </w:r>
      </w:hyperlink>
    </w:p>
    <w:p w14:paraId="3F6BEF14" w14:textId="77777777" w:rsidR="006938D8" w:rsidRDefault="006938D8">
      <w:pPr>
        <w:pStyle w:val="TOC1"/>
        <w:tabs>
          <w:tab w:val="right" w:leader="dot" w:pos="9344"/>
        </w:tabs>
        <w:spacing w:line="360" w:lineRule="auto"/>
        <w:ind w:firstLine="480"/>
        <w:rPr>
          <w:rFonts w:asciiTheme="minorHAnsi" w:hAnsiTheme="minorHAnsi"/>
          <w:sz w:val="22"/>
          <w:szCs w:val="24"/>
          <w14:ligatures w14:val="standardContextual"/>
        </w:rPr>
      </w:pPr>
      <w:hyperlink w:anchor="_Toc230201748" w:tooltip="#_Toc230201748" w:history="1">
        <w:r>
          <w:rPr>
            <w:rStyle w:val="afd"/>
          </w:rPr>
          <w:t>参考文献</w:t>
        </w:r>
        <w:r>
          <w:tab/>
        </w:r>
        <w:r>
          <w:fldChar w:fldCharType="begin"/>
        </w:r>
        <w:r>
          <w:instrText xml:space="preserve"> PAGEREF _Toc230201748 \h </w:instrText>
        </w:r>
        <w:r>
          <w:fldChar w:fldCharType="separate"/>
        </w:r>
        <w:r>
          <w:t>30</w:t>
        </w:r>
        <w:r>
          <w:fldChar w:fldCharType="end"/>
        </w:r>
      </w:hyperlink>
    </w:p>
    <w:p w14:paraId="2ABF9CBF" w14:textId="77777777" w:rsidR="006938D8" w:rsidRDefault="00000000">
      <w:pPr>
        <w:pStyle w:val="1"/>
        <w:rPr>
          <w:rFonts w:cs="Times New Roman"/>
        </w:rPr>
        <w:sectPr w:rsidR="006938D8">
          <w:headerReference w:type="default" r:id="rId15"/>
          <w:footerReference w:type="default" r:id="rId16"/>
          <w:footnotePr>
            <w:numFmt w:val="decimalEnclosedCircleChinese"/>
          </w:footnotePr>
          <w:pgSz w:w="11906" w:h="16838"/>
          <w:pgMar w:top="1134" w:right="1134" w:bottom="1134" w:left="1134" w:header="851" w:footer="992" w:gutter="284"/>
          <w:pgNumType w:fmt="upperRoman" w:start="1"/>
          <w:cols w:space="425"/>
        </w:sectPr>
      </w:pPr>
      <w:r>
        <w:rPr>
          <w:rFonts w:cs="Times New Roman"/>
        </w:rPr>
        <w:fldChar w:fldCharType="end"/>
      </w:r>
    </w:p>
    <w:p w14:paraId="13ED13FF" w14:textId="77777777" w:rsidR="006938D8" w:rsidRDefault="00000000">
      <w:pPr>
        <w:pStyle w:val="1"/>
      </w:pPr>
      <w:bookmarkStart w:id="2" w:name="_Toc230201715"/>
      <w:r>
        <w:lastRenderedPageBreak/>
        <w:t>第一章</w:t>
      </w:r>
      <w:r>
        <w:t xml:space="preserve"> </w:t>
      </w:r>
      <w:bookmarkEnd w:id="2"/>
      <w:r>
        <w:rPr>
          <w:rFonts w:hint="eastAsia"/>
        </w:rPr>
        <w:t>引言</w:t>
      </w:r>
    </w:p>
    <w:p w14:paraId="0924D17E" w14:textId="77777777" w:rsidR="006938D8" w:rsidRDefault="00000000">
      <w:pPr>
        <w:pStyle w:val="2"/>
      </w:pPr>
      <w:bookmarkStart w:id="3" w:name="_Toc230201716"/>
      <w:r>
        <w:rPr>
          <w:rFonts w:hint="eastAsia"/>
        </w:rPr>
        <w:t xml:space="preserve">1.1 </w:t>
      </w:r>
      <w:r>
        <w:rPr>
          <w:rFonts w:hint="eastAsia"/>
        </w:rPr>
        <w:t>研究背景与挑战</w:t>
      </w:r>
      <w:bookmarkEnd w:id="3"/>
    </w:p>
    <w:p w14:paraId="6485768F" w14:textId="77777777" w:rsidR="006938D8" w:rsidRDefault="00000000">
      <w:pPr>
        <w:spacing w:line="360" w:lineRule="auto"/>
        <w:ind w:firstLine="480"/>
      </w:pPr>
      <w:r>
        <w:rPr>
          <w:rFonts w:hint="eastAsia"/>
        </w:rPr>
        <w:t>视觉语言模型（</w:t>
      </w:r>
      <w:r>
        <w:rPr>
          <w:rFonts w:hint="eastAsia"/>
        </w:rPr>
        <w:t>Vision-Language Model, VLM</w:t>
      </w:r>
      <w:r>
        <w:rPr>
          <w:rFonts w:hint="eastAsia"/>
        </w:rPr>
        <w:t>）由视觉编码器、模态对齐模块和语言模型组成（如图</w:t>
      </w:r>
      <w:r>
        <w:rPr>
          <w:rFonts w:hint="eastAsia"/>
        </w:rPr>
        <w:t>1-1</w:t>
      </w:r>
      <w:r>
        <w:rPr>
          <w:rFonts w:hint="eastAsia"/>
        </w:rPr>
        <w:t>所示），能够完成视觉问答、场景理解、文档理解等多模态任务，在智能终端、机器人、自动驾驶等边端场景中具有广泛应用前景</w:t>
      </w:r>
      <w:r>
        <w:rPr>
          <w:rFonts w:hint="eastAsia"/>
        </w:rPr>
        <w:t>[15][18]</w:t>
      </w:r>
      <w:r>
        <w:rPr>
          <w:rFonts w:hint="eastAsia"/>
        </w:rPr>
        <w:t>。</w:t>
      </w:r>
    </w:p>
    <w:p w14:paraId="6F223718" w14:textId="77777777" w:rsidR="006938D8" w:rsidRDefault="00000000">
      <w:pPr>
        <w:spacing w:line="360" w:lineRule="auto"/>
        <w:ind w:firstLine="0"/>
        <w:jc w:val="center"/>
      </w:pPr>
      <w:r>
        <w:rPr>
          <w:noProof/>
        </w:rPr>
        <w:drawing>
          <wp:inline distT="0" distB="0" distL="0" distR="0" wp14:anchorId="54CC798D" wp14:editId="435FF741">
            <wp:extent cx="5187950" cy="291999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rotWithShape="1">
                    <a:blip r:embed="rId17"/>
                    <a:stretch/>
                  </pic:blipFill>
                  <pic:spPr bwMode="auto">
                    <a:xfrm>
                      <a:off x="0" y="0"/>
                      <a:ext cx="5195585" cy="2924291"/>
                    </a:xfrm>
                    <a:prstGeom prst="rect">
                      <a:avLst/>
                    </a:prstGeom>
                    <a:noFill/>
                    <a:ln>
                      <a:noFill/>
                    </a:ln>
                  </pic:spPr>
                </pic:pic>
              </a:graphicData>
            </a:graphic>
          </wp:inline>
        </w:drawing>
      </w:r>
    </w:p>
    <w:p w14:paraId="0EA88A2F" w14:textId="77777777" w:rsidR="006938D8" w:rsidRDefault="00000000">
      <w:pPr>
        <w:spacing w:line="360" w:lineRule="auto"/>
        <w:ind w:firstLine="0"/>
        <w:jc w:val="center"/>
      </w:pPr>
      <w:r>
        <w:rPr>
          <w:sz w:val="21"/>
        </w:rPr>
        <w:t>图</w:t>
      </w:r>
      <w:r>
        <w:rPr>
          <w:rFonts w:hint="eastAsia"/>
          <w:sz w:val="21"/>
        </w:rPr>
        <w:t>1</w:t>
      </w:r>
      <w:r>
        <w:rPr>
          <w:sz w:val="21"/>
        </w:rPr>
        <w:t>-1 VLM</w:t>
      </w:r>
      <w:r>
        <w:rPr>
          <w:sz w:val="21"/>
        </w:rPr>
        <w:t>结构</w:t>
      </w:r>
      <w:r>
        <w:rPr>
          <w:rFonts w:hint="eastAsia"/>
          <w:sz w:val="21"/>
        </w:rPr>
        <w:t>示意</w:t>
      </w:r>
      <w:r>
        <w:rPr>
          <w:sz w:val="21"/>
        </w:rPr>
        <w:t>图</w:t>
      </w:r>
    </w:p>
    <w:p w14:paraId="72C9E74A" w14:textId="77777777" w:rsidR="006938D8" w:rsidRDefault="00000000">
      <w:pPr>
        <w:spacing w:line="360" w:lineRule="auto"/>
        <w:ind w:firstLine="480"/>
      </w:pPr>
      <w:r>
        <w:rPr>
          <w:rFonts w:hint="eastAsia"/>
        </w:rPr>
        <w:t>然而，边端场景对低时延、隐私保护和离线可用有刚性需求（如图</w:t>
      </w:r>
      <w:r>
        <w:rPr>
          <w:rFonts w:hint="eastAsia"/>
        </w:rPr>
        <w:t>1-2</w:t>
      </w:r>
      <w:r>
        <w:rPr>
          <w:rFonts w:hint="eastAsia"/>
        </w:rPr>
        <w:t>所示）。</w:t>
      </w:r>
      <w:r>
        <w:rPr>
          <w:rFonts w:hint="eastAsia"/>
        </w:rPr>
        <w:t>FPGA</w:t>
      </w:r>
      <w:r>
        <w:rPr>
          <w:rFonts w:hint="eastAsia"/>
        </w:rPr>
        <w:t>具有可重构、低功耗和可定制并行计算的优势，适合针对特定模型定制流水线。但将</w:t>
      </w:r>
      <w:r>
        <w:rPr>
          <w:rFonts w:hint="eastAsia"/>
        </w:rPr>
        <w:t>VLM</w:t>
      </w:r>
      <w:r>
        <w:rPr>
          <w:rFonts w:hint="eastAsia"/>
        </w:rPr>
        <w:t>部署于资源受限的</w:t>
      </w:r>
      <w:r>
        <w:rPr>
          <w:rFonts w:hint="eastAsia"/>
        </w:rPr>
        <w:t>FPGA</w:t>
      </w:r>
      <w:r>
        <w:rPr>
          <w:rFonts w:hint="eastAsia"/>
        </w:rPr>
        <w:t>平台，仍面临计算与存储的多重挑战：（</w:t>
      </w:r>
      <w:r>
        <w:rPr>
          <w:rFonts w:hint="eastAsia"/>
        </w:rPr>
        <w:t>1</w:t>
      </w:r>
      <w:r>
        <w:rPr>
          <w:rFonts w:hint="eastAsia"/>
        </w:rPr>
        <w:t>）视觉编码和</w:t>
      </w:r>
      <w:r>
        <w:rPr>
          <w:rFonts w:hint="eastAsia"/>
        </w:rPr>
        <w:t xml:space="preserve"> VLM</w:t>
      </w:r>
      <w:r>
        <w:rPr>
          <w:rFonts w:hint="eastAsia"/>
        </w:rPr>
        <w:t>模型的</w:t>
      </w:r>
      <w:r>
        <w:rPr>
          <w:rFonts w:hint="eastAsia"/>
        </w:rPr>
        <w:t xml:space="preserve">prefill </w:t>
      </w:r>
      <w:r>
        <w:rPr>
          <w:rFonts w:hint="eastAsia"/>
        </w:rPr>
        <w:t>阶段需处理大量</w:t>
      </w:r>
      <w:r>
        <w:rPr>
          <w:rFonts w:hint="eastAsia"/>
        </w:rPr>
        <w:t xml:space="preserve"> token</w:t>
      </w:r>
      <w:r>
        <w:rPr>
          <w:rFonts w:hint="eastAsia"/>
        </w:rPr>
        <w:t>，属于计算受限负载；</w:t>
      </w:r>
      <w:r>
        <w:rPr>
          <w:rFonts w:hint="eastAsia"/>
        </w:rPr>
        <w:t xml:space="preserve">decode </w:t>
      </w:r>
      <w:r>
        <w:rPr>
          <w:rFonts w:hint="eastAsia"/>
        </w:rPr>
        <w:t>阶段采用自回归解码范式，需反复访问权重与</w:t>
      </w:r>
      <w:r>
        <w:rPr>
          <w:rFonts w:hint="eastAsia"/>
        </w:rPr>
        <w:t xml:space="preserve"> KV cache</w:t>
      </w:r>
      <w:r>
        <w:rPr>
          <w:rFonts w:hint="eastAsia"/>
        </w:rPr>
        <w:t>，属于带宽受限负载</w:t>
      </w:r>
      <w:r>
        <w:rPr>
          <w:rFonts w:hint="eastAsia"/>
        </w:rPr>
        <w:t>[11][13]</w:t>
      </w:r>
      <w:r>
        <w:rPr>
          <w:rFonts w:hint="eastAsia"/>
        </w:rPr>
        <w:t>，在一个平台如何兼容两种计算模式是架构层的核心挑战；（</w:t>
      </w:r>
      <w:r>
        <w:rPr>
          <w:rFonts w:hint="eastAsia"/>
        </w:rPr>
        <w:t>2</w:t>
      </w:r>
      <w:r>
        <w:rPr>
          <w:rFonts w:hint="eastAsia"/>
        </w:rPr>
        <w:t>）本文目标模型</w:t>
      </w:r>
      <w:r>
        <w:rPr>
          <w:rFonts w:hint="eastAsia"/>
        </w:rPr>
        <w:t xml:space="preserve"> SmolVLM2-500M </w:t>
      </w:r>
      <w:r>
        <w:rPr>
          <w:rFonts w:hint="eastAsia"/>
        </w:rPr>
        <w:t>虽为小型</w:t>
      </w:r>
      <w:r>
        <w:rPr>
          <w:rFonts w:hint="eastAsia"/>
        </w:rPr>
        <w:t xml:space="preserve"> VLM</w:t>
      </w:r>
      <w:r>
        <w:rPr>
          <w:rFonts w:hint="eastAsia"/>
        </w:rPr>
        <w:t>，仍有约</w:t>
      </w:r>
      <w:r>
        <w:rPr>
          <w:rFonts w:hint="eastAsia"/>
        </w:rPr>
        <w:t xml:space="preserve"> 500M </w:t>
      </w:r>
      <w:r>
        <w:rPr>
          <w:rFonts w:hint="eastAsia"/>
        </w:rPr>
        <w:t>参数，在</w:t>
      </w:r>
      <w:r>
        <w:rPr>
          <w:rFonts w:hint="eastAsia"/>
        </w:rPr>
        <w:t xml:space="preserve"> KV260 </w:t>
      </w:r>
      <w:r>
        <w:rPr>
          <w:rFonts w:hint="eastAsia"/>
        </w:rPr>
        <w:t>平台上受片上存储、</w:t>
      </w:r>
      <w:r>
        <w:rPr>
          <w:rFonts w:hint="eastAsia"/>
        </w:rPr>
        <w:t xml:space="preserve">DSP </w:t>
      </w:r>
      <w:r>
        <w:rPr>
          <w:rFonts w:hint="eastAsia"/>
        </w:rPr>
        <w:t>资源和外部带宽的严格约束。</w:t>
      </w:r>
    </w:p>
    <w:p w14:paraId="46BB0741" w14:textId="77777777" w:rsidR="006938D8" w:rsidRDefault="00000000">
      <w:pPr>
        <w:spacing w:line="360" w:lineRule="auto"/>
        <w:ind w:firstLine="480"/>
      </w:pPr>
      <w:r>
        <w:t>本文面向</w:t>
      </w:r>
      <w:r>
        <w:t xml:space="preserve"> KV260 FPGA </w:t>
      </w:r>
      <w:r>
        <w:t>平台，</w:t>
      </w:r>
      <w:r>
        <w:rPr>
          <w:rFonts w:hint="eastAsia"/>
        </w:rPr>
        <w:t>通过量化、硬件资源复用和流水线设计三方面优化，实现</w:t>
      </w:r>
      <w:r>
        <w:rPr>
          <w:rFonts w:hint="eastAsia"/>
        </w:rPr>
        <w:t xml:space="preserve"> SmolVLM2-500M </w:t>
      </w:r>
      <w:r>
        <w:rPr>
          <w:rFonts w:hint="eastAsia"/>
        </w:rPr>
        <w:t>的端侧高效推理</w:t>
      </w:r>
      <w:r>
        <w:t>。</w:t>
      </w:r>
    </w:p>
    <w:p w14:paraId="10122EBE" w14:textId="77777777" w:rsidR="006938D8" w:rsidRDefault="00000000">
      <w:pPr>
        <w:spacing w:line="360" w:lineRule="auto"/>
        <w:ind w:firstLine="0"/>
        <w:jc w:val="center"/>
      </w:pPr>
      <w:r>
        <w:rPr>
          <w:noProof/>
        </w:rPr>
        <w:lastRenderedPageBreak/>
        <w:drawing>
          <wp:inline distT="0" distB="0" distL="0" distR="0" wp14:anchorId="539D5B11" wp14:editId="56BB8EF0">
            <wp:extent cx="4354975" cy="326390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pic:cNvPicPr>
                  </pic:nvPicPr>
                  <pic:blipFill rotWithShape="1">
                    <a:blip r:embed="rId18"/>
                    <a:stretch/>
                  </pic:blipFill>
                  <pic:spPr bwMode="auto">
                    <a:xfrm>
                      <a:off x="0" y="0"/>
                      <a:ext cx="4381111" cy="3283488"/>
                    </a:xfrm>
                    <a:prstGeom prst="rect">
                      <a:avLst/>
                    </a:prstGeom>
                    <a:noFill/>
                    <a:ln>
                      <a:noFill/>
                    </a:ln>
                  </pic:spPr>
                </pic:pic>
              </a:graphicData>
            </a:graphic>
          </wp:inline>
        </w:drawing>
      </w:r>
    </w:p>
    <w:p w14:paraId="2497F89B" w14:textId="77777777" w:rsidR="006938D8" w:rsidRDefault="00000000">
      <w:pPr>
        <w:spacing w:line="360" w:lineRule="auto"/>
        <w:ind w:firstLine="0"/>
        <w:jc w:val="center"/>
        <w:rPr>
          <w:sz w:val="21"/>
        </w:rPr>
      </w:pPr>
      <w:r>
        <w:rPr>
          <w:rFonts w:hint="eastAsia"/>
          <w:sz w:val="21"/>
        </w:rPr>
        <w:t>图</w:t>
      </w:r>
      <w:r>
        <w:rPr>
          <w:rFonts w:hint="eastAsia"/>
          <w:sz w:val="21"/>
        </w:rPr>
        <w:t>1-2 VLM</w:t>
      </w:r>
      <w:r>
        <w:rPr>
          <w:rFonts w:hint="eastAsia"/>
          <w:sz w:val="21"/>
        </w:rPr>
        <w:t>的应用场景与边端优势图</w:t>
      </w:r>
    </w:p>
    <w:p w14:paraId="75291405" w14:textId="77777777" w:rsidR="006938D8" w:rsidRDefault="00000000">
      <w:pPr>
        <w:pStyle w:val="2"/>
      </w:pPr>
      <w:bookmarkStart w:id="4" w:name="_Toc230201717"/>
      <w:r>
        <w:rPr>
          <w:rFonts w:hint="eastAsia"/>
        </w:rPr>
        <w:t xml:space="preserve">1.2 </w:t>
      </w:r>
      <w:r>
        <w:rPr>
          <w:rFonts w:hint="eastAsia"/>
        </w:rPr>
        <w:t>相关工作</w:t>
      </w:r>
      <w:bookmarkEnd w:id="4"/>
    </w:p>
    <w:p w14:paraId="43F1E91F" w14:textId="77777777" w:rsidR="006938D8" w:rsidRDefault="00000000">
      <w:pPr>
        <w:spacing w:line="360" w:lineRule="auto"/>
        <w:ind w:firstLine="480"/>
      </w:pPr>
      <w:r>
        <w:rPr>
          <w:rFonts w:hint="eastAsia"/>
        </w:rPr>
        <w:t>边端</w:t>
      </w:r>
      <w:r>
        <w:rPr>
          <w:rFonts w:hint="eastAsia"/>
        </w:rPr>
        <w:t xml:space="preserve"> VLM </w:t>
      </w:r>
      <w:r>
        <w:rPr>
          <w:rFonts w:hint="eastAsia"/>
        </w:rPr>
        <w:t>高效部署的相关研究可归纳为以下几个</w:t>
      </w:r>
      <w:r>
        <w:t>方向。</w:t>
      </w:r>
    </w:p>
    <w:p w14:paraId="328913EB" w14:textId="77777777" w:rsidR="006938D8" w:rsidRDefault="00000000">
      <w:pPr>
        <w:spacing w:line="360" w:lineRule="auto"/>
        <w:ind w:firstLine="480"/>
      </w:pPr>
      <w:r>
        <w:rPr>
          <w:rFonts w:hint="eastAsia"/>
        </w:rPr>
        <w:t>模型结构优化方面，</w:t>
      </w:r>
      <w:r>
        <w:rPr>
          <w:rFonts w:hint="eastAsia"/>
        </w:rPr>
        <w:t>BlueLM-V-3B[5]</w:t>
      </w:r>
      <w:r>
        <w:rPr>
          <w:rFonts w:hint="eastAsia"/>
        </w:rPr>
        <w:t>、</w:t>
      </w:r>
      <w:proofErr w:type="spellStart"/>
      <w:r>
        <w:rPr>
          <w:rFonts w:hint="eastAsia"/>
        </w:rPr>
        <w:t>HyperVL</w:t>
      </w:r>
      <w:proofErr w:type="spellEnd"/>
      <w:r>
        <w:rPr>
          <w:rFonts w:hint="eastAsia"/>
        </w:rPr>
        <w:t>[14]</w:t>
      </w:r>
      <w:r>
        <w:rPr>
          <w:rFonts w:hint="eastAsia"/>
        </w:rPr>
        <w:t>、</w:t>
      </w:r>
      <w:proofErr w:type="spellStart"/>
      <w:r>
        <w:rPr>
          <w:rFonts w:hint="eastAsia"/>
        </w:rPr>
        <w:t>AutoNeural</w:t>
      </w:r>
      <w:proofErr w:type="spellEnd"/>
      <w:r>
        <w:rPr>
          <w:rFonts w:hint="eastAsia"/>
        </w:rPr>
        <w:t>[4]</w:t>
      </w:r>
      <w:r>
        <w:rPr>
          <w:rFonts w:hint="eastAsia"/>
        </w:rPr>
        <w:t>等分别通过动态分辨率、视觉分支选择和端侧友好骨干降低部署开销；</w:t>
      </w:r>
      <w:proofErr w:type="spellStart"/>
      <w:r>
        <w:rPr>
          <w:rFonts w:hint="eastAsia"/>
        </w:rPr>
        <w:t>MoVE</w:t>
      </w:r>
      <w:proofErr w:type="spellEnd"/>
      <w:r>
        <w:rPr>
          <w:rFonts w:hint="eastAsia"/>
        </w:rPr>
        <w:t>-KD[17]</w:t>
      </w:r>
      <w:r>
        <w:rPr>
          <w:rFonts w:hint="eastAsia"/>
        </w:rPr>
        <w:t>和</w:t>
      </w:r>
      <w:r>
        <w:rPr>
          <w:rFonts w:hint="eastAsia"/>
        </w:rPr>
        <w:t xml:space="preserve"> </w:t>
      </w:r>
      <w:proofErr w:type="spellStart"/>
      <w:r>
        <w:rPr>
          <w:rFonts w:hint="eastAsia"/>
        </w:rPr>
        <w:t>TinyVision</w:t>
      </w:r>
      <w:proofErr w:type="spellEnd"/>
      <w:r>
        <w:rPr>
          <w:rFonts w:hint="eastAsia"/>
        </w:rPr>
        <w:t>[18]</w:t>
      </w:r>
      <w:r>
        <w:rPr>
          <w:rFonts w:hint="eastAsia"/>
        </w:rPr>
        <w:t>则通过知识蒸馏与轻量编码压缩视觉模块；视觉</w:t>
      </w:r>
      <w:r>
        <w:rPr>
          <w:rFonts w:hint="eastAsia"/>
        </w:rPr>
        <w:t xml:space="preserve"> token </w:t>
      </w:r>
      <w:r>
        <w:rPr>
          <w:rFonts w:hint="eastAsia"/>
        </w:rPr>
        <w:t>压缩与推理优化方面，</w:t>
      </w:r>
      <w:proofErr w:type="spellStart"/>
      <w:r>
        <w:rPr>
          <w:rFonts w:hint="eastAsia"/>
        </w:rPr>
        <w:t>LiteVLM</w:t>
      </w:r>
      <w:proofErr w:type="spellEnd"/>
      <w:r>
        <w:rPr>
          <w:rFonts w:hint="eastAsia"/>
        </w:rPr>
        <w:t>[15]</w:t>
      </w:r>
      <w:r>
        <w:rPr>
          <w:rFonts w:hint="eastAsia"/>
        </w:rPr>
        <w:t>通过</w:t>
      </w:r>
      <w:r>
        <w:rPr>
          <w:rFonts w:hint="eastAsia"/>
        </w:rPr>
        <w:t xml:space="preserve"> patch/token selection </w:t>
      </w:r>
      <w:r>
        <w:rPr>
          <w:rFonts w:hint="eastAsia"/>
        </w:rPr>
        <w:t>与</w:t>
      </w:r>
      <w:r>
        <w:rPr>
          <w:rFonts w:hint="eastAsia"/>
        </w:rPr>
        <w:t xml:space="preserve"> speculative decoding </w:t>
      </w:r>
      <w:r>
        <w:rPr>
          <w:rFonts w:hint="eastAsia"/>
        </w:rPr>
        <w:t>降低端到端时延；</w:t>
      </w:r>
      <w:r>
        <w:rPr>
          <w:rFonts w:hint="eastAsia"/>
        </w:rPr>
        <w:t>SGL[1]</w:t>
      </w:r>
      <w:r>
        <w:rPr>
          <w:rFonts w:hint="eastAsia"/>
        </w:rPr>
        <w:t>以小模型注意力指导大模型</w:t>
      </w:r>
      <w:r>
        <w:rPr>
          <w:rFonts w:hint="eastAsia"/>
        </w:rPr>
        <w:t xml:space="preserve"> token </w:t>
      </w:r>
      <w:r>
        <w:rPr>
          <w:rFonts w:hint="eastAsia"/>
        </w:rPr>
        <w:t>剪枝；</w:t>
      </w:r>
      <w:r>
        <w:rPr>
          <w:rFonts w:hint="eastAsia"/>
        </w:rPr>
        <w:t>AASD[2]</w:t>
      </w:r>
      <w:r>
        <w:rPr>
          <w:rFonts w:hint="eastAsia"/>
        </w:rPr>
        <w:t>、</w:t>
      </w:r>
      <w:proofErr w:type="spellStart"/>
      <w:r>
        <w:rPr>
          <w:rFonts w:hint="eastAsia"/>
        </w:rPr>
        <w:t>EdgeSD</w:t>
      </w:r>
      <w:proofErr w:type="spellEnd"/>
      <w:r>
        <w:rPr>
          <w:rFonts w:hint="eastAsia"/>
        </w:rPr>
        <w:t>[12]</w:t>
      </w:r>
      <w:r>
        <w:rPr>
          <w:rFonts w:hint="eastAsia"/>
        </w:rPr>
        <w:t>和</w:t>
      </w:r>
      <w:r>
        <w:rPr>
          <w:rFonts w:hint="eastAsia"/>
        </w:rPr>
        <w:t xml:space="preserve"> </w:t>
      </w:r>
      <w:proofErr w:type="spellStart"/>
      <w:r>
        <w:rPr>
          <w:rFonts w:hint="eastAsia"/>
        </w:rPr>
        <w:t>MuE</w:t>
      </w:r>
      <w:proofErr w:type="spellEnd"/>
      <w:r>
        <w:rPr>
          <w:rFonts w:hint="eastAsia"/>
        </w:rPr>
        <w:t>[20]</w:t>
      </w:r>
      <w:r>
        <w:rPr>
          <w:rFonts w:hint="eastAsia"/>
        </w:rPr>
        <w:t>等分别从</w:t>
      </w:r>
      <w:r>
        <w:rPr>
          <w:rFonts w:hint="eastAsia"/>
        </w:rPr>
        <w:t xml:space="preserve"> speculative decoding </w:t>
      </w:r>
      <w:r>
        <w:rPr>
          <w:rFonts w:hint="eastAsia"/>
        </w:rPr>
        <w:t>对齐、动态</w:t>
      </w:r>
      <w:r>
        <w:rPr>
          <w:rFonts w:hint="eastAsia"/>
        </w:rPr>
        <w:t xml:space="preserve"> token merging </w:t>
      </w:r>
      <w:r>
        <w:rPr>
          <w:rFonts w:hint="eastAsia"/>
        </w:rPr>
        <w:t>和早退机制角度优化解码效率；量化方面，低比特表示是压缩存储和降低计算复杂度的主要手段。</w:t>
      </w:r>
      <w:r>
        <w:rPr>
          <w:rFonts w:hint="eastAsia"/>
        </w:rPr>
        <w:t>BlueLM-V-3B[5]</w:t>
      </w:r>
      <w:r>
        <w:rPr>
          <w:rFonts w:hint="eastAsia"/>
        </w:rPr>
        <w:t>采用</w:t>
      </w:r>
      <w:r>
        <w:rPr>
          <w:rFonts w:hint="eastAsia"/>
        </w:rPr>
        <w:t xml:space="preserve"> 4-bit </w:t>
      </w:r>
      <w:r>
        <w:rPr>
          <w:rFonts w:hint="eastAsia"/>
        </w:rPr>
        <w:t>权重量化，</w:t>
      </w:r>
      <w:proofErr w:type="spellStart"/>
      <w:r>
        <w:rPr>
          <w:rFonts w:hint="eastAsia"/>
        </w:rPr>
        <w:t>LiteVLM</w:t>
      </w:r>
      <w:proofErr w:type="spellEnd"/>
      <w:r>
        <w:rPr>
          <w:rFonts w:hint="eastAsia"/>
        </w:rPr>
        <w:t>[15]</w:t>
      </w:r>
      <w:r>
        <w:rPr>
          <w:rFonts w:hint="eastAsia"/>
        </w:rPr>
        <w:t>结合</w:t>
      </w:r>
      <w:r>
        <w:rPr>
          <w:rFonts w:hint="eastAsia"/>
        </w:rPr>
        <w:t xml:space="preserve"> FP8 </w:t>
      </w:r>
      <w:r>
        <w:rPr>
          <w:rFonts w:hint="eastAsia"/>
        </w:rPr>
        <w:t>量化；</w:t>
      </w:r>
      <w:r>
        <w:rPr>
          <w:rFonts w:hint="eastAsia"/>
        </w:rPr>
        <w:t>Dynamic KV Cache Quantization[13]</w:t>
      </w:r>
      <w:r>
        <w:rPr>
          <w:rFonts w:hint="eastAsia"/>
        </w:rPr>
        <w:t>和</w:t>
      </w:r>
      <w:r>
        <w:rPr>
          <w:rFonts w:hint="eastAsia"/>
        </w:rPr>
        <w:t xml:space="preserve"> MEDA[16]</w:t>
      </w:r>
      <w:r>
        <w:rPr>
          <w:rFonts w:hint="eastAsia"/>
        </w:rPr>
        <w:t>分别针对</w:t>
      </w:r>
      <w:r>
        <w:rPr>
          <w:rFonts w:hint="eastAsia"/>
        </w:rPr>
        <w:t xml:space="preserve"> KV cache </w:t>
      </w:r>
      <w:r>
        <w:rPr>
          <w:rFonts w:hint="eastAsia"/>
        </w:rPr>
        <w:t>分布差异和跨模态注意力熵进行动态量化。对于</w:t>
      </w:r>
      <w:r>
        <w:rPr>
          <w:rFonts w:hint="eastAsia"/>
        </w:rPr>
        <w:t xml:space="preserve"> FPGA </w:t>
      </w:r>
      <w:r>
        <w:rPr>
          <w:rFonts w:hint="eastAsia"/>
        </w:rPr>
        <w:t>平台，量化还可将浮点运算转化为定点结构，与本文方案直接相关；边云协同方面，</w:t>
      </w:r>
      <w:r>
        <w:rPr>
          <w:rFonts w:hint="eastAsia"/>
        </w:rPr>
        <w:t>Distributed VLMs[10]</w:t>
      </w:r>
      <w:r>
        <w:rPr>
          <w:rFonts w:hint="eastAsia"/>
        </w:rPr>
        <w:t>、</w:t>
      </w:r>
      <w:proofErr w:type="spellStart"/>
      <w:r>
        <w:rPr>
          <w:rFonts w:hint="eastAsia"/>
        </w:rPr>
        <w:t>DistMLLM</w:t>
      </w:r>
      <w:proofErr w:type="spellEnd"/>
      <w:r>
        <w:rPr>
          <w:rFonts w:hint="eastAsia"/>
        </w:rPr>
        <w:t>[9]</w:t>
      </w:r>
      <w:r>
        <w:rPr>
          <w:rFonts w:hint="eastAsia"/>
        </w:rPr>
        <w:t>等将视觉编码与语言生成分置于边端与云端，但仍依赖网络通信，难以满足离线与强隐私场景；硬件感知加速方面，</w:t>
      </w:r>
      <w:proofErr w:type="spellStart"/>
      <w:r>
        <w:rPr>
          <w:rFonts w:hint="eastAsia"/>
        </w:rPr>
        <w:t>EdgeMM</w:t>
      </w:r>
      <w:proofErr w:type="spellEnd"/>
      <w:r>
        <w:rPr>
          <w:rFonts w:hint="eastAsia"/>
        </w:rPr>
        <w:t>[11]</w:t>
      </w:r>
      <w:r>
        <w:rPr>
          <w:rFonts w:hint="eastAsia"/>
        </w:rPr>
        <w:t>针对</w:t>
      </w:r>
      <w:r>
        <w:rPr>
          <w:rFonts w:hint="eastAsia"/>
        </w:rPr>
        <w:t xml:space="preserve"> prefill</w:t>
      </w:r>
      <w:r>
        <w:rPr>
          <w:rFonts w:hint="eastAsia"/>
        </w:rPr>
        <w:t>（计算密集）与</w:t>
      </w:r>
      <w:r>
        <w:rPr>
          <w:rFonts w:hint="eastAsia"/>
        </w:rPr>
        <w:t xml:space="preserve"> decode</w:t>
      </w:r>
      <w:r>
        <w:rPr>
          <w:rFonts w:hint="eastAsia"/>
        </w:rPr>
        <w:t>（访存密集）阶段设计异构加速；</w:t>
      </w:r>
      <w:r>
        <w:rPr>
          <w:rFonts w:hint="eastAsia"/>
        </w:rPr>
        <w:t>CHIME[6]</w:t>
      </w:r>
      <w:r>
        <w:rPr>
          <w:rFonts w:hint="eastAsia"/>
        </w:rPr>
        <w:t>采用近存计算优化</w:t>
      </w:r>
      <w:r>
        <w:rPr>
          <w:rFonts w:hint="eastAsia"/>
        </w:rPr>
        <w:t xml:space="preserve"> attention </w:t>
      </w:r>
      <w:r>
        <w:rPr>
          <w:rFonts w:hint="eastAsia"/>
        </w:rPr>
        <w:t>与</w:t>
      </w:r>
      <w:r>
        <w:rPr>
          <w:rFonts w:hint="eastAsia"/>
        </w:rPr>
        <w:t xml:space="preserve"> KV cache </w:t>
      </w:r>
      <w:r>
        <w:rPr>
          <w:rFonts w:hint="eastAsia"/>
        </w:rPr>
        <w:t>访问。这些工作表明</w:t>
      </w:r>
      <w:r>
        <w:rPr>
          <w:rFonts w:hint="eastAsia"/>
        </w:rPr>
        <w:t xml:space="preserve"> VLM </w:t>
      </w:r>
      <w:r>
        <w:rPr>
          <w:rFonts w:hint="eastAsia"/>
        </w:rPr>
        <w:t>部署需要软硬件协同设计</w:t>
      </w:r>
      <w:r>
        <w:t>。</w:t>
      </w:r>
    </w:p>
    <w:p w14:paraId="4FCDE70D" w14:textId="77777777" w:rsidR="006938D8" w:rsidRDefault="00000000">
      <w:pPr>
        <w:spacing w:line="360" w:lineRule="auto"/>
        <w:ind w:firstLine="480"/>
      </w:pPr>
      <w:r>
        <w:rPr>
          <w:rFonts w:hint="eastAsia"/>
        </w:rPr>
        <w:t>综上（如图</w:t>
      </w:r>
      <w:r>
        <w:rPr>
          <w:rFonts w:hint="eastAsia"/>
        </w:rPr>
        <w:t>1-3</w:t>
      </w:r>
      <w:r>
        <w:rPr>
          <w:rFonts w:hint="eastAsia"/>
        </w:rPr>
        <w:t>所示），现有工作多面向</w:t>
      </w:r>
      <w:r>
        <w:rPr>
          <w:rFonts w:hint="eastAsia"/>
        </w:rPr>
        <w:t xml:space="preserve"> NPU</w:t>
      </w:r>
      <w:r>
        <w:rPr>
          <w:rFonts w:hint="eastAsia"/>
        </w:rPr>
        <w:t>、</w:t>
      </w:r>
      <w:r>
        <w:rPr>
          <w:rFonts w:hint="eastAsia"/>
        </w:rPr>
        <w:t xml:space="preserve">CIM </w:t>
      </w:r>
      <w:r>
        <w:rPr>
          <w:rFonts w:hint="eastAsia"/>
        </w:rPr>
        <w:t>或移动</w:t>
      </w:r>
      <w:r>
        <w:rPr>
          <w:rFonts w:hint="eastAsia"/>
        </w:rPr>
        <w:t xml:space="preserve"> SoC</w:t>
      </w:r>
      <w:r>
        <w:rPr>
          <w:rFonts w:hint="eastAsia"/>
        </w:rPr>
        <w:t>，但是针对</w:t>
      </w:r>
      <w:r>
        <w:rPr>
          <w:rFonts w:hint="eastAsia"/>
        </w:rPr>
        <w:t xml:space="preserve"> FPGA </w:t>
      </w:r>
      <w:r>
        <w:rPr>
          <w:rFonts w:hint="eastAsia"/>
        </w:rPr>
        <w:lastRenderedPageBreak/>
        <w:t>平台，尤其是在</w:t>
      </w:r>
      <w:r>
        <w:rPr>
          <w:rFonts w:hint="eastAsia"/>
        </w:rPr>
        <w:t xml:space="preserve"> KV260 </w:t>
      </w:r>
      <w:r>
        <w:rPr>
          <w:rFonts w:hint="eastAsia"/>
        </w:rPr>
        <w:t>这类资源受限设备上，没有完整部署</w:t>
      </w:r>
      <w:r>
        <w:rPr>
          <w:rFonts w:hint="eastAsia"/>
        </w:rPr>
        <w:t xml:space="preserve"> VLM </w:t>
      </w:r>
      <w:r>
        <w:rPr>
          <w:rFonts w:hint="eastAsia"/>
        </w:rPr>
        <w:t>的研究。同时，</w:t>
      </w:r>
      <w:proofErr w:type="spellStart"/>
      <w:r>
        <w:rPr>
          <w:rFonts w:hint="eastAsia"/>
        </w:rPr>
        <w:t>ViT</w:t>
      </w:r>
      <w:proofErr w:type="spellEnd"/>
      <w:r>
        <w:rPr>
          <w:rFonts w:hint="eastAsia"/>
        </w:rPr>
        <w:t xml:space="preserve"> </w:t>
      </w:r>
      <w:r>
        <w:rPr>
          <w:rFonts w:hint="eastAsia"/>
        </w:rPr>
        <w:t>与</w:t>
      </w:r>
      <w:r>
        <w:rPr>
          <w:rFonts w:hint="eastAsia"/>
        </w:rPr>
        <w:t xml:space="preserve"> LLM </w:t>
      </w:r>
      <w:r>
        <w:rPr>
          <w:rFonts w:hint="eastAsia"/>
        </w:rPr>
        <w:t>均包含大量线性层且分阶段执行，具备时分复用的天然条件，本文以此为切入点，研究低比特量化与硬件资源深度复用相结合的软硬件协同部署方法。</w:t>
      </w:r>
    </w:p>
    <w:p w14:paraId="2925BEE8" w14:textId="77777777" w:rsidR="006938D8" w:rsidRDefault="00000000">
      <w:pPr>
        <w:spacing w:line="360" w:lineRule="auto"/>
        <w:ind w:firstLine="0"/>
        <w:jc w:val="center"/>
      </w:pPr>
      <w:r>
        <w:rPr>
          <w:noProof/>
        </w:rPr>
        <w:drawing>
          <wp:inline distT="0" distB="0" distL="0" distR="0" wp14:anchorId="74677F60" wp14:editId="418E7F2F">
            <wp:extent cx="4892040" cy="3458437"/>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pic:cNvPicPr>
                  </pic:nvPicPr>
                  <pic:blipFill rotWithShape="1">
                    <a:blip r:embed="rId19"/>
                    <a:stretch/>
                  </pic:blipFill>
                  <pic:spPr bwMode="auto">
                    <a:xfrm>
                      <a:off x="0" y="0"/>
                      <a:ext cx="4936770" cy="3490059"/>
                    </a:xfrm>
                    <a:prstGeom prst="rect">
                      <a:avLst/>
                    </a:prstGeom>
                    <a:noFill/>
                    <a:ln>
                      <a:noFill/>
                    </a:ln>
                  </pic:spPr>
                </pic:pic>
              </a:graphicData>
            </a:graphic>
          </wp:inline>
        </w:drawing>
      </w:r>
    </w:p>
    <w:p w14:paraId="28199450" w14:textId="77777777" w:rsidR="006938D8" w:rsidRDefault="00000000">
      <w:pPr>
        <w:spacing w:line="360" w:lineRule="auto"/>
        <w:ind w:firstLine="0"/>
        <w:jc w:val="center"/>
        <w:rPr>
          <w:sz w:val="21"/>
        </w:rPr>
      </w:pPr>
      <w:r>
        <w:rPr>
          <w:rFonts w:hint="eastAsia"/>
          <w:sz w:val="21"/>
        </w:rPr>
        <w:t>图</w:t>
      </w:r>
      <w:r>
        <w:rPr>
          <w:rFonts w:hint="eastAsia"/>
          <w:sz w:val="21"/>
        </w:rPr>
        <w:t xml:space="preserve">1-3 </w:t>
      </w:r>
      <w:r>
        <w:rPr>
          <w:rFonts w:hint="eastAsia"/>
          <w:sz w:val="21"/>
        </w:rPr>
        <w:t>边端</w:t>
      </w:r>
      <w:r>
        <w:rPr>
          <w:rFonts w:hint="eastAsia"/>
          <w:sz w:val="21"/>
        </w:rPr>
        <w:t>VLM</w:t>
      </w:r>
      <w:r>
        <w:rPr>
          <w:rFonts w:hint="eastAsia"/>
          <w:sz w:val="21"/>
        </w:rPr>
        <w:t>高效加速研究总结图</w:t>
      </w:r>
    </w:p>
    <w:p w14:paraId="785B8638" w14:textId="77777777" w:rsidR="006938D8" w:rsidRDefault="00000000">
      <w:pPr>
        <w:pStyle w:val="2"/>
      </w:pPr>
      <w:bookmarkStart w:id="5" w:name="_Toc230201718"/>
      <w:r>
        <w:rPr>
          <w:rFonts w:hint="eastAsia"/>
        </w:rPr>
        <w:t xml:space="preserve">1.3 </w:t>
      </w:r>
      <w:r>
        <w:rPr>
          <w:rFonts w:hint="eastAsia"/>
        </w:rPr>
        <w:t>本文方法与贡献</w:t>
      </w:r>
      <w:bookmarkEnd w:id="5"/>
    </w:p>
    <w:p w14:paraId="6A390548" w14:textId="77777777" w:rsidR="006938D8" w:rsidRDefault="00000000">
      <w:pPr>
        <w:spacing w:line="360" w:lineRule="auto"/>
        <w:ind w:firstLine="480"/>
      </w:pPr>
      <w:r>
        <w:rPr>
          <w:rFonts w:hint="eastAsia"/>
        </w:rPr>
        <w:t>针对上述挑战，本文提出一种面向</w:t>
      </w:r>
      <w:r>
        <w:rPr>
          <w:rFonts w:hint="eastAsia"/>
        </w:rPr>
        <w:t xml:space="preserve"> KV260 FPGA </w:t>
      </w:r>
      <w:r>
        <w:rPr>
          <w:rFonts w:hint="eastAsia"/>
        </w:rPr>
        <w:t>的</w:t>
      </w:r>
      <w:r>
        <w:rPr>
          <w:rFonts w:hint="eastAsia"/>
        </w:rPr>
        <w:t xml:space="preserve"> VLM </w:t>
      </w:r>
      <w:r>
        <w:rPr>
          <w:rFonts w:hint="eastAsia"/>
        </w:rPr>
        <w:t>端侧加速方案。整体思路是：首先分析</w:t>
      </w:r>
      <w:r>
        <w:rPr>
          <w:rFonts w:hint="eastAsia"/>
        </w:rPr>
        <w:t xml:space="preserve"> SmolVLM2-500M </w:t>
      </w:r>
      <w:r>
        <w:rPr>
          <w:rFonts w:hint="eastAsia"/>
        </w:rPr>
        <w:t>的模型结构，识别</w:t>
      </w:r>
      <w:r>
        <w:rPr>
          <w:rFonts w:hint="eastAsia"/>
        </w:rPr>
        <w:t xml:space="preserve"> </w:t>
      </w:r>
      <w:proofErr w:type="spellStart"/>
      <w:r>
        <w:rPr>
          <w:rFonts w:hint="eastAsia"/>
        </w:rPr>
        <w:t>ViT</w:t>
      </w:r>
      <w:proofErr w:type="spellEnd"/>
      <w:r>
        <w:rPr>
          <w:rFonts w:hint="eastAsia"/>
        </w:rPr>
        <w:t xml:space="preserve"> </w:t>
      </w:r>
      <w:r>
        <w:rPr>
          <w:rFonts w:hint="eastAsia"/>
        </w:rPr>
        <w:t>与</w:t>
      </w:r>
      <w:r>
        <w:rPr>
          <w:rFonts w:hint="eastAsia"/>
        </w:rPr>
        <w:t xml:space="preserve"> LLM </w:t>
      </w:r>
      <w:r>
        <w:rPr>
          <w:rFonts w:hint="eastAsia"/>
        </w:rPr>
        <w:t>之间的计算同构性；然后设计</w:t>
      </w:r>
      <w:r>
        <w:rPr>
          <w:rFonts w:hint="eastAsia"/>
        </w:rPr>
        <w:t xml:space="preserve"> W5A8 </w:t>
      </w:r>
      <w:r>
        <w:rPr>
          <w:rFonts w:hint="eastAsia"/>
        </w:rPr>
        <w:t>仅整数对称训练后量化方案，将全部推理转换为定点计算；最后基于</w:t>
      </w:r>
      <w:r>
        <w:rPr>
          <w:rFonts w:hint="eastAsia"/>
        </w:rPr>
        <w:t xml:space="preserve"> HLS </w:t>
      </w:r>
      <w:r>
        <w:rPr>
          <w:rFonts w:hint="eastAsia"/>
        </w:rPr>
        <w:t>实现深度复用的单</w:t>
      </w:r>
      <w:r>
        <w:rPr>
          <w:rFonts w:hint="eastAsia"/>
        </w:rPr>
        <w:t xml:space="preserve"> IP </w:t>
      </w:r>
      <w:r>
        <w:rPr>
          <w:rFonts w:hint="eastAsia"/>
        </w:rPr>
        <w:t>加速器，通过无指令流水线和统一内存管理实现高吞吐率推理。本文的主要贡献</w:t>
      </w:r>
      <w:r>
        <w:t>如下。</w:t>
      </w:r>
    </w:p>
    <w:p w14:paraId="288C8D93" w14:textId="77777777" w:rsidR="006938D8" w:rsidRDefault="00000000">
      <w:pPr>
        <w:spacing w:line="360" w:lineRule="auto"/>
        <w:ind w:firstLine="480"/>
      </w:pPr>
      <w:r>
        <w:rPr>
          <w:rFonts w:hint="eastAsia"/>
        </w:rPr>
        <w:t>（</w:t>
      </w:r>
      <w:r>
        <w:rPr>
          <w:rFonts w:hint="eastAsia"/>
        </w:rPr>
        <w:t>1</w:t>
      </w:r>
      <w:r>
        <w:rPr>
          <w:rFonts w:hint="eastAsia"/>
        </w:rPr>
        <w:t>）</w:t>
      </w:r>
      <w:proofErr w:type="spellStart"/>
      <w:r>
        <w:rPr>
          <w:rFonts w:hint="eastAsia"/>
        </w:rPr>
        <w:t>ViT</w:t>
      </w:r>
      <w:proofErr w:type="spellEnd"/>
      <w:r>
        <w:rPr>
          <w:rFonts w:hint="eastAsia"/>
        </w:rPr>
        <w:t xml:space="preserve"> </w:t>
      </w:r>
      <w:r>
        <w:rPr>
          <w:rFonts w:hint="eastAsia"/>
        </w:rPr>
        <w:t>与</w:t>
      </w:r>
      <w:r>
        <w:rPr>
          <w:rFonts w:hint="eastAsia"/>
        </w:rPr>
        <w:t xml:space="preserve"> LLM </w:t>
      </w:r>
      <w:r>
        <w:rPr>
          <w:rFonts w:hint="eastAsia"/>
        </w:rPr>
        <w:t>深度物理复用。通过分析</w:t>
      </w:r>
      <w:r>
        <w:rPr>
          <w:rFonts w:hint="eastAsia"/>
        </w:rPr>
        <w:t xml:space="preserve"> SmolVLM2-500M </w:t>
      </w:r>
      <w:r>
        <w:rPr>
          <w:rFonts w:hint="eastAsia"/>
        </w:rPr>
        <w:t>中</w:t>
      </w:r>
      <w:r>
        <w:rPr>
          <w:rFonts w:hint="eastAsia"/>
        </w:rPr>
        <w:t xml:space="preserve"> </w:t>
      </w:r>
      <w:proofErr w:type="spellStart"/>
      <w:r>
        <w:rPr>
          <w:rFonts w:hint="eastAsia"/>
        </w:rPr>
        <w:t>ViT</w:t>
      </w:r>
      <w:proofErr w:type="spellEnd"/>
      <w:r>
        <w:rPr>
          <w:rFonts w:hint="eastAsia"/>
        </w:rPr>
        <w:t xml:space="preserve"> </w:t>
      </w:r>
      <w:r>
        <w:rPr>
          <w:rFonts w:hint="eastAsia"/>
        </w:rPr>
        <w:t>与</w:t>
      </w:r>
      <w:r>
        <w:rPr>
          <w:rFonts w:hint="eastAsia"/>
        </w:rPr>
        <w:t xml:space="preserve"> LLM </w:t>
      </w:r>
      <w:r>
        <w:rPr>
          <w:rFonts w:hint="eastAsia"/>
        </w:rPr>
        <w:t>的结构同构性，将所有静态矩阵乘融合至统一的</w:t>
      </w:r>
      <w:r>
        <w:rPr>
          <w:rFonts w:hint="eastAsia"/>
        </w:rPr>
        <w:t xml:space="preserve"> Main GEMM </w:t>
      </w:r>
      <w:r>
        <w:rPr>
          <w:rFonts w:hint="eastAsia"/>
        </w:rPr>
        <w:t>模块，形成单一</w:t>
      </w:r>
      <w:r>
        <w:rPr>
          <w:rFonts w:hint="eastAsia"/>
        </w:rPr>
        <w:t xml:space="preserve"> IP</w:t>
      </w:r>
      <w:r>
        <w:rPr>
          <w:rFonts w:hint="eastAsia"/>
        </w:rPr>
        <w:t>，显著降低</w:t>
      </w:r>
      <w:r>
        <w:rPr>
          <w:rFonts w:hint="eastAsia"/>
        </w:rPr>
        <w:t xml:space="preserve"> DSP</w:t>
      </w:r>
      <w:r>
        <w:rPr>
          <w:rFonts w:hint="eastAsia"/>
        </w:rPr>
        <w:t>、</w:t>
      </w:r>
      <w:r>
        <w:rPr>
          <w:rFonts w:hint="eastAsia"/>
        </w:rPr>
        <w:t xml:space="preserve">BRAM </w:t>
      </w:r>
      <w:r>
        <w:rPr>
          <w:rFonts w:hint="eastAsia"/>
        </w:rPr>
        <w:t>等硬件资源消耗，使完整</w:t>
      </w:r>
      <w:r>
        <w:rPr>
          <w:rFonts w:hint="eastAsia"/>
        </w:rPr>
        <w:t xml:space="preserve"> VLM </w:t>
      </w:r>
      <w:r>
        <w:rPr>
          <w:rFonts w:hint="eastAsia"/>
        </w:rPr>
        <w:t>推理可部署于资源受限的</w:t>
      </w:r>
      <w:r>
        <w:rPr>
          <w:rFonts w:hint="eastAsia"/>
        </w:rPr>
        <w:t xml:space="preserve"> KV260 </w:t>
      </w:r>
      <w:r>
        <w:rPr>
          <w:rFonts w:hint="eastAsia"/>
        </w:rPr>
        <w:t>平台</w:t>
      </w:r>
      <w:r>
        <w:t>。</w:t>
      </w:r>
    </w:p>
    <w:p w14:paraId="332001E4" w14:textId="77777777" w:rsidR="006938D8" w:rsidRDefault="00000000">
      <w:pPr>
        <w:spacing w:line="360" w:lineRule="auto"/>
        <w:ind w:firstLine="480"/>
      </w:pPr>
      <w:r>
        <w:rPr>
          <w:rFonts w:hint="eastAsia"/>
        </w:rPr>
        <w:t>（</w:t>
      </w:r>
      <w:r>
        <w:rPr>
          <w:rFonts w:hint="eastAsia"/>
        </w:rPr>
        <w:t>2</w:t>
      </w:r>
      <w:r>
        <w:rPr>
          <w:rFonts w:hint="eastAsia"/>
        </w:rPr>
        <w:t>）</w:t>
      </w:r>
      <w:r>
        <w:rPr>
          <w:rFonts w:hint="eastAsia"/>
        </w:rPr>
        <w:t xml:space="preserve">W5A8 </w:t>
      </w:r>
      <w:r>
        <w:rPr>
          <w:rFonts w:hint="eastAsia"/>
        </w:rPr>
        <w:t>仅整数对称训练后量化。设计权重</w:t>
      </w:r>
      <w:r>
        <w:rPr>
          <w:rFonts w:hint="eastAsia"/>
        </w:rPr>
        <w:t xml:space="preserve"> 5-bit </w:t>
      </w:r>
      <w:proofErr w:type="spellStart"/>
      <w:r>
        <w:rPr>
          <w:rFonts w:hint="eastAsia"/>
        </w:rPr>
        <w:t>APoT</w:t>
      </w:r>
      <w:proofErr w:type="spellEnd"/>
      <w:r>
        <w:rPr>
          <w:rFonts w:hint="eastAsia"/>
        </w:rPr>
        <w:t>、激活</w:t>
      </w:r>
      <w:r>
        <w:rPr>
          <w:rFonts w:hint="eastAsia"/>
        </w:rPr>
        <w:t xml:space="preserve"> 8-bit </w:t>
      </w:r>
      <w:proofErr w:type="spellStart"/>
      <w:r>
        <w:rPr>
          <w:rFonts w:hint="eastAsia"/>
        </w:rPr>
        <w:t>PoT</w:t>
      </w:r>
      <w:proofErr w:type="spellEnd"/>
      <w:r>
        <w:rPr>
          <w:rFonts w:hint="eastAsia"/>
        </w:rPr>
        <w:t xml:space="preserve"> </w:t>
      </w:r>
      <w:r>
        <w:rPr>
          <w:rFonts w:hint="eastAsia"/>
        </w:rPr>
        <w:t>的分组量化方案，结合</w:t>
      </w:r>
      <w:r>
        <w:rPr>
          <w:rFonts w:hint="eastAsia"/>
        </w:rPr>
        <w:t xml:space="preserve"> LUT </w:t>
      </w:r>
      <w:r>
        <w:rPr>
          <w:rFonts w:hint="eastAsia"/>
        </w:rPr>
        <w:t>非线性近似与</w:t>
      </w:r>
      <w:r>
        <w:rPr>
          <w:rFonts w:hint="eastAsia"/>
        </w:rPr>
        <w:t xml:space="preserve"> CORDIC </w:t>
      </w:r>
      <w:proofErr w:type="spellStart"/>
      <w:r>
        <w:rPr>
          <w:rFonts w:hint="eastAsia"/>
        </w:rPr>
        <w:t>RoPE</w:t>
      </w:r>
      <w:proofErr w:type="spellEnd"/>
      <w:r>
        <w:rPr>
          <w:rFonts w:hint="eastAsia"/>
        </w:rPr>
        <w:t>，实现全推理流程的定点整数计算，消除浮点运算与格式转换开销</w:t>
      </w:r>
      <w:r>
        <w:t>。</w:t>
      </w:r>
    </w:p>
    <w:p w14:paraId="6DF55839" w14:textId="4B35CD7E" w:rsidR="006938D8" w:rsidRDefault="00000000">
      <w:pPr>
        <w:spacing w:line="360" w:lineRule="auto"/>
        <w:ind w:firstLine="480"/>
      </w:pPr>
      <w:r>
        <w:rPr>
          <w:rFonts w:hint="eastAsia"/>
        </w:rPr>
        <w:lastRenderedPageBreak/>
        <w:t>（</w:t>
      </w:r>
      <w:r>
        <w:rPr>
          <w:rFonts w:hint="eastAsia"/>
        </w:rPr>
        <w:t>3</w:t>
      </w:r>
      <w:r>
        <w:rPr>
          <w:rFonts w:hint="eastAsia"/>
        </w:rPr>
        <w:t>）无指令数据流驱动流水线。采用算子融合消除指令译码开销，</w:t>
      </w:r>
      <w:r>
        <w:rPr>
          <w:rFonts w:hint="eastAsia"/>
        </w:rPr>
        <w:t xml:space="preserve">MHA </w:t>
      </w:r>
      <w:r>
        <w:rPr>
          <w:rFonts w:hint="eastAsia"/>
        </w:rPr>
        <w:t>与</w:t>
      </w:r>
      <w:r>
        <w:rPr>
          <w:rFonts w:hint="eastAsia"/>
        </w:rPr>
        <w:t xml:space="preserve"> MLP </w:t>
      </w:r>
      <w:r>
        <w:rPr>
          <w:rFonts w:hint="eastAsia"/>
        </w:rPr>
        <w:t>内部实现跨</w:t>
      </w:r>
      <w:r>
        <w:rPr>
          <w:rFonts w:hint="eastAsia"/>
        </w:rPr>
        <w:t xml:space="preserve"> head / </w:t>
      </w:r>
      <w:r>
        <w:rPr>
          <w:rFonts w:hint="eastAsia"/>
        </w:rPr>
        <w:t>跨分支的重叠执行，使</w:t>
      </w:r>
      <w:r>
        <w:rPr>
          <w:rFonts w:hint="eastAsia"/>
        </w:rPr>
        <w:t xml:space="preserve"> Main GEMM </w:t>
      </w:r>
      <w:r>
        <w:rPr>
          <w:rFonts w:hint="eastAsia"/>
        </w:rPr>
        <w:t>模块持续满载；统一内存管理模块通过五路</w:t>
      </w:r>
      <w:r>
        <w:rPr>
          <w:rFonts w:hint="eastAsia"/>
        </w:rPr>
        <w:t xml:space="preserve"> AXI </w:t>
      </w:r>
      <w:r>
        <w:rPr>
          <w:rFonts w:hint="eastAsia"/>
        </w:rPr>
        <w:t>接口实现</w:t>
      </w:r>
      <w:r>
        <w:rPr>
          <w:rFonts w:hint="eastAsia"/>
        </w:rPr>
        <w:t xml:space="preserve"> </w:t>
      </w:r>
      <w:r w:rsidR="00105FB2">
        <w:rPr>
          <w:rFonts w:hint="eastAsia"/>
        </w:rPr>
        <w:t>7.4</w:t>
      </w:r>
      <w:r>
        <w:rPr>
          <w:rFonts w:hint="eastAsia"/>
        </w:rPr>
        <w:t xml:space="preserve"> GB/s </w:t>
      </w:r>
      <w:r>
        <w:rPr>
          <w:rFonts w:hint="eastAsia"/>
        </w:rPr>
        <w:t>峰值带宽，配合片外参数迁移缓解片上</w:t>
      </w:r>
      <w:r>
        <w:rPr>
          <w:rFonts w:hint="eastAsia"/>
        </w:rPr>
        <w:t xml:space="preserve"> buffer </w:t>
      </w:r>
      <w:r>
        <w:rPr>
          <w:rFonts w:hint="eastAsia"/>
        </w:rPr>
        <w:t>压力。</w:t>
      </w:r>
    </w:p>
    <w:p w14:paraId="78467F16" w14:textId="77777777" w:rsidR="006938D8" w:rsidRDefault="00000000">
      <w:pPr>
        <w:spacing w:line="360" w:lineRule="auto"/>
        <w:ind w:firstLine="480"/>
      </w:pPr>
      <w:r>
        <w:rPr>
          <w:rFonts w:hint="eastAsia"/>
        </w:rPr>
        <w:t>（</w:t>
      </w:r>
      <w:r>
        <w:rPr>
          <w:rFonts w:hint="eastAsia"/>
        </w:rPr>
        <w:t>4</w:t>
      </w:r>
      <w:r>
        <w:rPr>
          <w:rFonts w:hint="eastAsia"/>
        </w:rPr>
        <w:t>）端到端部署与系统验证。在</w:t>
      </w:r>
      <w:r>
        <w:rPr>
          <w:rFonts w:hint="eastAsia"/>
        </w:rPr>
        <w:t xml:space="preserve"> KV260 </w:t>
      </w:r>
      <w:r>
        <w:rPr>
          <w:rFonts w:hint="eastAsia"/>
        </w:rPr>
        <w:t>真实平台上完成</w:t>
      </w:r>
      <w:r>
        <w:rPr>
          <w:rFonts w:hint="eastAsia"/>
        </w:rPr>
        <w:t xml:space="preserve"> SmolVLM2-500M </w:t>
      </w:r>
      <w:r>
        <w:rPr>
          <w:rFonts w:hint="eastAsia"/>
        </w:rPr>
        <w:t>的完整部署，实现图片问答</w:t>
      </w:r>
      <w:r>
        <w:rPr>
          <w:rFonts w:hint="eastAsia"/>
        </w:rPr>
        <w:t xml:space="preserve"> Demo</w:t>
      </w:r>
      <w:r>
        <w:rPr>
          <w:rFonts w:hint="eastAsia"/>
        </w:rPr>
        <w:t>，并从模型推理精度、推理性能、能效比和首</w:t>
      </w:r>
      <w:r>
        <w:rPr>
          <w:rFonts w:hint="eastAsia"/>
        </w:rPr>
        <w:t xml:space="preserve"> Token </w:t>
      </w:r>
      <w:r>
        <w:rPr>
          <w:rFonts w:hint="eastAsia"/>
        </w:rPr>
        <w:t>时延等维度进行系统评估。</w:t>
      </w:r>
    </w:p>
    <w:p w14:paraId="43865CE9" w14:textId="77777777" w:rsidR="006938D8" w:rsidRDefault="00000000">
      <w:pPr>
        <w:spacing w:line="360" w:lineRule="auto"/>
        <w:ind w:firstLine="480"/>
      </w:pPr>
      <w:r>
        <w:rPr>
          <w:rFonts w:hint="eastAsia"/>
        </w:rPr>
        <w:t>本文其余部分组织如下：第二章分析</w:t>
      </w:r>
      <w:r>
        <w:rPr>
          <w:rFonts w:hint="eastAsia"/>
        </w:rPr>
        <w:t xml:space="preserve"> VLM </w:t>
      </w:r>
      <w:r>
        <w:rPr>
          <w:rFonts w:hint="eastAsia"/>
        </w:rPr>
        <w:t>模型结构与硬件复用机会；第三章介绍量化方案设计；第四章描述硬件架构与流水线实现；第五章给出实验结果与分析；第六章总结全文并展望未来工作</w:t>
      </w:r>
      <w:r>
        <w:t>。</w:t>
      </w:r>
    </w:p>
    <w:p w14:paraId="14A74278" w14:textId="77777777" w:rsidR="006938D8" w:rsidRDefault="00000000">
      <w:pPr>
        <w:spacing w:line="360" w:lineRule="auto"/>
        <w:ind w:firstLine="480"/>
        <w:rPr>
          <w:rFonts w:eastAsia="宋体" w:cs="Times New Roman"/>
          <w:szCs w:val="24"/>
        </w:rPr>
      </w:pPr>
      <w:r>
        <w:rPr>
          <w:rFonts w:eastAsia="宋体" w:cs="Times New Roman"/>
          <w:szCs w:val="24"/>
        </w:rPr>
        <w:br w:type="page" w:clear="all"/>
      </w:r>
    </w:p>
    <w:p w14:paraId="6FADB7AE" w14:textId="77777777" w:rsidR="006938D8" w:rsidRDefault="00000000">
      <w:pPr>
        <w:pStyle w:val="1"/>
      </w:pPr>
      <w:bookmarkStart w:id="6" w:name="_Toc230201719"/>
      <w:r>
        <w:lastRenderedPageBreak/>
        <w:t>第</w:t>
      </w:r>
      <w:r>
        <w:rPr>
          <w:rFonts w:hint="eastAsia"/>
        </w:rPr>
        <w:t>二</w:t>
      </w:r>
      <w:r>
        <w:t>章</w:t>
      </w:r>
      <w:r>
        <w:rPr>
          <w:rFonts w:hint="eastAsia"/>
        </w:rPr>
        <w:t xml:space="preserve"> VLM</w:t>
      </w:r>
      <w:r>
        <w:rPr>
          <w:rFonts w:hint="eastAsia"/>
        </w:rPr>
        <w:t>模型</w:t>
      </w:r>
      <w:bookmarkEnd w:id="6"/>
      <w:r>
        <w:rPr>
          <w:rFonts w:hint="eastAsia"/>
        </w:rPr>
        <w:t>介绍与分析</w:t>
      </w:r>
    </w:p>
    <w:p w14:paraId="766C6FFD" w14:textId="77777777" w:rsidR="006938D8" w:rsidRDefault="00000000">
      <w:pPr>
        <w:pStyle w:val="2"/>
      </w:pPr>
      <w:bookmarkStart w:id="7" w:name="_Toc230201720"/>
      <w:r>
        <w:rPr>
          <w:rFonts w:hint="eastAsia"/>
        </w:rPr>
        <w:t>2</w:t>
      </w:r>
      <w:r>
        <w:t>.1</w:t>
      </w:r>
      <w:r>
        <w:rPr>
          <w:rFonts w:hint="eastAsia"/>
        </w:rPr>
        <w:t xml:space="preserve"> VLM</w:t>
      </w:r>
      <w:r>
        <w:rPr>
          <w:rFonts w:hint="eastAsia"/>
        </w:rPr>
        <w:t>模型</w:t>
      </w:r>
      <w:r>
        <w:t>计算流程</w:t>
      </w:r>
      <w:r>
        <w:rPr>
          <w:rFonts w:hint="eastAsia"/>
        </w:rPr>
        <w:t>分析</w:t>
      </w:r>
      <w:bookmarkEnd w:id="7"/>
    </w:p>
    <w:p w14:paraId="39113EC3" w14:textId="77777777" w:rsidR="006938D8" w:rsidRDefault="00000000">
      <w:pPr>
        <w:spacing w:line="360" w:lineRule="auto"/>
        <w:ind w:firstLine="480"/>
        <w:rPr>
          <w:rFonts w:eastAsia="宋体" w:cs="Times New Roman"/>
          <w:szCs w:val="24"/>
        </w:rPr>
      </w:pPr>
      <w:r>
        <w:rPr>
          <w:rFonts w:eastAsia="宋体" w:cs="Times New Roman" w:hint="eastAsia"/>
          <w:szCs w:val="24"/>
        </w:rPr>
        <w:t xml:space="preserve">VLM </w:t>
      </w:r>
      <w:r>
        <w:rPr>
          <w:rFonts w:eastAsia="宋体" w:cs="Times New Roman" w:hint="eastAsia"/>
          <w:szCs w:val="24"/>
        </w:rPr>
        <w:t>推理涉及多种算子类型，其结构分析直接决定</w:t>
      </w:r>
      <w:r>
        <w:rPr>
          <w:rFonts w:eastAsia="宋体" w:cs="Times New Roman" w:hint="eastAsia"/>
          <w:szCs w:val="24"/>
        </w:rPr>
        <w:t xml:space="preserve"> FPGA </w:t>
      </w:r>
      <w:r>
        <w:rPr>
          <w:rFonts w:eastAsia="宋体" w:cs="Times New Roman" w:hint="eastAsia"/>
          <w:szCs w:val="24"/>
        </w:rPr>
        <w:t>部署中的计算模块划分、访存接口和数据流调度。本节以目标模型</w:t>
      </w:r>
      <w:r>
        <w:rPr>
          <w:rFonts w:eastAsia="宋体" w:cs="Times New Roman" w:hint="eastAsia"/>
          <w:szCs w:val="24"/>
        </w:rPr>
        <w:t xml:space="preserve"> SmolVLM2-500M </w:t>
      </w:r>
      <w:r>
        <w:rPr>
          <w:rFonts w:eastAsia="宋体" w:cs="Times New Roman" w:hint="eastAsia"/>
          <w:szCs w:val="24"/>
        </w:rPr>
        <w:t>为例，分析</w:t>
      </w:r>
      <w:r>
        <w:rPr>
          <w:rFonts w:eastAsia="宋体" w:cs="Times New Roman" w:hint="eastAsia"/>
          <w:szCs w:val="24"/>
        </w:rPr>
        <w:t xml:space="preserve"> VLM </w:t>
      </w:r>
      <w:r>
        <w:rPr>
          <w:rFonts w:eastAsia="宋体" w:cs="Times New Roman" w:hint="eastAsia"/>
          <w:szCs w:val="24"/>
        </w:rPr>
        <w:t>的计算流程与关键算子，并讨论视觉编码器与语言模型之间的硬件复用机会</w:t>
      </w:r>
      <w:r>
        <w:rPr>
          <w:rFonts w:eastAsia="宋体" w:cs="Times New Roman"/>
          <w:szCs w:val="24"/>
        </w:rPr>
        <w:t>。</w:t>
      </w:r>
    </w:p>
    <w:p w14:paraId="65A1906F" w14:textId="77777777" w:rsidR="006938D8" w:rsidRDefault="00000000">
      <w:pPr>
        <w:spacing w:line="360" w:lineRule="auto"/>
        <w:ind w:firstLine="480"/>
        <w:rPr>
          <w:rFonts w:eastAsia="宋体" w:cs="Times New Roman"/>
          <w:szCs w:val="24"/>
        </w:rPr>
      </w:pPr>
      <w:r>
        <w:rPr>
          <w:rFonts w:eastAsia="宋体" w:cs="Times New Roman" w:hint="eastAsia"/>
          <w:szCs w:val="24"/>
        </w:rPr>
        <w:t>如图</w:t>
      </w:r>
      <w:r>
        <w:rPr>
          <w:rFonts w:eastAsia="宋体" w:cs="Times New Roman" w:hint="eastAsia"/>
          <w:szCs w:val="24"/>
        </w:rPr>
        <w:t>2-1</w:t>
      </w:r>
      <w:r>
        <w:rPr>
          <w:rFonts w:eastAsia="宋体" w:cs="Times New Roman" w:hint="eastAsia"/>
          <w:szCs w:val="24"/>
        </w:rPr>
        <w:t>所示，</w:t>
      </w:r>
      <w:r>
        <w:rPr>
          <w:rFonts w:eastAsia="宋体" w:cs="Times New Roman" w:hint="eastAsia"/>
          <w:szCs w:val="24"/>
        </w:rPr>
        <w:t xml:space="preserve">SmolVLM2-500M </w:t>
      </w:r>
      <w:r>
        <w:rPr>
          <w:rFonts w:eastAsia="宋体" w:cs="Times New Roman" w:hint="eastAsia"/>
          <w:szCs w:val="24"/>
        </w:rPr>
        <w:t>由</w:t>
      </w:r>
      <w:r>
        <w:rPr>
          <w:rFonts w:eastAsia="宋体" w:cs="Times New Roman" w:hint="eastAsia"/>
          <w:szCs w:val="24"/>
        </w:rPr>
        <w:t xml:space="preserve"> 93M </w:t>
      </w:r>
      <w:r>
        <w:rPr>
          <w:rFonts w:eastAsia="宋体" w:cs="Times New Roman" w:hint="eastAsia"/>
          <w:szCs w:val="24"/>
        </w:rPr>
        <w:t>参数的</w:t>
      </w:r>
      <w:r>
        <w:rPr>
          <w:rFonts w:eastAsia="宋体" w:cs="Times New Roman" w:hint="eastAsia"/>
          <w:szCs w:val="24"/>
        </w:rPr>
        <w:t xml:space="preserve"> </w:t>
      </w:r>
      <w:proofErr w:type="spellStart"/>
      <w:r>
        <w:rPr>
          <w:rFonts w:eastAsia="宋体" w:cs="Times New Roman" w:hint="eastAsia"/>
          <w:szCs w:val="24"/>
        </w:rPr>
        <w:t>SigLIP</w:t>
      </w:r>
      <w:proofErr w:type="spellEnd"/>
      <w:r>
        <w:rPr>
          <w:rFonts w:eastAsia="宋体" w:cs="Times New Roman" w:hint="eastAsia"/>
          <w:szCs w:val="24"/>
        </w:rPr>
        <w:t xml:space="preserve">-B/16 </w:t>
      </w:r>
      <w:r>
        <w:rPr>
          <w:rFonts w:eastAsia="宋体" w:cs="Times New Roman" w:hint="eastAsia"/>
          <w:szCs w:val="24"/>
        </w:rPr>
        <w:t>视觉编码器、</w:t>
      </w:r>
      <w:r>
        <w:rPr>
          <w:rFonts w:eastAsia="宋体" w:cs="Times New Roman" w:hint="eastAsia"/>
          <w:szCs w:val="24"/>
        </w:rPr>
        <w:t xml:space="preserve">360M </w:t>
      </w:r>
      <w:r>
        <w:rPr>
          <w:rFonts w:eastAsia="宋体" w:cs="Times New Roman" w:hint="eastAsia"/>
          <w:szCs w:val="24"/>
        </w:rPr>
        <w:t>参数的</w:t>
      </w:r>
      <w:r>
        <w:rPr>
          <w:rFonts w:eastAsia="宋体" w:cs="Times New Roman" w:hint="eastAsia"/>
          <w:szCs w:val="24"/>
        </w:rPr>
        <w:t xml:space="preserve"> SmolLM2 </w:t>
      </w:r>
      <w:r>
        <w:rPr>
          <w:rFonts w:eastAsia="宋体" w:cs="Times New Roman" w:hint="eastAsia"/>
          <w:szCs w:val="24"/>
        </w:rPr>
        <w:t>语言模型及模态对齐模块组成。图像经视觉编码器提取特征后，通过</w:t>
      </w:r>
      <w:r>
        <w:rPr>
          <w:rFonts w:eastAsia="宋体" w:cs="Times New Roman" w:hint="eastAsia"/>
          <w:szCs w:val="24"/>
        </w:rPr>
        <w:t xml:space="preserve"> Pixel Shuffle </w:t>
      </w:r>
      <w:r>
        <w:rPr>
          <w:rFonts w:eastAsia="宋体" w:cs="Times New Roman" w:hint="eastAsia"/>
          <w:szCs w:val="24"/>
        </w:rPr>
        <w:t>重排并经线性层映射至语言模型输入空间，最终与文本嵌入拼接后送入语言模型生成输出</w:t>
      </w:r>
      <w:r>
        <w:rPr>
          <w:rFonts w:eastAsia="宋体" w:cs="Times New Roman"/>
          <w:szCs w:val="24"/>
        </w:rPr>
        <w:t>[34]</w:t>
      </w:r>
      <w:r>
        <w:rPr>
          <w:rFonts w:eastAsia="宋体" w:cs="Times New Roman"/>
          <w:szCs w:val="24"/>
        </w:rPr>
        <w:t>。</w:t>
      </w:r>
    </w:p>
    <w:p w14:paraId="022EEB1D" w14:textId="77777777" w:rsidR="006938D8" w:rsidRDefault="00000000">
      <w:pPr>
        <w:spacing w:line="360" w:lineRule="auto"/>
        <w:ind w:firstLine="0"/>
        <w:jc w:val="center"/>
        <w:rPr>
          <w:rFonts w:eastAsia="宋体" w:cs="Times New Roman"/>
          <w:sz w:val="21"/>
          <w:szCs w:val="21"/>
        </w:rPr>
      </w:pPr>
      <w:r>
        <w:rPr>
          <w:rFonts w:eastAsia="宋体" w:cs="Times New Roman"/>
          <w:noProof/>
          <w:sz w:val="21"/>
          <w:szCs w:val="21"/>
        </w:rPr>
        <w:drawing>
          <wp:inline distT="0" distB="0" distL="0" distR="0" wp14:anchorId="12B20AEA" wp14:editId="53596881">
            <wp:extent cx="4435451" cy="3243263"/>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20"/>
                    <a:stretch/>
                  </pic:blipFill>
                  <pic:spPr bwMode="auto">
                    <a:xfrm>
                      <a:off x="0" y="0"/>
                      <a:ext cx="4443376" cy="3249058"/>
                    </a:xfrm>
                    <a:prstGeom prst="rect">
                      <a:avLst/>
                    </a:prstGeom>
                    <a:noFill/>
                    <a:ln>
                      <a:noFill/>
                    </a:ln>
                  </pic:spPr>
                </pic:pic>
              </a:graphicData>
            </a:graphic>
          </wp:inline>
        </w:drawing>
      </w:r>
    </w:p>
    <w:p w14:paraId="5CFE6384" w14:textId="77777777" w:rsidR="006938D8" w:rsidRDefault="00000000">
      <w:pPr>
        <w:spacing w:line="360" w:lineRule="auto"/>
        <w:ind w:firstLine="0"/>
        <w:jc w:val="center"/>
        <w:rPr>
          <w:sz w:val="21"/>
        </w:rPr>
      </w:pPr>
      <w:r>
        <w:rPr>
          <w:rFonts w:hint="eastAsia"/>
          <w:sz w:val="21"/>
        </w:rPr>
        <w:t>图</w:t>
      </w:r>
      <w:r>
        <w:rPr>
          <w:rFonts w:hint="eastAsia"/>
          <w:sz w:val="21"/>
        </w:rPr>
        <w:t>2-1 VLM</w:t>
      </w:r>
      <w:r>
        <w:rPr>
          <w:rFonts w:hint="eastAsia"/>
          <w:sz w:val="21"/>
        </w:rPr>
        <w:t>模型结构图（以</w:t>
      </w:r>
      <w:r>
        <w:rPr>
          <w:rFonts w:hint="eastAsia"/>
          <w:sz w:val="21"/>
        </w:rPr>
        <w:t>SmolVLM2-500M</w:t>
      </w:r>
      <w:r>
        <w:rPr>
          <w:rFonts w:hint="eastAsia"/>
          <w:sz w:val="21"/>
        </w:rPr>
        <w:t>为例）</w:t>
      </w:r>
    </w:p>
    <w:p w14:paraId="263CB0B3" w14:textId="77777777" w:rsidR="006938D8" w:rsidRDefault="00000000">
      <w:pPr>
        <w:spacing w:line="360" w:lineRule="auto"/>
        <w:ind w:firstLine="480"/>
        <w:rPr>
          <w:rFonts w:eastAsia="宋体" w:cs="Times New Roman"/>
          <w:szCs w:val="24"/>
        </w:rPr>
      </w:pPr>
      <w:r>
        <w:rPr>
          <w:rFonts w:eastAsia="宋体" w:cs="Times New Roman"/>
          <w:szCs w:val="24"/>
        </w:rPr>
        <w:t>该结构核心思想是避免重新训练完整的多模态大模型，而是利用预训练视觉模型提取图像表示，再通过较轻量的连接模块将视觉表示映射到语言模型的词嵌入空间。</w:t>
      </w:r>
    </w:p>
    <w:p w14:paraId="0153832C" w14:textId="77777777" w:rsidR="006938D8" w:rsidRDefault="00000000">
      <w:pPr>
        <w:pStyle w:val="2"/>
      </w:pPr>
      <w:bookmarkStart w:id="8" w:name="_Toc230201721"/>
      <w:r>
        <w:rPr>
          <w:rFonts w:hint="eastAsia"/>
        </w:rPr>
        <w:t xml:space="preserve">2.1.1 </w:t>
      </w:r>
      <w:proofErr w:type="spellStart"/>
      <w:r>
        <w:t>ViT</w:t>
      </w:r>
      <w:proofErr w:type="spellEnd"/>
      <w:r>
        <w:t>视觉编码器部分</w:t>
      </w:r>
      <w:bookmarkEnd w:id="8"/>
    </w:p>
    <w:p w14:paraId="7BDBCEAD" w14:textId="77777777" w:rsidR="006938D8" w:rsidRDefault="00000000">
      <w:pPr>
        <w:spacing w:line="360" w:lineRule="auto"/>
        <w:ind w:firstLine="480"/>
        <w:rPr>
          <w:rFonts w:eastAsia="宋体" w:cs="Times New Roman"/>
          <w:szCs w:val="24"/>
        </w:rPr>
      </w:pPr>
      <w:r>
        <w:rPr>
          <w:rFonts w:eastAsia="宋体" w:cs="Times New Roman"/>
          <w:szCs w:val="24"/>
        </w:rPr>
        <w:t>SmolVLM2-500M</w:t>
      </w:r>
      <w:r>
        <w:rPr>
          <w:rFonts w:eastAsia="宋体" w:cs="Times New Roman"/>
          <w:szCs w:val="24"/>
        </w:rPr>
        <w:t>采用</w:t>
      </w:r>
      <w:proofErr w:type="spellStart"/>
      <w:r>
        <w:rPr>
          <w:rFonts w:eastAsia="宋体" w:cs="Times New Roman"/>
          <w:szCs w:val="24"/>
        </w:rPr>
        <w:t>SigLIP</w:t>
      </w:r>
      <w:proofErr w:type="spellEnd"/>
      <w:r>
        <w:rPr>
          <w:rFonts w:eastAsia="宋体" w:cs="Times New Roman"/>
          <w:szCs w:val="24"/>
        </w:rPr>
        <w:t>-B/16</w:t>
      </w:r>
      <w:r>
        <w:rPr>
          <w:rFonts w:eastAsia="宋体" w:cs="Times New Roman"/>
          <w:szCs w:val="24"/>
        </w:rPr>
        <w:t>作为视觉编码器。设输入</w:t>
      </w:r>
      <w:r>
        <w:rPr>
          <w:rFonts w:eastAsia="宋体" w:cs="Times New Roman"/>
          <w:szCs w:val="24"/>
        </w:rPr>
        <w:t>Batch</w:t>
      </w:r>
      <w:r>
        <w:rPr>
          <w:rFonts w:eastAsia="宋体" w:cs="Times New Roman"/>
          <w:szCs w:val="24"/>
        </w:rPr>
        <w:t>大小为</w:t>
      </w:r>
      <w:r>
        <w:rPr>
          <w:rFonts w:eastAsia="宋体" w:cs="Times New Roman"/>
          <w:szCs w:val="24"/>
        </w:rPr>
        <w:t xml:space="preserve"> </w:t>
      </w:r>
      <m:oMath>
        <m:r>
          <w:rPr>
            <w:rFonts w:ascii="Cambria Math" w:eastAsia="宋体" w:hAnsi="Cambria Math" w:cs="Times New Roman"/>
            <w:szCs w:val="24"/>
          </w:rPr>
          <m:t>B</m:t>
        </m:r>
      </m:oMath>
      <w:r>
        <w:rPr>
          <w:rFonts w:eastAsia="宋体" w:cs="Times New Roman"/>
          <w:szCs w:val="24"/>
        </w:rPr>
        <w:t>，每张图像经过</w:t>
      </w:r>
      <w:r>
        <w:rPr>
          <w:rFonts w:eastAsia="宋体" w:cs="Times New Roman"/>
          <w:szCs w:val="24"/>
        </w:rPr>
        <w:t xml:space="preserve"> Image Splitting </w:t>
      </w:r>
      <w:r>
        <w:rPr>
          <w:rFonts w:eastAsia="宋体" w:cs="Times New Roman"/>
          <w:szCs w:val="24"/>
        </w:rPr>
        <w:t>后被划分为</w:t>
      </w:r>
      <w:r>
        <w:rPr>
          <w:rFonts w:eastAsia="宋体" w:cs="Times New Roman"/>
          <w:szCs w:val="24"/>
        </w:rPr>
        <w:t xml:space="preserve"> </w:t>
      </w:r>
      <m:oMath>
        <m:r>
          <w:rPr>
            <w:rFonts w:ascii="Cambria Math" w:eastAsia="宋体" w:hAnsi="Cambria Math" w:cs="Times New Roman"/>
            <w:szCs w:val="24"/>
          </w:rPr>
          <m:t>N</m:t>
        </m:r>
      </m:oMath>
      <w:r>
        <w:rPr>
          <w:rFonts w:eastAsia="宋体" w:cs="Times New Roman"/>
          <w:szCs w:val="24"/>
        </w:rPr>
        <w:t>个子图，</w:t>
      </w:r>
      <w:r>
        <w:rPr>
          <w:rFonts w:eastAsia="宋体" w:cs="Times New Roman" w:hint="eastAsia"/>
          <w:szCs w:val="24"/>
        </w:rPr>
        <w:t>由于是子图内部进行注意力计算，因此</w:t>
      </w:r>
      <m:oMath>
        <m:r>
          <w:rPr>
            <w:rFonts w:ascii="Cambria Math" w:eastAsia="宋体" w:hAnsi="Cambria Math" w:cs="Times New Roman"/>
            <w:szCs w:val="24"/>
          </w:rPr>
          <m:t>B</m:t>
        </m:r>
        <m:r>
          <w:rPr>
            <w:rFonts w:ascii="Cambria Math" w:eastAsia="宋体" w:hAnsi="Cambria Math" w:cs="Times New Roman" w:hint="eastAsia"/>
            <w:szCs w:val="24"/>
          </w:rPr>
          <m:t>×</m:t>
        </m:r>
        <m:r>
          <w:rPr>
            <w:rFonts w:ascii="Cambria Math" w:eastAsia="宋体" w:hAnsi="Cambria Math" w:cs="Times New Roman"/>
            <w:szCs w:val="24"/>
          </w:rPr>
          <m:t>N</m:t>
        </m:r>
      </m:oMath>
      <w:r>
        <w:rPr>
          <w:rFonts w:eastAsia="宋体" w:cs="Times New Roman" w:hint="eastAsia"/>
          <w:szCs w:val="24"/>
        </w:rPr>
        <w:t>可以视为目前的</w:t>
      </w:r>
      <w:r>
        <w:rPr>
          <w:rFonts w:eastAsia="宋体" w:cs="Times New Roman" w:hint="eastAsia"/>
          <w:szCs w:val="24"/>
        </w:rPr>
        <w:t>Batch</w:t>
      </w:r>
      <w:r>
        <w:rPr>
          <w:rFonts w:eastAsia="宋体" w:cs="Times New Roman" w:hint="eastAsia"/>
          <w:szCs w:val="24"/>
        </w:rPr>
        <w:t>大小。</w:t>
      </w:r>
      <w:r>
        <w:rPr>
          <w:rFonts w:eastAsia="宋体" w:cs="Times New Roman"/>
          <w:szCs w:val="24"/>
        </w:rPr>
        <w:t>每个子图经过</w:t>
      </w:r>
      <w:r>
        <w:rPr>
          <w:rFonts w:eastAsia="宋体" w:cs="Times New Roman"/>
          <w:szCs w:val="24"/>
        </w:rPr>
        <w:t>Patch Embedding</w:t>
      </w:r>
      <w:r>
        <w:rPr>
          <w:rFonts w:eastAsia="宋体" w:cs="Times New Roman"/>
          <w:szCs w:val="24"/>
        </w:rPr>
        <w:t>后生成</w:t>
      </w:r>
      <w:r>
        <w:rPr>
          <w:rFonts w:eastAsia="宋体" w:cs="Times New Roman"/>
          <w:szCs w:val="24"/>
        </w:rPr>
        <w:t xml:space="preserve"> </w:t>
      </w:r>
      <m:oMath>
        <m:r>
          <w:rPr>
            <w:rFonts w:ascii="Cambria Math" w:eastAsia="宋体" w:hAnsi="Cambria Math" w:cs="Times New Roman"/>
            <w:szCs w:val="24"/>
          </w:rPr>
          <m:t>T=1024</m:t>
        </m:r>
      </m:oMath>
      <w:r>
        <w:rPr>
          <w:rFonts w:eastAsia="宋体" w:cs="Times New Roman"/>
          <w:szCs w:val="24"/>
        </w:rPr>
        <w:t>个视觉</w:t>
      </w:r>
      <w:r>
        <w:rPr>
          <w:rFonts w:eastAsia="宋体" w:cs="Times New Roman"/>
          <w:szCs w:val="24"/>
        </w:rPr>
        <w:t>Token</w:t>
      </w:r>
      <w:r>
        <w:rPr>
          <w:rFonts w:eastAsia="宋体" w:cs="Times New Roman"/>
          <w:szCs w:val="24"/>
        </w:rPr>
        <w:t>，</w:t>
      </w:r>
      <w:r>
        <w:rPr>
          <w:rFonts w:eastAsia="宋体" w:cs="Times New Roman" w:hint="eastAsia"/>
          <w:szCs w:val="24"/>
        </w:rPr>
        <w:t>之后加上</w:t>
      </w:r>
      <w:r>
        <w:rPr>
          <w:rFonts w:eastAsia="宋体" w:cs="Times New Roman" w:hint="eastAsia"/>
          <w:szCs w:val="24"/>
        </w:rPr>
        <w:t>Position Embedding</w:t>
      </w:r>
      <w:r>
        <w:rPr>
          <w:rFonts w:eastAsia="宋体" w:cs="Times New Roman" w:hint="eastAsia"/>
          <w:szCs w:val="24"/>
        </w:rPr>
        <w:t>，</w:t>
      </w:r>
      <w:r>
        <w:rPr>
          <w:rFonts w:eastAsia="宋体" w:cs="Times New Roman"/>
          <w:szCs w:val="24"/>
        </w:rPr>
        <w:t>每个</w:t>
      </w:r>
      <w:r>
        <w:rPr>
          <w:rFonts w:eastAsia="宋体" w:cs="Times New Roman"/>
          <w:szCs w:val="24"/>
        </w:rPr>
        <w:t>Token</w:t>
      </w:r>
      <w:r>
        <w:rPr>
          <w:rFonts w:eastAsia="宋体" w:cs="Times New Roman" w:hint="eastAsia"/>
          <w:szCs w:val="24"/>
        </w:rPr>
        <w:t>产生</w:t>
      </w:r>
      <w:r>
        <w:rPr>
          <w:rFonts w:eastAsia="宋体" w:cs="Times New Roman"/>
          <w:szCs w:val="24"/>
        </w:rPr>
        <w:t>维度为</w:t>
      </w:r>
      <w:r>
        <w:rPr>
          <w:rFonts w:eastAsia="宋体" w:cs="Times New Roman"/>
          <w:szCs w:val="24"/>
        </w:rPr>
        <w:t xml:space="preserve"> </w:t>
      </w:r>
      <m:oMath>
        <m:sSub>
          <m:sSubPr>
            <m:ctrlPr>
              <w:rPr>
                <w:rFonts w:ascii="Cambria Math" w:eastAsia="宋体" w:hAnsi="Cambria Math" w:cs="Times New Roman"/>
                <w:szCs w:val="24"/>
              </w:rPr>
            </m:ctrlPr>
          </m:sSubPr>
          <m:e>
            <m:r>
              <w:rPr>
                <w:rFonts w:ascii="Cambria Math" w:eastAsia="宋体" w:hAnsi="Cambria Math" w:cs="Times New Roman"/>
                <w:szCs w:val="24"/>
              </w:rPr>
              <m:t>d</m:t>
            </m:r>
          </m:e>
          <m:sub>
            <m:r>
              <w:rPr>
                <w:rFonts w:ascii="Cambria Math" w:eastAsia="宋体" w:hAnsi="Cambria Math" w:cs="Times New Roman"/>
                <w:szCs w:val="24"/>
              </w:rPr>
              <m:t>v</m:t>
            </m:r>
          </m:sub>
        </m:sSub>
        <m:r>
          <w:rPr>
            <w:rFonts w:ascii="Cambria Math" w:eastAsia="宋体" w:hAnsi="Cambria Math" w:cs="Times New Roman"/>
            <w:szCs w:val="24"/>
          </w:rPr>
          <m:t>=768</m:t>
        </m:r>
      </m:oMath>
      <w:r>
        <w:rPr>
          <w:rFonts w:eastAsia="宋体" w:cs="Times New Roman" w:hint="eastAsia"/>
          <w:szCs w:val="24"/>
        </w:rPr>
        <w:t>的向量</w:t>
      </w:r>
      <w:r>
        <w:rPr>
          <w:rFonts w:eastAsia="宋体" w:cs="Times New Roman"/>
          <w:szCs w:val="24"/>
        </w:rPr>
        <w:t>。因此，</w:t>
      </w:r>
      <w:r>
        <w:rPr>
          <w:rFonts w:eastAsia="宋体" w:cs="Times New Roman"/>
          <w:szCs w:val="24"/>
        </w:rPr>
        <w:lastRenderedPageBreak/>
        <w:t>视觉编码器输入可以表示为：</w:t>
      </w:r>
    </w:p>
    <w:p w14:paraId="3A94BCAF" w14:textId="77777777" w:rsidR="006938D8" w:rsidRDefault="00000000">
      <w:pPr>
        <w:pStyle w:val="afff1"/>
        <w:spacing w:line="360" w:lineRule="auto"/>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v</m:t>
            </m:r>
          </m:sub>
        </m:sSub>
        <m:r>
          <w:rPr>
            <w:rFonts w:ascii="Cambria Math" w:eastAsia="宋体" w:hAnsi="Cambria Math" w:cs="Times New Roman" w:hint="eastAsia"/>
            <w:szCs w:val="21"/>
          </w:rPr>
          <m:t>∈</m:t>
        </m:r>
        <m:sSup>
          <m:sSupPr>
            <m:ctrlPr>
              <w:rPr>
                <w:rFonts w:ascii="Cambria Math" w:eastAsia="宋体" w:hAnsi="Cambria Math" w:cs="Times New Roman"/>
                <w:i/>
                <w:szCs w:val="21"/>
              </w:rPr>
            </m:ctrlPr>
          </m:sSupPr>
          <m:e>
            <m:r>
              <m:rPr>
                <m:scr m:val="double-struck"/>
              </m:rPr>
              <w:rPr>
                <w:rFonts w:ascii="Cambria Math" w:eastAsia="宋体" w:hAnsi="Cambria Math" w:cs="Times New Roman"/>
                <w:szCs w:val="21"/>
              </w:rPr>
              <m:t>R</m:t>
            </m:r>
          </m:e>
          <m:sup>
            <m:r>
              <m:rPr>
                <m:scr m:val="double-struck"/>
              </m:rPr>
              <w:rPr>
                <w:rFonts w:ascii="Cambria Math" w:eastAsia="宋体" w:hAnsi="Cambria Math" w:cs="Times New Roman"/>
                <w:szCs w:val="21"/>
              </w:rPr>
              <m:t>B</m:t>
            </m:r>
            <m:r>
              <w:rPr>
                <w:rFonts w:ascii="Cambria Math" w:eastAsia="宋体" w:hAnsi="Cambria Math" w:cs="Times New Roman" w:hint="eastAsia"/>
                <w:szCs w:val="21"/>
              </w:rPr>
              <m:t>×</m:t>
            </m:r>
            <m:r>
              <m:rPr>
                <m:scr m:val="double-struck"/>
              </m:rPr>
              <w:rPr>
                <w:rFonts w:ascii="Cambria Math" w:eastAsia="宋体" w:hAnsi="Cambria Math" w:cs="Times New Roman"/>
                <w:szCs w:val="21"/>
              </w:rPr>
              <m:t>N</m:t>
            </m:r>
            <m:r>
              <w:rPr>
                <w:rFonts w:ascii="Cambria Math" w:eastAsia="宋体" w:hAnsi="Cambria Math" w:cs="Times New Roman" w:hint="eastAsia"/>
                <w:szCs w:val="21"/>
              </w:rPr>
              <m:t>×</m:t>
            </m:r>
            <m:r>
              <m:rPr>
                <m:scr m:val="double-struck"/>
              </m:rPr>
              <w:rPr>
                <w:rFonts w:ascii="Cambria Math" w:eastAsia="宋体" w:hAnsi="Cambria Math" w:cs="Times New Roman"/>
                <w:szCs w:val="21"/>
              </w:rPr>
              <m:t>T</m:t>
            </m:r>
            <m:r>
              <w:rPr>
                <w:rFonts w:ascii="Cambria Math" w:eastAsia="宋体" w:hAnsi="Cambria Math" w:cs="Times New Roman" w:hint="eastAsia"/>
                <w:szCs w:val="21"/>
              </w:rPr>
              <m:t>×</m:t>
            </m:r>
            <m:sSub>
              <m:sSubPr>
                <m:ctrlPr>
                  <w:rPr>
                    <w:rFonts w:ascii="Cambria Math" w:eastAsia="宋体" w:hAnsi="Cambria Math" w:cs="Times New Roman"/>
                    <w:i/>
                    <w:szCs w:val="21"/>
                  </w:rPr>
                </m:ctrlPr>
              </m:sSubPr>
              <m:e>
                <m:r>
                  <m:rPr>
                    <m:scr m:val="double-struck"/>
                  </m:rPr>
                  <w:rPr>
                    <w:rFonts w:ascii="Cambria Math" w:eastAsia="宋体" w:hAnsi="Cambria Math" w:cs="Times New Roman"/>
                    <w:szCs w:val="21"/>
                  </w:rPr>
                  <m:t>d</m:t>
                </m:r>
              </m:e>
              <m:sub>
                <m:r>
                  <m:rPr>
                    <m:scr m:val="double-struck"/>
                  </m:rPr>
                  <w:rPr>
                    <w:rFonts w:ascii="Cambria Math" w:eastAsia="宋体" w:hAnsi="Cambria Math" w:cs="Times New Roman"/>
                    <w:szCs w:val="21"/>
                  </w:rPr>
                  <m:t>v</m:t>
                </m:r>
              </m:sub>
            </m:sSub>
          </m:sup>
        </m:sSup>
      </m:oMath>
      <w:r>
        <w:tab/>
      </w:r>
      <w:r>
        <w:rPr>
          <w:rFonts w:hint="eastAsia"/>
        </w:rPr>
        <w:t>(2.1)</w:t>
      </w:r>
    </w:p>
    <w:p w14:paraId="771751EC" w14:textId="77777777" w:rsidR="006938D8" w:rsidRDefault="00000000">
      <w:pPr>
        <w:spacing w:line="360" w:lineRule="auto"/>
        <w:ind w:firstLine="480"/>
        <w:rPr>
          <w:rFonts w:eastAsia="宋体" w:cs="Times New Roman"/>
          <w:szCs w:val="24"/>
        </w:rPr>
      </w:pPr>
      <w:r>
        <w:rPr>
          <w:rFonts w:eastAsia="宋体" w:cs="Times New Roman"/>
          <w:szCs w:val="24"/>
        </w:rPr>
        <w:t>视觉编码器主体由多层</w:t>
      </w:r>
      <w:r>
        <w:rPr>
          <w:rFonts w:eastAsia="宋体" w:cs="Times New Roman"/>
          <w:szCs w:val="24"/>
        </w:rPr>
        <w:t>Transformer Encoder</w:t>
      </w:r>
      <w:r>
        <w:rPr>
          <w:rFonts w:eastAsia="宋体" w:cs="Times New Roman"/>
          <w:szCs w:val="24"/>
        </w:rPr>
        <w:t>组成，每层通常包括</w:t>
      </w:r>
      <w:proofErr w:type="spellStart"/>
      <w:r>
        <w:rPr>
          <w:rFonts w:eastAsia="宋体" w:cs="Times New Roman"/>
          <w:szCs w:val="24"/>
        </w:rPr>
        <w:t>LayerNorm</w:t>
      </w:r>
      <w:proofErr w:type="spellEnd"/>
      <w:r>
        <w:rPr>
          <w:rFonts w:eastAsia="宋体" w:cs="Times New Roman"/>
          <w:szCs w:val="24"/>
        </w:rPr>
        <w:t>、多头自注意力模块、前馈网络模块以及残差连接。其基本计算流程可表示为：</w:t>
      </w:r>
    </w:p>
    <w:p w14:paraId="54AECE75" w14:textId="77777777" w:rsidR="006938D8" w:rsidRDefault="00000000">
      <w:pPr>
        <w:pStyle w:val="afff1"/>
        <w:spacing w:line="360" w:lineRule="auto"/>
      </w:pPr>
      <w:r>
        <w:rPr>
          <w:rFonts w:eastAsia="宋体" w:cs="Times New Roman"/>
          <w:szCs w:val="21"/>
        </w:rPr>
        <w:tab/>
      </w:r>
      <m:oMath>
        <m:sSub>
          <m:sSubPr>
            <m:ctrlPr>
              <w:rPr>
                <w:rFonts w:ascii="Cambria Math" w:eastAsia="宋体" w:hAnsi="Cambria Math" w:cs="Times New Roman"/>
                <w:i/>
                <w:szCs w:val="21"/>
              </w:rPr>
            </m:ctrlPr>
          </m:sSubPr>
          <m:e>
            <m:acc>
              <m:accPr>
                <m:ctrlPr>
                  <w:rPr>
                    <w:rFonts w:ascii="Cambria Math" w:eastAsia="宋体" w:hAnsi="Cambria Math" w:cs="Times New Roman"/>
                    <w:i/>
                    <w:szCs w:val="21"/>
                  </w:rPr>
                </m:ctrlPr>
              </m:accPr>
              <m:e>
                <m:r>
                  <w:rPr>
                    <w:rFonts w:ascii="Cambria Math" w:eastAsia="宋体" w:hAnsi="Cambria Math" w:cs="Times New Roman"/>
                    <w:szCs w:val="21"/>
                  </w:rPr>
                  <m:t>X</m:t>
                </m:r>
              </m:e>
            </m:acc>
          </m:e>
          <m:sub>
            <m:r>
              <w:rPr>
                <w:rFonts w:ascii="Cambria Math" w:eastAsia="宋体" w:hAnsi="Cambria Math" w:cs="Times New Roman"/>
                <w:szCs w:val="21"/>
              </w:rPr>
              <m:t>v</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v</m:t>
            </m:r>
          </m:sub>
        </m:sSub>
        <m:r>
          <w:rPr>
            <w:rFonts w:ascii="Cambria Math" w:eastAsia="宋体" w:hAnsi="Cambria Math" w:cs="Times New Roman"/>
            <w:szCs w:val="21"/>
          </w:rPr>
          <m:t>+</m:t>
        </m:r>
        <m:r>
          <m:rPr>
            <m:nor/>
          </m:rPr>
          <w:rPr>
            <w:rFonts w:ascii="Cambria Math" w:eastAsia="宋体" w:hAnsi="Cambria Math" w:cs="Times New Roman"/>
            <w:i/>
            <w:szCs w:val="21"/>
          </w:rPr>
          <m:t>M</m:t>
        </m:r>
        <m:r>
          <m:rPr>
            <m:nor/>
          </m:rPr>
          <w:rPr>
            <w:rFonts w:ascii="Cambria Math" w:eastAsia="宋体" w:hAnsi="Cambria Math" w:cs="Times New Roman" w:hint="eastAsia"/>
            <w:i/>
            <w:szCs w:val="21"/>
          </w:rPr>
          <m:t>H</m:t>
        </m:r>
        <m:r>
          <m:rPr>
            <m:nor/>
          </m:rPr>
          <w:rPr>
            <w:rFonts w:ascii="Cambria Math" w:eastAsia="宋体" w:hAnsi="Cambria Math" w:cs="Times New Roman"/>
            <w:i/>
            <w:szCs w:val="21"/>
          </w:rPr>
          <m:t>A</m:t>
        </m:r>
        <m:d>
          <m:dPr>
            <m:ctrlPr>
              <w:rPr>
                <w:rFonts w:ascii="Cambria Math" w:eastAsia="宋体" w:hAnsi="Cambria Math" w:cs="Times New Roman"/>
                <w:i/>
                <w:szCs w:val="21"/>
              </w:rPr>
            </m:ctrlPr>
          </m:dPr>
          <m:e>
            <m:r>
              <m:rPr>
                <m:nor/>
              </m:rPr>
              <w:rPr>
                <w:rFonts w:ascii="Cambria Math" w:eastAsia="宋体" w:hAnsi="Cambria Math" w:cs="Times New Roman"/>
                <w:i/>
                <w:szCs w:val="21"/>
              </w:rPr>
              <m:t>LN</m:t>
            </m:r>
            <m:d>
              <m:dPr>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v</m:t>
                    </m:r>
                  </m:sub>
                </m:sSub>
              </m:e>
            </m:d>
          </m:e>
        </m:d>
      </m:oMath>
      <w:r>
        <w:tab/>
      </w:r>
      <w:r>
        <w:rPr>
          <w:rFonts w:hint="eastAsia"/>
        </w:rPr>
        <w:t>(2.2)</w:t>
      </w:r>
    </w:p>
    <w:p w14:paraId="513344EE" w14:textId="77777777" w:rsidR="006938D8" w:rsidRDefault="00000000">
      <w:pPr>
        <w:pStyle w:val="afff1"/>
        <w:spacing w:line="360" w:lineRule="auto"/>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szCs w:val="21"/>
              </w:rPr>
              <m:t>Y</m:t>
            </m:r>
          </m:e>
          <m:sub>
            <m:r>
              <w:rPr>
                <w:rFonts w:ascii="Cambria Math" w:eastAsia="宋体" w:hAnsi="Cambria Math" w:cs="Times New Roman"/>
                <w:szCs w:val="21"/>
              </w:rPr>
              <m:t>v</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acc>
              <m:accPr>
                <m:ctrlPr>
                  <w:rPr>
                    <w:rFonts w:ascii="Cambria Math" w:eastAsia="宋体" w:hAnsi="Cambria Math" w:cs="Times New Roman"/>
                    <w:i/>
                    <w:szCs w:val="21"/>
                  </w:rPr>
                </m:ctrlPr>
              </m:accPr>
              <m:e>
                <m:r>
                  <w:rPr>
                    <w:rFonts w:ascii="Cambria Math" w:eastAsia="宋体" w:hAnsi="Cambria Math" w:cs="Times New Roman"/>
                    <w:szCs w:val="21"/>
                  </w:rPr>
                  <m:t>X</m:t>
                </m:r>
              </m:e>
            </m:acc>
          </m:e>
          <m:sub>
            <m:r>
              <w:rPr>
                <w:rFonts w:ascii="Cambria Math" w:eastAsia="宋体" w:hAnsi="Cambria Math" w:cs="Times New Roman"/>
                <w:szCs w:val="21"/>
              </w:rPr>
              <m:t>v</m:t>
            </m:r>
          </m:sub>
        </m:sSub>
        <m:r>
          <w:rPr>
            <w:rFonts w:ascii="Cambria Math" w:eastAsia="宋体" w:hAnsi="Cambria Math" w:cs="Times New Roman"/>
            <w:szCs w:val="21"/>
          </w:rPr>
          <m:t>+</m:t>
        </m:r>
        <m:r>
          <m:rPr>
            <m:nor/>
          </m:rPr>
          <w:rPr>
            <w:rFonts w:ascii="Cambria Math" w:eastAsia="宋体" w:hAnsi="Cambria Math" w:cs="Times New Roman"/>
            <w:i/>
            <w:szCs w:val="21"/>
          </w:rPr>
          <m:t>FFN</m:t>
        </m:r>
        <m:d>
          <m:dPr>
            <m:ctrlPr>
              <w:rPr>
                <w:rFonts w:ascii="Cambria Math" w:eastAsia="宋体" w:hAnsi="Cambria Math" w:cs="Times New Roman"/>
                <w:i/>
                <w:szCs w:val="21"/>
              </w:rPr>
            </m:ctrlPr>
          </m:dPr>
          <m:e>
            <m:r>
              <m:rPr>
                <m:nor/>
              </m:rPr>
              <w:rPr>
                <w:rFonts w:ascii="Cambria Math" w:eastAsia="宋体" w:hAnsi="Cambria Math" w:cs="Times New Roman"/>
                <w:i/>
                <w:szCs w:val="21"/>
              </w:rPr>
              <m:t>LN</m:t>
            </m:r>
            <m:d>
              <m:dPr>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acc>
                      <m:accPr>
                        <m:ctrlPr>
                          <w:rPr>
                            <w:rFonts w:ascii="Cambria Math" w:eastAsia="宋体" w:hAnsi="Cambria Math" w:cs="Times New Roman"/>
                            <w:i/>
                            <w:szCs w:val="21"/>
                          </w:rPr>
                        </m:ctrlPr>
                      </m:accPr>
                      <m:e>
                        <m:r>
                          <w:rPr>
                            <w:rFonts w:ascii="Cambria Math" w:eastAsia="宋体" w:hAnsi="Cambria Math" w:cs="Times New Roman"/>
                            <w:szCs w:val="21"/>
                          </w:rPr>
                          <m:t>X</m:t>
                        </m:r>
                      </m:e>
                    </m:acc>
                  </m:e>
                  <m:sub>
                    <m:r>
                      <w:rPr>
                        <w:rFonts w:ascii="Cambria Math" w:eastAsia="宋体" w:hAnsi="Cambria Math" w:cs="Times New Roman"/>
                        <w:szCs w:val="21"/>
                      </w:rPr>
                      <m:t>v</m:t>
                    </m:r>
                  </m:sub>
                </m:sSub>
              </m:e>
            </m:d>
          </m:e>
        </m:d>
      </m:oMath>
      <w:r>
        <w:tab/>
      </w:r>
      <w:r>
        <w:rPr>
          <w:rFonts w:hint="eastAsia"/>
        </w:rPr>
        <w:t>(2.3)</w:t>
      </w:r>
    </w:p>
    <w:p w14:paraId="36E843EA" w14:textId="77777777" w:rsidR="006938D8" w:rsidRDefault="00000000">
      <w:pPr>
        <w:spacing w:line="360" w:lineRule="auto"/>
        <w:ind w:firstLine="480"/>
        <w:rPr>
          <w:rFonts w:eastAsia="宋体" w:cs="Times New Roman"/>
          <w:szCs w:val="24"/>
        </w:rPr>
      </w:pPr>
      <w:r>
        <w:rPr>
          <w:rFonts w:eastAsia="宋体" w:cs="Times New Roman"/>
          <w:szCs w:val="24"/>
        </w:rPr>
        <w:t>其中，</w:t>
      </w:r>
      <m:oMath>
        <m:r>
          <m:rPr>
            <m:nor/>
          </m:rPr>
          <w:rPr>
            <w:rFonts w:eastAsia="宋体" w:cs="Times New Roman"/>
            <w:i/>
            <w:iCs/>
            <w:szCs w:val="24"/>
          </w:rPr>
          <m:t>LN</m:t>
        </m:r>
        <m:r>
          <w:rPr>
            <w:rFonts w:ascii="Cambria Math" w:eastAsia="宋体" w:hAnsi="Cambria Math" w:cs="Times New Roman"/>
            <w:szCs w:val="24"/>
          </w:rPr>
          <m:t>(⋅)</m:t>
        </m:r>
      </m:oMath>
      <w:r>
        <w:rPr>
          <w:rFonts w:eastAsia="宋体" w:cs="Times New Roman"/>
          <w:szCs w:val="24"/>
        </w:rPr>
        <w:t>表示</w:t>
      </w:r>
      <w:proofErr w:type="spellStart"/>
      <w:r>
        <w:rPr>
          <w:rFonts w:eastAsia="宋体" w:cs="Times New Roman"/>
          <w:szCs w:val="24"/>
        </w:rPr>
        <w:t>LayerNorm</w:t>
      </w:r>
      <w:proofErr w:type="spellEnd"/>
      <w:r>
        <w:rPr>
          <w:rFonts w:eastAsia="宋体" w:cs="Times New Roman"/>
          <w:szCs w:val="24"/>
        </w:rPr>
        <w:t>，</w:t>
      </w:r>
      <m:oMath>
        <m:r>
          <m:rPr>
            <m:nor/>
          </m:rPr>
          <w:rPr>
            <w:rFonts w:eastAsia="宋体" w:cs="Times New Roman"/>
            <w:i/>
            <w:iCs/>
            <w:szCs w:val="24"/>
          </w:rPr>
          <m:t>M</m:t>
        </m:r>
        <m:r>
          <m:rPr>
            <m:nor/>
          </m:rPr>
          <w:rPr>
            <w:rFonts w:ascii="Cambria Math" w:eastAsia="宋体" w:cs="Times New Roman" w:hint="eastAsia"/>
            <w:i/>
            <w:iCs/>
            <w:szCs w:val="24"/>
          </w:rPr>
          <m:t>H</m:t>
        </m:r>
        <m:r>
          <m:rPr>
            <m:nor/>
          </m:rPr>
          <w:rPr>
            <w:rFonts w:eastAsia="宋体" w:cs="Times New Roman"/>
            <w:i/>
            <w:iCs/>
            <w:szCs w:val="24"/>
          </w:rPr>
          <m:t>A</m:t>
        </m:r>
        <m:r>
          <w:rPr>
            <w:rFonts w:ascii="Cambria Math" w:eastAsia="宋体" w:hAnsi="Cambria Math" w:cs="Times New Roman"/>
            <w:szCs w:val="24"/>
          </w:rPr>
          <m:t>(⋅)</m:t>
        </m:r>
      </m:oMath>
      <w:r>
        <w:rPr>
          <w:rFonts w:eastAsia="宋体" w:cs="Times New Roman"/>
          <w:szCs w:val="24"/>
        </w:rPr>
        <w:t>表示多头自注意力模块，</w:t>
      </w:r>
      <m:oMath>
        <m:r>
          <m:rPr>
            <m:nor/>
          </m:rPr>
          <w:rPr>
            <w:rFonts w:eastAsia="宋体" w:cs="Times New Roman"/>
            <w:i/>
            <w:iCs/>
            <w:szCs w:val="24"/>
          </w:rPr>
          <m:t>FFN</m:t>
        </m:r>
        <m:r>
          <w:rPr>
            <w:rFonts w:ascii="Cambria Math" w:eastAsia="宋体" w:hAnsi="Cambria Math" w:cs="Times New Roman"/>
            <w:szCs w:val="24"/>
          </w:rPr>
          <m:t>(⋅)</m:t>
        </m:r>
      </m:oMath>
      <w:r>
        <w:rPr>
          <w:rFonts w:eastAsia="宋体" w:cs="Times New Roman"/>
          <w:szCs w:val="24"/>
        </w:rPr>
        <w:t>表示前馈网络模块。</w:t>
      </w:r>
      <w:proofErr w:type="spellStart"/>
      <w:r>
        <w:rPr>
          <w:rFonts w:eastAsia="宋体" w:cs="Times New Roman"/>
          <w:szCs w:val="24"/>
        </w:rPr>
        <w:t>LayerNorm</w:t>
      </w:r>
      <w:proofErr w:type="spellEnd"/>
      <w:r>
        <w:rPr>
          <w:rFonts w:eastAsia="宋体" w:cs="Times New Roman"/>
          <w:szCs w:val="24"/>
        </w:rPr>
        <w:t>用于对每个</w:t>
      </w:r>
      <w:r>
        <w:rPr>
          <w:rFonts w:eastAsia="宋体" w:cs="Times New Roman"/>
          <w:szCs w:val="24"/>
        </w:rPr>
        <w:t>Token</w:t>
      </w:r>
      <w:r>
        <w:rPr>
          <w:rFonts w:eastAsia="宋体" w:cs="Times New Roman"/>
          <w:szCs w:val="24"/>
        </w:rPr>
        <w:t>的隐藏维度进行归一化。对于输入向量</w:t>
      </w:r>
      <w:r>
        <w:rPr>
          <w:rFonts w:eastAsia="宋体" w:cs="Times New Roman"/>
          <w:szCs w:val="24"/>
        </w:rPr>
        <w:t xml:space="preserve"> </w:t>
      </w:r>
      <m:oMath>
        <m:r>
          <w:rPr>
            <w:rFonts w:ascii="Cambria Math" w:eastAsia="宋体" w:hAnsi="Cambria Math" w:cs="Times New Roman"/>
            <w:szCs w:val="24"/>
          </w:rPr>
          <m:t>x∈</m:t>
        </m:r>
        <m:sSup>
          <m:sSupPr>
            <m:ctrlPr>
              <w:rPr>
                <w:rFonts w:ascii="Cambria Math" w:eastAsia="宋体" w:hAnsi="Cambria Math" w:cs="Times New Roman"/>
                <w:szCs w:val="24"/>
              </w:rPr>
            </m:ctrlPr>
          </m:sSupPr>
          <m:e>
            <m:r>
              <m:rPr>
                <m:scr m:val="double-struck"/>
                <m:sty m:val="p"/>
              </m:rPr>
              <w:rPr>
                <w:rFonts w:ascii="Cambria Math" w:eastAsia="宋体" w:hAnsi="Cambria Math" w:cs="Times New Roman"/>
                <w:szCs w:val="24"/>
              </w:rPr>
              <m:t>R</m:t>
            </m:r>
          </m:e>
          <m:sup>
            <m:r>
              <w:rPr>
                <w:rFonts w:ascii="Cambria Math" w:eastAsia="宋体" w:hAnsi="Cambria Math" w:cs="Times New Roman"/>
                <w:szCs w:val="24"/>
              </w:rPr>
              <m:t>d</m:t>
            </m:r>
          </m:sup>
        </m:sSup>
      </m:oMath>
      <w:r>
        <w:rPr>
          <w:rFonts w:eastAsia="宋体" w:cs="Times New Roman"/>
          <w:szCs w:val="24"/>
        </w:rPr>
        <w:t>，其计算过程为：</w:t>
      </w:r>
    </w:p>
    <w:p w14:paraId="07823F9A" w14:textId="77777777" w:rsidR="006938D8" w:rsidRDefault="00000000">
      <w:pPr>
        <w:pStyle w:val="afff1"/>
        <w:spacing w:line="360" w:lineRule="auto"/>
      </w:pPr>
      <w:r>
        <w:rPr>
          <w:rFonts w:eastAsia="宋体" w:cs="Times New Roman"/>
          <w:szCs w:val="21"/>
        </w:rPr>
        <w:tab/>
      </w:r>
      <m:oMath>
        <m:r>
          <w:rPr>
            <w:rFonts w:ascii="Cambria Math" w:eastAsia="宋体" w:hAnsi="Cambria Math" w:cs="Times New Roman"/>
            <w:szCs w:val="21"/>
          </w:rPr>
          <m:t>μ=</m:t>
        </m:r>
        <m:f>
          <m:fPr>
            <m:ctrlPr>
              <w:rPr>
                <w:rFonts w:ascii="Cambria Math" w:eastAsia="宋体" w:hAnsi="Cambria Math" w:cs="Times New Roman"/>
                <w:i/>
                <w:iCs/>
                <w:szCs w:val="21"/>
              </w:rPr>
            </m:ctrlPr>
          </m:fPr>
          <m:num>
            <m:r>
              <w:rPr>
                <w:rFonts w:ascii="Cambria Math" w:eastAsia="宋体" w:hAnsi="Cambria Math" w:cs="Times New Roman"/>
                <w:szCs w:val="21"/>
              </w:rPr>
              <m:t>1</m:t>
            </m:r>
          </m:num>
          <m:den>
            <m:r>
              <w:rPr>
                <w:rFonts w:ascii="Cambria Math" w:eastAsia="宋体" w:hAnsi="Cambria Math" w:cs="Times New Roman"/>
                <w:szCs w:val="21"/>
              </w:rPr>
              <m:t>d</m:t>
            </m:r>
          </m:den>
        </m:f>
        <m:nary>
          <m:naryPr>
            <m:chr m:val="∑"/>
            <m:ctrlPr>
              <w:rPr>
                <w:rFonts w:ascii="Cambria Math" w:eastAsia="宋体" w:hAnsi="Cambria Math" w:cs="Times New Roman"/>
                <w:i/>
                <w:iCs/>
                <w:szCs w:val="21"/>
              </w:rPr>
            </m:ctrlPr>
          </m:naryPr>
          <m:sub>
            <m:r>
              <w:rPr>
                <w:rFonts w:ascii="Cambria Math" w:eastAsia="宋体" w:hAnsi="Cambria Math" w:cs="Times New Roman"/>
                <w:szCs w:val="21"/>
              </w:rPr>
              <m:t>i=1</m:t>
            </m:r>
          </m:sub>
          <m:sup>
            <m:r>
              <w:rPr>
                <w:rFonts w:ascii="Cambria Math" w:eastAsia="宋体" w:hAnsi="Cambria Math" w:cs="Times New Roman"/>
                <w:szCs w:val="21"/>
              </w:rPr>
              <m:t>d</m:t>
            </m:r>
          </m:sup>
          <m:e>
            <m:sSub>
              <m:sSubPr>
                <m:ctrlPr>
                  <w:rPr>
                    <w:rFonts w:ascii="Cambria Math" w:eastAsia="宋体" w:hAnsi="Cambria Math" w:cs="Times New Roman"/>
                    <w:i/>
                    <w:iCs/>
                    <w:szCs w:val="21"/>
                  </w:rPr>
                </m:ctrlPr>
              </m:sSubPr>
              <m:e>
                <m:r>
                  <w:rPr>
                    <w:rFonts w:ascii="Cambria Math" w:eastAsia="宋体" w:hAnsi="Cambria Math" w:cs="Times New Roman"/>
                    <w:szCs w:val="21"/>
                  </w:rPr>
                  <m:t>x</m:t>
                </m:r>
              </m:e>
              <m:sub>
                <m:r>
                  <w:rPr>
                    <w:rFonts w:ascii="Cambria Math" w:eastAsia="宋体" w:hAnsi="Cambria Math" w:cs="Times New Roman"/>
                    <w:szCs w:val="21"/>
                  </w:rPr>
                  <m:t>i</m:t>
                </m:r>
              </m:sub>
            </m:sSub>
          </m:e>
        </m:nary>
      </m:oMath>
      <w:r>
        <w:tab/>
      </w:r>
      <w:r>
        <w:rPr>
          <w:rFonts w:hint="eastAsia"/>
        </w:rPr>
        <w:t>(2.4)</w:t>
      </w:r>
    </w:p>
    <w:p w14:paraId="2ACEB763" w14:textId="77777777" w:rsidR="006938D8" w:rsidRDefault="00000000">
      <w:pPr>
        <w:pStyle w:val="afff1"/>
        <w:spacing w:line="360" w:lineRule="auto"/>
      </w:pPr>
      <w:r>
        <w:rPr>
          <w:rFonts w:eastAsia="宋体" w:cs="Times New Roman"/>
          <w:szCs w:val="21"/>
        </w:rPr>
        <w:tab/>
      </w:r>
      <m:oMath>
        <m:sSup>
          <m:sSupPr>
            <m:ctrlPr>
              <w:rPr>
                <w:rFonts w:ascii="Cambria Math" w:eastAsia="宋体" w:hAnsi="Cambria Math" w:cs="Times New Roman"/>
                <w:i/>
                <w:szCs w:val="21"/>
              </w:rPr>
            </m:ctrlPr>
          </m:sSupPr>
          <m:e>
            <m:r>
              <w:rPr>
                <w:rFonts w:ascii="Cambria Math" w:eastAsia="宋体" w:hAnsi="Cambria Math" w:cs="Times New Roman"/>
                <w:szCs w:val="21"/>
              </w:rPr>
              <m:t>σ</m:t>
            </m:r>
          </m:e>
          <m:sup>
            <m:r>
              <w:rPr>
                <w:rFonts w:ascii="Cambria Math" w:eastAsia="宋体" w:hAnsi="Cambria Math" w:cs="Times New Roman"/>
                <w:szCs w:val="21"/>
              </w:rPr>
              <m:t>2</m:t>
            </m:r>
          </m:sup>
        </m:sSup>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d</m:t>
            </m:r>
          </m:den>
        </m:f>
        <m:nary>
          <m:naryPr>
            <m:chr m:val="∑"/>
            <m:ctrlPr>
              <w:rPr>
                <w:rFonts w:ascii="Cambria Math" w:eastAsia="宋体" w:hAnsi="Cambria Math" w:cs="Times New Roman"/>
                <w:i/>
                <w:szCs w:val="21"/>
              </w:rPr>
            </m:ctrlPr>
          </m:naryPr>
          <m:sub>
            <m:r>
              <w:rPr>
                <w:rFonts w:ascii="Cambria Math" w:eastAsia="宋体" w:hAnsi="Cambria Math" w:cs="Times New Roman"/>
                <w:szCs w:val="21"/>
              </w:rPr>
              <m:t>i=1</m:t>
            </m:r>
          </m:sub>
          <m:sup>
            <m:r>
              <w:rPr>
                <w:rFonts w:ascii="Cambria Math" w:eastAsia="宋体" w:hAnsi="Cambria Math" w:cs="Times New Roman"/>
                <w:szCs w:val="21"/>
              </w:rPr>
              <m:t>d</m:t>
            </m:r>
          </m:sup>
          <m:e>
            <m:sSup>
              <m:sSupPr>
                <m:ctrlPr>
                  <w:rPr>
                    <w:rFonts w:ascii="Cambria Math" w:eastAsia="宋体" w:hAnsi="Cambria Math" w:cs="Times New Roman"/>
                    <w:i/>
                    <w:szCs w:val="21"/>
                  </w:rPr>
                </m:ctrlPr>
              </m:sSupPr>
              <m:e>
                <m:d>
                  <m:dPr>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i</m:t>
                        </m:r>
                      </m:sub>
                    </m:sSub>
                    <m:r>
                      <w:rPr>
                        <w:rFonts w:ascii="Cambria Math" w:eastAsia="宋体" w:hAnsi="Cambria Math" w:cs="Times New Roman"/>
                        <w:szCs w:val="21"/>
                      </w:rPr>
                      <m:t>-μ</m:t>
                    </m:r>
                  </m:e>
                </m:d>
              </m:e>
              <m:sup>
                <m:r>
                  <w:rPr>
                    <w:rFonts w:ascii="Cambria Math" w:eastAsia="宋体" w:hAnsi="Cambria Math" w:cs="Times New Roman"/>
                    <w:szCs w:val="21"/>
                  </w:rPr>
                  <m:t>2</m:t>
                </m:r>
              </m:sup>
            </m:sSup>
          </m:e>
        </m:nary>
      </m:oMath>
      <w:r>
        <w:tab/>
      </w:r>
      <w:r>
        <w:rPr>
          <w:rFonts w:hint="eastAsia"/>
        </w:rPr>
        <w:t>(2.5)</w:t>
      </w:r>
    </w:p>
    <w:p w14:paraId="575E0C88" w14:textId="77777777" w:rsidR="006938D8" w:rsidRDefault="00000000">
      <w:pPr>
        <w:pStyle w:val="afff1"/>
        <w:spacing w:line="360" w:lineRule="auto"/>
      </w:pPr>
      <w:r>
        <w:rPr>
          <w:rFonts w:eastAsia="宋体" w:cs="Times New Roman"/>
          <w:szCs w:val="21"/>
        </w:rPr>
        <w:tab/>
      </w:r>
      <m:oMath>
        <m:r>
          <m:rPr>
            <m:nor/>
          </m:rPr>
          <w:rPr>
            <w:rFonts w:ascii="Cambria Math" w:eastAsia="宋体" w:hAnsi="Cambria Math" w:cs="Times New Roman"/>
            <w:i/>
            <w:iCs/>
            <w:szCs w:val="21"/>
          </w:rPr>
          <m:t>LN</m:t>
        </m:r>
        <m:d>
          <m:dPr>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x</m:t>
                </m:r>
              </m:e>
              <m:sub>
                <m:r>
                  <w:rPr>
                    <w:rFonts w:ascii="Cambria Math" w:eastAsia="宋体" w:hAnsi="Cambria Math" w:cs="Times New Roman"/>
                    <w:szCs w:val="21"/>
                  </w:rPr>
                  <m:t>i</m:t>
                </m:r>
              </m:sub>
            </m:sSub>
          </m:e>
        </m:d>
        <m:r>
          <w:rPr>
            <w:rFonts w:ascii="Cambria Math" w:eastAsia="宋体" w:hAnsi="Cambria Math" w:cs="Times New Roman"/>
            <w:szCs w:val="21"/>
          </w:rPr>
          <m:t>=</m:t>
        </m:r>
        <m:sSub>
          <m:sSubPr>
            <m:ctrlPr>
              <w:rPr>
                <w:rFonts w:ascii="Cambria Math" w:eastAsia="宋体" w:hAnsi="Cambria Math" w:cs="Times New Roman"/>
                <w:i/>
                <w:iCs/>
                <w:szCs w:val="21"/>
              </w:rPr>
            </m:ctrlPr>
          </m:sSubPr>
          <m:e>
            <m:r>
              <w:rPr>
                <w:rFonts w:ascii="Cambria Math" w:eastAsia="宋体" w:hAnsi="Cambria Math" w:cs="Times New Roman"/>
                <w:szCs w:val="21"/>
              </w:rPr>
              <m:t>γ</m:t>
            </m:r>
          </m:e>
          <m:sub>
            <m:r>
              <w:rPr>
                <w:rFonts w:ascii="Cambria Math" w:eastAsia="宋体" w:hAnsi="Cambria Math" w:cs="Times New Roman"/>
                <w:szCs w:val="21"/>
              </w:rPr>
              <m:t>i</m:t>
            </m:r>
          </m:sub>
        </m:sSub>
        <m:f>
          <m:fPr>
            <m:ctrlPr>
              <w:rPr>
                <w:rFonts w:ascii="Cambria Math" w:eastAsia="宋体" w:hAnsi="Cambria Math" w:cs="Times New Roman"/>
                <w:i/>
                <w:iCs/>
                <w:szCs w:val="21"/>
              </w:rPr>
            </m:ctrlPr>
          </m:fPr>
          <m:num>
            <m:sSub>
              <m:sSubPr>
                <m:ctrlPr>
                  <w:rPr>
                    <w:rFonts w:ascii="Cambria Math" w:eastAsia="宋体" w:hAnsi="Cambria Math" w:cs="Times New Roman"/>
                    <w:i/>
                    <w:iCs/>
                    <w:szCs w:val="21"/>
                  </w:rPr>
                </m:ctrlPr>
              </m:sSubPr>
              <m:e>
                <m:r>
                  <w:rPr>
                    <w:rFonts w:ascii="Cambria Math" w:eastAsia="宋体" w:hAnsi="Cambria Math" w:cs="Times New Roman"/>
                    <w:szCs w:val="21"/>
                  </w:rPr>
                  <m:t>x</m:t>
                </m:r>
              </m:e>
              <m:sub>
                <m:r>
                  <w:rPr>
                    <w:rFonts w:ascii="Cambria Math" w:eastAsia="宋体" w:hAnsi="Cambria Math" w:cs="Times New Roman"/>
                    <w:szCs w:val="21"/>
                  </w:rPr>
                  <m:t>i</m:t>
                </m:r>
              </m:sub>
            </m:sSub>
            <m:r>
              <w:rPr>
                <w:rFonts w:ascii="Cambria Math" w:eastAsia="宋体" w:hAnsi="Cambria Math" w:cs="Times New Roman"/>
                <w:szCs w:val="21"/>
              </w:rPr>
              <m:t>-μ</m:t>
            </m:r>
          </m:num>
          <m:den>
            <m:rad>
              <m:radPr>
                <m:degHide m:val="1"/>
                <m:ctrlPr>
                  <w:rPr>
                    <w:rFonts w:ascii="Cambria Math" w:eastAsia="宋体" w:hAnsi="Cambria Math" w:cs="Times New Roman"/>
                    <w:i/>
                    <w:iCs/>
                    <w:szCs w:val="21"/>
                  </w:rPr>
                </m:ctrlPr>
              </m:radPr>
              <m:deg/>
              <m:e>
                <m:sSup>
                  <m:sSupPr>
                    <m:ctrlPr>
                      <w:rPr>
                        <w:rFonts w:ascii="Cambria Math" w:eastAsia="宋体" w:hAnsi="Cambria Math" w:cs="Times New Roman"/>
                        <w:i/>
                        <w:iCs/>
                        <w:szCs w:val="21"/>
                      </w:rPr>
                    </m:ctrlPr>
                  </m:sSupPr>
                  <m:e>
                    <m:r>
                      <w:rPr>
                        <w:rFonts w:ascii="Cambria Math" w:eastAsia="宋体" w:hAnsi="Cambria Math" w:cs="Times New Roman"/>
                        <w:szCs w:val="21"/>
                      </w:rPr>
                      <m:t>σ</m:t>
                    </m:r>
                  </m:e>
                  <m:sup>
                    <m:r>
                      <w:rPr>
                        <w:rFonts w:ascii="Cambria Math" w:eastAsia="宋体" w:hAnsi="Cambria Math" w:cs="Times New Roman"/>
                        <w:szCs w:val="21"/>
                      </w:rPr>
                      <m:t>2</m:t>
                    </m:r>
                  </m:sup>
                </m:sSup>
                <m:r>
                  <w:rPr>
                    <w:rFonts w:ascii="Cambria Math" w:eastAsia="宋体" w:hAnsi="Cambria Math" w:cs="Times New Roman"/>
                    <w:szCs w:val="21"/>
                  </w:rPr>
                  <m:t>+ϵ</m:t>
                </m:r>
              </m:e>
            </m:rad>
          </m:den>
        </m:f>
        <m:r>
          <w:rPr>
            <w:rFonts w:ascii="Cambria Math" w:eastAsia="宋体" w:hAnsi="Cambria Math" w:cs="Times New Roman"/>
            <w:szCs w:val="21"/>
          </w:rPr>
          <m:t>+</m:t>
        </m:r>
        <m:sSub>
          <m:sSubPr>
            <m:ctrlPr>
              <w:rPr>
                <w:rFonts w:ascii="Cambria Math" w:eastAsia="宋体" w:hAnsi="Cambria Math" w:cs="Times New Roman"/>
                <w:i/>
                <w:iCs/>
                <w:szCs w:val="21"/>
              </w:rPr>
            </m:ctrlPr>
          </m:sSubPr>
          <m:e>
            <m:r>
              <w:rPr>
                <w:rFonts w:ascii="Cambria Math" w:eastAsia="宋体" w:hAnsi="Cambria Math" w:cs="Times New Roman"/>
                <w:szCs w:val="21"/>
              </w:rPr>
              <m:t>β</m:t>
            </m:r>
          </m:e>
          <m:sub>
            <m:r>
              <w:rPr>
                <w:rFonts w:ascii="Cambria Math" w:eastAsia="宋体" w:hAnsi="Cambria Math" w:cs="Times New Roman"/>
                <w:szCs w:val="21"/>
              </w:rPr>
              <m:t>i</m:t>
            </m:r>
          </m:sub>
        </m:sSub>
      </m:oMath>
      <w:r>
        <w:tab/>
      </w:r>
      <w:r>
        <w:rPr>
          <w:rFonts w:hint="eastAsia"/>
        </w:rPr>
        <w:t>(2.6)</w:t>
      </w:r>
    </w:p>
    <w:p w14:paraId="4E13A6C1" w14:textId="77777777" w:rsidR="006938D8" w:rsidRDefault="00000000">
      <w:pPr>
        <w:spacing w:line="360" w:lineRule="auto"/>
        <w:ind w:firstLine="480"/>
        <w:rPr>
          <w:rFonts w:eastAsia="宋体" w:cs="Times New Roman"/>
          <w:szCs w:val="24"/>
        </w:rPr>
      </w:pPr>
      <w:r>
        <w:rPr>
          <w:rFonts w:eastAsia="宋体" w:cs="Times New Roman"/>
          <w:szCs w:val="24"/>
        </w:rPr>
        <w:t>其中，</w:t>
      </w:r>
      <m:oMath>
        <m:sSub>
          <m:sSubPr>
            <m:ctrlPr>
              <w:rPr>
                <w:rFonts w:ascii="Cambria Math" w:eastAsia="宋体" w:hAnsi="Cambria Math" w:cs="Times New Roman"/>
                <w:szCs w:val="24"/>
              </w:rPr>
            </m:ctrlPr>
          </m:sSubPr>
          <m:e>
            <m:r>
              <w:rPr>
                <w:rFonts w:ascii="Cambria Math" w:eastAsia="宋体" w:hAnsi="Cambria Math" w:cs="Times New Roman"/>
                <w:szCs w:val="24"/>
              </w:rPr>
              <m:t>γ</m:t>
            </m:r>
          </m:e>
          <m:sub>
            <m:r>
              <w:rPr>
                <w:rFonts w:ascii="Cambria Math" w:eastAsia="宋体" w:hAnsi="Cambria Math" w:cs="Times New Roman"/>
                <w:szCs w:val="24"/>
              </w:rPr>
              <m:t>i</m:t>
            </m:r>
          </m:sub>
        </m:sSub>
      </m:oMath>
      <w:r>
        <w:rPr>
          <w:rFonts w:eastAsia="宋体" w:cs="Times New Roman"/>
          <w:szCs w:val="24"/>
        </w:rPr>
        <w:t>和</w:t>
      </w:r>
      <m:oMath>
        <m:sSub>
          <m:sSubPr>
            <m:ctrlPr>
              <w:rPr>
                <w:rFonts w:ascii="Cambria Math" w:eastAsia="宋体" w:hAnsi="Cambria Math" w:cs="Times New Roman"/>
                <w:szCs w:val="24"/>
              </w:rPr>
            </m:ctrlPr>
          </m:sSubPr>
          <m:e>
            <m:r>
              <w:rPr>
                <w:rFonts w:ascii="Cambria Math" w:eastAsia="宋体" w:hAnsi="Cambria Math" w:cs="Times New Roman"/>
                <w:szCs w:val="24"/>
              </w:rPr>
              <m:t>β</m:t>
            </m:r>
          </m:e>
          <m:sub>
            <m:r>
              <w:rPr>
                <w:rFonts w:ascii="Cambria Math" w:eastAsia="宋体" w:hAnsi="Cambria Math" w:cs="Times New Roman"/>
                <w:szCs w:val="24"/>
              </w:rPr>
              <m:t>i</m:t>
            </m:r>
          </m:sub>
        </m:sSub>
      </m:oMath>
      <w:r>
        <w:rPr>
          <w:rFonts w:eastAsia="宋体" w:cs="Times New Roman"/>
          <w:szCs w:val="24"/>
        </w:rPr>
        <w:t>分别为可学习缩放参数和平移参数，</w:t>
      </w:r>
      <m:oMath>
        <m:r>
          <w:rPr>
            <w:rFonts w:ascii="Cambria Math" w:eastAsia="宋体" w:hAnsi="Cambria Math" w:cs="Times New Roman"/>
            <w:szCs w:val="24"/>
          </w:rPr>
          <m:t>ϵ</m:t>
        </m:r>
      </m:oMath>
      <w:r>
        <w:rPr>
          <w:rFonts w:eastAsia="宋体" w:cs="Times New Roman"/>
          <w:szCs w:val="24"/>
        </w:rPr>
        <w:t>用于提高数值稳定性。</w:t>
      </w:r>
      <w:proofErr w:type="spellStart"/>
      <w:r>
        <w:rPr>
          <w:rFonts w:eastAsia="宋体" w:cs="Times New Roman"/>
          <w:szCs w:val="24"/>
        </w:rPr>
        <w:t>LayerNorm</w:t>
      </w:r>
      <w:proofErr w:type="spellEnd"/>
      <w:r>
        <w:rPr>
          <w:rFonts w:eastAsia="宋体" w:cs="Times New Roman"/>
          <w:szCs w:val="24"/>
        </w:rPr>
        <w:t>涉及均值、方差、平方根倒数和逐元素乘加运算，硬件实现中需要重点考虑平方根倒数近似</w:t>
      </w:r>
      <w:r>
        <w:rPr>
          <w:rFonts w:eastAsia="宋体" w:cs="Times New Roman" w:hint="eastAsia"/>
          <w:szCs w:val="24"/>
        </w:rPr>
        <w:t>与</w:t>
      </w:r>
      <w:r>
        <w:rPr>
          <w:rFonts w:eastAsia="宋体" w:cs="Times New Roman"/>
          <w:szCs w:val="24"/>
        </w:rPr>
        <w:t>定点位宽。</w:t>
      </w:r>
    </w:p>
    <w:p w14:paraId="62F122C9" w14:textId="77777777" w:rsidR="006938D8" w:rsidRDefault="00000000">
      <w:pPr>
        <w:spacing w:line="360" w:lineRule="auto"/>
        <w:ind w:firstLine="480"/>
        <w:rPr>
          <w:rFonts w:eastAsia="宋体" w:cs="Times New Roman"/>
          <w:szCs w:val="24"/>
        </w:rPr>
      </w:pPr>
      <w:r>
        <w:rPr>
          <w:rFonts w:eastAsia="宋体" w:cs="Times New Roman"/>
          <w:szCs w:val="24"/>
        </w:rPr>
        <w:t>自注意力模块首先通过线性变换生成查询矩阵</w:t>
      </w:r>
      <w:r>
        <w:rPr>
          <w:rFonts w:eastAsia="宋体" w:cs="Times New Roman"/>
          <w:szCs w:val="24"/>
        </w:rPr>
        <w:t xml:space="preserve"> </w:t>
      </w:r>
      <m:oMath>
        <m:r>
          <w:rPr>
            <w:rFonts w:ascii="Cambria Math" w:eastAsia="宋体" w:hAnsi="Cambria Math" w:cs="Times New Roman"/>
            <w:szCs w:val="24"/>
          </w:rPr>
          <m:t>Q</m:t>
        </m:r>
      </m:oMath>
      <w:r>
        <w:rPr>
          <w:rFonts w:eastAsia="宋体" w:cs="Times New Roman"/>
          <w:szCs w:val="24"/>
        </w:rPr>
        <w:t>、键矩阵</w:t>
      </w:r>
      <w:r>
        <w:rPr>
          <w:rFonts w:eastAsia="宋体" w:cs="Times New Roman"/>
          <w:szCs w:val="24"/>
        </w:rPr>
        <w:t xml:space="preserve"> </w:t>
      </w:r>
      <m:oMath>
        <m:r>
          <w:rPr>
            <w:rFonts w:ascii="Cambria Math" w:eastAsia="宋体" w:hAnsi="Cambria Math" w:cs="Times New Roman"/>
            <w:szCs w:val="24"/>
          </w:rPr>
          <m:t>K</m:t>
        </m:r>
      </m:oMath>
      <w:r>
        <w:rPr>
          <w:rFonts w:eastAsia="宋体" w:cs="Times New Roman"/>
          <w:szCs w:val="24"/>
        </w:rPr>
        <w:t>和值矩阵</w:t>
      </w:r>
      <w:r>
        <w:rPr>
          <w:rFonts w:eastAsia="宋体" w:cs="Times New Roman"/>
          <w:szCs w:val="24"/>
        </w:rPr>
        <w:t xml:space="preserve"> </w:t>
      </w:r>
      <m:oMath>
        <m:r>
          <w:rPr>
            <w:rFonts w:ascii="Cambria Math" w:eastAsia="宋体" w:hAnsi="Cambria Math" w:cs="Times New Roman"/>
            <w:szCs w:val="24"/>
          </w:rPr>
          <m:t>V</m:t>
        </m:r>
      </m:oMath>
      <w:r>
        <w:rPr>
          <w:rFonts w:eastAsia="宋体" w:cs="Times New Roman"/>
          <w:szCs w:val="24"/>
        </w:rPr>
        <w:t>：</w:t>
      </w:r>
    </w:p>
    <w:p w14:paraId="57D06FB4" w14:textId="77777777" w:rsidR="006938D8" w:rsidRDefault="00000000">
      <w:pPr>
        <w:pStyle w:val="afff1"/>
        <w:spacing w:line="360" w:lineRule="auto"/>
      </w:pPr>
      <w:r>
        <w:rPr>
          <w:rFonts w:eastAsia="宋体" w:cs="Times New Roman"/>
          <w:szCs w:val="21"/>
        </w:rPr>
        <w:tab/>
      </w:r>
      <m:oMath>
        <m:r>
          <w:rPr>
            <w:rFonts w:ascii="Cambria Math" w:eastAsia="宋体" w:hAnsi="Cambria Math" w:cs="Times New Roman"/>
            <w:szCs w:val="21"/>
          </w:rPr>
          <m:t>Q=X</m:t>
        </m:r>
        <m:sSub>
          <m:sSubPr>
            <m:ctrlPr>
              <w:rPr>
                <w:rFonts w:ascii="Cambria Math" w:eastAsia="宋体" w:hAnsi="Cambria Math" w:cs="Times New Roman"/>
                <w:i/>
                <w:iCs/>
                <w:szCs w:val="21"/>
              </w:rPr>
            </m:ctrlPr>
          </m:sSubPr>
          <m:e>
            <m:r>
              <w:rPr>
                <w:rFonts w:ascii="Cambria Math" w:eastAsia="宋体" w:hAnsi="Cambria Math" w:cs="Times New Roman"/>
                <w:szCs w:val="21"/>
              </w:rPr>
              <m:t>W</m:t>
            </m:r>
          </m:e>
          <m:sub>
            <m:r>
              <w:rPr>
                <w:rFonts w:ascii="Cambria Math" w:eastAsia="宋体" w:hAnsi="Cambria Math" w:cs="Times New Roman"/>
                <w:szCs w:val="21"/>
              </w:rPr>
              <m:t>Q</m:t>
            </m:r>
          </m:sub>
        </m:sSub>
        <m:r>
          <w:rPr>
            <w:rFonts w:ascii="Cambria Math" w:eastAsia="宋体" w:hAnsi="Cambria Math" w:cs="Times New Roman"/>
            <w:szCs w:val="21"/>
          </w:rPr>
          <m:t>, K=X</m:t>
        </m:r>
        <m:sSub>
          <m:sSubPr>
            <m:ctrlPr>
              <w:rPr>
                <w:rFonts w:ascii="Cambria Math" w:eastAsia="宋体" w:hAnsi="Cambria Math" w:cs="Times New Roman"/>
                <w:i/>
                <w:iCs/>
                <w:szCs w:val="21"/>
              </w:rPr>
            </m:ctrlPr>
          </m:sSubPr>
          <m:e>
            <m:r>
              <w:rPr>
                <w:rFonts w:ascii="Cambria Math" w:eastAsia="宋体" w:hAnsi="Cambria Math" w:cs="Times New Roman"/>
                <w:szCs w:val="21"/>
              </w:rPr>
              <m:t>W</m:t>
            </m:r>
          </m:e>
          <m:sub>
            <m:r>
              <w:rPr>
                <w:rFonts w:ascii="Cambria Math" w:eastAsia="宋体" w:hAnsi="Cambria Math" w:cs="Times New Roman"/>
                <w:szCs w:val="21"/>
              </w:rPr>
              <m:t>K</m:t>
            </m:r>
          </m:sub>
        </m:sSub>
        <m:r>
          <w:rPr>
            <w:rFonts w:ascii="Cambria Math" w:eastAsia="宋体" w:hAnsi="Cambria Math" w:cs="Times New Roman"/>
            <w:szCs w:val="21"/>
          </w:rPr>
          <m:t>, V=X</m:t>
        </m:r>
        <m:sSub>
          <m:sSubPr>
            <m:ctrlPr>
              <w:rPr>
                <w:rFonts w:ascii="Cambria Math" w:eastAsia="宋体" w:hAnsi="Cambria Math" w:cs="Times New Roman"/>
                <w:i/>
                <w:iCs/>
                <w:szCs w:val="21"/>
              </w:rPr>
            </m:ctrlPr>
          </m:sSubPr>
          <m:e>
            <m:r>
              <w:rPr>
                <w:rFonts w:ascii="Cambria Math" w:eastAsia="宋体" w:hAnsi="Cambria Math" w:cs="Times New Roman"/>
                <w:szCs w:val="21"/>
              </w:rPr>
              <m:t>W</m:t>
            </m:r>
          </m:e>
          <m:sub>
            <m:r>
              <w:rPr>
                <w:rFonts w:ascii="Cambria Math" w:eastAsia="宋体" w:hAnsi="Cambria Math" w:cs="Times New Roman"/>
                <w:szCs w:val="21"/>
              </w:rPr>
              <m:t>V</m:t>
            </m:r>
          </m:sub>
        </m:sSub>
      </m:oMath>
      <w:r>
        <w:tab/>
      </w:r>
      <w:r>
        <w:rPr>
          <w:rFonts w:hint="eastAsia"/>
        </w:rPr>
        <w:t>(2.7)</w:t>
      </w:r>
    </w:p>
    <w:p w14:paraId="725A41CD" w14:textId="77777777" w:rsidR="006938D8" w:rsidRDefault="00000000">
      <w:pPr>
        <w:spacing w:line="360" w:lineRule="auto"/>
        <w:ind w:firstLine="480"/>
        <w:rPr>
          <w:rFonts w:eastAsia="宋体" w:cs="Times New Roman"/>
          <w:szCs w:val="24"/>
        </w:rPr>
      </w:pPr>
      <w:r>
        <w:rPr>
          <w:rFonts w:eastAsia="宋体" w:cs="Times New Roman"/>
          <w:szCs w:val="24"/>
        </w:rPr>
        <w:t>随后计算注意力分数</w:t>
      </w:r>
      <w:r>
        <w:rPr>
          <w:rFonts w:eastAsia="宋体" w:cs="Times New Roman" w:hint="eastAsia"/>
          <w:szCs w:val="24"/>
        </w:rPr>
        <w:t>，之后</w:t>
      </w:r>
      <w:r>
        <w:rPr>
          <w:rFonts w:eastAsia="宋体" w:cs="Times New Roman"/>
          <w:szCs w:val="24"/>
        </w:rPr>
        <w:t>再经过</w:t>
      </w:r>
      <w:proofErr w:type="spellStart"/>
      <w:r>
        <w:rPr>
          <w:rFonts w:eastAsia="宋体" w:cs="Times New Roman"/>
          <w:szCs w:val="24"/>
        </w:rPr>
        <w:t>Softmax</w:t>
      </w:r>
      <w:proofErr w:type="spellEnd"/>
      <w:r>
        <w:rPr>
          <w:rFonts w:eastAsia="宋体" w:cs="Times New Roman"/>
          <w:szCs w:val="24"/>
        </w:rPr>
        <w:t>得到注意力权重</w:t>
      </w:r>
      <w:r>
        <w:rPr>
          <w:rFonts w:eastAsia="宋体" w:cs="Times New Roman" w:hint="eastAsia"/>
          <w:szCs w:val="24"/>
        </w:rPr>
        <w:t>，</w:t>
      </w:r>
      <w:r>
        <w:rPr>
          <w:rFonts w:eastAsia="宋体" w:cs="Times New Roman"/>
          <w:szCs w:val="24"/>
        </w:rPr>
        <w:t>最后与</w:t>
      </w:r>
      <w:r>
        <w:rPr>
          <w:rFonts w:eastAsia="宋体" w:cs="Times New Roman"/>
          <w:szCs w:val="24"/>
        </w:rPr>
        <w:t xml:space="preserve"> </w:t>
      </w:r>
      <m:oMath>
        <m:r>
          <w:rPr>
            <w:rFonts w:ascii="Cambria Math" w:eastAsia="宋体" w:hAnsi="Cambria Math" w:cs="Times New Roman"/>
            <w:szCs w:val="24"/>
          </w:rPr>
          <m:t>V</m:t>
        </m:r>
      </m:oMath>
      <w:r>
        <w:rPr>
          <w:rFonts w:eastAsia="宋体" w:cs="Times New Roman"/>
          <w:szCs w:val="24"/>
        </w:rPr>
        <w:t>相乘得到注意力输出：</w:t>
      </w:r>
    </w:p>
    <w:p w14:paraId="0B9B4784" w14:textId="77777777" w:rsidR="006938D8" w:rsidRDefault="00000000">
      <w:pPr>
        <w:pStyle w:val="afff1"/>
        <w:spacing w:line="360" w:lineRule="auto"/>
      </w:pPr>
      <w:r>
        <w:rPr>
          <w:rFonts w:eastAsia="宋体" w:cs="Times New Roman"/>
          <w:szCs w:val="21"/>
        </w:rPr>
        <w:tab/>
      </w:r>
      <m:oMath>
        <m:r>
          <w:rPr>
            <w:rFonts w:ascii="Cambria Math" w:eastAsia="宋体" w:hAnsi="Cambria Math" w:cs="Times New Roman"/>
            <w:szCs w:val="21"/>
          </w:rPr>
          <m:t>S=</m:t>
        </m:r>
        <m:f>
          <m:fPr>
            <m:ctrlPr>
              <w:rPr>
                <w:rFonts w:ascii="Cambria Math" w:eastAsia="宋体" w:hAnsi="Cambria Math" w:cs="Times New Roman"/>
                <w:i/>
                <w:iCs/>
                <w:szCs w:val="21"/>
              </w:rPr>
            </m:ctrlPr>
          </m:fPr>
          <m:num>
            <m:r>
              <w:rPr>
                <w:rFonts w:ascii="Cambria Math" w:eastAsia="宋体" w:hAnsi="Cambria Math" w:cs="Times New Roman"/>
                <w:szCs w:val="21"/>
              </w:rPr>
              <m:t>Q</m:t>
            </m:r>
            <m:sSup>
              <m:sSupPr>
                <m:ctrlPr>
                  <w:rPr>
                    <w:rFonts w:ascii="Cambria Math" w:eastAsia="宋体" w:hAnsi="Cambria Math" w:cs="Times New Roman"/>
                    <w:i/>
                    <w:iCs/>
                    <w:szCs w:val="21"/>
                  </w:rPr>
                </m:ctrlPr>
              </m:sSupPr>
              <m:e>
                <m:r>
                  <w:rPr>
                    <w:rFonts w:ascii="Cambria Math" w:eastAsia="宋体" w:hAnsi="Cambria Math" w:cs="Times New Roman"/>
                    <w:szCs w:val="21"/>
                  </w:rPr>
                  <m:t>K</m:t>
                </m:r>
              </m:e>
              <m:sup>
                <m:r>
                  <w:rPr>
                    <w:rFonts w:ascii="Cambria Math" w:eastAsia="宋体" w:hAnsi="Cambria Math" w:cs="Times New Roman"/>
                    <w:szCs w:val="21"/>
                  </w:rPr>
                  <m:t>T</m:t>
                </m:r>
              </m:sup>
            </m:sSup>
          </m:num>
          <m:den>
            <m:rad>
              <m:radPr>
                <m:degHide m:val="1"/>
                <m:ctrlPr>
                  <w:rPr>
                    <w:rFonts w:ascii="Cambria Math" w:eastAsia="宋体" w:hAnsi="Cambria Math" w:cs="Times New Roman"/>
                    <w:i/>
                    <w:iCs/>
                    <w:szCs w:val="21"/>
                  </w:rPr>
                </m:ctrlPr>
              </m:radPr>
              <m:deg/>
              <m:e>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k</m:t>
                    </m:r>
                  </m:sub>
                </m:sSub>
              </m:e>
            </m:rad>
          </m:den>
        </m:f>
      </m:oMath>
      <w:r>
        <w:tab/>
      </w:r>
      <w:r>
        <w:rPr>
          <w:rFonts w:hint="eastAsia"/>
        </w:rPr>
        <w:t>(2.8)</w:t>
      </w:r>
    </w:p>
    <w:p w14:paraId="5F13581C" w14:textId="77777777" w:rsidR="006938D8" w:rsidRDefault="00000000">
      <w:pPr>
        <w:pStyle w:val="afff1"/>
        <w:spacing w:line="360" w:lineRule="auto"/>
      </w:pPr>
      <w:r>
        <w:rPr>
          <w:rFonts w:eastAsia="宋体" w:cs="Times New Roman"/>
          <w:szCs w:val="21"/>
        </w:rPr>
        <w:tab/>
      </w:r>
      <m:oMath>
        <m:sSub>
          <m:sSubPr>
            <m:ctrlPr>
              <w:rPr>
                <w:rFonts w:ascii="Cambria Math" w:eastAsia="宋体" w:hAnsi="Cambria Math" w:cs="Times New Roman"/>
                <w:i/>
                <w:iCs/>
                <w:szCs w:val="21"/>
              </w:rPr>
            </m:ctrlPr>
          </m:sSubPr>
          <m:e>
            <m:r>
              <w:rPr>
                <w:rFonts w:ascii="Cambria Math" w:eastAsia="宋体" w:hAnsi="Cambria Math" w:cs="Times New Roman"/>
                <w:szCs w:val="21"/>
              </w:rPr>
              <m:t>A</m:t>
            </m:r>
          </m:e>
          <m:sub>
            <m:r>
              <w:rPr>
                <w:rFonts w:ascii="Cambria Math" w:eastAsia="宋体" w:hAnsi="Cambria Math" w:cs="Times New Roman"/>
                <w:szCs w:val="21"/>
              </w:rPr>
              <m:t>ij</m:t>
            </m:r>
          </m:sub>
        </m:sSub>
        <m:r>
          <w:rPr>
            <w:rFonts w:ascii="Cambria Math" w:eastAsia="宋体" w:hAnsi="Cambria Math" w:cs="Times New Roman"/>
            <w:szCs w:val="21"/>
          </w:rPr>
          <m:t>=</m:t>
        </m:r>
        <m:f>
          <m:fPr>
            <m:ctrlPr>
              <w:rPr>
                <w:rFonts w:ascii="Cambria Math" w:eastAsia="宋体" w:hAnsi="Cambria Math" w:cs="Times New Roman"/>
                <w:i/>
                <w:iCs/>
                <w:szCs w:val="21"/>
              </w:rPr>
            </m:ctrlPr>
          </m:fPr>
          <m:num>
            <m:func>
              <m:funcPr>
                <m:ctrlPr>
                  <w:rPr>
                    <w:rFonts w:ascii="Cambria Math" w:eastAsia="宋体" w:hAnsi="Cambria Math" w:cs="Times New Roman"/>
                    <w:i/>
                    <w:iCs/>
                    <w:szCs w:val="21"/>
                  </w:rPr>
                </m:ctrlPr>
              </m:funcPr>
              <m:fName>
                <m:r>
                  <w:rPr>
                    <w:rFonts w:ascii="Cambria Math" w:eastAsia="宋体" w:hAnsi="Cambria Math" w:cs="Times New Roman"/>
                    <w:szCs w:val="21"/>
                  </w:rPr>
                  <m:t>exp</m:t>
                </m:r>
              </m:fName>
              <m:e>
                <m:d>
                  <m:dPr>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S</m:t>
                        </m:r>
                      </m:e>
                      <m:sub>
                        <m:r>
                          <w:rPr>
                            <w:rFonts w:ascii="Cambria Math" w:eastAsia="宋体" w:hAnsi="Cambria Math" w:cs="Times New Roman"/>
                            <w:szCs w:val="21"/>
                          </w:rPr>
                          <m:t>ij</m:t>
                        </m:r>
                      </m:sub>
                    </m:sSub>
                  </m:e>
                </m:d>
              </m:e>
            </m:func>
          </m:num>
          <m:den>
            <m:nary>
              <m:naryPr>
                <m:chr m:val="∑"/>
                <m:ctrlPr>
                  <w:rPr>
                    <w:rFonts w:ascii="Cambria Math" w:eastAsia="宋体" w:hAnsi="Cambria Math" w:cs="Times New Roman"/>
                    <w:i/>
                    <w:iCs/>
                    <w:szCs w:val="21"/>
                  </w:rPr>
                </m:ctrlPr>
              </m:naryPr>
              <m:sub>
                <m:r>
                  <w:rPr>
                    <w:rFonts w:ascii="Cambria Math" w:eastAsia="宋体" w:hAnsi="Cambria Math" w:cs="Times New Roman"/>
                    <w:szCs w:val="21"/>
                  </w:rPr>
                  <m:t>j=1</m:t>
                </m:r>
              </m:sub>
              <m:sup>
                <m:r>
                  <w:rPr>
                    <w:rFonts w:ascii="Cambria Math" w:eastAsia="宋体" w:hAnsi="Cambria Math" w:cs="Times New Roman"/>
                    <w:szCs w:val="21"/>
                  </w:rPr>
                  <m:t>N</m:t>
                </m:r>
              </m:sup>
              <m:e>
                <m:func>
                  <m:funcPr>
                    <m:ctrlPr>
                      <w:rPr>
                        <w:rFonts w:ascii="Cambria Math" w:eastAsia="宋体" w:hAnsi="Cambria Math" w:cs="Times New Roman"/>
                        <w:i/>
                        <w:iCs/>
                        <w:szCs w:val="21"/>
                      </w:rPr>
                    </m:ctrlPr>
                  </m:funcPr>
                  <m:fName>
                    <m:r>
                      <w:rPr>
                        <w:rFonts w:ascii="Cambria Math" w:eastAsia="宋体" w:hAnsi="Cambria Math" w:cs="Times New Roman"/>
                        <w:szCs w:val="21"/>
                      </w:rPr>
                      <m:t>exp</m:t>
                    </m:r>
                  </m:fName>
                  <m:e>
                    <m:d>
                      <m:dPr>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S</m:t>
                            </m:r>
                          </m:e>
                          <m:sub>
                            <m:r>
                              <w:rPr>
                                <w:rFonts w:ascii="Cambria Math" w:eastAsia="宋体" w:hAnsi="Cambria Math" w:cs="Times New Roman"/>
                                <w:szCs w:val="21"/>
                              </w:rPr>
                              <m:t>ij</m:t>
                            </m:r>
                          </m:sub>
                        </m:sSub>
                      </m:e>
                    </m:d>
                  </m:e>
                </m:func>
              </m:e>
            </m:nary>
          </m:den>
        </m:f>
      </m:oMath>
      <w:r>
        <w:tab/>
      </w:r>
      <w:r>
        <w:rPr>
          <w:rFonts w:hint="eastAsia"/>
        </w:rPr>
        <w:t>(2.9)</w:t>
      </w:r>
    </w:p>
    <w:p w14:paraId="04281D1E" w14:textId="77777777" w:rsidR="006938D8" w:rsidRDefault="00000000">
      <w:pPr>
        <w:pStyle w:val="afff1"/>
        <w:spacing w:line="360" w:lineRule="auto"/>
      </w:pPr>
      <w:r>
        <w:rPr>
          <w:rFonts w:eastAsia="宋体" w:cs="Times New Roman"/>
          <w:szCs w:val="21"/>
        </w:rPr>
        <w:tab/>
      </w:r>
      <m:oMath>
        <m:r>
          <m:rPr>
            <m:nor/>
          </m:rPr>
          <w:rPr>
            <w:rFonts w:ascii="Cambria Math" w:eastAsia="宋体" w:hAnsi="Cambria Math" w:cs="Times New Roman"/>
            <w:i/>
            <w:iCs/>
            <w:szCs w:val="21"/>
          </w:rPr>
          <m:t>O=AV</m:t>
        </m:r>
      </m:oMath>
      <w:r>
        <w:tab/>
      </w:r>
      <w:r>
        <w:rPr>
          <w:rFonts w:hint="eastAsia"/>
        </w:rPr>
        <w:t>(2.10)</w:t>
      </w:r>
    </w:p>
    <w:p w14:paraId="11F1AD71" w14:textId="77777777" w:rsidR="006938D8" w:rsidRDefault="00000000">
      <w:pPr>
        <w:spacing w:line="360" w:lineRule="auto"/>
        <w:ind w:firstLine="480"/>
        <w:rPr>
          <w:rFonts w:eastAsia="宋体" w:cs="Times New Roman"/>
          <w:szCs w:val="24"/>
        </w:rPr>
      </w:pPr>
      <w:r>
        <w:rPr>
          <w:rFonts w:eastAsia="宋体" w:cs="Times New Roman"/>
          <w:szCs w:val="24"/>
        </w:rPr>
        <w:t>在本文硬件设计中，将</w:t>
      </w:r>
      <w:r>
        <w:rPr>
          <w:rFonts w:eastAsia="宋体" w:cs="Times New Roman"/>
          <w:szCs w:val="24"/>
        </w:rPr>
        <w:t xml:space="preserve"> </w:t>
      </w:r>
      <m:oMath>
        <m:r>
          <w:rPr>
            <w:rFonts w:ascii="Cambria Math" w:eastAsia="宋体" w:hAnsi="Cambria Math" w:cs="Times New Roman"/>
            <w:szCs w:val="24"/>
          </w:rPr>
          <m:t>Q</m:t>
        </m:r>
        <m:sSup>
          <m:sSupPr>
            <m:ctrlPr>
              <w:rPr>
                <w:rFonts w:ascii="Cambria Math" w:eastAsia="宋体" w:hAnsi="Cambria Math" w:cs="Times New Roman"/>
                <w:szCs w:val="24"/>
              </w:rPr>
            </m:ctrlPr>
          </m:sSupPr>
          <m:e>
            <m:r>
              <w:rPr>
                <w:rFonts w:ascii="Cambria Math" w:eastAsia="宋体" w:hAnsi="Cambria Math" w:cs="Times New Roman"/>
                <w:szCs w:val="24"/>
              </w:rPr>
              <m:t>K</m:t>
            </m:r>
          </m:e>
          <m:sup>
            <m:r>
              <w:rPr>
                <w:rFonts w:ascii="Cambria Math" w:eastAsia="宋体" w:hAnsi="Cambria Math" w:cs="Times New Roman"/>
                <w:szCs w:val="24"/>
              </w:rPr>
              <m:t>T</m:t>
            </m:r>
          </m:sup>
        </m:sSup>
      </m:oMath>
      <w:r>
        <w:rPr>
          <w:rFonts w:eastAsia="宋体" w:cs="Times New Roman"/>
          <w:szCs w:val="24"/>
        </w:rPr>
        <w:t>对应的矩阵乘称为</w:t>
      </w:r>
      <w:r>
        <w:rPr>
          <w:rFonts w:eastAsia="宋体" w:cs="Times New Roman"/>
          <w:szCs w:val="24"/>
        </w:rPr>
        <w:t>QK_GEMM</w:t>
      </w:r>
      <w:r>
        <w:rPr>
          <w:rFonts w:eastAsia="宋体" w:cs="Times New Roman"/>
          <w:szCs w:val="24"/>
        </w:rPr>
        <w:t>，将</w:t>
      </w:r>
      <w:r>
        <w:rPr>
          <w:rFonts w:eastAsia="宋体" w:cs="Times New Roman"/>
          <w:szCs w:val="24"/>
        </w:rPr>
        <w:t xml:space="preserve"> </w:t>
      </w:r>
      <m:oMath>
        <m:r>
          <w:rPr>
            <w:rFonts w:ascii="Cambria Math" w:eastAsia="宋体" w:hAnsi="Cambria Math" w:cs="Times New Roman"/>
            <w:szCs w:val="24"/>
          </w:rPr>
          <m:t>AV</m:t>
        </m:r>
      </m:oMath>
      <w:r>
        <w:rPr>
          <w:rFonts w:eastAsia="宋体" w:cs="Times New Roman"/>
          <w:szCs w:val="24"/>
        </w:rPr>
        <w:t>对应的矩阵乘称为</w:t>
      </w:r>
      <w:r>
        <w:rPr>
          <w:rFonts w:eastAsia="宋体" w:cs="Times New Roman"/>
          <w:szCs w:val="24"/>
        </w:rPr>
        <w:t>RV_GEMM</w:t>
      </w:r>
      <w:r>
        <w:rPr>
          <w:rFonts w:eastAsia="宋体" w:cs="Times New Roman"/>
          <w:szCs w:val="24"/>
        </w:rPr>
        <w:t>。</w:t>
      </w:r>
      <w:r>
        <w:rPr>
          <w:rFonts w:eastAsia="宋体" w:cs="Times New Roman" w:hint="eastAsia"/>
          <w:szCs w:val="24"/>
        </w:rPr>
        <w:t>将</w:t>
      </w:r>
      <w:r>
        <w:rPr>
          <w:rFonts w:eastAsia="宋体" w:cs="Times New Roman" w:hint="eastAsia"/>
          <w:szCs w:val="24"/>
        </w:rPr>
        <w:t>QK_GEMM</w:t>
      </w:r>
      <w:r>
        <w:rPr>
          <w:rFonts w:eastAsia="宋体" w:cs="Times New Roman" w:hint="eastAsia"/>
          <w:szCs w:val="24"/>
        </w:rPr>
        <w:t>和</w:t>
      </w:r>
      <w:r>
        <w:rPr>
          <w:rFonts w:eastAsia="宋体" w:cs="Times New Roman" w:hint="eastAsia"/>
          <w:szCs w:val="24"/>
        </w:rPr>
        <w:t>RV_GEMM</w:t>
      </w:r>
      <w:r>
        <w:rPr>
          <w:rFonts w:eastAsia="宋体" w:cs="Times New Roman" w:hint="eastAsia"/>
          <w:szCs w:val="24"/>
        </w:rPr>
        <w:t>与</w:t>
      </w:r>
      <w:r>
        <w:rPr>
          <w:rFonts w:eastAsia="宋体" w:cs="Times New Roman" w:hint="eastAsia"/>
          <w:szCs w:val="24"/>
        </w:rPr>
        <w:t>GEMM_PERMUTE</w:t>
      </w:r>
      <w:r>
        <w:rPr>
          <w:rFonts w:eastAsia="宋体" w:cs="Times New Roman" w:hint="eastAsia"/>
          <w:szCs w:val="24"/>
        </w:rPr>
        <w:t>分开讨论，是因为二者数据来源存在本质差异：</w:t>
      </w:r>
      <w:r>
        <w:rPr>
          <w:rFonts w:eastAsia="宋体" w:cs="Times New Roman" w:hint="eastAsia"/>
          <w:szCs w:val="24"/>
        </w:rPr>
        <w:t>GEMM_PERMUTE</w:t>
      </w:r>
      <w:r>
        <w:rPr>
          <w:rFonts w:eastAsia="宋体" w:cs="Times New Roman" w:hint="eastAsia"/>
          <w:szCs w:val="24"/>
        </w:rPr>
        <w:t>为激活与固定权重之间的乘法，权重从</w:t>
      </w:r>
      <w:r>
        <w:rPr>
          <w:rFonts w:eastAsia="宋体" w:cs="Times New Roman" w:hint="eastAsia"/>
          <w:szCs w:val="24"/>
        </w:rPr>
        <w:t>DDR</w:t>
      </w:r>
      <w:r>
        <w:rPr>
          <w:rFonts w:eastAsia="宋体" w:cs="Times New Roman" w:hint="eastAsia"/>
          <w:szCs w:val="24"/>
        </w:rPr>
        <w:t>按层加载；而</w:t>
      </w:r>
      <w:r>
        <w:rPr>
          <w:rFonts w:eastAsia="宋体" w:cs="Times New Roman" w:hint="eastAsia"/>
          <w:szCs w:val="24"/>
        </w:rPr>
        <w:t>QK_GEMM</w:t>
      </w:r>
      <w:r>
        <w:rPr>
          <w:rFonts w:eastAsia="宋体" w:cs="Times New Roman" w:hint="eastAsia"/>
          <w:szCs w:val="24"/>
        </w:rPr>
        <w:t>和</w:t>
      </w:r>
      <w:r>
        <w:rPr>
          <w:rFonts w:eastAsia="宋体" w:cs="Times New Roman" w:hint="eastAsia"/>
          <w:szCs w:val="24"/>
        </w:rPr>
        <w:t>RV_GEMM</w:t>
      </w:r>
      <w:r>
        <w:rPr>
          <w:rFonts w:eastAsia="宋体" w:cs="Times New Roman" w:hint="eastAsia"/>
          <w:szCs w:val="24"/>
        </w:rPr>
        <w:t>的输入均为运行时动态生成的中间特征，需与片上缓存、</w:t>
      </w:r>
      <w:proofErr w:type="spellStart"/>
      <w:r>
        <w:rPr>
          <w:rFonts w:eastAsia="宋体" w:cs="Times New Roman" w:hint="eastAsia"/>
          <w:szCs w:val="24"/>
        </w:rPr>
        <w:t>Softmax</w:t>
      </w:r>
      <w:proofErr w:type="spellEnd"/>
      <w:r>
        <w:rPr>
          <w:rFonts w:eastAsia="宋体" w:cs="Times New Roman" w:hint="eastAsia"/>
          <w:szCs w:val="24"/>
        </w:rPr>
        <w:t>及多头注意力数据布局紧密配合。</w:t>
      </w:r>
    </w:p>
    <w:p w14:paraId="7F977B99" w14:textId="77777777" w:rsidR="006938D8" w:rsidRDefault="00000000">
      <w:pPr>
        <w:spacing w:line="360" w:lineRule="auto"/>
        <w:ind w:firstLine="480"/>
        <w:rPr>
          <w:rFonts w:eastAsia="宋体" w:cs="Times New Roman"/>
          <w:szCs w:val="24"/>
        </w:rPr>
      </w:pPr>
      <w:r>
        <w:rPr>
          <w:rFonts w:eastAsia="宋体" w:cs="Times New Roman"/>
          <w:szCs w:val="24"/>
        </w:rPr>
        <w:t>此外，</w:t>
      </w:r>
      <w:r>
        <w:rPr>
          <w:rFonts w:eastAsia="宋体" w:cs="Times New Roman"/>
          <w:szCs w:val="24"/>
        </w:rPr>
        <w:t>QK_GEMM</w:t>
      </w:r>
      <w:r>
        <w:rPr>
          <w:rFonts w:eastAsia="宋体" w:cs="Times New Roman"/>
          <w:szCs w:val="24"/>
        </w:rPr>
        <w:t>和</w:t>
      </w:r>
      <w:r>
        <w:rPr>
          <w:rFonts w:eastAsia="宋体" w:cs="Times New Roman"/>
          <w:szCs w:val="24"/>
        </w:rPr>
        <w:t>RV_GEMM</w:t>
      </w:r>
      <w:r>
        <w:rPr>
          <w:rFonts w:eastAsia="宋体" w:cs="Times New Roman"/>
          <w:szCs w:val="24"/>
        </w:rPr>
        <w:t>的矩阵尺寸</w:t>
      </w:r>
      <w:r>
        <w:rPr>
          <w:rFonts w:eastAsia="宋体" w:cs="Times New Roman" w:hint="eastAsia"/>
          <w:szCs w:val="24"/>
        </w:rPr>
        <w:t>随</w:t>
      </w:r>
      <w:r>
        <w:rPr>
          <w:rFonts w:eastAsia="宋体" w:cs="Times New Roman" w:hint="eastAsia"/>
          <w:szCs w:val="24"/>
        </w:rPr>
        <w:t>Token</w:t>
      </w:r>
      <w:r>
        <w:rPr>
          <w:rFonts w:eastAsia="宋体" w:cs="Times New Roman" w:hint="eastAsia"/>
          <w:szCs w:val="24"/>
        </w:rPr>
        <w:t>数量动态变化，在</w:t>
      </w:r>
      <w:r>
        <w:rPr>
          <w:rFonts w:eastAsia="宋体" w:cs="Times New Roman" w:hint="eastAsia"/>
          <w:szCs w:val="24"/>
        </w:rPr>
        <w:t>FPGA</w:t>
      </w:r>
      <w:r>
        <w:rPr>
          <w:rFonts w:eastAsia="宋体" w:cs="Times New Roman" w:hint="eastAsia"/>
          <w:szCs w:val="24"/>
        </w:rPr>
        <w:t>实现</w:t>
      </w:r>
      <w:r>
        <w:rPr>
          <w:rFonts w:eastAsia="宋体" w:cs="Times New Roman" w:hint="eastAsia"/>
          <w:szCs w:val="24"/>
        </w:rPr>
        <w:lastRenderedPageBreak/>
        <w:t>中更适合设计为面向动态长度的计算模块，而线性层则面向固定权重的规则矩阵乘</w:t>
      </w:r>
      <w:r>
        <w:rPr>
          <w:rFonts w:eastAsia="宋体" w:cs="Times New Roman"/>
          <w:szCs w:val="24"/>
        </w:rPr>
        <w:t>。</w:t>
      </w:r>
    </w:p>
    <w:p w14:paraId="716D9B95" w14:textId="77777777" w:rsidR="006938D8" w:rsidRDefault="00000000">
      <w:pPr>
        <w:spacing w:line="360" w:lineRule="auto"/>
        <w:ind w:firstLine="0"/>
        <w:rPr>
          <w:rFonts w:eastAsia="宋体" w:cs="Times New Roman"/>
          <w:szCs w:val="24"/>
        </w:rPr>
      </w:pPr>
      <w:r>
        <w:rPr>
          <w:rFonts w:eastAsia="宋体" w:cs="Times New Roman"/>
          <w:szCs w:val="24"/>
        </w:rPr>
        <w:tab/>
      </w:r>
      <w:r>
        <w:rPr>
          <w:rFonts w:eastAsia="宋体" w:cs="Times New Roman" w:hint="eastAsia"/>
          <w:szCs w:val="24"/>
        </w:rPr>
        <w:t xml:space="preserve">  </w:t>
      </w:r>
      <w:r>
        <w:rPr>
          <w:rFonts w:eastAsia="宋体" w:cs="Times New Roman"/>
          <w:szCs w:val="24"/>
        </w:rPr>
        <w:t>视觉编码器中的前馈网络通常由两层线性变换和</w:t>
      </w:r>
      <w:r>
        <w:rPr>
          <w:rFonts w:eastAsia="宋体" w:cs="Times New Roman"/>
          <w:szCs w:val="24"/>
        </w:rPr>
        <w:t>GELU</w:t>
      </w:r>
      <w:r>
        <w:rPr>
          <w:rFonts w:eastAsia="宋体" w:cs="Times New Roman"/>
          <w:szCs w:val="24"/>
        </w:rPr>
        <w:t>激活函数组成：</w:t>
      </w:r>
    </w:p>
    <w:p w14:paraId="14F69ED7" w14:textId="77777777" w:rsidR="006938D8" w:rsidRDefault="00000000">
      <w:pPr>
        <w:pStyle w:val="afff1"/>
        <w:spacing w:line="360" w:lineRule="auto"/>
      </w:pPr>
      <w:r>
        <w:rPr>
          <w:rFonts w:eastAsia="宋体" w:cs="Times New Roman"/>
          <w:szCs w:val="21"/>
        </w:rPr>
        <w:tab/>
      </w:r>
      <m:oMath>
        <m:r>
          <m:rPr>
            <m:nor/>
          </m:rPr>
          <w:rPr>
            <w:rFonts w:ascii="Cambria Math" w:eastAsia="宋体" w:hAnsi="Cambria Math" w:cs="Times New Roman"/>
            <w:szCs w:val="21"/>
          </w:rPr>
          <m:t>FFN</m:t>
        </m:r>
        <m:d>
          <m:dPr>
            <m:ctrlPr>
              <w:rPr>
                <w:rFonts w:ascii="Cambria Math" w:eastAsia="宋体" w:hAnsi="Cambria Math" w:cs="Times New Roman"/>
                <w:szCs w:val="21"/>
              </w:rPr>
            </m:ctrlPr>
          </m:dPr>
          <m:e>
            <m:r>
              <m:rPr>
                <m:sty m:val="p"/>
              </m:rPr>
              <w:rPr>
                <w:rFonts w:ascii="Cambria Math" w:eastAsia="宋体" w:hAnsi="Cambria Math" w:cs="Times New Roman"/>
                <w:szCs w:val="21"/>
              </w:rPr>
              <m:t>x</m:t>
            </m:r>
          </m:e>
        </m:d>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r>
              <m:rPr>
                <m:sty m:val="p"/>
              </m:rPr>
              <w:rPr>
                <w:rFonts w:ascii="Cambria Math" w:eastAsia="宋体" w:hAnsi="Cambria Math" w:cs="Times New Roman"/>
                <w:szCs w:val="21"/>
              </w:rPr>
              <m:t>W</m:t>
            </m:r>
          </m:e>
          <m:sub>
            <m:r>
              <m:rPr>
                <m:sty m:val="p"/>
              </m:rPr>
              <w:rPr>
                <w:rFonts w:ascii="Cambria Math" w:eastAsia="宋体" w:hAnsi="Cambria Math" w:cs="Times New Roman"/>
                <w:szCs w:val="21"/>
              </w:rPr>
              <m:t>2</m:t>
            </m:r>
          </m:sub>
        </m:sSub>
        <m:r>
          <m:rPr>
            <m:sty m:val="p"/>
          </m:rPr>
          <w:rPr>
            <w:rFonts w:ascii="Cambria Math" w:eastAsia="宋体" w:hAnsi="Cambria Math" w:cs="Times New Roman"/>
            <w:szCs w:val="21"/>
          </w:rPr>
          <m:t>⋅</m:t>
        </m:r>
        <m:r>
          <m:rPr>
            <m:nor/>
          </m:rPr>
          <w:rPr>
            <w:rFonts w:ascii="Cambria Math" w:eastAsia="宋体" w:hAnsi="Cambria Math" w:cs="Times New Roman"/>
            <w:szCs w:val="21"/>
          </w:rPr>
          <m:t>GELU</m:t>
        </m:r>
        <m:d>
          <m:dPr>
            <m:ctrlPr>
              <w:rPr>
                <w:rFonts w:ascii="Cambria Math" w:eastAsia="宋体" w:hAnsi="Cambria Math" w:cs="Times New Roman"/>
                <w:szCs w:val="21"/>
              </w:rPr>
            </m:ctrlPr>
          </m:dPr>
          <m:e>
            <m:sSub>
              <m:sSubPr>
                <m:ctrlPr>
                  <w:rPr>
                    <w:rFonts w:ascii="Cambria Math" w:eastAsia="宋体" w:hAnsi="Cambria Math" w:cs="Times New Roman"/>
                    <w:szCs w:val="21"/>
                  </w:rPr>
                </m:ctrlPr>
              </m:sSubPr>
              <m:e>
                <m:r>
                  <m:rPr>
                    <m:sty m:val="p"/>
                  </m:rPr>
                  <w:rPr>
                    <w:rFonts w:ascii="Cambria Math" w:eastAsia="宋体" w:hAnsi="Cambria Math" w:cs="Times New Roman"/>
                    <w:szCs w:val="21"/>
                  </w:rPr>
                  <m:t>W</m:t>
                </m:r>
              </m:e>
              <m:sub>
                <m:r>
                  <m:rPr>
                    <m:sty m:val="p"/>
                  </m:rPr>
                  <w:rPr>
                    <w:rFonts w:ascii="Cambria Math" w:eastAsia="宋体" w:hAnsi="Cambria Math" w:cs="Times New Roman"/>
                    <w:szCs w:val="21"/>
                  </w:rPr>
                  <m:t>1</m:t>
                </m:r>
              </m:sub>
            </m:sSub>
            <m:r>
              <m:rPr>
                <m:sty m:val="p"/>
              </m:rPr>
              <w:rPr>
                <w:rFonts w:ascii="Cambria Math" w:eastAsia="宋体" w:hAnsi="Cambria Math" w:cs="Times New Roman"/>
                <w:szCs w:val="21"/>
              </w:rPr>
              <m:t>x+</m:t>
            </m:r>
            <m:sSub>
              <m:sSubPr>
                <m:ctrlPr>
                  <w:rPr>
                    <w:rFonts w:ascii="Cambria Math" w:eastAsia="宋体" w:hAnsi="Cambria Math" w:cs="Times New Roman"/>
                    <w:szCs w:val="21"/>
                  </w:rPr>
                </m:ctrlPr>
              </m:sSubPr>
              <m:e>
                <m:r>
                  <m:rPr>
                    <m:sty m:val="p"/>
                  </m:rPr>
                  <w:rPr>
                    <w:rFonts w:ascii="Cambria Math" w:eastAsia="宋体" w:hAnsi="Cambria Math" w:cs="Times New Roman"/>
                    <w:szCs w:val="21"/>
                  </w:rPr>
                  <m:t>b</m:t>
                </m:r>
              </m:e>
              <m:sub>
                <m:r>
                  <m:rPr>
                    <m:sty m:val="p"/>
                  </m:rPr>
                  <w:rPr>
                    <w:rFonts w:ascii="Cambria Math" w:eastAsia="宋体" w:hAnsi="Cambria Math" w:cs="Times New Roman"/>
                    <w:szCs w:val="21"/>
                  </w:rPr>
                  <m:t>1</m:t>
                </m:r>
              </m:sub>
            </m:sSub>
          </m:e>
        </m:d>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r>
              <m:rPr>
                <m:sty m:val="p"/>
              </m:rPr>
              <w:rPr>
                <w:rFonts w:ascii="Cambria Math" w:eastAsia="宋体" w:hAnsi="Cambria Math" w:cs="Times New Roman"/>
                <w:szCs w:val="21"/>
              </w:rPr>
              <m:t>b</m:t>
            </m:r>
          </m:e>
          <m:sub>
            <m:r>
              <m:rPr>
                <m:sty m:val="p"/>
              </m:rPr>
              <w:rPr>
                <w:rFonts w:ascii="Cambria Math" w:eastAsia="宋体" w:hAnsi="Cambria Math" w:cs="Times New Roman"/>
                <w:szCs w:val="21"/>
              </w:rPr>
              <m:t>2</m:t>
            </m:r>
          </m:sub>
        </m:sSub>
      </m:oMath>
      <w:r>
        <w:tab/>
      </w:r>
      <w:r>
        <w:rPr>
          <w:rFonts w:hint="eastAsia"/>
        </w:rPr>
        <w:t>(2.11)</w:t>
      </w:r>
    </w:p>
    <w:p w14:paraId="54384D62" w14:textId="77777777" w:rsidR="006938D8" w:rsidRDefault="00000000">
      <w:pPr>
        <w:pStyle w:val="afff1"/>
        <w:spacing w:line="360" w:lineRule="auto"/>
      </w:pPr>
      <w:r>
        <w:rPr>
          <w:rFonts w:eastAsia="宋体" w:cs="Times New Roman"/>
          <w:szCs w:val="21"/>
        </w:rPr>
        <w:tab/>
      </w:r>
      <m:oMath>
        <m:r>
          <m:rPr>
            <m:nor/>
          </m:rPr>
          <w:rPr>
            <w:rFonts w:ascii="Cambria Math" w:eastAsia="宋体" w:hAnsi="Cambria Math" w:cs="Times New Roman"/>
            <w:szCs w:val="21"/>
          </w:rPr>
          <m:t>GELU</m:t>
        </m:r>
        <m:d>
          <m:dPr>
            <m:ctrlPr>
              <w:rPr>
                <w:rFonts w:ascii="Cambria Math" w:eastAsia="宋体" w:hAnsi="Cambria Math" w:cs="Times New Roman"/>
                <w:szCs w:val="21"/>
              </w:rPr>
            </m:ctrlPr>
          </m:dPr>
          <m:e>
            <m:r>
              <m:rPr>
                <m:sty m:val="p"/>
              </m:rPr>
              <w:rPr>
                <w:rFonts w:ascii="Cambria Math" w:eastAsia="宋体" w:hAnsi="Cambria Math" w:cs="Times New Roman"/>
                <w:szCs w:val="21"/>
              </w:rPr>
              <m:t>x</m:t>
            </m:r>
          </m:e>
        </m:d>
        <m:r>
          <m:rPr>
            <m:sty m:val="p"/>
          </m:rPr>
          <w:rPr>
            <w:rFonts w:ascii="Cambria Math" w:eastAsia="宋体" w:hAnsi="Cambria Math" w:cs="Times New Roman"/>
            <w:szCs w:val="21"/>
          </w:rPr>
          <m:t>=x</m:t>
        </m:r>
        <m:r>
          <m:rPr>
            <m:sty m:val="p"/>
          </m:rPr>
          <w:rPr>
            <w:rFonts w:ascii="Cambria Math" w:eastAsia="宋体" w:hAnsi="Cambria Math" w:cs="Times New Roman" w:hint="eastAsia"/>
            <w:szCs w:val="21"/>
          </w:rPr>
          <m:t>Φ</m:t>
        </m:r>
        <m:d>
          <m:dPr>
            <m:ctrlPr>
              <w:rPr>
                <w:rFonts w:ascii="Cambria Math" w:eastAsia="宋体" w:hAnsi="Cambria Math" w:cs="Times New Roman"/>
                <w:szCs w:val="21"/>
              </w:rPr>
            </m:ctrlPr>
          </m:dPr>
          <m:e>
            <m:r>
              <m:rPr>
                <m:sty m:val="p"/>
              </m:rPr>
              <w:rPr>
                <w:rFonts w:ascii="Cambria Math" w:eastAsia="宋体" w:hAnsi="Cambria Math" w:cs="Times New Roman"/>
                <w:szCs w:val="21"/>
              </w:rPr>
              <m:t>x</m:t>
            </m:r>
          </m:e>
        </m:d>
      </m:oMath>
      <w:r>
        <w:tab/>
      </w:r>
      <w:r>
        <w:rPr>
          <w:rFonts w:hint="eastAsia"/>
        </w:rPr>
        <w:t>(2.12)</w:t>
      </w:r>
    </w:p>
    <w:p w14:paraId="0EFD9A0C" w14:textId="77777777" w:rsidR="006938D8" w:rsidRDefault="00000000">
      <w:pPr>
        <w:spacing w:line="360" w:lineRule="auto"/>
        <w:ind w:firstLine="480"/>
        <w:rPr>
          <w:rFonts w:eastAsia="宋体" w:cs="Times New Roman"/>
          <w:szCs w:val="24"/>
        </w:rPr>
      </w:pPr>
      <w:r>
        <w:rPr>
          <w:rFonts w:eastAsia="宋体" w:cs="Times New Roman"/>
          <w:szCs w:val="24"/>
        </w:rPr>
        <w:t>其中，</w:t>
      </w:r>
      <m:oMath>
        <m:r>
          <w:rPr>
            <w:rFonts w:ascii="Cambria Math" w:eastAsia="宋体" w:hAnsi="Cambria Math" w:cs="Times New Roman"/>
            <w:szCs w:val="24"/>
          </w:rPr>
          <m:t>Φ(x)</m:t>
        </m:r>
      </m:oMath>
      <w:r>
        <w:rPr>
          <w:rFonts w:eastAsia="宋体" w:cs="Times New Roman"/>
          <w:szCs w:val="24"/>
        </w:rPr>
        <w:t>为标准正态分布的累积分布函数。实际硬件实现中，</w:t>
      </w:r>
      <w:r>
        <w:rPr>
          <w:rFonts w:eastAsia="宋体" w:cs="Times New Roman"/>
          <w:szCs w:val="24"/>
        </w:rPr>
        <w:t>GELU</w:t>
      </w:r>
      <w:r>
        <w:rPr>
          <w:rFonts w:eastAsia="宋体" w:cs="Times New Roman"/>
          <w:szCs w:val="24"/>
        </w:rPr>
        <w:t>通常采用查找表方式实现，以避免直接计算复杂的指数或误差函数。</w:t>
      </w:r>
    </w:p>
    <w:p w14:paraId="320B71FC" w14:textId="77777777" w:rsidR="006938D8" w:rsidRDefault="00000000">
      <w:pPr>
        <w:spacing w:line="360" w:lineRule="auto"/>
        <w:ind w:firstLine="480"/>
        <w:rPr>
          <w:rFonts w:eastAsia="宋体" w:cs="Times New Roman"/>
          <w:szCs w:val="24"/>
        </w:rPr>
      </w:pPr>
      <w:r>
        <w:rPr>
          <w:rFonts w:eastAsia="宋体" w:cs="Times New Roman"/>
          <w:szCs w:val="24"/>
        </w:rPr>
        <w:t>由上述分析可知，</w:t>
      </w:r>
      <w:proofErr w:type="spellStart"/>
      <w:r>
        <w:rPr>
          <w:rFonts w:eastAsia="宋体" w:cs="Times New Roman"/>
          <w:szCs w:val="24"/>
        </w:rPr>
        <w:t>ViT</w:t>
      </w:r>
      <w:proofErr w:type="spellEnd"/>
      <w:r>
        <w:rPr>
          <w:rFonts w:eastAsia="宋体" w:cs="Times New Roman"/>
          <w:szCs w:val="24"/>
        </w:rPr>
        <w:t>部分主要待实现算子包括</w:t>
      </w:r>
      <w:r>
        <w:rPr>
          <w:rFonts w:eastAsia="宋体" w:cs="Times New Roman" w:hint="eastAsia"/>
          <w:szCs w:val="24"/>
        </w:rPr>
        <w:t>Embedding</w:t>
      </w:r>
      <w:r>
        <w:rPr>
          <w:rFonts w:eastAsia="宋体" w:cs="Times New Roman" w:hint="eastAsia"/>
          <w:szCs w:val="24"/>
        </w:rPr>
        <w:t>模块、</w:t>
      </w:r>
      <w:proofErr w:type="spellStart"/>
      <w:r>
        <w:rPr>
          <w:rFonts w:eastAsia="宋体" w:cs="Times New Roman"/>
          <w:szCs w:val="24"/>
        </w:rPr>
        <w:t>LayerNorm</w:t>
      </w:r>
      <w:proofErr w:type="spellEnd"/>
      <w:r>
        <w:rPr>
          <w:rFonts w:eastAsia="宋体" w:cs="Times New Roman"/>
          <w:szCs w:val="24"/>
        </w:rPr>
        <w:t>模块、</w:t>
      </w:r>
      <w:proofErr w:type="spellStart"/>
      <w:r>
        <w:rPr>
          <w:rFonts w:eastAsia="宋体" w:cs="Times New Roman"/>
          <w:szCs w:val="24"/>
        </w:rPr>
        <w:t>Softmax</w:t>
      </w:r>
      <w:proofErr w:type="spellEnd"/>
      <w:r>
        <w:rPr>
          <w:rFonts w:eastAsia="宋体" w:cs="Times New Roman"/>
          <w:szCs w:val="24"/>
        </w:rPr>
        <w:t>模块、</w:t>
      </w:r>
      <w:r>
        <w:rPr>
          <w:rFonts w:eastAsia="宋体" w:cs="Times New Roman"/>
          <w:szCs w:val="24"/>
        </w:rPr>
        <w:t>GELU</w:t>
      </w:r>
      <w:r>
        <w:rPr>
          <w:rFonts w:eastAsia="宋体" w:cs="Times New Roman"/>
          <w:szCs w:val="24"/>
        </w:rPr>
        <w:t>模块、</w:t>
      </w:r>
      <w:r>
        <w:rPr>
          <w:rFonts w:eastAsia="宋体" w:cs="Times New Roman" w:hint="eastAsia"/>
          <w:szCs w:val="24"/>
        </w:rPr>
        <w:t>GEMM_PERMUTE</w:t>
      </w:r>
      <w:r>
        <w:rPr>
          <w:rFonts w:eastAsia="宋体" w:cs="Times New Roman"/>
          <w:szCs w:val="24"/>
        </w:rPr>
        <w:t>模块、残差模块、</w:t>
      </w:r>
      <w:r>
        <w:rPr>
          <w:rFonts w:eastAsia="宋体" w:cs="Times New Roman"/>
          <w:szCs w:val="24"/>
        </w:rPr>
        <w:t>QK_GEMM</w:t>
      </w:r>
      <w:r>
        <w:rPr>
          <w:rFonts w:eastAsia="宋体" w:cs="Times New Roman"/>
          <w:szCs w:val="24"/>
        </w:rPr>
        <w:t>模块和</w:t>
      </w:r>
      <w:r>
        <w:rPr>
          <w:rFonts w:eastAsia="宋体" w:cs="Times New Roman"/>
          <w:szCs w:val="24"/>
        </w:rPr>
        <w:t>RV_GEMM</w:t>
      </w:r>
      <w:r>
        <w:rPr>
          <w:rFonts w:eastAsia="宋体" w:cs="Times New Roman"/>
          <w:szCs w:val="24"/>
        </w:rPr>
        <w:t>模块。</w:t>
      </w:r>
      <w:r>
        <w:rPr>
          <w:rFonts w:eastAsia="宋体" w:cs="Times New Roman" w:hint="eastAsia"/>
          <w:szCs w:val="24"/>
        </w:rPr>
        <w:t>GEMM_PERMUTE</w:t>
      </w:r>
      <w:r>
        <w:rPr>
          <w:rFonts w:eastAsia="宋体" w:cs="Times New Roman"/>
          <w:szCs w:val="24"/>
        </w:rPr>
        <w:t>模块决定了主要</w:t>
      </w:r>
      <w:r>
        <w:rPr>
          <w:rFonts w:eastAsia="宋体" w:cs="Times New Roman"/>
          <w:szCs w:val="24"/>
        </w:rPr>
        <w:t>DSP</w:t>
      </w:r>
      <w:r>
        <w:rPr>
          <w:rFonts w:eastAsia="宋体" w:cs="Times New Roman"/>
          <w:szCs w:val="24"/>
        </w:rPr>
        <w:t>资源消耗和访存带宽需求，</w:t>
      </w:r>
      <w:proofErr w:type="spellStart"/>
      <w:r>
        <w:rPr>
          <w:rFonts w:eastAsia="宋体" w:cs="Times New Roman"/>
          <w:szCs w:val="24"/>
        </w:rPr>
        <w:t>Softmax</w:t>
      </w:r>
      <w:proofErr w:type="spellEnd"/>
      <w:r>
        <w:rPr>
          <w:rFonts w:eastAsia="宋体" w:cs="Times New Roman"/>
          <w:szCs w:val="24"/>
        </w:rPr>
        <w:t>和</w:t>
      </w:r>
      <w:proofErr w:type="spellStart"/>
      <w:r>
        <w:rPr>
          <w:rFonts w:eastAsia="宋体" w:cs="Times New Roman"/>
          <w:szCs w:val="24"/>
        </w:rPr>
        <w:t>LayerNorm</w:t>
      </w:r>
      <w:proofErr w:type="spellEnd"/>
      <w:r>
        <w:rPr>
          <w:rFonts w:eastAsia="宋体" w:cs="Times New Roman"/>
          <w:szCs w:val="24"/>
        </w:rPr>
        <w:t>则决定了控制复杂度、数据依赖和流水线调度难度。</w:t>
      </w:r>
    </w:p>
    <w:p w14:paraId="7C20B027" w14:textId="77777777" w:rsidR="006938D8" w:rsidRDefault="00000000">
      <w:pPr>
        <w:pStyle w:val="2"/>
      </w:pPr>
      <w:bookmarkStart w:id="9" w:name="_Toc230201722"/>
      <w:r>
        <w:rPr>
          <w:rFonts w:hint="eastAsia"/>
        </w:rPr>
        <w:t xml:space="preserve">2.1.2 </w:t>
      </w:r>
      <w:r>
        <w:t>Connector</w:t>
      </w:r>
      <w:r>
        <w:t>模态对齐部分</w:t>
      </w:r>
      <w:bookmarkEnd w:id="9"/>
    </w:p>
    <w:p w14:paraId="0D12BFAF" w14:textId="77777777" w:rsidR="006938D8" w:rsidRDefault="00000000">
      <w:pPr>
        <w:spacing w:line="360" w:lineRule="auto"/>
        <w:ind w:firstLine="480"/>
      </w:pPr>
      <w:r>
        <w:t>视觉编码器输出的特征不能直接输入语言模型。原因在于，视觉编码器输出</w:t>
      </w:r>
      <w:r>
        <w:t>Token</w:t>
      </w:r>
      <w:r>
        <w:t>的空间结构、通道维度和表示分布与语言模型的文本</w:t>
      </w:r>
      <w:r>
        <w:t>Token</w:t>
      </w:r>
      <w:r>
        <w:t>嵌入空间并不一致。因此，需要通过</w:t>
      </w:r>
      <w:r>
        <w:t>Connector</w:t>
      </w:r>
      <w:r>
        <w:t>模块完成视觉特征到语言模型输入空间的转换。</w:t>
      </w:r>
    </w:p>
    <w:p w14:paraId="23504543" w14:textId="77777777" w:rsidR="006938D8" w:rsidRDefault="00000000">
      <w:pPr>
        <w:spacing w:line="360" w:lineRule="auto"/>
        <w:ind w:firstLine="480"/>
      </w:pPr>
      <w:r>
        <w:t>视觉特征首先经过</w:t>
      </w:r>
      <w:r>
        <w:t>Pixel Shuffle</w:t>
      </w:r>
      <w:r>
        <w:t>进行重排，</w:t>
      </w:r>
      <w:r>
        <w:rPr>
          <w:rFonts w:hint="eastAsia"/>
        </w:rPr>
        <w:t>它</w:t>
      </w:r>
      <w:r>
        <w:t>本质上是一种空间到通道的重排操作，其作用是在降低空间</w:t>
      </w:r>
      <w:r>
        <w:t>Token</w:t>
      </w:r>
      <w:r>
        <w:t>数量的同时增加通道维度</w:t>
      </w:r>
      <w:r>
        <w:rPr>
          <w:rFonts w:hint="eastAsia"/>
        </w:rPr>
        <w:t>。从图</w:t>
      </w:r>
      <w:r>
        <w:rPr>
          <w:rFonts w:hint="eastAsia"/>
        </w:rPr>
        <w:t>2-1</w:t>
      </w:r>
      <w:r>
        <w:rPr>
          <w:rFonts w:hint="eastAsia"/>
        </w:rPr>
        <w:t>中也可以看出</w:t>
      </w:r>
      <w:r>
        <w:rPr>
          <w:rFonts w:hint="eastAsia"/>
        </w:rPr>
        <w:t>Token</w:t>
      </w:r>
      <w:r>
        <w:rPr>
          <w:rFonts w:hint="eastAsia"/>
        </w:rPr>
        <w:t>数量从</w:t>
      </w:r>
      <w:r>
        <w:rPr>
          <w:rFonts w:hint="eastAsia"/>
        </w:rPr>
        <w:t>1024</w:t>
      </w:r>
      <w:r>
        <w:rPr>
          <w:rFonts w:hint="eastAsia"/>
        </w:rPr>
        <w:t>降低为</w:t>
      </w:r>
      <w:r>
        <w:rPr>
          <w:rFonts w:hint="eastAsia"/>
        </w:rPr>
        <w:t>64</w:t>
      </w:r>
      <w:r>
        <w:rPr>
          <w:rFonts w:hint="eastAsia"/>
        </w:rPr>
        <w:t>，通道维度从</w:t>
      </w:r>
      <w:r>
        <w:rPr>
          <w:rFonts w:hint="eastAsia"/>
        </w:rPr>
        <w:t>768</w:t>
      </w:r>
      <w:r>
        <w:rPr>
          <w:rFonts w:hint="eastAsia"/>
        </w:rPr>
        <w:t>增加到</w:t>
      </w:r>
      <w:r>
        <w:rPr>
          <w:rFonts w:hint="eastAsia"/>
        </w:rPr>
        <w:t>12288</w:t>
      </w:r>
      <w:r>
        <w:rPr>
          <w:rFonts w:hint="eastAsia"/>
        </w:rPr>
        <w:t>，变化的幅度由</w:t>
      </w:r>
      <w:proofErr w:type="spellStart"/>
      <w:r>
        <w:rPr>
          <w:rFonts w:hint="eastAsia"/>
        </w:rPr>
        <w:t>scale_factor</w:t>
      </w:r>
      <w:proofErr w:type="spellEnd"/>
      <w:r>
        <w:rPr>
          <w:rFonts w:hint="eastAsia"/>
        </w:rPr>
        <w:t>=4</w:t>
      </w:r>
      <w:r>
        <w:rPr>
          <w:rFonts w:hint="eastAsia"/>
        </w:rPr>
        <w:t>所决定。</w:t>
      </w:r>
      <w:r>
        <w:t>对于</w:t>
      </w:r>
      <w:r>
        <w:t>VLM</w:t>
      </w:r>
      <w:r>
        <w:t>而言，这一操作具有重要意义：视觉</w:t>
      </w:r>
      <w:r>
        <w:t>Token</w:t>
      </w:r>
      <w:r>
        <w:t>数量越多，后续语言模型中自注意力计算的序列长度越长，注意力矩阵规模和</w:t>
      </w:r>
      <w:r>
        <w:t>KV Cache</w:t>
      </w:r>
      <w:r>
        <w:t>容量也越大。因此，视觉</w:t>
      </w:r>
      <w:r>
        <w:t>Token</w:t>
      </w:r>
      <w:r>
        <w:t>压缩能够直接降低后续</w:t>
      </w:r>
      <w:r>
        <w:t>LLM</w:t>
      </w:r>
      <w:r>
        <w:t>推理的计算和存储压力</w:t>
      </w:r>
      <w:r>
        <w:t>[34]</w:t>
      </w:r>
      <w:r>
        <w:t>。</w:t>
      </w:r>
    </w:p>
    <w:p w14:paraId="597DE704" w14:textId="77777777" w:rsidR="006938D8" w:rsidRDefault="00000000">
      <w:pPr>
        <w:spacing w:line="360" w:lineRule="auto"/>
        <w:ind w:firstLine="480"/>
      </w:pPr>
      <w:r>
        <w:rPr>
          <w:rFonts w:hint="eastAsia"/>
        </w:rPr>
        <w:t>重排后的数据</w:t>
      </w:r>
      <w:r>
        <w:t>再通过线性层映射为语言模型可接收的视觉</w:t>
      </w:r>
      <w:r>
        <w:t>Token</w:t>
      </w:r>
      <w:r>
        <w:rPr>
          <w:rFonts w:hint="eastAsia"/>
        </w:rPr>
        <w:t>，它本质上就是一个</w:t>
      </w:r>
      <m:oMath>
        <m:r>
          <m:rPr>
            <m:nor/>
          </m:rPr>
          <w:rPr>
            <w:rFonts w:eastAsia="宋体" w:cs="Times New Roman"/>
            <w:i/>
            <w:iCs/>
            <w:szCs w:val="24"/>
          </w:rPr>
          <m:t>FFN</m:t>
        </m:r>
      </m:oMath>
      <w:r>
        <w:t>。</w:t>
      </w:r>
      <w:r>
        <w:rPr>
          <w:rFonts w:hint="eastAsia"/>
        </w:rPr>
        <w:t>最后</w:t>
      </w:r>
      <w:r>
        <w:t>视觉</w:t>
      </w:r>
      <w:r>
        <w:t>Token</w:t>
      </w:r>
      <w:r>
        <w:t>会与文本嵌入拼接后共同输入语言模型。</w:t>
      </w:r>
    </w:p>
    <w:p w14:paraId="4E146FD3" w14:textId="77777777" w:rsidR="006938D8" w:rsidRDefault="00000000">
      <w:pPr>
        <w:pStyle w:val="2"/>
      </w:pPr>
      <w:bookmarkStart w:id="10" w:name="_Toc230201723"/>
      <w:r>
        <w:rPr>
          <w:rFonts w:hint="eastAsia"/>
        </w:rPr>
        <w:t xml:space="preserve">2.1.3 </w:t>
      </w:r>
      <w:r>
        <w:t>LLM</w:t>
      </w:r>
      <w:r>
        <w:t>语言模型部分</w:t>
      </w:r>
      <w:bookmarkEnd w:id="10"/>
    </w:p>
    <w:p w14:paraId="0112D6A9" w14:textId="77777777" w:rsidR="006938D8" w:rsidRDefault="00000000">
      <w:pPr>
        <w:spacing w:line="360" w:lineRule="auto"/>
        <w:ind w:firstLine="480"/>
      </w:pPr>
      <w:r>
        <w:t>SmolVLM2-500M</w:t>
      </w:r>
      <w:r>
        <w:t>的语言模型部分采用</w:t>
      </w:r>
      <w:r>
        <w:t>SmolLM2-360M</w:t>
      </w:r>
      <w:r>
        <w:t>作为文本生成骨干。语言模型接收由视觉</w:t>
      </w:r>
      <w:r>
        <w:t>Token</w:t>
      </w:r>
      <w:r>
        <w:t>和文本</w:t>
      </w:r>
      <w:r>
        <w:t>Token</w:t>
      </w:r>
      <w:r>
        <w:t>组成的统一序列，并通过多层</w:t>
      </w:r>
      <w:r>
        <w:t>Transformer Decoder</w:t>
      </w:r>
      <w:r>
        <w:t>完成自回归生成。</w:t>
      </w:r>
      <w:r>
        <w:rPr>
          <w:rFonts w:hint="eastAsia"/>
        </w:rPr>
        <w:t>如图</w:t>
      </w:r>
      <w:r>
        <w:rPr>
          <w:rFonts w:hint="eastAsia"/>
        </w:rPr>
        <w:t>2-2</w:t>
      </w:r>
      <w:r>
        <w:rPr>
          <w:rFonts w:hint="eastAsia"/>
        </w:rPr>
        <w:t>所示，</w:t>
      </w:r>
      <w:r>
        <w:t>与</w:t>
      </w:r>
      <w:proofErr w:type="spellStart"/>
      <w:r>
        <w:t>ViT</w:t>
      </w:r>
      <w:proofErr w:type="spellEnd"/>
      <w:r>
        <w:t xml:space="preserve"> Encoder</w:t>
      </w:r>
      <w:r>
        <w:t>不同，</w:t>
      </w:r>
      <w:r>
        <w:t>LLM Decoder</w:t>
      </w:r>
      <w:r>
        <w:t>需要满足因果约束，即当前位置只能关注其之前的</w:t>
      </w:r>
      <w:r>
        <w:t>Token</w:t>
      </w:r>
      <w:r>
        <w:t>，不能访问未来</w:t>
      </w:r>
      <w:r>
        <w:t>Token</w:t>
      </w:r>
      <w:r>
        <w:t>。因此，</w:t>
      </w:r>
      <w:r>
        <w:t>LLM</w:t>
      </w:r>
      <w:r>
        <w:t>中的</w:t>
      </w:r>
      <w:proofErr w:type="spellStart"/>
      <w:r>
        <w:t>Softmax</w:t>
      </w:r>
      <w:proofErr w:type="spellEnd"/>
      <w:r>
        <w:t>需要结合因果掩码进行计算。</w:t>
      </w:r>
    </w:p>
    <w:p w14:paraId="4AC1BF2D" w14:textId="77777777" w:rsidR="006938D8" w:rsidRDefault="00000000">
      <w:pPr>
        <w:spacing w:line="360" w:lineRule="auto"/>
        <w:ind w:firstLine="0"/>
        <w:jc w:val="center"/>
      </w:pPr>
      <w:r>
        <w:rPr>
          <w:noProof/>
        </w:rPr>
        <w:lastRenderedPageBreak/>
        <w:drawing>
          <wp:inline distT="0" distB="0" distL="0" distR="0" wp14:anchorId="280B113B" wp14:editId="4BA0BB48">
            <wp:extent cx="4184073" cy="2961594"/>
            <wp:effectExtent l="0" t="0" r="698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1"/>
                    <a:stretch/>
                  </pic:blipFill>
                  <pic:spPr bwMode="auto">
                    <a:xfrm>
                      <a:off x="0" y="0"/>
                      <a:ext cx="4190601" cy="2966215"/>
                    </a:xfrm>
                    <a:prstGeom prst="rect">
                      <a:avLst/>
                    </a:prstGeom>
                    <a:noFill/>
                    <a:ln>
                      <a:noFill/>
                    </a:ln>
                  </pic:spPr>
                </pic:pic>
              </a:graphicData>
            </a:graphic>
          </wp:inline>
        </w:drawing>
      </w:r>
    </w:p>
    <w:p w14:paraId="05CFFA84" w14:textId="77777777" w:rsidR="006938D8" w:rsidRDefault="00000000">
      <w:pPr>
        <w:spacing w:line="360" w:lineRule="auto"/>
        <w:ind w:firstLine="0"/>
        <w:jc w:val="center"/>
        <w:rPr>
          <w:sz w:val="21"/>
        </w:rPr>
      </w:pPr>
      <w:r>
        <w:rPr>
          <w:rFonts w:hint="eastAsia"/>
          <w:sz w:val="21"/>
        </w:rPr>
        <w:t>图</w:t>
      </w:r>
      <w:r>
        <w:rPr>
          <w:rFonts w:hint="eastAsia"/>
          <w:sz w:val="21"/>
        </w:rPr>
        <w:t>2-2 VLM</w:t>
      </w:r>
      <w:r>
        <w:rPr>
          <w:rFonts w:hint="eastAsia"/>
          <w:sz w:val="21"/>
        </w:rPr>
        <w:t>两部分模型不同的注意力模式</w:t>
      </w:r>
      <w:r>
        <w:rPr>
          <w:rFonts w:hint="eastAsia"/>
          <w:sz w:val="21"/>
        </w:rPr>
        <w:t xml:space="preserve"> </w:t>
      </w:r>
      <w:r>
        <w:rPr>
          <w:rFonts w:hint="eastAsia"/>
          <w:sz w:val="21"/>
        </w:rPr>
        <w:t>（双向注意力与因果注意力）</w:t>
      </w:r>
    </w:p>
    <w:p w14:paraId="16CA5EBD" w14:textId="77777777" w:rsidR="006938D8" w:rsidRDefault="00000000">
      <w:pPr>
        <w:spacing w:line="360" w:lineRule="auto"/>
        <w:ind w:firstLine="480"/>
      </w:pPr>
      <w:r>
        <w:t>对于第</w:t>
      </w:r>
      <w:r>
        <w:t xml:space="preserve"> </w:t>
      </w:r>
      <m:oMath>
        <m:r>
          <w:rPr>
            <w:rFonts w:ascii="Cambria Math" w:hAnsi="Cambria Math"/>
          </w:rPr>
          <m:t>l</m:t>
        </m:r>
      </m:oMath>
      <w:r>
        <w:t>层</w:t>
      </w:r>
      <w:r>
        <w:t>Decoder</w:t>
      </w:r>
      <w:r>
        <w:t>，其基本结构可表示为：</w:t>
      </w:r>
    </w:p>
    <w:p w14:paraId="6CA148C2" w14:textId="77777777" w:rsidR="006938D8" w:rsidRDefault="00000000">
      <w:pPr>
        <w:pStyle w:val="afff1"/>
        <w:spacing w:line="360" w:lineRule="auto"/>
        <w:rPr>
          <w:i/>
          <w:iCs/>
        </w:rPr>
      </w:pPr>
      <w:r>
        <w:rPr>
          <w:rFonts w:eastAsia="宋体" w:cs="Times New Roman"/>
          <w:i/>
          <w:iCs/>
          <w:szCs w:val="21"/>
        </w:rPr>
        <w:tab/>
      </w:r>
      <m:oMath>
        <m:acc>
          <m:accPr>
            <m:ctrlPr>
              <w:rPr>
                <w:rFonts w:ascii="Cambria Math" w:eastAsia="宋体" w:hAnsi="Cambria Math" w:cs="Times New Roman"/>
                <w:i/>
                <w:iCs/>
                <w:szCs w:val="21"/>
              </w:rPr>
            </m:ctrlPr>
          </m:accPr>
          <m:e>
            <m:r>
              <w:rPr>
                <w:rFonts w:ascii="Cambria Math" w:eastAsia="宋体" w:hAnsi="Cambria Math" w:cs="Times New Roman"/>
                <w:szCs w:val="21"/>
              </w:rPr>
              <m:t>X</m:t>
            </m:r>
          </m:e>
        </m:acc>
        <m:r>
          <w:rPr>
            <w:rFonts w:ascii="Cambria Math" w:eastAsia="宋体" w:hAnsi="Cambria Math" w:cs="Times New Roman"/>
            <w:szCs w:val="21"/>
          </w:rPr>
          <m:t>=X+</m:t>
        </m:r>
        <m:r>
          <m:rPr>
            <m:nor/>
          </m:rPr>
          <w:rPr>
            <w:rFonts w:ascii="Cambria Math" w:eastAsia="宋体" w:hAnsi="Cambria Math" w:cs="Times New Roman" w:hint="eastAsia"/>
            <w:i/>
            <w:iCs/>
            <w:szCs w:val="21"/>
          </w:rPr>
          <m:t>GQA</m:t>
        </m:r>
        <m:d>
          <m:dPr>
            <m:ctrlPr>
              <w:rPr>
                <w:rFonts w:ascii="Cambria Math" w:eastAsia="宋体" w:hAnsi="Cambria Math" w:cs="Times New Roman"/>
                <w:i/>
                <w:iCs/>
                <w:szCs w:val="21"/>
              </w:rPr>
            </m:ctrlPr>
          </m:dPr>
          <m:e>
            <m:r>
              <m:rPr>
                <m:nor/>
              </m:rPr>
              <w:rPr>
                <w:rFonts w:ascii="Cambria Math" w:eastAsia="宋体" w:hAnsi="Cambria Math" w:cs="Times New Roman"/>
                <w:i/>
                <w:iCs/>
                <w:szCs w:val="21"/>
              </w:rPr>
              <m:t>RMSNorm</m:t>
            </m:r>
            <m:d>
              <m:dPr>
                <m:ctrlPr>
                  <w:rPr>
                    <w:rFonts w:ascii="Cambria Math" w:eastAsia="宋体" w:hAnsi="Cambria Math" w:cs="Times New Roman"/>
                    <w:i/>
                    <w:iCs/>
                    <w:szCs w:val="21"/>
                  </w:rPr>
                </m:ctrlPr>
              </m:dPr>
              <m:e>
                <m:r>
                  <w:rPr>
                    <w:rFonts w:ascii="Cambria Math" w:eastAsia="宋体" w:hAnsi="Cambria Math" w:cs="Times New Roman"/>
                    <w:szCs w:val="21"/>
                  </w:rPr>
                  <m:t>X</m:t>
                </m:r>
              </m:e>
            </m:d>
          </m:e>
        </m:d>
      </m:oMath>
      <w:r>
        <w:rPr>
          <w:i/>
          <w:iCs/>
        </w:rPr>
        <w:tab/>
      </w:r>
      <w:r>
        <w:rPr>
          <w:rFonts w:hint="eastAsia"/>
        </w:rPr>
        <w:t>(2.13)</w:t>
      </w:r>
    </w:p>
    <w:p w14:paraId="02711AFD" w14:textId="77777777" w:rsidR="006938D8" w:rsidRDefault="00000000">
      <w:pPr>
        <w:pStyle w:val="afff1"/>
        <w:spacing w:line="360" w:lineRule="auto"/>
        <w:rPr>
          <w:i/>
          <w:iCs/>
        </w:rPr>
      </w:pPr>
      <w:r>
        <w:rPr>
          <w:rFonts w:eastAsia="宋体" w:cs="Times New Roman"/>
          <w:i/>
          <w:iCs/>
          <w:szCs w:val="21"/>
        </w:rPr>
        <w:tab/>
      </w:r>
      <m:oMath>
        <m:r>
          <w:rPr>
            <w:rFonts w:ascii="Cambria Math" w:eastAsia="宋体" w:hAnsi="Cambria Math" w:cs="Times New Roman"/>
            <w:szCs w:val="21"/>
          </w:rPr>
          <m:t>Y=</m:t>
        </m:r>
        <m:acc>
          <m:accPr>
            <m:ctrlPr>
              <w:rPr>
                <w:rFonts w:ascii="Cambria Math" w:eastAsia="宋体" w:hAnsi="Cambria Math" w:cs="Times New Roman"/>
                <w:i/>
                <w:iCs/>
                <w:szCs w:val="21"/>
              </w:rPr>
            </m:ctrlPr>
          </m:accPr>
          <m:e>
            <m:r>
              <w:rPr>
                <w:rFonts w:ascii="Cambria Math" w:eastAsia="宋体" w:hAnsi="Cambria Math" w:cs="Times New Roman"/>
                <w:szCs w:val="21"/>
              </w:rPr>
              <m:t>X</m:t>
            </m:r>
          </m:e>
        </m:acc>
        <m:r>
          <w:rPr>
            <w:rFonts w:ascii="Cambria Math" w:eastAsia="宋体" w:hAnsi="Cambria Math" w:cs="Times New Roman"/>
            <w:szCs w:val="21"/>
          </w:rPr>
          <m:t>+</m:t>
        </m:r>
        <m:r>
          <m:rPr>
            <m:nor/>
          </m:rPr>
          <w:rPr>
            <w:rFonts w:ascii="Cambria Math" w:eastAsia="宋体" w:hAnsi="Cambria Math" w:cs="Times New Roman"/>
            <w:i/>
            <w:iCs/>
            <w:szCs w:val="21"/>
          </w:rPr>
          <m:t>MLP</m:t>
        </m:r>
        <m:d>
          <m:dPr>
            <m:ctrlPr>
              <w:rPr>
                <w:rFonts w:ascii="Cambria Math" w:eastAsia="宋体" w:hAnsi="Cambria Math" w:cs="Times New Roman"/>
                <w:i/>
                <w:iCs/>
                <w:szCs w:val="21"/>
              </w:rPr>
            </m:ctrlPr>
          </m:dPr>
          <m:e>
            <m:r>
              <m:rPr>
                <m:nor/>
              </m:rPr>
              <w:rPr>
                <w:rFonts w:ascii="Cambria Math" w:eastAsia="宋体" w:hAnsi="Cambria Math" w:cs="Times New Roman"/>
                <w:i/>
                <w:iCs/>
                <w:szCs w:val="21"/>
              </w:rPr>
              <m:t>RMSNorm</m:t>
            </m:r>
            <m:d>
              <m:dPr>
                <m:ctrlPr>
                  <w:rPr>
                    <w:rFonts w:ascii="Cambria Math" w:eastAsia="宋体" w:hAnsi="Cambria Math" w:cs="Times New Roman"/>
                    <w:i/>
                    <w:iCs/>
                    <w:szCs w:val="21"/>
                  </w:rPr>
                </m:ctrlPr>
              </m:dPr>
              <m:e>
                <m:acc>
                  <m:accPr>
                    <m:ctrlPr>
                      <w:rPr>
                        <w:rFonts w:ascii="Cambria Math" w:eastAsia="宋体" w:hAnsi="Cambria Math" w:cs="Times New Roman"/>
                        <w:i/>
                        <w:iCs/>
                        <w:szCs w:val="21"/>
                      </w:rPr>
                    </m:ctrlPr>
                  </m:accPr>
                  <m:e>
                    <m:r>
                      <w:rPr>
                        <w:rFonts w:ascii="Cambria Math" w:eastAsia="宋体" w:hAnsi="Cambria Math" w:cs="Times New Roman"/>
                        <w:szCs w:val="21"/>
                      </w:rPr>
                      <m:t>X</m:t>
                    </m:r>
                  </m:e>
                </m:acc>
              </m:e>
            </m:d>
          </m:e>
        </m:d>
      </m:oMath>
      <w:r>
        <w:rPr>
          <w:i/>
          <w:iCs/>
        </w:rPr>
        <w:tab/>
      </w:r>
      <w:r>
        <w:rPr>
          <w:rFonts w:hint="eastAsia"/>
        </w:rPr>
        <w:t>(2.14)</w:t>
      </w:r>
    </w:p>
    <w:p w14:paraId="48250D96" w14:textId="77777777" w:rsidR="006938D8" w:rsidRDefault="00000000">
      <w:pPr>
        <w:spacing w:line="360" w:lineRule="auto"/>
        <w:ind w:firstLine="480"/>
      </w:pPr>
      <w:r>
        <w:t>其中，</w:t>
      </w:r>
      <m:oMath>
        <m:r>
          <m:rPr>
            <m:nor/>
          </m:rPr>
          <w:rPr>
            <w:rFonts w:ascii="Cambria Math" w:eastAsia="宋体" w:hAnsi="Cambria Math" w:cs="Times New Roman" w:hint="eastAsia"/>
            <w:i/>
            <w:iCs/>
            <w:szCs w:val="21"/>
          </w:rPr>
          <m:t>GQA</m:t>
        </m:r>
      </m:oMath>
      <w:r>
        <w:t xml:space="preserve"> </w:t>
      </w:r>
      <w:r>
        <w:rPr>
          <w:rFonts w:hint="eastAsia"/>
        </w:rPr>
        <w:t>也是一种多头自注意力模块，相比</w:t>
      </w:r>
      <m:oMath>
        <m:r>
          <m:rPr>
            <m:nor/>
          </m:rPr>
          <w:rPr>
            <w:rFonts w:ascii="Cambria Math" w:eastAsia="宋体" w:hAnsi="Cambria Math" w:cs="Times New Roman" w:hint="eastAsia"/>
            <w:i/>
            <w:iCs/>
            <w:szCs w:val="21"/>
          </w:rPr>
          <m:t>MHA</m:t>
        </m:r>
      </m:oMath>
      <w:r>
        <w:rPr>
          <w:rFonts w:hint="eastAsia"/>
        </w:rPr>
        <w:t xml:space="preserve"> </w:t>
      </w:r>
      <w:r>
        <w:rPr>
          <w:rFonts w:hint="eastAsia"/>
        </w:rPr>
        <w:t>来说，它会让一个</w:t>
      </w:r>
      <w:r>
        <w:rPr>
          <w:rFonts w:hint="eastAsia"/>
        </w:rPr>
        <w:t>KV</w:t>
      </w:r>
      <w:r>
        <w:rPr>
          <w:rFonts w:hint="eastAsia"/>
        </w:rPr>
        <w:t>同时对应多个</w:t>
      </w:r>
      <w:r>
        <w:rPr>
          <w:rFonts w:hint="eastAsia"/>
        </w:rPr>
        <w:t>Q</w:t>
      </w:r>
      <w:r>
        <w:rPr>
          <w:rFonts w:hint="eastAsia"/>
        </w:rPr>
        <w:t>，从而节省计算量以及</w:t>
      </w:r>
      <w:r>
        <w:rPr>
          <w:rFonts w:hint="eastAsia"/>
        </w:rPr>
        <w:t>KV Cache</w:t>
      </w:r>
      <w:r>
        <w:rPr>
          <w:rFonts w:hint="eastAsia"/>
        </w:rPr>
        <w:t>的容量。这里的</w:t>
      </w:r>
      <w:r>
        <w:rPr>
          <w:rFonts w:hint="eastAsia"/>
        </w:rPr>
        <w:t>Group Size=3</w:t>
      </w:r>
      <w:r>
        <w:rPr>
          <w:rFonts w:hint="eastAsia"/>
        </w:rPr>
        <w:t>，可以把</w:t>
      </w:r>
      <m:oMath>
        <m:r>
          <m:rPr>
            <m:nor/>
          </m:rPr>
          <w:rPr>
            <w:rFonts w:ascii="Cambria Math" w:eastAsia="宋体" w:hAnsi="Cambria Math" w:cs="Times New Roman" w:hint="eastAsia"/>
            <w:i/>
            <w:iCs/>
            <w:szCs w:val="21"/>
          </w:rPr>
          <m:t>MHA</m:t>
        </m:r>
      </m:oMath>
      <w:r>
        <w:rPr>
          <w:rFonts w:hint="eastAsia"/>
          <w:iCs/>
          <w:szCs w:val="21"/>
        </w:rPr>
        <w:t xml:space="preserve"> </w:t>
      </w:r>
      <w:r>
        <w:rPr>
          <w:rFonts w:hint="eastAsia"/>
          <w:iCs/>
          <w:szCs w:val="21"/>
        </w:rPr>
        <w:t>认为是</w:t>
      </w:r>
      <w:r>
        <w:rPr>
          <w:rFonts w:hint="eastAsia"/>
        </w:rPr>
        <w:t>Group Size=1</w:t>
      </w:r>
      <w:r>
        <w:rPr>
          <w:rFonts w:hint="eastAsia"/>
        </w:rPr>
        <w:t>的</w:t>
      </w:r>
      <m:oMath>
        <m:r>
          <m:rPr>
            <m:nor/>
          </m:rPr>
          <w:rPr>
            <w:rFonts w:ascii="Cambria Math" w:eastAsia="宋体" w:hAnsi="Cambria Math" w:cs="Times New Roman" w:hint="eastAsia"/>
            <w:i/>
            <w:iCs/>
            <w:szCs w:val="21"/>
          </w:rPr>
          <m:t>GQA</m:t>
        </m:r>
      </m:oMath>
      <w:r>
        <w:rPr>
          <w:rFonts w:hint="eastAsia"/>
        </w:rPr>
        <w:t>。</w:t>
      </w:r>
      <w:proofErr w:type="spellStart"/>
      <w:r>
        <w:t>RMSNorm</w:t>
      </w:r>
      <w:proofErr w:type="spellEnd"/>
      <w:r>
        <w:t>用于归一化输入特征，其计算形式为：</w:t>
      </w:r>
    </w:p>
    <w:p w14:paraId="50871DBE" w14:textId="77777777" w:rsidR="006938D8" w:rsidRDefault="00000000">
      <w:pPr>
        <w:pStyle w:val="afff1"/>
        <w:spacing w:line="360" w:lineRule="auto"/>
      </w:pPr>
      <w:r>
        <w:rPr>
          <w:rFonts w:eastAsia="宋体" w:cs="Times New Roman"/>
          <w:szCs w:val="21"/>
        </w:rPr>
        <w:tab/>
      </w:r>
      <w:proofErr w:type="spellStart"/>
      <m:oMath>
        <m:r>
          <m:rPr>
            <m:nor/>
          </m:rPr>
          <w:rPr>
            <w:rFonts w:ascii="Cambria Math" w:eastAsia="宋体" w:hAnsi="Cambria Math" w:cs="Times New Roman"/>
            <w:i/>
            <w:szCs w:val="21"/>
          </w:rPr>
          <m:t>RMSNorm</m:t>
        </m:r>
        <w:proofErr w:type="spellEnd"/>
        <m:d>
          <m:dPr>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i</m:t>
                </m:r>
              </m:sub>
            </m:sSub>
          </m:e>
        </m:d>
        <m:r>
          <w:rPr>
            <w:rFonts w:ascii="Cambria Math" w:eastAsia="宋体" w:hAnsi="Cambria Math" w:cs="Times New Roman"/>
            <w:szCs w:val="21"/>
          </w:rPr>
          <m:t>=</m:t>
        </m:r>
        <m:f>
          <m:fPr>
            <m:ctrlPr>
              <w:rPr>
                <w:rFonts w:ascii="Cambria Math" w:eastAsia="宋体" w:hAnsi="Cambria Math" w:cs="Times New Roman"/>
                <w:i/>
                <w:szCs w:val="21"/>
              </w:rPr>
            </m:ctrlPr>
          </m:fPr>
          <m:num>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i</m:t>
                </m:r>
              </m:sub>
            </m:sSub>
          </m:num>
          <m:den>
            <m:rad>
              <m:radPr>
                <m:degHide m:val="1"/>
                <m:ctrlPr>
                  <w:rPr>
                    <w:rFonts w:ascii="Cambria Math" w:eastAsia="宋体" w:hAnsi="Cambria Math" w:cs="Times New Roman"/>
                    <w:i/>
                    <w:szCs w:val="21"/>
                  </w:rPr>
                </m:ctrlPr>
              </m:radPr>
              <m:deg/>
              <m:e>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d</m:t>
                    </m:r>
                  </m:den>
                </m:f>
                <m:nary>
                  <m:naryPr>
                    <m:chr m:val="∑"/>
                    <m:ctrlPr>
                      <w:rPr>
                        <w:rFonts w:ascii="Cambria Math" w:eastAsia="宋体" w:hAnsi="Cambria Math" w:cs="Times New Roman"/>
                        <w:i/>
                        <w:szCs w:val="21"/>
                      </w:rPr>
                    </m:ctrlPr>
                  </m:naryPr>
                  <m:sub>
                    <m:r>
                      <w:rPr>
                        <w:rFonts w:ascii="Cambria Math" w:eastAsia="宋体" w:hAnsi="Cambria Math" w:cs="Times New Roman"/>
                        <w:szCs w:val="21"/>
                      </w:rPr>
                      <m:t>j=1</m:t>
                    </m:r>
                  </m:sub>
                  <m:sup>
                    <m:r>
                      <w:rPr>
                        <w:rFonts w:ascii="Cambria Math" w:eastAsia="宋体" w:hAnsi="Cambria Math" w:cs="Times New Roman"/>
                        <w:szCs w:val="21"/>
                      </w:rPr>
                      <m:t>d</m:t>
                    </m:r>
                  </m:sup>
                  <m:e>
                    <m:sSubSup>
                      <m:sSubSupPr>
                        <m:ctrlPr>
                          <w:rPr>
                            <w:rFonts w:ascii="Cambria Math" w:eastAsia="宋体" w:hAnsi="Cambria Math" w:cs="Times New Roman"/>
                            <w:i/>
                            <w:szCs w:val="21"/>
                          </w:rPr>
                        </m:ctrlPr>
                      </m:sSubSupPr>
                      <m:e>
                        <m:r>
                          <w:rPr>
                            <w:rFonts w:ascii="Cambria Math" w:eastAsia="宋体" w:hAnsi="Cambria Math" w:cs="Times New Roman"/>
                            <w:szCs w:val="21"/>
                          </w:rPr>
                          <m:t>x</m:t>
                        </m:r>
                      </m:e>
                      <m:sub>
                        <m:r>
                          <w:rPr>
                            <w:rFonts w:ascii="Cambria Math" w:eastAsia="宋体" w:hAnsi="Cambria Math" w:cs="Times New Roman"/>
                            <w:szCs w:val="21"/>
                          </w:rPr>
                          <m:t>j</m:t>
                        </m:r>
                      </m:sub>
                      <m:sup>
                        <m:r>
                          <w:rPr>
                            <w:rFonts w:ascii="Cambria Math" w:eastAsia="宋体" w:hAnsi="Cambria Math" w:cs="Times New Roman"/>
                            <w:szCs w:val="21"/>
                          </w:rPr>
                          <m:t>2</m:t>
                        </m:r>
                      </m:sup>
                    </m:sSubSup>
                  </m:e>
                </m:nary>
                <m:r>
                  <w:rPr>
                    <w:rFonts w:ascii="Cambria Math" w:eastAsia="宋体" w:hAnsi="Cambria Math" w:cs="Times New Roman"/>
                    <w:szCs w:val="21"/>
                  </w:rPr>
                  <m:t>+ϵ</m:t>
                </m:r>
              </m:e>
            </m:rad>
          </m:den>
        </m:f>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g</m:t>
            </m:r>
          </m:e>
          <m:sub>
            <m:r>
              <w:rPr>
                <w:rFonts w:ascii="Cambria Math" w:eastAsia="宋体" w:hAnsi="Cambria Math" w:cs="Times New Roman"/>
                <w:szCs w:val="21"/>
              </w:rPr>
              <m:t>i</m:t>
            </m:r>
          </m:sub>
        </m:sSub>
      </m:oMath>
      <w:r>
        <w:tab/>
      </w:r>
      <w:r>
        <w:rPr>
          <w:rFonts w:hint="eastAsia"/>
        </w:rPr>
        <w:t>(2.15)</w:t>
      </w:r>
    </w:p>
    <w:p w14:paraId="6A8CE23B" w14:textId="77777777" w:rsidR="006938D8" w:rsidRDefault="00000000">
      <w:pPr>
        <w:spacing w:line="360" w:lineRule="auto"/>
        <w:ind w:firstLine="480"/>
      </w:pPr>
      <w:r>
        <w:t>与</w:t>
      </w:r>
      <w:proofErr w:type="spellStart"/>
      <w:r>
        <w:t>LayerNorm</w:t>
      </w:r>
      <w:proofErr w:type="spellEnd"/>
      <w:r>
        <w:t>相比，</w:t>
      </w:r>
      <w:proofErr w:type="spellStart"/>
      <w:r>
        <w:t>RMSNorm</w:t>
      </w:r>
      <w:proofErr w:type="spellEnd"/>
      <w:r>
        <w:t>不需要计算均值，仅根据均方根进行归一化，因此计算路径相对更简单，适合在硬件中实现。</w:t>
      </w:r>
    </w:p>
    <w:p w14:paraId="39CFD3F7" w14:textId="77777777" w:rsidR="006938D8" w:rsidRDefault="00000000">
      <w:pPr>
        <w:spacing w:line="360" w:lineRule="auto"/>
        <w:ind w:firstLine="480"/>
      </w:pPr>
      <w:r>
        <w:t>LLM</w:t>
      </w:r>
      <w:r>
        <w:t>注意力模块同样需要</w:t>
      </w:r>
      <w:r>
        <w:rPr>
          <w:rFonts w:hint="eastAsia"/>
        </w:rPr>
        <w:t>如</w:t>
      </w:r>
      <w:r>
        <w:rPr>
          <w:rFonts w:hint="eastAsia"/>
        </w:rPr>
        <w:t xml:space="preserve"> (2.7) </w:t>
      </w:r>
      <w:r>
        <w:rPr>
          <w:rFonts w:hint="eastAsia"/>
        </w:rPr>
        <w:t>一样</w:t>
      </w:r>
      <w:r>
        <w:t>生成</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rPr>
          <w:rFonts w:hint="eastAsia"/>
        </w:rPr>
        <w:t>，</w:t>
      </w:r>
      <w:r>
        <w:t>但在计算注意力分数前，需要对</w:t>
      </w:r>
      <w:r>
        <w:t xml:space="preserve"> </w:t>
      </w:r>
      <m:oMath>
        <m:r>
          <w:rPr>
            <w:rFonts w:ascii="Cambria Math" w:hAnsi="Cambria Math"/>
          </w:rPr>
          <m:t>Q</m:t>
        </m:r>
      </m:oMath>
      <w:r>
        <w:t>和</w:t>
      </w:r>
      <w:r>
        <w:t xml:space="preserve"> </w:t>
      </w:r>
      <m:oMath>
        <m:r>
          <w:rPr>
            <w:rFonts w:ascii="Cambria Math" w:hAnsi="Cambria Math"/>
          </w:rPr>
          <m:t>K</m:t>
        </m:r>
      </m:oMath>
      <w:r>
        <w:t>施加</w:t>
      </w:r>
      <w:proofErr w:type="spellStart"/>
      <w:r>
        <w:t>RoPE</w:t>
      </w:r>
      <w:proofErr w:type="spellEnd"/>
      <w:r>
        <w:t>位置编码。</w:t>
      </w:r>
      <w:proofErr w:type="spellStart"/>
      <w:r>
        <w:t>RoPE</w:t>
      </w:r>
      <w:proofErr w:type="spellEnd"/>
      <w:r>
        <w:t>通过旋转变换将位置信息注入查询和键向量中。对于二维向量对</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2i</m:t>
                </m:r>
              </m:sub>
            </m:sSub>
          </m:e>
          <m:e>
            <m:sSub>
              <m:sSubPr>
                <m:ctrlPr>
                  <w:rPr>
                    <w:rFonts w:ascii="Cambria Math" w:hAnsi="Cambria Math"/>
                  </w:rPr>
                </m:ctrlPr>
              </m:sSubPr>
              <m:e>
                <m:r>
                  <w:rPr>
                    <w:rFonts w:ascii="Cambria Math" w:hAnsi="Cambria Math"/>
                  </w:rPr>
                  <m:t>x</m:t>
                </m:r>
              </m:e>
              <m:sub>
                <m:r>
                  <w:rPr>
                    <w:rFonts w:ascii="Cambria Math" w:hAnsi="Cambria Math"/>
                  </w:rPr>
                  <m:t>2i+1</m:t>
                </m:r>
              </m:sub>
            </m:sSub>
          </m:e>
        </m:d>
      </m:oMath>
      <w:r>
        <w:t>，其位置</w:t>
      </w:r>
      <w:r>
        <w:t xml:space="preserve"> </w:t>
      </w:r>
      <m:oMath>
        <m:r>
          <w:rPr>
            <w:rFonts w:ascii="Cambria Math" w:hAnsi="Cambria Math"/>
          </w:rPr>
          <m:t>p</m:t>
        </m:r>
      </m:oMath>
      <w:r>
        <w:t>下的旋转形式为：</w:t>
      </w:r>
    </w:p>
    <w:p w14:paraId="75037F19" w14:textId="77777777" w:rsidR="006938D8" w:rsidRDefault="00000000">
      <w:pPr>
        <w:pStyle w:val="afff1"/>
        <w:spacing w:line="360" w:lineRule="auto"/>
      </w:pPr>
      <w:r>
        <w:rPr>
          <w:rFonts w:eastAsia="宋体" w:cs="Times New Roman"/>
          <w:szCs w:val="21"/>
        </w:rPr>
        <w:tab/>
      </w:r>
      <m:oMath>
        <m:d>
          <m:dPr>
            <m:begChr m:val="["/>
            <m:endChr m:val="]"/>
            <m:ctrlPr>
              <w:rPr>
                <w:rFonts w:ascii="Cambria Math" w:eastAsia="宋体" w:hAnsi="Cambria Math" w:cs="Times New Roman"/>
                <w:i/>
                <w:szCs w:val="21"/>
              </w:rPr>
            </m:ctrlPr>
          </m:dPr>
          <m:e>
            <m:m>
              <m:mPr>
                <m:mcs>
                  <m:mc>
                    <m:mcPr>
                      <m:count m:val="1"/>
                      <m:mcJc m:val="center"/>
                    </m:mcPr>
                  </m:mc>
                </m:mcs>
                <m:ctrlPr>
                  <w:rPr>
                    <w:rFonts w:ascii="Cambria Math" w:eastAsia="宋体" w:hAnsi="Cambria Math" w:cs="Times New Roman"/>
                    <w:i/>
                    <w:szCs w:val="21"/>
                  </w:rPr>
                </m:ctrlPr>
              </m:mPr>
              <m:mr>
                <m:e>
                  <m:sSubSup>
                    <m:sSubSupPr>
                      <m:ctrlPr>
                        <w:rPr>
                          <w:rFonts w:ascii="Cambria Math" w:eastAsia="宋体" w:hAnsi="Cambria Math" w:cs="Times New Roman"/>
                          <w:i/>
                          <w:szCs w:val="21"/>
                        </w:rPr>
                      </m:ctrlPr>
                    </m:sSubSupPr>
                    <m:e>
                      <m:r>
                        <w:rPr>
                          <w:rFonts w:ascii="Cambria Math" w:eastAsia="宋体" w:hAnsi="Cambria Math" w:cs="Times New Roman"/>
                          <w:szCs w:val="21"/>
                        </w:rPr>
                        <m:t>x</m:t>
                      </m:r>
                    </m:e>
                    <m:sub>
                      <m:r>
                        <w:rPr>
                          <w:rFonts w:ascii="Cambria Math" w:eastAsia="宋体" w:hAnsi="Cambria Math" w:cs="Times New Roman"/>
                          <w:szCs w:val="21"/>
                        </w:rPr>
                        <m:t>2i</m:t>
                      </m:r>
                    </m:sub>
                    <m:sup>
                      <m:r>
                        <w:rPr>
                          <w:rFonts w:ascii="Cambria Math" w:eastAsia="宋体" w:hAnsi="Cambria Math" w:cs="Times New Roman"/>
                          <w:szCs w:val="21"/>
                        </w:rPr>
                        <m:t>'</m:t>
                      </m:r>
                    </m:sup>
                  </m:sSubSup>
                </m:e>
              </m:mr>
              <m:mr>
                <m:e>
                  <m:sSubSup>
                    <m:sSubSupPr>
                      <m:ctrlPr>
                        <w:rPr>
                          <w:rFonts w:ascii="Cambria Math" w:eastAsia="宋体" w:hAnsi="Cambria Math" w:cs="Times New Roman"/>
                          <w:i/>
                          <w:szCs w:val="21"/>
                        </w:rPr>
                      </m:ctrlPr>
                    </m:sSubSupPr>
                    <m:e>
                      <m:r>
                        <w:rPr>
                          <w:rFonts w:ascii="Cambria Math" w:eastAsia="宋体" w:hAnsi="Cambria Math" w:cs="Times New Roman"/>
                          <w:szCs w:val="21"/>
                        </w:rPr>
                        <m:t>x</m:t>
                      </m:r>
                    </m:e>
                    <m:sub>
                      <m:r>
                        <w:rPr>
                          <w:rFonts w:ascii="Cambria Math" w:eastAsia="宋体" w:hAnsi="Cambria Math" w:cs="Times New Roman"/>
                          <w:szCs w:val="21"/>
                        </w:rPr>
                        <m:t>2i+1</m:t>
                      </m:r>
                    </m:sub>
                    <m:sup>
                      <m:r>
                        <w:rPr>
                          <w:rFonts w:ascii="Cambria Math" w:eastAsia="宋体" w:hAnsi="Cambria Math" w:cs="Times New Roman"/>
                          <w:szCs w:val="21"/>
                        </w:rPr>
                        <m:t>'</m:t>
                      </m:r>
                    </m:sup>
                  </m:sSubSup>
                </m:e>
              </m:mr>
            </m:m>
          </m:e>
        </m:d>
        <m:r>
          <w:rPr>
            <w:rFonts w:ascii="Cambria Math" w:eastAsia="宋体" w:hAnsi="Cambria Math" w:cs="Times New Roman"/>
            <w:szCs w:val="21"/>
          </w:rPr>
          <m:t>=</m:t>
        </m:r>
        <m:d>
          <m:dPr>
            <m:begChr m:val="["/>
            <m:endChr m:val="]"/>
            <m:ctrlPr>
              <w:rPr>
                <w:rFonts w:ascii="Cambria Math" w:eastAsia="宋体" w:hAnsi="Cambria Math" w:cs="Times New Roman"/>
                <w:i/>
                <w:szCs w:val="21"/>
              </w:rPr>
            </m:ctrlPr>
          </m:dPr>
          <m:e>
            <m:m>
              <m:mPr>
                <m:mcs>
                  <m:mc>
                    <m:mcPr>
                      <m:count m:val="2"/>
                      <m:mcJc m:val="center"/>
                    </m:mcPr>
                  </m:mc>
                </m:mcs>
                <m:ctrlPr>
                  <w:rPr>
                    <w:rFonts w:ascii="Cambria Math" w:eastAsia="宋体" w:hAnsi="Cambria Math" w:cs="Times New Roman"/>
                    <w:i/>
                    <w:szCs w:val="21"/>
                  </w:rPr>
                </m:ctrlPr>
              </m:mPr>
              <m:mr>
                <m:e>
                  <m:func>
                    <m:funcPr>
                      <m:ctrlPr>
                        <w:rPr>
                          <w:rFonts w:ascii="Cambria Math" w:eastAsia="宋体" w:hAnsi="Cambria Math" w:cs="Times New Roman"/>
                          <w:i/>
                          <w:szCs w:val="21"/>
                        </w:rPr>
                      </m:ctrlPr>
                    </m:funcPr>
                    <m:fName>
                      <m:r>
                        <w:rPr>
                          <w:rFonts w:ascii="Cambria Math" w:eastAsia="宋体" w:hAnsi="Cambria Math" w:cs="Times New Roman"/>
                          <w:szCs w:val="21"/>
                        </w:rPr>
                        <m:t>cos</m:t>
                      </m:r>
                    </m:fName>
                    <m:e>
                      <m:sSub>
                        <m:sSubPr>
                          <m:ctrlPr>
                            <w:rPr>
                              <w:rFonts w:ascii="Cambria Math" w:eastAsia="宋体" w:hAnsi="Cambria Math" w:cs="Times New Roman"/>
                              <w:i/>
                              <w:szCs w:val="21"/>
                            </w:rPr>
                          </m:ctrlPr>
                        </m:sSubPr>
                        <m:e>
                          <m:r>
                            <w:rPr>
                              <w:rFonts w:ascii="Cambria Math" w:eastAsia="宋体" w:hAnsi="Cambria Math" w:cs="Times New Roman"/>
                              <w:szCs w:val="21"/>
                            </w:rPr>
                            <m:t>θ</m:t>
                          </m:r>
                        </m:e>
                        <m:sub>
                          <m:r>
                            <w:rPr>
                              <w:rFonts w:ascii="Cambria Math" w:eastAsia="宋体" w:hAnsi="Cambria Math" w:cs="Times New Roman"/>
                              <w:szCs w:val="21"/>
                            </w:rPr>
                            <m:t>p,i</m:t>
                          </m:r>
                        </m:sub>
                      </m:sSub>
                    </m:e>
                  </m:func>
                </m:e>
                <m:e>
                  <m:r>
                    <w:rPr>
                      <w:rFonts w:ascii="Cambria Math" w:eastAsia="宋体" w:hAnsi="Cambria Math" w:cs="Times New Roman"/>
                      <w:szCs w:val="21"/>
                    </w:rPr>
                    <m:t>-</m:t>
                  </m:r>
                  <m:func>
                    <m:funcPr>
                      <m:ctrlPr>
                        <w:rPr>
                          <w:rFonts w:ascii="Cambria Math" w:eastAsia="宋体" w:hAnsi="Cambria Math" w:cs="Times New Roman"/>
                          <w:i/>
                          <w:szCs w:val="21"/>
                        </w:rPr>
                      </m:ctrlPr>
                    </m:funcPr>
                    <m:fName>
                      <m:r>
                        <w:rPr>
                          <w:rFonts w:ascii="Cambria Math" w:eastAsia="宋体" w:hAnsi="Cambria Math" w:cs="Times New Roman"/>
                          <w:szCs w:val="21"/>
                        </w:rPr>
                        <m:t>sin</m:t>
                      </m:r>
                    </m:fName>
                    <m:e>
                      <m:sSub>
                        <m:sSubPr>
                          <m:ctrlPr>
                            <w:rPr>
                              <w:rFonts w:ascii="Cambria Math" w:eastAsia="宋体" w:hAnsi="Cambria Math" w:cs="Times New Roman"/>
                              <w:i/>
                              <w:szCs w:val="21"/>
                            </w:rPr>
                          </m:ctrlPr>
                        </m:sSubPr>
                        <m:e>
                          <m:r>
                            <w:rPr>
                              <w:rFonts w:ascii="Cambria Math" w:eastAsia="宋体" w:hAnsi="Cambria Math" w:cs="Times New Roman"/>
                              <w:szCs w:val="21"/>
                            </w:rPr>
                            <m:t>θ</m:t>
                          </m:r>
                        </m:e>
                        <m:sub>
                          <m:r>
                            <w:rPr>
                              <w:rFonts w:ascii="Cambria Math" w:eastAsia="宋体" w:hAnsi="Cambria Math" w:cs="Times New Roman"/>
                              <w:szCs w:val="21"/>
                            </w:rPr>
                            <m:t>p,i</m:t>
                          </m:r>
                        </m:sub>
                      </m:sSub>
                    </m:e>
                  </m:func>
                </m:e>
              </m:mr>
              <m:mr>
                <m:e>
                  <m:func>
                    <m:funcPr>
                      <m:ctrlPr>
                        <w:rPr>
                          <w:rFonts w:ascii="Cambria Math" w:eastAsia="宋体" w:hAnsi="Cambria Math" w:cs="Times New Roman"/>
                          <w:i/>
                          <w:szCs w:val="21"/>
                        </w:rPr>
                      </m:ctrlPr>
                    </m:funcPr>
                    <m:fName>
                      <m:r>
                        <w:rPr>
                          <w:rFonts w:ascii="Cambria Math" w:eastAsia="宋体" w:hAnsi="Cambria Math" w:cs="Times New Roman"/>
                          <w:szCs w:val="21"/>
                        </w:rPr>
                        <m:t>sin</m:t>
                      </m:r>
                    </m:fName>
                    <m:e>
                      <m:sSub>
                        <m:sSubPr>
                          <m:ctrlPr>
                            <w:rPr>
                              <w:rFonts w:ascii="Cambria Math" w:eastAsia="宋体" w:hAnsi="Cambria Math" w:cs="Times New Roman"/>
                              <w:i/>
                              <w:szCs w:val="21"/>
                            </w:rPr>
                          </m:ctrlPr>
                        </m:sSubPr>
                        <m:e>
                          <m:r>
                            <w:rPr>
                              <w:rFonts w:ascii="Cambria Math" w:eastAsia="宋体" w:hAnsi="Cambria Math" w:cs="Times New Roman"/>
                              <w:szCs w:val="21"/>
                            </w:rPr>
                            <m:t>θ</m:t>
                          </m:r>
                        </m:e>
                        <m:sub>
                          <m:r>
                            <w:rPr>
                              <w:rFonts w:ascii="Cambria Math" w:eastAsia="宋体" w:hAnsi="Cambria Math" w:cs="Times New Roman"/>
                              <w:szCs w:val="21"/>
                            </w:rPr>
                            <m:t>p,i</m:t>
                          </m:r>
                        </m:sub>
                      </m:sSub>
                    </m:e>
                  </m:func>
                </m:e>
                <m:e>
                  <m:func>
                    <m:funcPr>
                      <m:ctrlPr>
                        <w:rPr>
                          <w:rFonts w:ascii="Cambria Math" w:eastAsia="宋体" w:hAnsi="Cambria Math" w:cs="Times New Roman"/>
                          <w:i/>
                          <w:szCs w:val="21"/>
                        </w:rPr>
                      </m:ctrlPr>
                    </m:funcPr>
                    <m:fName>
                      <m:r>
                        <w:rPr>
                          <w:rFonts w:ascii="Cambria Math" w:eastAsia="宋体" w:hAnsi="Cambria Math" w:cs="Times New Roman"/>
                          <w:szCs w:val="21"/>
                        </w:rPr>
                        <m:t>cos</m:t>
                      </m:r>
                    </m:fName>
                    <m:e>
                      <m:sSub>
                        <m:sSubPr>
                          <m:ctrlPr>
                            <w:rPr>
                              <w:rFonts w:ascii="Cambria Math" w:eastAsia="宋体" w:hAnsi="Cambria Math" w:cs="Times New Roman"/>
                              <w:i/>
                              <w:szCs w:val="21"/>
                            </w:rPr>
                          </m:ctrlPr>
                        </m:sSubPr>
                        <m:e>
                          <m:r>
                            <w:rPr>
                              <w:rFonts w:ascii="Cambria Math" w:eastAsia="宋体" w:hAnsi="Cambria Math" w:cs="Times New Roman"/>
                              <w:szCs w:val="21"/>
                            </w:rPr>
                            <m:t>θ</m:t>
                          </m:r>
                        </m:e>
                        <m:sub>
                          <m:r>
                            <w:rPr>
                              <w:rFonts w:ascii="Cambria Math" w:eastAsia="宋体" w:hAnsi="Cambria Math" w:cs="Times New Roman"/>
                              <w:szCs w:val="21"/>
                            </w:rPr>
                            <m:t>p,i</m:t>
                          </m:r>
                        </m:sub>
                      </m:sSub>
                    </m:e>
                  </m:func>
                </m:e>
              </m:mr>
            </m:m>
          </m:e>
        </m:d>
        <m:d>
          <m:dPr>
            <m:begChr m:val="["/>
            <m:endChr m:val="]"/>
            <m:ctrlPr>
              <w:rPr>
                <w:rFonts w:ascii="Cambria Math" w:eastAsia="宋体" w:hAnsi="Cambria Math" w:cs="Times New Roman"/>
                <w:i/>
                <w:szCs w:val="21"/>
              </w:rPr>
            </m:ctrlPr>
          </m:dPr>
          <m:e>
            <m:m>
              <m:mPr>
                <m:mcs>
                  <m:mc>
                    <m:mcPr>
                      <m:count m:val="1"/>
                      <m:mcJc m:val="center"/>
                    </m:mcPr>
                  </m:mc>
                </m:mcs>
                <m:ctrlPr>
                  <w:rPr>
                    <w:rFonts w:ascii="Cambria Math" w:eastAsia="宋体" w:hAnsi="Cambria Math" w:cs="Times New Roman"/>
                    <w:i/>
                    <w:szCs w:val="21"/>
                  </w:rPr>
                </m:ctrlPr>
              </m:mPr>
              <m:m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2i</m:t>
                      </m:r>
                    </m:sub>
                  </m:sSub>
                </m:e>
              </m:mr>
              <m:m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2i+1</m:t>
                      </m:r>
                    </m:sub>
                  </m:sSub>
                </m:e>
              </m:mr>
            </m:m>
          </m:e>
        </m:d>
      </m:oMath>
      <w:r>
        <w:tab/>
      </w:r>
      <w:r>
        <w:rPr>
          <w:rFonts w:hint="eastAsia"/>
        </w:rPr>
        <w:t>(2.16)</w:t>
      </w:r>
    </w:p>
    <w:p w14:paraId="222FD027" w14:textId="77777777" w:rsidR="006938D8" w:rsidRDefault="00000000">
      <w:pPr>
        <w:spacing w:line="360" w:lineRule="auto"/>
        <w:ind w:firstLine="480"/>
      </w:pPr>
      <w:r>
        <w:t>其中，</w:t>
      </w:r>
      <m:oMath>
        <m:sSub>
          <m:sSubPr>
            <m:ctrlPr>
              <w:rPr>
                <w:rFonts w:ascii="Cambria Math" w:hAnsi="Cambria Math"/>
              </w:rPr>
            </m:ctrlPr>
          </m:sSubPr>
          <m:e>
            <m:r>
              <w:rPr>
                <w:rFonts w:ascii="Cambria Math" w:hAnsi="Cambria Math"/>
              </w:rPr>
              <m:t>θ</m:t>
            </m:r>
          </m:e>
          <m:sub>
            <m:r>
              <w:rPr>
                <w:rFonts w:ascii="Cambria Math" w:hAnsi="Cambria Math"/>
              </w:rPr>
              <m:t>p,i</m:t>
            </m:r>
          </m:sub>
        </m:sSub>
      </m:oMath>
      <w:r>
        <w:t>与</w:t>
      </w:r>
      <w:r>
        <w:t>Token</w:t>
      </w:r>
      <w:r>
        <w:t>位置和通道维度相关。</w:t>
      </w:r>
      <w:proofErr w:type="spellStart"/>
      <w:r>
        <w:t>RoPE</w:t>
      </w:r>
      <w:proofErr w:type="spellEnd"/>
      <w:r>
        <w:t>涉及正弦和余弦函数，硬件实现中通常需要采用</w:t>
      </w:r>
      <w:r>
        <w:t>CORDIC</w:t>
      </w:r>
      <w:r>
        <w:t>结构进行近似。</w:t>
      </w:r>
    </w:p>
    <w:p w14:paraId="1F513B91" w14:textId="77777777" w:rsidR="006938D8" w:rsidRDefault="00000000">
      <w:pPr>
        <w:spacing w:line="360" w:lineRule="auto"/>
        <w:ind w:firstLine="480"/>
      </w:pPr>
      <w:r>
        <w:t>在</w:t>
      </w:r>
      <w:r>
        <w:t>Decoder</w:t>
      </w:r>
      <w:r>
        <w:t>中，注意力分数计算为：</w:t>
      </w:r>
    </w:p>
    <w:p w14:paraId="0A66E386" w14:textId="77777777" w:rsidR="006938D8" w:rsidRDefault="00000000">
      <w:pPr>
        <w:pStyle w:val="afff1"/>
        <w:spacing w:line="360" w:lineRule="auto"/>
      </w:pPr>
      <w:r>
        <w:rPr>
          <w:rFonts w:eastAsia="宋体" w:cs="Times New Roman"/>
          <w:szCs w:val="21"/>
        </w:rPr>
        <w:lastRenderedPageBreak/>
        <w:tab/>
      </w:r>
      <m:oMath>
        <m:r>
          <w:rPr>
            <w:rFonts w:ascii="Cambria Math" w:eastAsia="宋体" w:hAnsi="Cambria Math" w:cs="Times New Roman"/>
            <w:szCs w:val="21"/>
          </w:rPr>
          <m:t>S=</m:t>
        </m:r>
        <m:f>
          <m:fPr>
            <m:ctrlPr>
              <w:rPr>
                <w:rFonts w:ascii="Cambria Math" w:eastAsia="宋体" w:hAnsi="Cambria Math" w:cs="Times New Roman"/>
                <w:i/>
                <w:iCs/>
                <w:szCs w:val="21"/>
              </w:rPr>
            </m:ctrlPr>
          </m:fPr>
          <m:num>
            <m:r>
              <w:rPr>
                <w:rFonts w:ascii="Cambria Math" w:eastAsia="宋体" w:hAnsi="Cambria Math" w:cs="Times New Roman"/>
                <w:szCs w:val="21"/>
              </w:rPr>
              <m:t>Q</m:t>
            </m:r>
            <m:sSup>
              <m:sSupPr>
                <m:ctrlPr>
                  <w:rPr>
                    <w:rFonts w:ascii="Cambria Math" w:eastAsia="宋体" w:hAnsi="Cambria Math" w:cs="Times New Roman"/>
                    <w:i/>
                    <w:iCs/>
                    <w:szCs w:val="21"/>
                  </w:rPr>
                </m:ctrlPr>
              </m:sSupPr>
              <m:e>
                <m:r>
                  <w:rPr>
                    <w:rFonts w:ascii="Cambria Math" w:eastAsia="宋体" w:hAnsi="Cambria Math" w:cs="Times New Roman"/>
                    <w:szCs w:val="21"/>
                  </w:rPr>
                  <m:t>K</m:t>
                </m:r>
              </m:e>
              <m:sup>
                <m:r>
                  <w:rPr>
                    <w:rFonts w:ascii="Cambria Math" w:eastAsia="宋体" w:hAnsi="Cambria Math" w:cs="Times New Roman"/>
                    <w:szCs w:val="21"/>
                  </w:rPr>
                  <m:t>T</m:t>
                </m:r>
              </m:sup>
            </m:sSup>
          </m:num>
          <m:den>
            <m:rad>
              <m:radPr>
                <m:degHide m:val="1"/>
                <m:ctrlPr>
                  <w:rPr>
                    <w:rFonts w:ascii="Cambria Math" w:eastAsia="宋体" w:hAnsi="Cambria Math" w:cs="Times New Roman"/>
                    <w:i/>
                    <w:iCs/>
                    <w:szCs w:val="21"/>
                  </w:rPr>
                </m:ctrlPr>
              </m:radPr>
              <m:deg/>
              <m:e>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k</m:t>
                    </m:r>
                  </m:sub>
                </m:sSub>
              </m:e>
            </m:rad>
          </m:den>
        </m:f>
        <m:r>
          <w:rPr>
            <w:rFonts w:ascii="Cambria Math" w:eastAsia="宋体" w:hAnsi="Cambria Math" w:cs="Times New Roman"/>
            <w:szCs w:val="21"/>
          </w:rPr>
          <m:t>+M</m:t>
        </m:r>
      </m:oMath>
      <w:r>
        <w:tab/>
      </w:r>
      <w:r>
        <w:rPr>
          <w:rFonts w:hint="eastAsia"/>
        </w:rPr>
        <w:t>(2.17)</w:t>
      </w:r>
    </w:p>
    <w:p w14:paraId="283347D9" w14:textId="77777777" w:rsidR="006938D8" w:rsidRDefault="00000000">
      <w:pPr>
        <w:spacing w:line="360" w:lineRule="auto"/>
        <w:ind w:firstLine="480"/>
      </w:pPr>
      <w:r>
        <w:t>其中，</w:t>
      </w:r>
      <m:oMath>
        <m:r>
          <w:rPr>
            <w:rFonts w:ascii="Cambria Math" w:hAnsi="Cambria Math"/>
          </w:rPr>
          <m:t>M</m:t>
        </m:r>
      </m:oMath>
      <w:r>
        <w:t>为因果掩码矩阵。对于当前位置不能访问的未来</w:t>
      </w:r>
      <w:r>
        <w:t>Token</w:t>
      </w:r>
      <w:r>
        <w:t>，掩码项被设置为极小值，使其经过</w:t>
      </w:r>
      <w:proofErr w:type="spellStart"/>
      <w:r>
        <w:t>Softmax</w:t>
      </w:r>
      <w:proofErr w:type="spellEnd"/>
      <w:r>
        <w:t>后权重近似为</w:t>
      </w:r>
      <w:r>
        <w:t>0</w:t>
      </w:r>
      <w:r>
        <w:t>。</w:t>
      </w:r>
      <w:proofErr w:type="spellStart"/>
      <w:r>
        <w:t>Softmax</w:t>
      </w:r>
      <w:proofErr w:type="spellEnd"/>
      <w:r>
        <w:rPr>
          <w:rFonts w:hint="eastAsia"/>
        </w:rPr>
        <w:t>和后续公式与式</w:t>
      </w:r>
      <w:r>
        <w:rPr>
          <w:rFonts w:hint="eastAsia"/>
        </w:rPr>
        <w:t xml:space="preserve"> (2.9) </w:t>
      </w:r>
      <w:r>
        <w:rPr>
          <w:rFonts w:hint="eastAsia"/>
        </w:rPr>
        <w:t>和式</w:t>
      </w:r>
      <w:r>
        <w:rPr>
          <w:rFonts w:hint="eastAsia"/>
        </w:rPr>
        <w:t xml:space="preserve"> (2.10) </w:t>
      </w:r>
      <w:r>
        <w:rPr>
          <w:rFonts w:hint="eastAsia"/>
        </w:rPr>
        <w:t>一致。</w:t>
      </w:r>
    </w:p>
    <w:p w14:paraId="52582433" w14:textId="77777777" w:rsidR="006938D8" w:rsidRDefault="00000000">
      <w:pPr>
        <w:spacing w:line="360" w:lineRule="auto"/>
        <w:ind w:firstLine="480"/>
      </w:pPr>
      <w:r>
        <w:t>LLM</w:t>
      </w:r>
      <w:r>
        <w:t>中的</w:t>
      </w:r>
      <w:r>
        <w:t>QK_GEMM</w:t>
      </w:r>
      <w:r>
        <w:t>和</w:t>
      </w:r>
      <w:r>
        <w:t>RV_GEMM</w:t>
      </w:r>
      <w:r>
        <w:t>同样具有动态特征，并且与</w:t>
      </w:r>
      <w:r>
        <w:t>KV Cache</w:t>
      </w:r>
      <w:r>
        <w:t>机制紧密相关。在</w:t>
      </w:r>
      <w:r>
        <w:t>Prefill</w:t>
      </w:r>
      <w:r>
        <w:t>阶段，模型需要一次性处理视觉</w:t>
      </w:r>
      <w:r>
        <w:t>Token</w:t>
      </w:r>
      <w:r>
        <w:t>和文本</w:t>
      </w:r>
      <w:r>
        <w:t>Prompt</w:t>
      </w:r>
      <w:r>
        <w:t>组成的完整输入序列，生成所有位置的</w:t>
      </w:r>
      <w:r>
        <w:t>Key</w:t>
      </w:r>
      <w:r>
        <w:t>和</w:t>
      </w:r>
      <w:r>
        <w:t>Value</w:t>
      </w:r>
      <w:r>
        <w:t>；在</w:t>
      </w:r>
      <w:r>
        <w:t>Decode</w:t>
      </w:r>
      <w:r>
        <w:t>阶段，每次仅输入当前生成的一个</w:t>
      </w:r>
      <w:r>
        <w:t>Token</w:t>
      </w:r>
      <w:r>
        <w:t>，同时复用此前缓存的</w:t>
      </w:r>
      <w:r>
        <w:t>Key</w:t>
      </w:r>
      <w:r>
        <w:t>和</w:t>
      </w:r>
      <w:r>
        <w:t>Value</w:t>
      </w:r>
      <w:r>
        <w:t>。因此，</w:t>
      </w:r>
      <w:r>
        <w:t>Decode</w:t>
      </w:r>
      <w:r>
        <w:t>阶段的注意力计算不再需要重新计算历史</w:t>
      </w:r>
      <w:r>
        <w:t>Token</w:t>
      </w:r>
      <w:r>
        <w:t>的</w:t>
      </w:r>
      <w:r>
        <w:t xml:space="preserve"> </w:t>
      </w:r>
      <m:oMath>
        <m:r>
          <w:rPr>
            <w:rFonts w:ascii="Cambria Math" w:hAnsi="Cambria Math"/>
          </w:rPr>
          <m:t>K</m:t>
        </m:r>
      </m:oMath>
      <w:r>
        <w:t>和</w:t>
      </w:r>
      <w:r>
        <w:t xml:space="preserve"> </w:t>
      </w:r>
      <m:oMath>
        <m:r>
          <w:rPr>
            <w:rFonts w:ascii="Cambria Math" w:hAnsi="Cambria Math"/>
          </w:rPr>
          <m:t>V</m:t>
        </m:r>
      </m:oMath>
      <w:r>
        <w:t>，而是从</w:t>
      </w:r>
      <w:r>
        <w:t>KV Cache</w:t>
      </w:r>
      <w:r>
        <w:t>中读取历史信息，并与当前</w:t>
      </w:r>
      <w:r>
        <w:t>Token</w:t>
      </w:r>
      <w:r>
        <w:t>生成的</w:t>
      </w:r>
      <w:r>
        <w:t xml:space="preserve"> </w:t>
      </w:r>
      <m:oMath>
        <m:r>
          <w:rPr>
            <w:rFonts w:ascii="Cambria Math" w:hAnsi="Cambria Math"/>
          </w:rPr>
          <m:t>Q</m:t>
        </m:r>
      </m:oMath>
      <w:r>
        <w:t>进行计算。</w:t>
      </w:r>
    </w:p>
    <w:p w14:paraId="1A71A69A" w14:textId="77777777" w:rsidR="006938D8" w:rsidRDefault="00000000">
      <w:pPr>
        <w:spacing w:line="360" w:lineRule="auto"/>
        <w:ind w:firstLine="480"/>
      </w:pPr>
      <w:r>
        <w:t>因此，</w:t>
      </w:r>
      <w:r>
        <w:t>LLM</w:t>
      </w:r>
      <w:r>
        <w:t>部分的硬件实现除</w:t>
      </w:r>
      <w:proofErr w:type="spellStart"/>
      <w:r>
        <w:t>RMSNorm</w:t>
      </w:r>
      <w:proofErr w:type="spellEnd"/>
      <w:r>
        <w:t>、</w:t>
      </w:r>
      <w:proofErr w:type="spellStart"/>
      <w:r>
        <w:t>RoPE</w:t>
      </w:r>
      <w:proofErr w:type="spellEnd"/>
      <w:r>
        <w:t>、</w:t>
      </w:r>
      <w:proofErr w:type="spellStart"/>
      <w:r>
        <w:t>Softmax</w:t>
      </w:r>
      <w:proofErr w:type="spellEnd"/>
      <w:r>
        <w:t>、</w:t>
      </w:r>
      <w:proofErr w:type="spellStart"/>
      <w:r>
        <w:t>SiLU</w:t>
      </w:r>
      <w:proofErr w:type="spellEnd"/>
      <w:r>
        <w:t>、线性乘、残差、</w:t>
      </w:r>
      <w:r>
        <w:t>QK_GEMM</w:t>
      </w:r>
      <w:r>
        <w:t>和</w:t>
      </w:r>
      <w:r>
        <w:t>RV_GEMM</w:t>
      </w:r>
      <w:r>
        <w:t>外，还需要考虑</w:t>
      </w:r>
      <w:r>
        <w:t>KV Cache</w:t>
      </w:r>
      <w:r>
        <w:t>的读写管理。</w:t>
      </w:r>
      <w:r>
        <w:t>KV Cache</w:t>
      </w:r>
      <w:r>
        <w:t>会随着生成长度增加而增长，是</w:t>
      </w:r>
      <w:r>
        <w:t>Decode</w:t>
      </w:r>
      <w:r>
        <w:t>阶段的重要存储开销来源。</w:t>
      </w:r>
    </w:p>
    <w:p w14:paraId="15110EE8" w14:textId="77777777" w:rsidR="006938D8" w:rsidRDefault="00000000">
      <w:pPr>
        <w:spacing w:line="360" w:lineRule="auto"/>
        <w:ind w:firstLine="480"/>
      </w:pPr>
      <w:r>
        <w:t>LLM</w:t>
      </w:r>
      <w:r>
        <w:t>前馈网络一般采用门控结构，可表示为：</w:t>
      </w:r>
    </w:p>
    <w:p w14:paraId="4A758D28" w14:textId="77777777" w:rsidR="006938D8" w:rsidRDefault="00000000">
      <w:pPr>
        <w:pStyle w:val="afff1"/>
        <w:spacing w:line="360" w:lineRule="auto"/>
      </w:pPr>
      <w:r>
        <w:rPr>
          <w:rFonts w:eastAsia="宋体" w:cs="Times New Roman"/>
          <w:szCs w:val="21"/>
        </w:rPr>
        <w:tab/>
      </w:r>
      <m:oMath>
        <m:r>
          <m:rPr>
            <m:nor/>
          </m:rPr>
          <w:rPr>
            <w:rFonts w:ascii="Cambria Math" w:eastAsia="宋体" w:hAnsi="Cambria Math" w:cs="Times New Roman"/>
            <w:i/>
            <w:szCs w:val="21"/>
          </w:rPr>
          <m:t>MLP</m:t>
        </m:r>
        <m:d>
          <m:dPr>
            <m:ctrlPr>
              <w:rPr>
                <w:rFonts w:ascii="Cambria Math" w:eastAsia="宋体" w:hAnsi="Cambria Math" w:cs="Times New Roman"/>
                <w:i/>
                <w:szCs w:val="21"/>
              </w:rPr>
            </m:ctrlPr>
          </m:dPr>
          <m:e>
            <m:r>
              <w:rPr>
                <w:rFonts w:ascii="Cambria Math" w:eastAsia="宋体" w:hAnsi="Cambria Math" w:cs="Times New Roman"/>
                <w:szCs w:val="21"/>
              </w:rPr>
              <m:t>x</m:t>
            </m:r>
          </m:e>
        </m:d>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W</m:t>
            </m:r>
          </m:e>
          <m:sub>
            <m:r>
              <w:rPr>
                <w:rFonts w:ascii="Cambria Math" w:eastAsia="宋体" w:hAnsi="Cambria Math" w:cs="Times New Roman"/>
                <w:szCs w:val="21"/>
              </w:rPr>
              <m:t>o</m:t>
            </m:r>
          </m:sub>
        </m:sSub>
        <m:d>
          <m:dPr>
            <m:ctrlPr>
              <w:rPr>
                <w:rFonts w:ascii="Cambria Math" w:eastAsia="宋体" w:hAnsi="Cambria Math" w:cs="Times New Roman"/>
                <w:i/>
                <w:szCs w:val="21"/>
              </w:rPr>
            </m:ctrlPr>
          </m:dPr>
          <m:e>
            <m:r>
              <m:rPr>
                <m:nor/>
              </m:rPr>
              <w:rPr>
                <w:rFonts w:ascii="Cambria Math" w:eastAsia="宋体" w:hAnsi="Cambria Math" w:cs="Times New Roman"/>
                <w:i/>
                <w:szCs w:val="21"/>
              </w:rPr>
              <m:t>SiLU</m:t>
            </m:r>
            <m:d>
              <m:dPr>
                <m:ctrlPr>
                  <w:rPr>
                    <w:rFonts w:ascii="Cambria Math" w:eastAsia="宋体" w:hAnsi="Cambria Math" w:cs="Times New Roman"/>
                    <w:i/>
                    <w:szCs w:val="21"/>
                  </w:rPr>
                </m:ctrlPr>
              </m:dPr>
              <m:e>
                <m:r>
                  <w:rPr>
                    <w:rFonts w:ascii="Cambria Math" w:eastAsia="宋体" w:hAnsi="Cambria Math" w:cs="Times New Roman"/>
                    <w:szCs w:val="21"/>
                  </w:rPr>
                  <m:t>x</m:t>
                </m:r>
                <m:sSub>
                  <m:sSubPr>
                    <m:ctrlPr>
                      <w:rPr>
                        <w:rFonts w:ascii="Cambria Math" w:eastAsia="宋体" w:hAnsi="Cambria Math" w:cs="Times New Roman"/>
                        <w:i/>
                        <w:szCs w:val="21"/>
                      </w:rPr>
                    </m:ctrlPr>
                  </m:sSubPr>
                  <m:e>
                    <m:r>
                      <w:rPr>
                        <w:rFonts w:ascii="Cambria Math" w:eastAsia="宋体" w:hAnsi="Cambria Math" w:cs="Times New Roman"/>
                        <w:szCs w:val="21"/>
                      </w:rPr>
                      <m:t>W</m:t>
                    </m:r>
                  </m:e>
                  <m:sub>
                    <m:r>
                      <w:rPr>
                        <w:rFonts w:ascii="Cambria Math" w:eastAsia="宋体" w:hAnsi="Cambria Math" w:cs="Times New Roman"/>
                        <w:szCs w:val="21"/>
                      </w:rPr>
                      <m:t>g</m:t>
                    </m:r>
                  </m:sub>
                </m:sSub>
              </m:e>
            </m:d>
            <m:r>
              <w:rPr>
                <w:rFonts w:ascii="Cambria Math" w:eastAsia="宋体" w:hAnsi="Cambria Math" w:cs="Times New Roman" w:hint="eastAsia"/>
                <w:szCs w:val="21"/>
              </w:rPr>
              <m:t>⊙</m:t>
            </m:r>
            <m:r>
              <w:rPr>
                <w:rFonts w:ascii="Cambria Math" w:eastAsia="宋体" w:hAnsi="Cambria Math" w:cs="Times New Roman"/>
                <w:szCs w:val="21"/>
              </w:rPr>
              <m:t>x</m:t>
            </m:r>
            <m:sSub>
              <m:sSubPr>
                <m:ctrlPr>
                  <w:rPr>
                    <w:rFonts w:ascii="Cambria Math" w:eastAsia="宋体" w:hAnsi="Cambria Math" w:cs="Times New Roman"/>
                    <w:i/>
                    <w:szCs w:val="21"/>
                  </w:rPr>
                </m:ctrlPr>
              </m:sSubPr>
              <m:e>
                <m:r>
                  <w:rPr>
                    <w:rFonts w:ascii="Cambria Math" w:eastAsia="宋体" w:hAnsi="Cambria Math" w:cs="Times New Roman"/>
                    <w:szCs w:val="21"/>
                  </w:rPr>
                  <m:t>W</m:t>
                </m:r>
              </m:e>
              <m:sub>
                <m:r>
                  <w:rPr>
                    <w:rFonts w:ascii="Cambria Math" w:eastAsia="宋体" w:hAnsi="Cambria Math" w:cs="Times New Roman"/>
                    <w:szCs w:val="21"/>
                  </w:rPr>
                  <m:t>u</m:t>
                </m:r>
              </m:sub>
            </m:sSub>
          </m:e>
        </m:d>
      </m:oMath>
      <w:r>
        <w:tab/>
      </w:r>
      <w:r>
        <w:rPr>
          <w:rFonts w:hint="eastAsia"/>
        </w:rPr>
        <w:t>(2.18)</w:t>
      </w:r>
    </w:p>
    <w:p w14:paraId="1AB51E30" w14:textId="77777777" w:rsidR="006938D8" w:rsidRDefault="00000000">
      <w:pPr>
        <w:spacing w:line="360" w:lineRule="auto"/>
        <w:ind w:firstLine="480"/>
      </w:pPr>
      <w:r>
        <w:t>其中，</w:t>
      </w:r>
      <m:oMath>
        <m:r>
          <w:rPr>
            <w:rFonts w:ascii="Cambria Math" w:hAnsi="Cambria Math"/>
          </w:rPr>
          <m:t>⊙</m:t>
        </m:r>
      </m:oMath>
      <w:r>
        <w:t>表示逐元素乘法，</w:t>
      </w:r>
      <w:proofErr w:type="spellStart"/>
      <w:r>
        <w:t>SiLU</w:t>
      </w:r>
      <w:proofErr w:type="spellEnd"/>
      <w:r>
        <w:t>函数为：</w:t>
      </w:r>
    </w:p>
    <w:p w14:paraId="3153C512" w14:textId="77777777" w:rsidR="006938D8" w:rsidRDefault="00000000">
      <w:pPr>
        <w:pStyle w:val="afff1"/>
        <w:spacing w:line="360" w:lineRule="auto"/>
      </w:pPr>
      <w:r>
        <w:rPr>
          <w:rFonts w:eastAsia="宋体" w:cs="Times New Roman"/>
          <w:szCs w:val="21"/>
        </w:rPr>
        <w:tab/>
      </w:r>
      <w:proofErr w:type="spellStart"/>
      <m:oMath>
        <m:r>
          <m:rPr>
            <m:nor/>
          </m:rPr>
          <w:rPr>
            <w:rFonts w:ascii="Cambria Math" w:eastAsia="宋体" w:hAnsi="Cambria Math" w:cs="Times New Roman"/>
            <w:i/>
            <w:szCs w:val="21"/>
          </w:rPr>
          <m:t>SiLU</m:t>
        </m:r>
        <w:proofErr w:type="spellEnd"/>
        <m:d>
          <m:dPr>
            <m:ctrlPr>
              <w:rPr>
                <w:rFonts w:ascii="Cambria Math" w:eastAsia="宋体" w:hAnsi="Cambria Math" w:cs="Times New Roman"/>
                <w:i/>
                <w:szCs w:val="21"/>
              </w:rPr>
            </m:ctrlPr>
          </m:dPr>
          <m:e>
            <m:r>
              <w:rPr>
                <w:rFonts w:ascii="Cambria Math" w:eastAsia="宋体" w:hAnsi="Cambria Math" w:cs="Times New Roman"/>
                <w:szCs w:val="21"/>
              </w:rPr>
              <m:t>x</m:t>
            </m:r>
          </m:e>
        </m:d>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x</m:t>
            </m:r>
          </m:num>
          <m:den>
            <m:r>
              <w:rPr>
                <w:rFonts w:ascii="Cambria Math" w:eastAsia="宋体" w:hAnsi="Cambria Math" w:cs="Times New Roman"/>
                <w:szCs w:val="21"/>
              </w:rPr>
              <m:t>1+</m:t>
            </m:r>
            <m:sSup>
              <m:sSupPr>
                <m:ctrlPr>
                  <w:rPr>
                    <w:rFonts w:ascii="Cambria Math" w:eastAsia="宋体" w:hAnsi="Cambria Math" w:cs="Times New Roman"/>
                    <w:i/>
                    <w:szCs w:val="21"/>
                  </w:rPr>
                </m:ctrlPr>
              </m:sSupPr>
              <m:e>
                <m:r>
                  <w:rPr>
                    <w:rFonts w:ascii="Cambria Math" w:eastAsia="宋体" w:hAnsi="Cambria Math" w:cs="Times New Roman"/>
                    <w:szCs w:val="21"/>
                  </w:rPr>
                  <m:t>e</m:t>
                </m:r>
              </m:e>
              <m:sup>
                <m:r>
                  <w:rPr>
                    <w:rFonts w:ascii="Cambria Math" w:eastAsia="宋体" w:hAnsi="Cambria Math" w:cs="Times New Roman"/>
                    <w:szCs w:val="21"/>
                  </w:rPr>
                  <m:t>-x</m:t>
                </m:r>
              </m:sup>
            </m:sSup>
          </m:den>
        </m:f>
      </m:oMath>
      <w:r>
        <w:tab/>
      </w:r>
      <w:r>
        <w:rPr>
          <w:rFonts w:hint="eastAsia"/>
        </w:rPr>
        <w:t>(2.19)</w:t>
      </w:r>
    </w:p>
    <w:p w14:paraId="75BC0EC4" w14:textId="77777777" w:rsidR="006938D8" w:rsidRDefault="00000000">
      <w:pPr>
        <w:spacing w:line="360" w:lineRule="auto"/>
        <w:ind w:firstLine="480"/>
      </w:pPr>
      <w:proofErr w:type="spellStart"/>
      <w:r>
        <w:t>SiLU</w:t>
      </w:r>
      <w:proofErr w:type="spellEnd"/>
      <w:r>
        <w:t>涉及指数和倒数计算，硬件中可采用查找表实现。总体而言，</w:t>
      </w:r>
      <w:r>
        <w:t>LLM</w:t>
      </w:r>
      <w:r>
        <w:t>部分与</w:t>
      </w:r>
      <w:proofErr w:type="spellStart"/>
      <w:r>
        <w:t>ViT</w:t>
      </w:r>
      <w:proofErr w:type="spellEnd"/>
      <w:r>
        <w:t>部分在结构上均包含归一化、线性投影、注意力计算、非线性激活和残差连接等模块，但</w:t>
      </w:r>
      <w:r>
        <w:t>LLM</w:t>
      </w:r>
      <w:r>
        <w:t>额外包含</w:t>
      </w:r>
      <w:proofErr w:type="spellStart"/>
      <w:r>
        <w:t>RoPE</w:t>
      </w:r>
      <w:proofErr w:type="spellEnd"/>
      <w:r>
        <w:t>、因果掩码和</w:t>
      </w:r>
      <w:r>
        <w:t>KV Cache</w:t>
      </w:r>
      <w:r>
        <w:t>机制，且</w:t>
      </w:r>
      <w:r>
        <w:t>Decode</w:t>
      </w:r>
      <w:r>
        <w:t>阶段呈现明显的逐</w:t>
      </w:r>
      <w:r>
        <w:t>Token</w:t>
      </w:r>
      <w:r>
        <w:t>自回归特征。</w:t>
      </w:r>
    </w:p>
    <w:p w14:paraId="4A8F5D21" w14:textId="77777777" w:rsidR="006938D8" w:rsidRDefault="00000000">
      <w:pPr>
        <w:pStyle w:val="2"/>
      </w:pPr>
      <w:bookmarkStart w:id="11" w:name="_Toc230201724"/>
      <w:r>
        <w:rPr>
          <w:rFonts w:hint="eastAsia"/>
        </w:rPr>
        <w:t>2</w:t>
      </w:r>
      <w:r>
        <w:t>.</w:t>
      </w:r>
      <w:r>
        <w:rPr>
          <w:rFonts w:hint="eastAsia"/>
        </w:rPr>
        <w:t xml:space="preserve">2 </w:t>
      </w:r>
      <w:proofErr w:type="spellStart"/>
      <w:r>
        <w:rPr>
          <w:rFonts w:hint="eastAsia"/>
        </w:rPr>
        <w:t>ViT</w:t>
      </w:r>
      <w:proofErr w:type="spellEnd"/>
      <w:r>
        <w:rPr>
          <w:rFonts w:hint="eastAsia"/>
        </w:rPr>
        <w:t>与</w:t>
      </w:r>
      <w:r>
        <w:rPr>
          <w:rFonts w:hint="eastAsia"/>
        </w:rPr>
        <w:t>LLM</w:t>
      </w:r>
      <w:r>
        <w:rPr>
          <w:rFonts w:hint="eastAsia"/>
        </w:rPr>
        <w:t>资源复用分析</w:t>
      </w:r>
      <w:bookmarkEnd w:id="11"/>
    </w:p>
    <w:p w14:paraId="78F4926D" w14:textId="77777777" w:rsidR="006938D8" w:rsidRDefault="00000000">
      <w:pPr>
        <w:spacing w:line="360" w:lineRule="auto"/>
        <w:ind w:firstLine="480"/>
        <w:rPr>
          <w:rFonts w:eastAsia="宋体" w:cs="Times New Roman"/>
          <w:szCs w:val="24"/>
        </w:rPr>
      </w:pPr>
      <w:r>
        <w:rPr>
          <w:rFonts w:eastAsia="宋体" w:cs="Times New Roman"/>
          <w:szCs w:val="24"/>
        </w:rPr>
        <w:t>通过上述结构分析可以发现，</w:t>
      </w:r>
      <w:r>
        <w:rPr>
          <w:rFonts w:eastAsia="宋体" w:cs="Times New Roman"/>
          <w:szCs w:val="24"/>
        </w:rPr>
        <w:t>SmolVLM2-500M</w:t>
      </w:r>
      <w:r>
        <w:rPr>
          <w:rFonts w:eastAsia="宋体" w:cs="Times New Roman"/>
          <w:szCs w:val="24"/>
        </w:rPr>
        <w:t>虽然由视觉编码器、</w:t>
      </w:r>
      <w:r>
        <w:rPr>
          <w:rFonts w:eastAsia="宋体" w:cs="Times New Roman"/>
          <w:szCs w:val="24"/>
        </w:rPr>
        <w:t>Connector</w:t>
      </w:r>
      <w:r>
        <w:rPr>
          <w:rFonts w:eastAsia="宋体" w:cs="Times New Roman"/>
          <w:szCs w:val="24"/>
        </w:rPr>
        <w:t>和语言模型三部分构成，但其底层计算模块具有较高相似性。</w:t>
      </w:r>
      <w:proofErr w:type="spellStart"/>
      <w:r>
        <w:rPr>
          <w:rFonts w:eastAsia="宋体" w:cs="Times New Roman"/>
          <w:szCs w:val="24"/>
        </w:rPr>
        <w:t>ViT</w:t>
      </w:r>
      <w:proofErr w:type="spellEnd"/>
      <w:r>
        <w:rPr>
          <w:rFonts w:eastAsia="宋体" w:cs="Times New Roman"/>
          <w:szCs w:val="24"/>
        </w:rPr>
        <w:t>和</w:t>
      </w:r>
      <w:r>
        <w:rPr>
          <w:rFonts w:eastAsia="宋体" w:cs="Times New Roman"/>
          <w:szCs w:val="24"/>
        </w:rPr>
        <w:t>LLM</w:t>
      </w:r>
      <w:r>
        <w:rPr>
          <w:rFonts w:eastAsia="宋体" w:cs="Times New Roman"/>
          <w:szCs w:val="24"/>
        </w:rPr>
        <w:t>均以</w:t>
      </w:r>
      <w:r>
        <w:rPr>
          <w:rFonts w:eastAsia="宋体" w:cs="Times New Roman"/>
          <w:szCs w:val="24"/>
        </w:rPr>
        <w:t>Transformer</w:t>
      </w:r>
      <w:r>
        <w:rPr>
          <w:rFonts w:eastAsia="宋体" w:cs="Times New Roman"/>
          <w:szCs w:val="24"/>
        </w:rPr>
        <w:t>结构为主体，均包含矩阵乘、归一化、</w:t>
      </w:r>
      <w:proofErr w:type="spellStart"/>
      <w:r>
        <w:rPr>
          <w:rFonts w:eastAsia="宋体" w:cs="Times New Roman"/>
          <w:szCs w:val="24"/>
        </w:rPr>
        <w:t>Softmax</w:t>
      </w:r>
      <w:proofErr w:type="spellEnd"/>
      <w:r>
        <w:rPr>
          <w:rFonts w:eastAsia="宋体" w:cs="Times New Roman"/>
          <w:szCs w:val="24"/>
        </w:rPr>
        <w:t>、残差连接以及非线性激活等模块。二者的差异主要体现在归一化形式、位置编码方式、注意力掩码机制、</w:t>
      </w:r>
      <w:r>
        <w:rPr>
          <w:rFonts w:eastAsia="宋体" w:cs="Times New Roman"/>
          <w:szCs w:val="24"/>
        </w:rPr>
        <w:t>KV Cache</w:t>
      </w:r>
      <w:r>
        <w:rPr>
          <w:rFonts w:eastAsia="宋体" w:cs="Times New Roman"/>
          <w:szCs w:val="24"/>
        </w:rPr>
        <w:t>管理和部分激活函数类型上。因此，从硬件设计角度看，完全为</w:t>
      </w:r>
      <w:proofErr w:type="spellStart"/>
      <w:r>
        <w:rPr>
          <w:rFonts w:eastAsia="宋体" w:cs="Times New Roman"/>
          <w:szCs w:val="24"/>
        </w:rPr>
        <w:t>ViT</w:t>
      </w:r>
      <w:proofErr w:type="spellEnd"/>
      <w:r>
        <w:rPr>
          <w:rFonts w:eastAsia="宋体" w:cs="Times New Roman"/>
          <w:szCs w:val="24"/>
        </w:rPr>
        <w:t>和</w:t>
      </w:r>
      <w:r>
        <w:rPr>
          <w:rFonts w:eastAsia="宋体" w:cs="Times New Roman"/>
          <w:szCs w:val="24"/>
        </w:rPr>
        <w:t>LLM</w:t>
      </w:r>
      <w:r>
        <w:rPr>
          <w:rFonts w:eastAsia="宋体" w:cs="Times New Roman"/>
          <w:szCs w:val="24"/>
        </w:rPr>
        <w:t>分别部署两套独立加速器并非资源最优方案</w:t>
      </w:r>
      <w:r>
        <w:rPr>
          <w:rFonts w:eastAsia="宋体" w:cs="Times New Roman" w:hint="eastAsia"/>
          <w:szCs w:val="24"/>
        </w:rPr>
        <w:t>，尤其是在资源紧张的边端</w:t>
      </w:r>
      <w:r>
        <w:rPr>
          <w:rFonts w:eastAsia="宋体" w:cs="Times New Roman" w:hint="eastAsia"/>
          <w:szCs w:val="24"/>
        </w:rPr>
        <w:t>FPGA</w:t>
      </w:r>
      <w:r>
        <w:rPr>
          <w:rFonts w:eastAsia="宋体" w:cs="Times New Roman" w:hint="eastAsia"/>
          <w:szCs w:val="24"/>
        </w:rPr>
        <w:t>设备上</w:t>
      </w:r>
      <w:r>
        <w:rPr>
          <w:rFonts w:eastAsia="宋体" w:cs="Times New Roman"/>
          <w:szCs w:val="24"/>
        </w:rPr>
        <w:t>。</w:t>
      </w:r>
      <w:r>
        <w:rPr>
          <w:rFonts w:eastAsia="宋体" w:cs="Times New Roman" w:hint="eastAsia"/>
          <w:szCs w:val="24"/>
        </w:rPr>
        <w:t>文献</w:t>
      </w:r>
      <w:r>
        <w:rPr>
          <w:rFonts w:eastAsia="宋体" w:cs="Times New Roman" w:hint="eastAsia"/>
          <w:szCs w:val="24"/>
        </w:rPr>
        <w:t>[34]</w:t>
      </w:r>
      <w:r>
        <w:rPr>
          <w:rFonts w:eastAsia="宋体" w:cs="Times New Roman" w:hint="eastAsia"/>
          <w:szCs w:val="24"/>
        </w:rPr>
        <w:t>指出，仅以参数量</w:t>
      </w:r>
      <w:r>
        <w:rPr>
          <w:rFonts w:eastAsia="宋体" w:cs="Times New Roman" w:hint="eastAsia"/>
          <w:szCs w:val="24"/>
        </w:rPr>
        <w:lastRenderedPageBreak/>
        <w:t>衡量</w:t>
      </w:r>
      <w:r>
        <w:rPr>
          <w:rFonts w:eastAsia="宋体" w:cs="Times New Roman" w:hint="eastAsia"/>
          <w:szCs w:val="24"/>
        </w:rPr>
        <w:t>VLM</w:t>
      </w:r>
      <w:r>
        <w:rPr>
          <w:rFonts w:eastAsia="宋体" w:cs="Times New Roman" w:hint="eastAsia"/>
          <w:szCs w:val="24"/>
        </w:rPr>
        <w:t>计算代价并不充分，模型结构对实际推理开销影响显著，因此硬件层面的深度优化十分必要。</w:t>
      </w:r>
    </w:p>
    <w:p w14:paraId="59A25ED3" w14:textId="77777777" w:rsidR="006938D8" w:rsidRDefault="00000000">
      <w:pPr>
        <w:spacing w:line="360" w:lineRule="auto"/>
        <w:ind w:firstLine="480"/>
      </w:pPr>
      <w:r>
        <w:rPr>
          <w:rFonts w:hint="eastAsia"/>
        </w:rPr>
        <w:t>从</w:t>
      </w:r>
      <w:r>
        <w:rPr>
          <w:rFonts w:hint="eastAsia"/>
        </w:rPr>
        <w:t>VLM</w:t>
      </w:r>
      <w:r>
        <w:rPr>
          <w:rFonts w:hint="eastAsia"/>
        </w:rPr>
        <w:t>推理流程看，</w:t>
      </w:r>
      <w:r>
        <w:rPr>
          <w:rFonts w:hint="eastAsia"/>
        </w:rPr>
        <w:t>Prefill</w:t>
      </w:r>
      <w:r>
        <w:rPr>
          <w:rFonts w:hint="eastAsia"/>
        </w:rPr>
        <w:t>阶段</w:t>
      </w:r>
      <w:proofErr w:type="spellStart"/>
      <w:r>
        <w:rPr>
          <w:rFonts w:hint="eastAsia"/>
        </w:rPr>
        <w:t>ViT</w:t>
      </w:r>
      <w:proofErr w:type="spellEnd"/>
      <w:r>
        <w:rPr>
          <w:rFonts w:hint="eastAsia"/>
        </w:rPr>
        <w:t>与</w:t>
      </w:r>
      <w:r>
        <w:rPr>
          <w:rFonts w:hint="eastAsia"/>
        </w:rPr>
        <w:t>LLM</w:t>
      </w:r>
      <w:r>
        <w:rPr>
          <w:rFonts w:hint="eastAsia"/>
        </w:rPr>
        <w:t>串行执行，</w:t>
      </w:r>
      <w:r>
        <w:rPr>
          <w:rFonts w:hint="eastAsia"/>
        </w:rPr>
        <w:t>LLM</w:t>
      </w:r>
      <w:r>
        <w:rPr>
          <w:rFonts w:hint="eastAsia"/>
        </w:rPr>
        <w:t>的</w:t>
      </w:r>
      <w:r>
        <w:rPr>
          <w:rFonts w:hint="eastAsia"/>
        </w:rPr>
        <w:t>Prefill</w:t>
      </w:r>
      <w:r>
        <w:rPr>
          <w:rFonts w:hint="eastAsia"/>
        </w:rPr>
        <w:t>依赖</w:t>
      </w:r>
      <w:proofErr w:type="spellStart"/>
      <w:r>
        <w:rPr>
          <w:rFonts w:hint="eastAsia"/>
        </w:rPr>
        <w:t>ViT</w:t>
      </w:r>
      <w:proofErr w:type="spellEnd"/>
      <w:r>
        <w:rPr>
          <w:rFonts w:hint="eastAsia"/>
        </w:rPr>
        <w:t>输出；</w:t>
      </w:r>
      <w:r>
        <w:rPr>
          <w:rFonts w:hint="eastAsia"/>
        </w:rPr>
        <w:t>Decode</w:t>
      </w:r>
      <w:r>
        <w:rPr>
          <w:rFonts w:hint="eastAsia"/>
        </w:rPr>
        <w:t>阶段视觉编码器不再参与计算。因此在单样本或小</w:t>
      </w:r>
      <w:r>
        <w:rPr>
          <w:rFonts w:hint="eastAsia"/>
        </w:rPr>
        <w:t>Batch</w:t>
      </w:r>
      <w:r>
        <w:rPr>
          <w:rFonts w:hint="eastAsia"/>
        </w:rPr>
        <w:t>边缘推理场景中，</w:t>
      </w:r>
      <w:proofErr w:type="spellStart"/>
      <w:r>
        <w:rPr>
          <w:rFonts w:hint="eastAsia"/>
        </w:rPr>
        <w:t>ViT</w:t>
      </w:r>
      <w:proofErr w:type="spellEnd"/>
      <w:r>
        <w:rPr>
          <w:rFonts w:hint="eastAsia"/>
        </w:rPr>
        <w:t>与</w:t>
      </w:r>
      <w:r>
        <w:rPr>
          <w:rFonts w:hint="eastAsia"/>
        </w:rPr>
        <w:t>LLM</w:t>
      </w:r>
      <w:r>
        <w:rPr>
          <w:rFonts w:hint="eastAsia"/>
        </w:rPr>
        <w:t>之间缺乏充分的流水并行空间。</w:t>
      </w:r>
    </w:p>
    <w:p w14:paraId="451CAEFA" w14:textId="77777777" w:rsidR="006938D8" w:rsidRDefault="00000000">
      <w:pPr>
        <w:spacing w:line="360" w:lineRule="auto"/>
        <w:ind w:firstLine="480"/>
      </w:pPr>
      <w:r>
        <w:rPr>
          <w:rFonts w:hint="eastAsia"/>
        </w:rPr>
        <w:t>若为</w:t>
      </w:r>
      <w:proofErr w:type="spellStart"/>
      <w:r>
        <w:rPr>
          <w:rFonts w:hint="eastAsia"/>
        </w:rPr>
        <w:t>ViT</w:t>
      </w:r>
      <w:proofErr w:type="spellEnd"/>
      <w:r>
        <w:rPr>
          <w:rFonts w:hint="eastAsia"/>
        </w:rPr>
        <w:t>和</w:t>
      </w:r>
      <w:r>
        <w:rPr>
          <w:rFonts w:hint="eastAsia"/>
        </w:rPr>
        <w:t>LLM</w:t>
      </w:r>
      <w:r>
        <w:rPr>
          <w:rFonts w:hint="eastAsia"/>
        </w:rPr>
        <w:t>分别部署独立</w:t>
      </w:r>
      <w:r>
        <w:rPr>
          <w:rFonts w:hint="eastAsia"/>
        </w:rPr>
        <w:t>IP</w:t>
      </w:r>
      <w:r>
        <w:rPr>
          <w:rFonts w:hint="eastAsia"/>
        </w:rPr>
        <w:t>，各阶段闲置资源无法复用，且需额外缓存、同步与调度逻辑，对</w:t>
      </w:r>
      <w:r>
        <w:rPr>
          <w:rFonts w:hint="eastAsia"/>
        </w:rPr>
        <w:t>KV260</w:t>
      </w:r>
      <w:r>
        <w:rPr>
          <w:rFonts w:hint="eastAsia"/>
        </w:rPr>
        <w:t>这类资源受限平台不友好。边端场景以低</w:t>
      </w:r>
      <w:r>
        <w:rPr>
          <w:rFonts w:hint="eastAsia"/>
        </w:rPr>
        <w:t>Batch</w:t>
      </w:r>
      <w:r>
        <w:rPr>
          <w:rFonts w:hint="eastAsia"/>
        </w:rPr>
        <w:t>推理为主，更关注端到端时延与资源效率。</w:t>
      </w:r>
    </w:p>
    <w:p w14:paraId="78717CFE" w14:textId="77777777" w:rsidR="006938D8" w:rsidRDefault="00000000">
      <w:pPr>
        <w:spacing w:line="360" w:lineRule="auto"/>
        <w:ind w:firstLine="480"/>
      </w:pPr>
      <w:r>
        <w:rPr>
          <w:rFonts w:hint="eastAsia"/>
        </w:rPr>
        <w:t>基于上述分析，本文采用</w:t>
      </w:r>
      <w:proofErr w:type="spellStart"/>
      <w:r>
        <w:rPr>
          <w:rFonts w:hint="eastAsia"/>
        </w:rPr>
        <w:t>ViT</w:t>
      </w:r>
      <w:proofErr w:type="spellEnd"/>
      <w:r>
        <w:rPr>
          <w:rFonts w:hint="eastAsia"/>
        </w:rPr>
        <w:t>与</w:t>
      </w:r>
      <w:r>
        <w:rPr>
          <w:rFonts w:hint="eastAsia"/>
        </w:rPr>
        <w:t>LLM</w:t>
      </w:r>
      <w:r>
        <w:rPr>
          <w:rFonts w:hint="eastAsia"/>
        </w:rPr>
        <w:t>深度复用的设计思路，将功能相近的计算模块整合为统一硬件</w:t>
      </w:r>
      <w:r>
        <w:rPr>
          <w:rFonts w:hint="eastAsia"/>
        </w:rPr>
        <w:t>IP</w:t>
      </w:r>
      <w:r>
        <w:rPr>
          <w:rFonts w:hint="eastAsia"/>
        </w:rPr>
        <w:t>。该设计具有三方面优势：（</w:t>
      </w:r>
      <w:r>
        <w:rPr>
          <w:rFonts w:hint="eastAsia"/>
        </w:rPr>
        <w:t>1</w:t>
      </w:r>
      <w:r>
        <w:rPr>
          <w:rFonts w:hint="eastAsia"/>
        </w:rPr>
        <w:t>）显著降低</w:t>
      </w:r>
      <w:r>
        <w:rPr>
          <w:rFonts w:hint="eastAsia"/>
        </w:rPr>
        <w:t>DSP</w:t>
      </w:r>
      <w:r>
        <w:rPr>
          <w:rFonts w:hint="eastAsia"/>
        </w:rPr>
        <w:t>、</w:t>
      </w:r>
      <w:r>
        <w:rPr>
          <w:rFonts w:hint="eastAsia"/>
        </w:rPr>
        <w:t>BRAM</w:t>
      </w:r>
      <w:r>
        <w:rPr>
          <w:rFonts w:hint="eastAsia"/>
        </w:rPr>
        <w:t>、</w:t>
      </w:r>
      <w:r>
        <w:rPr>
          <w:rFonts w:hint="eastAsia"/>
        </w:rPr>
        <w:t>LUT</w:t>
      </w:r>
      <w:r>
        <w:rPr>
          <w:rFonts w:hint="eastAsia"/>
        </w:rPr>
        <w:t>等资源消耗，使完整</w:t>
      </w:r>
      <w:r>
        <w:rPr>
          <w:rFonts w:hint="eastAsia"/>
        </w:rPr>
        <w:t>VLM</w:t>
      </w:r>
      <w:r>
        <w:rPr>
          <w:rFonts w:hint="eastAsia"/>
        </w:rPr>
        <w:t>推理可部署于资源受限平台；（</w:t>
      </w:r>
      <w:r>
        <w:rPr>
          <w:rFonts w:hint="eastAsia"/>
        </w:rPr>
        <w:t>2</w:t>
      </w:r>
      <w:r>
        <w:rPr>
          <w:rFonts w:hint="eastAsia"/>
        </w:rPr>
        <w:t>）由于</w:t>
      </w:r>
      <w:proofErr w:type="spellStart"/>
      <w:r>
        <w:rPr>
          <w:rFonts w:hint="eastAsia"/>
        </w:rPr>
        <w:t>ViT</w:t>
      </w:r>
      <w:proofErr w:type="spellEnd"/>
      <w:r>
        <w:rPr>
          <w:rFonts w:hint="eastAsia"/>
        </w:rPr>
        <w:t>与</w:t>
      </w:r>
      <w:r>
        <w:rPr>
          <w:rFonts w:hint="eastAsia"/>
        </w:rPr>
        <w:t>LLM</w:t>
      </w:r>
      <w:r>
        <w:rPr>
          <w:rFonts w:hint="eastAsia"/>
        </w:rPr>
        <w:t>存在顺序依赖，复用不会降低单样本吞吐量；（</w:t>
      </w:r>
      <w:r>
        <w:rPr>
          <w:rFonts w:hint="eastAsia"/>
        </w:rPr>
        <w:t>3</w:t>
      </w:r>
      <w:r>
        <w:rPr>
          <w:rFonts w:hint="eastAsia"/>
        </w:rPr>
        <w:t>）统一模块有利于量化、缓存与数据流的整体优化，减少重复设计开销。</w:t>
      </w:r>
    </w:p>
    <w:p w14:paraId="34D503C0" w14:textId="77777777" w:rsidR="006938D8" w:rsidRDefault="00000000">
      <w:pPr>
        <w:spacing w:line="360" w:lineRule="auto"/>
        <w:ind w:firstLine="480"/>
        <w:rPr>
          <w:rFonts w:eastAsia="宋体" w:cs="Times New Roman"/>
          <w:szCs w:val="24"/>
        </w:rPr>
      </w:pPr>
      <w:r>
        <w:rPr>
          <w:rFonts w:hint="eastAsia"/>
        </w:rPr>
        <w:t>综上，</w:t>
      </w:r>
      <w:r>
        <w:rPr>
          <w:rFonts w:hint="eastAsia"/>
        </w:rPr>
        <w:t>SmolVLM2-500M</w:t>
      </w:r>
      <w:r>
        <w:rPr>
          <w:rFonts w:hint="eastAsia"/>
        </w:rPr>
        <w:t>的主要计算瓶颈集中在矩阵乘模块，且该模块在</w:t>
      </w:r>
      <w:proofErr w:type="spellStart"/>
      <w:r>
        <w:rPr>
          <w:rFonts w:hint="eastAsia"/>
        </w:rPr>
        <w:t>ViT</w:t>
      </w:r>
      <w:proofErr w:type="spellEnd"/>
      <w:r>
        <w:rPr>
          <w:rFonts w:hint="eastAsia"/>
        </w:rPr>
        <w:t>与</w:t>
      </w:r>
      <w:r>
        <w:rPr>
          <w:rFonts w:hint="eastAsia"/>
        </w:rPr>
        <w:t>LLM</w:t>
      </w:r>
      <w:r>
        <w:rPr>
          <w:rFonts w:hint="eastAsia"/>
        </w:rPr>
        <w:t>中具有较高相似性，为硬件复用提供了明确的结构基础。第四章将详细介绍统一矩阵乘单元与非线性近似模块的具体设计。</w:t>
      </w:r>
    </w:p>
    <w:p w14:paraId="6AFDB0BE" w14:textId="77777777" w:rsidR="006938D8" w:rsidRDefault="006938D8">
      <w:pPr>
        <w:spacing w:line="360" w:lineRule="auto"/>
        <w:ind w:firstLine="480"/>
      </w:pPr>
    </w:p>
    <w:p w14:paraId="21725A9E" w14:textId="77777777" w:rsidR="006938D8" w:rsidRDefault="006938D8">
      <w:pPr>
        <w:spacing w:line="360" w:lineRule="auto"/>
        <w:ind w:firstLine="0"/>
      </w:pPr>
    </w:p>
    <w:p w14:paraId="3B0B20F6" w14:textId="77777777" w:rsidR="006938D8" w:rsidRDefault="00000000">
      <w:pPr>
        <w:spacing w:line="360" w:lineRule="auto"/>
        <w:ind w:firstLine="480"/>
        <w:rPr>
          <w:rFonts w:eastAsia="宋体" w:cs="Times New Roman"/>
          <w:szCs w:val="24"/>
        </w:rPr>
      </w:pPr>
      <w:r>
        <w:rPr>
          <w:rFonts w:eastAsia="宋体" w:cs="Times New Roman"/>
          <w:szCs w:val="24"/>
        </w:rPr>
        <w:br w:type="page" w:clear="all"/>
      </w:r>
    </w:p>
    <w:p w14:paraId="34FC54BC" w14:textId="77777777" w:rsidR="006938D8" w:rsidRDefault="00000000">
      <w:pPr>
        <w:pStyle w:val="1"/>
      </w:pPr>
      <w:bookmarkStart w:id="12" w:name="_Toc230201725"/>
      <w:r>
        <w:lastRenderedPageBreak/>
        <w:t>第</w:t>
      </w:r>
      <w:r>
        <w:rPr>
          <w:rFonts w:hint="eastAsia"/>
        </w:rPr>
        <w:t>三</w:t>
      </w:r>
      <w:r>
        <w:t>章</w:t>
      </w:r>
      <w:r>
        <w:rPr>
          <w:rFonts w:hint="eastAsia"/>
        </w:rPr>
        <w:t xml:space="preserve"> </w:t>
      </w:r>
      <w:r>
        <w:rPr>
          <w:rFonts w:hint="eastAsia"/>
        </w:rPr>
        <w:t>面向</w:t>
      </w:r>
      <w:r>
        <w:t>边端</w:t>
      </w:r>
      <w:r>
        <w:rPr>
          <w:rFonts w:hint="eastAsia"/>
        </w:rPr>
        <w:t>场景</w:t>
      </w:r>
      <w:r>
        <w:t>的</w:t>
      </w:r>
      <w:bookmarkEnd w:id="12"/>
      <w:r>
        <w:rPr>
          <w:rFonts w:hint="eastAsia"/>
        </w:rPr>
        <w:t>仅整数量化</w:t>
      </w:r>
    </w:p>
    <w:p w14:paraId="4F4B8231" w14:textId="77777777" w:rsidR="006938D8" w:rsidRDefault="00000000">
      <w:pPr>
        <w:pStyle w:val="2"/>
      </w:pPr>
      <w:bookmarkStart w:id="13" w:name="_Toc230201726"/>
      <w:r>
        <w:rPr>
          <w:rFonts w:hint="eastAsia"/>
        </w:rPr>
        <w:t>3</w:t>
      </w:r>
      <w:r>
        <w:t>.1</w:t>
      </w:r>
      <w:r>
        <w:t>量化技术原理</w:t>
      </w:r>
      <w:bookmarkEnd w:id="13"/>
    </w:p>
    <w:p w14:paraId="1ECE8019" w14:textId="77777777" w:rsidR="006938D8" w:rsidRDefault="00000000">
      <w:pPr>
        <w:pStyle w:val="aff9"/>
        <w:spacing w:line="360" w:lineRule="auto"/>
        <w:ind w:firstLine="480"/>
        <w:rPr>
          <w:szCs w:val="24"/>
        </w:rPr>
      </w:pPr>
      <w:r>
        <w:rPr>
          <w:rFonts w:hint="eastAsia"/>
          <w:szCs w:val="24"/>
        </w:rPr>
        <w:t>量化将</w:t>
      </w:r>
      <w:r>
        <w:rPr>
          <w:rFonts w:hint="eastAsia"/>
          <w:szCs w:val="24"/>
        </w:rPr>
        <w:t xml:space="preserve"> FP32/FP16 </w:t>
      </w:r>
      <w:r>
        <w:rPr>
          <w:rFonts w:hint="eastAsia"/>
          <w:szCs w:val="24"/>
        </w:rPr>
        <w:t>权重与激活映射为低比特整数表示，是降低边端推理功耗和时延的关键手段</w:t>
      </w:r>
      <w:r>
        <w:rPr>
          <w:rFonts w:hint="eastAsia"/>
          <w:szCs w:val="24"/>
        </w:rPr>
        <w:t>[23]</w:t>
      </w:r>
      <w:r>
        <w:rPr>
          <w:rFonts w:hint="eastAsia"/>
          <w:szCs w:val="24"/>
        </w:rPr>
        <w:t>。整数量化对硬件尤其友好，能有效减少存储量和访存带宽，并直接利用整数计算单元提升效率</w:t>
      </w:r>
      <w:r>
        <w:rPr>
          <w:szCs w:val="24"/>
        </w:rPr>
        <w:t>[21-23]</w:t>
      </w:r>
      <w:r>
        <w:rPr>
          <w:szCs w:val="24"/>
        </w:rPr>
        <w:t>。</w:t>
      </w:r>
    </w:p>
    <w:p w14:paraId="731500F1" w14:textId="77777777" w:rsidR="006938D8" w:rsidRDefault="00000000">
      <w:pPr>
        <w:pStyle w:val="aff9"/>
        <w:spacing w:line="360" w:lineRule="auto"/>
        <w:ind w:firstLine="480"/>
        <w:rPr>
          <w:szCs w:val="24"/>
        </w:rPr>
      </w:pPr>
      <w:r>
        <w:rPr>
          <w:szCs w:val="24"/>
        </w:rPr>
        <w:t xml:space="preserve">Gholami </w:t>
      </w:r>
      <w:r>
        <w:rPr>
          <w:szCs w:val="24"/>
        </w:rPr>
        <w:t>等系统总结了神经网络量化中的均匀量化、对称</w:t>
      </w:r>
      <w:r>
        <w:rPr>
          <w:szCs w:val="24"/>
        </w:rPr>
        <w:t>/</w:t>
      </w:r>
      <w:r>
        <w:rPr>
          <w:szCs w:val="24"/>
        </w:rPr>
        <w:t>非对称量化、训练后量化、量化感知训练和低比特量化等基本概念，为高效推理场景下的量化方法提供了较完整的分类框架</w:t>
      </w:r>
      <w:r>
        <w:rPr>
          <w:szCs w:val="24"/>
        </w:rPr>
        <w:t>[22]</w:t>
      </w:r>
      <w:r>
        <w:rPr>
          <w:szCs w:val="24"/>
        </w:rPr>
        <w:t>。量化的核心思想是使用有限个离散整数值近似连续浮点值。对于浮点张量</w:t>
      </w:r>
      <w:r>
        <w:rPr>
          <w:szCs w:val="24"/>
        </w:rPr>
        <w:t xml:space="preserve"> </w:t>
      </w:r>
      <m:oMath>
        <m:r>
          <w:rPr>
            <w:rFonts w:ascii="Cambria Math" w:hAnsi="Cambria Math"/>
            <w:szCs w:val="24"/>
          </w:rPr>
          <m:t>x</m:t>
        </m:r>
      </m:oMath>
      <w:r>
        <w:rPr>
          <w:szCs w:val="24"/>
        </w:rPr>
        <w:t>，均匀量化通常通过缩放因子将其映射到整数域。若采用</w:t>
      </w:r>
      <w:r>
        <w:rPr>
          <w:szCs w:val="24"/>
        </w:rPr>
        <w:t xml:space="preserve"> </w:t>
      </w:r>
      <m:oMath>
        <m:r>
          <w:rPr>
            <w:rFonts w:ascii="Cambria Math" w:hAnsi="Cambria Math"/>
            <w:szCs w:val="24"/>
          </w:rPr>
          <m:t>b</m:t>
        </m:r>
      </m:oMath>
      <w:r>
        <w:rPr>
          <w:szCs w:val="24"/>
        </w:rPr>
        <w:t xml:space="preserve">bit </w:t>
      </w:r>
      <w:r>
        <w:rPr>
          <w:szCs w:val="24"/>
        </w:rPr>
        <w:t>有符号整数表示，则整数取值范围</w:t>
      </w:r>
      <w:r>
        <w:rPr>
          <w:rFonts w:hint="eastAsia"/>
          <w:szCs w:val="24"/>
        </w:rPr>
        <w:t>如</w:t>
      </w:r>
      <w:r>
        <w:rPr>
          <w:rFonts w:hint="eastAsia"/>
          <w:szCs w:val="24"/>
        </w:rPr>
        <w:t xml:space="preserve"> </w:t>
      </w:r>
      <w:r>
        <w:rPr>
          <w:szCs w:val="24"/>
        </w:rPr>
        <w:t>(</w:t>
      </w:r>
      <w:r>
        <w:rPr>
          <w:rFonts w:hint="eastAsia"/>
          <w:szCs w:val="24"/>
        </w:rPr>
        <w:t>3</w:t>
      </w:r>
      <w:r>
        <w:rPr>
          <w:szCs w:val="24"/>
        </w:rPr>
        <w:t>.1)</w:t>
      </w:r>
      <w:r>
        <w:rPr>
          <w:rFonts w:hint="eastAsia"/>
          <w:szCs w:val="24"/>
        </w:rPr>
        <w:t xml:space="preserve"> </w:t>
      </w:r>
      <w:r>
        <w:rPr>
          <w:rFonts w:hint="eastAsia"/>
          <w:szCs w:val="24"/>
        </w:rPr>
        <w:t>所示</w:t>
      </w:r>
      <w:r>
        <w:rPr>
          <w:szCs w:val="24"/>
        </w:rPr>
        <w:t>：</w:t>
      </w:r>
    </w:p>
    <w:p w14:paraId="07D210CB" w14:textId="77777777" w:rsidR="006938D8" w:rsidRDefault="00000000">
      <w:pPr>
        <w:pStyle w:val="afff1"/>
        <w:spacing w:line="360" w:lineRule="auto"/>
      </w:pPr>
      <w:r>
        <w:rPr>
          <w:rFonts w:eastAsia="宋体" w:cs="Times New Roman"/>
          <w:szCs w:val="21"/>
        </w:rPr>
        <w:tab/>
      </w:r>
      <m:oMath>
        <m:sSub>
          <m:sSubPr>
            <m:ctrlPr>
              <w:rPr>
                <w:rFonts w:ascii="Cambria Math" w:eastAsia="宋体" w:hAnsi="Cambria Math" w:cs="Times New Roman"/>
                <w:szCs w:val="21"/>
              </w:rPr>
            </m:ctrlPr>
          </m:sSubPr>
          <m:e>
            <m:r>
              <w:rPr>
                <w:rFonts w:ascii="Cambria Math" w:hAnsi="Cambria Math"/>
              </w:rPr>
              <m:t>q</m:t>
            </m:r>
          </m:e>
          <m:sub>
            <m:r>
              <w:rPr>
                <w:rFonts w:ascii="Cambria Math" w:hAnsi="Cambria Math"/>
              </w:rPr>
              <m:t>min</m:t>
            </m:r>
          </m:sub>
        </m:sSub>
        <m:r>
          <m:rPr>
            <m:sty m:val="p"/>
          </m:rPr>
          <w:rPr>
            <w:rFonts w:ascii="Cambria Math" w:hAnsi="Cambria Math"/>
          </w:rPr>
          <m:t>=-</m:t>
        </m:r>
        <m:sSup>
          <m:sSupPr>
            <m:ctrlPr>
              <w:rPr>
                <w:rFonts w:ascii="Cambria Math" w:eastAsia="宋体" w:hAnsi="Cambria Math" w:cs="Times New Roman"/>
                <w:szCs w:val="21"/>
              </w:rPr>
            </m:ctrlPr>
          </m:sSupPr>
          <m:e>
            <m:r>
              <m:rPr>
                <m:sty m:val="p"/>
              </m:rPr>
              <w:rPr>
                <w:rFonts w:ascii="Cambria Math" w:hAnsi="Cambria Math"/>
              </w:rPr>
              <m:t>2</m:t>
            </m:r>
          </m:e>
          <m:sup>
            <m:r>
              <w:rPr>
                <w:rFonts w:ascii="Cambria Math" w:hAnsi="Cambria Math"/>
              </w:rPr>
              <m:t>b</m:t>
            </m:r>
            <m:r>
              <m:rPr>
                <m:sty m:val="p"/>
              </m:rPr>
              <w:rPr>
                <w:rFonts w:ascii="Cambria Math" w:hAnsi="Cambria Math"/>
              </w:rPr>
              <m:t>-1</m:t>
            </m:r>
          </m:sup>
        </m:sSup>
        <m:r>
          <m:rPr>
            <m:sty m:val="p"/>
          </m:rPr>
          <w:rPr>
            <w:rFonts w:ascii="Cambria Math" w:hAnsi="Cambria Math"/>
          </w:rPr>
          <m:t xml:space="preserve">,  </m:t>
        </m:r>
        <m:sSub>
          <m:sSubPr>
            <m:ctrlPr>
              <w:rPr>
                <w:rFonts w:ascii="Cambria Math" w:eastAsia="宋体" w:hAnsi="Cambria Math" w:cs="Times New Roman"/>
                <w:szCs w:val="21"/>
              </w:rPr>
            </m:ctrlPr>
          </m:sSubPr>
          <m:e>
            <m:r>
              <w:rPr>
                <w:rFonts w:ascii="Cambria Math" w:hAnsi="Cambria Math"/>
              </w:rPr>
              <m:t>q</m:t>
            </m:r>
          </m:e>
          <m:sub>
            <m:r>
              <w:rPr>
                <w:rFonts w:ascii="Cambria Math" w:hAnsi="Cambria Math"/>
              </w:rPr>
              <m:t>max</m:t>
            </m:r>
          </m:sub>
        </m:sSub>
        <m:r>
          <m:rPr>
            <m:sty m:val="p"/>
          </m:rPr>
          <w:rPr>
            <w:rFonts w:ascii="Cambria Math" w:hAnsi="Cambria Math"/>
          </w:rPr>
          <m:t>=</m:t>
        </m:r>
        <m:sSup>
          <m:sSupPr>
            <m:ctrlPr>
              <w:rPr>
                <w:rFonts w:ascii="Cambria Math" w:eastAsia="宋体" w:hAnsi="Cambria Math" w:cs="Times New Roman"/>
                <w:szCs w:val="21"/>
              </w:rPr>
            </m:ctrlPr>
          </m:sSupPr>
          <m:e>
            <m:r>
              <m:rPr>
                <m:sty m:val="p"/>
              </m:rPr>
              <w:rPr>
                <w:rFonts w:ascii="Cambria Math" w:hAnsi="Cambria Math"/>
              </w:rPr>
              <m:t>2</m:t>
            </m:r>
          </m:e>
          <m:sup>
            <m:r>
              <w:rPr>
                <w:rFonts w:ascii="Cambria Math" w:hAnsi="Cambria Math"/>
              </w:rPr>
              <m:t>b</m:t>
            </m:r>
            <m:r>
              <m:rPr>
                <m:sty m:val="p"/>
              </m:rPr>
              <w:rPr>
                <w:rFonts w:ascii="Cambria Math" w:hAnsi="Cambria Math"/>
              </w:rPr>
              <m:t>-1</m:t>
            </m:r>
          </m:sup>
        </m:sSup>
        <m:r>
          <m:rPr>
            <m:sty m:val="p"/>
          </m:rPr>
          <w:rPr>
            <w:rFonts w:ascii="Cambria Math" w:hAnsi="Cambria Math"/>
          </w:rPr>
          <m:t>-1</m:t>
        </m:r>
      </m:oMath>
      <w:r>
        <w:tab/>
      </w:r>
      <w:r>
        <w:rPr>
          <w:rFonts w:hint="eastAsia"/>
        </w:rPr>
        <w:t>(3.1)</w:t>
      </w:r>
    </w:p>
    <w:p w14:paraId="20DAFD50" w14:textId="77777777" w:rsidR="006938D8" w:rsidRDefault="00000000">
      <w:pPr>
        <w:pStyle w:val="aff9"/>
        <w:spacing w:line="360" w:lineRule="auto"/>
        <w:ind w:firstLine="480"/>
        <w:rPr>
          <w:szCs w:val="24"/>
        </w:rPr>
      </w:pPr>
      <w:r>
        <w:rPr>
          <w:rFonts w:hint="eastAsia"/>
          <w:szCs w:val="24"/>
        </w:rPr>
        <w:t>量化过程可以表示为</w:t>
      </w:r>
      <w:r>
        <w:rPr>
          <w:rFonts w:hint="eastAsia"/>
          <w:szCs w:val="24"/>
        </w:rPr>
        <w:t xml:space="preserve"> </w:t>
      </w:r>
      <w:r>
        <w:rPr>
          <w:szCs w:val="24"/>
        </w:rPr>
        <w:t>(</w:t>
      </w:r>
      <w:r>
        <w:rPr>
          <w:rFonts w:hint="eastAsia"/>
          <w:szCs w:val="24"/>
        </w:rPr>
        <w:t>3</w:t>
      </w:r>
      <w:r>
        <w:rPr>
          <w:szCs w:val="24"/>
        </w:rPr>
        <w:t>.</w:t>
      </w:r>
      <w:r>
        <w:rPr>
          <w:rFonts w:hint="eastAsia"/>
          <w:szCs w:val="24"/>
        </w:rPr>
        <w:t>2</w:t>
      </w:r>
      <w:r>
        <w:rPr>
          <w:szCs w:val="24"/>
        </w:rPr>
        <w:t>)</w:t>
      </w:r>
      <w:r>
        <w:rPr>
          <w:rFonts w:hint="eastAsia"/>
          <w:szCs w:val="24"/>
        </w:rPr>
        <w:t xml:space="preserve"> </w:t>
      </w:r>
      <w:r>
        <w:rPr>
          <w:rFonts w:hint="eastAsia"/>
          <w:szCs w:val="24"/>
        </w:rPr>
        <w:t>：</w:t>
      </w:r>
    </w:p>
    <w:p w14:paraId="0C349712" w14:textId="77777777" w:rsidR="006938D8" w:rsidRDefault="00000000">
      <w:pPr>
        <w:pStyle w:val="afff1"/>
        <w:spacing w:line="360" w:lineRule="auto"/>
      </w:pPr>
      <w:r>
        <w:tab/>
      </w:r>
      <m:oMath>
        <m:r>
          <w:rPr>
            <w:rFonts w:ascii="Cambria Math" w:hAnsi="Cambria Math"/>
          </w:rPr>
          <m:t>q=clip(</m:t>
        </m:r>
        <m:r>
          <w:rPr>
            <w:rFonts w:ascii="Cambria Math" w:hAnsi="Cambria Math" w:hint="eastAsia"/>
          </w:rPr>
          <m:t>round</m:t>
        </m:r>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S</m:t>
            </m:r>
          </m:den>
        </m:f>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m:t>
        </m:r>
      </m:oMath>
      <w:r>
        <w:tab/>
      </w:r>
      <w:r>
        <w:rPr>
          <w:rFonts w:hint="eastAsia"/>
        </w:rPr>
        <w:t>(3.2)</w:t>
      </w:r>
    </w:p>
    <w:p w14:paraId="58943912" w14:textId="77777777" w:rsidR="006938D8" w:rsidRDefault="00000000">
      <w:pPr>
        <w:pStyle w:val="aff9"/>
        <w:spacing w:line="360" w:lineRule="auto"/>
        <w:ind w:firstLine="480"/>
        <w:rPr>
          <w:szCs w:val="24"/>
        </w:rPr>
      </w:pPr>
      <w:r>
        <w:rPr>
          <w:szCs w:val="24"/>
        </w:rPr>
        <w:t>其中，</w:t>
      </w:r>
      <m:oMath>
        <m:r>
          <w:rPr>
            <w:rFonts w:ascii="Cambria Math" w:hAnsi="Cambria Math"/>
            <w:szCs w:val="24"/>
          </w:rPr>
          <m:t>q</m:t>
        </m:r>
      </m:oMath>
      <w:r>
        <w:rPr>
          <w:szCs w:val="24"/>
        </w:rPr>
        <w:t xml:space="preserve"> </w:t>
      </w:r>
      <w:r>
        <w:rPr>
          <w:szCs w:val="24"/>
        </w:rPr>
        <w:t>表示量化后的整数值，</w:t>
      </w:r>
      <m:oMath>
        <m:r>
          <w:rPr>
            <w:rFonts w:ascii="Cambria Math" w:hAnsi="Cambria Math"/>
            <w:szCs w:val="24"/>
          </w:rPr>
          <m:t>S</m:t>
        </m:r>
      </m:oMath>
      <w:r>
        <w:rPr>
          <w:szCs w:val="24"/>
        </w:rPr>
        <w:t xml:space="preserve"> </w:t>
      </w:r>
      <w:r>
        <w:rPr>
          <w:szCs w:val="24"/>
        </w:rPr>
        <w:t>表示量化缩放因子，</w:t>
      </w:r>
      <m:oMath>
        <m:r>
          <w:rPr>
            <w:rFonts w:ascii="Cambria Math" w:hAnsi="Cambria Math" w:hint="eastAsia"/>
            <w:szCs w:val="24"/>
          </w:rPr>
          <m:t>round</m:t>
        </m:r>
      </m:oMath>
      <w:r>
        <w:rPr>
          <w:szCs w:val="24"/>
        </w:rPr>
        <w:t>表示四舍五入，</w:t>
      </w:r>
      <m:oMath>
        <m:r>
          <m:rPr>
            <m:sty m:val="p"/>
          </m:rPr>
          <w:rPr>
            <w:rFonts w:ascii="Cambria Math" w:hAnsi="Cambria Math"/>
            <w:szCs w:val="24"/>
          </w:rPr>
          <m:t>clip</m:t>
        </m:r>
        <m:r>
          <w:rPr>
            <w:rFonts w:ascii="Cambria Math" w:hAnsi="Cambria Math"/>
            <w:szCs w:val="24"/>
          </w:rPr>
          <m:t>⁡(⋅)</m:t>
        </m:r>
      </m:oMath>
      <w:r>
        <w:rPr>
          <w:szCs w:val="24"/>
        </w:rPr>
        <w:t xml:space="preserve"> </w:t>
      </w:r>
      <w:r>
        <w:rPr>
          <w:szCs w:val="24"/>
        </w:rPr>
        <w:t>表示将整数结果截断到可表示范围内。反量化过程可表示为</w:t>
      </w:r>
      <w:r>
        <w:rPr>
          <w:rFonts w:hint="eastAsia"/>
          <w:szCs w:val="24"/>
        </w:rPr>
        <w:t xml:space="preserve"> </w:t>
      </w:r>
      <w:r>
        <w:rPr>
          <w:szCs w:val="24"/>
        </w:rPr>
        <w:t>(</w:t>
      </w:r>
      <w:r>
        <w:rPr>
          <w:rFonts w:hint="eastAsia"/>
          <w:szCs w:val="24"/>
        </w:rPr>
        <w:t>3</w:t>
      </w:r>
      <w:r>
        <w:rPr>
          <w:szCs w:val="24"/>
        </w:rPr>
        <w:t>.</w:t>
      </w:r>
      <w:r>
        <w:rPr>
          <w:rFonts w:hint="eastAsia"/>
          <w:szCs w:val="24"/>
        </w:rPr>
        <w:t>3</w:t>
      </w:r>
      <w:r>
        <w:rPr>
          <w:szCs w:val="24"/>
        </w:rPr>
        <w:t>)</w:t>
      </w:r>
      <w:r>
        <w:rPr>
          <w:szCs w:val="24"/>
        </w:rPr>
        <w:t>：</w:t>
      </w:r>
    </w:p>
    <w:p w14:paraId="495E55D5" w14:textId="77777777" w:rsidR="006938D8" w:rsidRDefault="00000000">
      <w:pPr>
        <w:pStyle w:val="afff1"/>
        <w:spacing w:line="360" w:lineRule="auto"/>
      </w:pPr>
      <w:r>
        <w:rPr>
          <w:rFonts w:eastAsia="宋体" w:cs="Times New Roman"/>
          <w:szCs w:val="21"/>
        </w:rPr>
        <w:tab/>
      </w:r>
      <m:oMath>
        <m:acc>
          <m:accPr>
            <m:ctrlPr>
              <w:rPr>
                <w:rFonts w:ascii="Cambria Math" w:eastAsia="宋体" w:hAnsi="Cambria Math" w:cs="Times New Roman"/>
                <w:szCs w:val="21"/>
              </w:rPr>
            </m:ctrlPr>
          </m:accPr>
          <m:e>
            <m:r>
              <w:rPr>
                <w:rFonts w:ascii="Cambria Math" w:hAnsi="Cambria Math"/>
              </w:rPr>
              <m:t>x</m:t>
            </m:r>
          </m:e>
        </m:acc>
        <m:r>
          <m:rPr>
            <m:sty m:val="p"/>
          </m:rPr>
          <w:rPr>
            <w:rFonts w:ascii="Cambria Math" w:hAnsi="Cambria Math"/>
          </w:rPr>
          <m:t>=</m:t>
        </m:r>
        <m:r>
          <w:rPr>
            <w:rFonts w:ascii="Cambria Math" w:hAnsi="Cambria Math"/>
          </w:rPr>
          <m:t>Sq</m:t>
        </m:r>
      </m:oMath>
      <w:r>
        <w:rPr>
          <w:rFonts w:eastAsia="宋体" w:cs="Times New Roman"/>
          <w:iCs/>
        </w:rPr>
        <w:tab/>
      </w:r>
      <w:r>
        <w:rPr>
          <w:rFonts w:hint="eastAsia"/>
          <w:iCs/>
        </w:rPr>
        <w:t>(</w:t>
      </w:r>
      <w:r>
        <w:rPr>
          <w:rFonts w:hint="eastAsia"/>
        </w:rPr>
        <w:t>3.3</w:t>
      </w:r>
      <w:r>
        <w:rPr>
          <w:rFonts w:hint="eastAsia"/>
          <w:iCs/>
        </w:rPr>
        <w:t>)</w:t>
      </w:r>
    </w:p>
    <w:p w14:paraId="430FB49B" w14:textId="77777777" w:rsidR="006938D8" w:rsidRDefault="00000000">
      <w:pPr>
        <w:pStyle w:val="aff9"/>
        <w:spacing w:line="360" w:lineRule="auto"/>
        <w:ind w:firstLine="480"/>
        <w:rPr>
          <w:szCs w:val="24"/>
        </w:rPr>
      </w:pPr>
      <w:r>
        <w:rPr>
          <w:szCs w:val="24"/>
        </w:rPr>
        <w:t>其中，</w:t>
      </w:r>
      <m:oMath>
        <m:acc>
          <m:accPr>
            <m:ctrlPr>
              <w:rPr>
                <w:rFonts w:ascii="Cambria Math" w:hAnsi="Cambria Math"/>
                <w:szCs w:val="24"/>
              </w:rPr>
            </m:ctrlPr>
          </m:accPr>
          <m:e>
            <m:r>
              <w:rPr>
                <w:rFonts w:ascii="Cambria Math" w:hAnsi="Cambria Math"/>
                <w:szCs w:val="24"/>
              </w:rPr>
              <m:t>x</m:t>
            </m:r>
          </m:e>
        </m:acc>
      </m:oMath>
      <w:r>
        <w:rPr>
          <w:szCs w:val="24"/>
        </w:rPr>
        <w:t xml:space="preserve"> </w:t>
      </w:r>
      <w:r>
        <w:rPr>
          <w:szCs w:val="24"/>
        </w:rPr>
        <w:t>是浮点值</w:t>
      </w:r>
      <w:r>
        <w:rPr>
          <w:szCs w:val="24"/>
        </w:rPr>
        <w:t xml:space="preserve"> </w:t>
      </w:r>
      <m:oMath>
        <m:r>
          <w:rPr>
            <w:rFonts w:ascii="Cambria Math" w:hAnsi="Cambria Math"/>
            <w:szCs w:val="24"/>
          </w:rPr>
          <m:t>x</m:t>
        </m:r>
      </m:oMath>
      <w:r>
        <w:rPr>
          <w:szCs w:val="24"/>
        </w:rPr>
        <w:t>的近似恢复值。对于对称量化，量化区间以</w:t>
      </w:r>
      <w:r>
        <w:rPr>
          <w:szCs w:val="24"/>
        </w:rPr>
        <w:t xml:space="preserve"> 0 </w:t>
      </w:r>
      <w:r>
        <w:rPr>
          <w:szCs w:val="24"/>
        </w:rPr>
        <w:t>为中心，不引入零点偏移，因此真实值</w:t>
      </w:r>
      <w:r>
        <w:rPr>
          <w:szCs w:val="24"/>
        </w:rPr>
        <w:t xml:space="preserve"> 0 </w:t>
      </w:r>
      <w:r>
        <w:rPr>
          <w:szCs w:val="24"/>
        </w:rPr>
        <w:t>可以直接对应整数</w:t>
      </w:r>
      <w:r>
        <w:rPr>
          <w:szCs w:val="24"/>
        </w:rPr>
        <w:t xml:space="preserve"> 0</w:t>
      </w:r>
      <w:r>
        <w:rPr>
          <w:szCs w:val="24"/>
        </w:rPr>
        <w:t>。若根据张量最大绝对值确定量化范围，则缩放因子通常可写为</w:t>
      </w:r>
      <w:r>
        <w:rPr>
          <w:rFonts w:hint="eastAsia"/>
          <w:szCs w:val="24"/>
        </w:rPr>
        <w:t xml:space="preserve"> </w:t>
      </w:r>
      <w:r>
        <w:rPr>
          <w:szCs w:val="24"/>
        </w:rPr>
        <w:t>(</w:t>
      </w:r>
      <w:r>
        <w:rPr>
          <w:rFonts w:hint="eastAsia"/>
          <w:szCs w:val="24"/>
        </w:rPr>
        <w:t>3</w:t>
      </w:r>
      <w:r>
        <w:rPr>
          <w:szCs w:val="24"/>
        </w:rPr>
        <w:t>.</w:t>
      </w:r>
      <w:r>
        <w:rPr>
          <w:rFonts w:hint="eastAsia"/>
          <w:szCs w:val="24"/>
        </w:rPr>
        <w:t>4</w:t>
      </w:r>
      <w:r>
        <w:rPr>
          <w:szCs w:val="24"/>
        </w:rPr>
        <w:t>)</w:t>
      </w:r>
      <w:r>
        <w:rPr>
          <w:szCs w:val="24"/>
        </w:rPr>
        <w:t>：</w:t>
      </w:r>
    </w:p>
    <w:p w14:paraId="4C906B2F" w14:textId="77777777" w:rsidR="006938D8" w:rsidRDefault="00000000">
      <w:pPr>
        <w:pStyle w:val="afff1"/>
        <w:spacing w:line="360" w:lineRule="auto"/>
      </w:pPr>
      <w:r>
        <w:rPr>
          <w:rFonts w:eastAsia="宋体" w:cs="Times New Roman"/>
          <w:iCs/>
        </w:rPr>
        <w:tab/>
      </w:r>
      <m:oMath>
        <m:r>
          <w:rPr>
            <w:rFonts w:ascii="Cambria Math" w:hAnsi="Cambria Math"/>
          </w:rPr>
          <m:t>S</m:t>
        </m:r>
        <m:r>
          <m:rPr>
            <m:sty m:val="p"/>
          </m:rPr>
          <w:rPr>
            <w:rFonts w:ascii="Cambria Math" w:hAnsi="Cambria Math"/>
          </w:rPr>
          <m:t>=</m:t>
        </m:r>
        <m:f>
          <m:fPr>
            <m:ctrlPr>
              <w:rPr>
                <w:rFonts w:ascii="Cambria Math" w:eastAsia="宋体" w:hAnsi="Cambria Math" w:cs="Times New Roman"/>
                <w:szCs w:val="21"/>
              </w:rPr>
            </m:ctrlPr>
          </m:fPr>
          <m:num>
            <m:r>
              <w:rPr>
                <w:rFonts w:ascii="Cambria Math" w:hAnsi="Cambria Math"/>
              </w:rPr>
              <m:t>max</m:t>
            </m:r>
            <m:r>
              <m:rPr>
                <m:sty m:val="p"/>
              </m:rPr>
              <w:rPr>
                <w:rFonts w:ascii="Cambria Math" w:hAnsi="Cambria Math"/>
              </w:rPr>
              <m:t>(</m:t>
            </m:r>
            <m:d>
              <m:dPr>
                <m:begChr m:val="|"/>
                <m:endChr m:val="|"/>
                <m:ctrlPr>
                  <w:rPr>
                    <w:rFonts w:ascii="Cambria Math" w:eastAsia="宋体" w:hAnsi="Cambria Math" w:cs="Times New Roman"/>
                    <w:szCs w:val="21"/>
                  </w:rPr>
                </m:ctrlPr>
              </m:dPr>
              <m:e>
                <m:r>
                  <w:rPr>
                    <w:rFonts w:ascii="Cambria Math" w:hAnsi="Cambria Math"/>
                  </w:rPr>
                  <m:t>x</m:t>
                </m:r>
              </m:e>
            </m:d>
            <m:r>
              <m:rPr>
                <m:sty m:val="p"/>
              </m:rPr>
              <w:rPr>
                <w:rFonts w:ascii="Cambria Math" w:hAnsi="Cambria Math"/>
              </w:rPr>
              <m:t>)</m:t>
            </m:r>
          </m:num>
          <m:den>
            <m:sSup>
              <m:sSupPr>
                <m:ctrlPr>
                  <w:rPr>
                    <w:rFonts w:ascii="Cambria Math" w:eastAsia="宋体" w:hAnsi="Cambria Math" w:cs="Times New Roman"/>
                    <w:szCs w:val="21"/>
                  </w:rPr>
                </m:ctrlPr>
              </m:sSupPr>
              <m:e>
                <m:r>
                  <m:rPr>
                    <m:sty m:val="p"/>
                  </m:rPr>
                  <w:rPr>
                    <w:rFonts w:ascii="Cambria Math" w:hAnsi="Cambria Math"/>
                  </w:rPr>
                  <m:t>2</m:t>
                </m:r>
              </m:e>
              <m:sup>
                <m:r>
                  <w:rPr>
                    <w:rFonts w:ascii="Cambria Math" w:hAnsi="Cambria Math"/>
                  </w:rPr>
                  <m:t>b</m:t>
                </m:r>
                <m:r>
                  <m:rPr>
                    <m:sty m:val="p"/>
                  </m:rPr>
                  <w:rPr>
                    <w:rFonts w:ascii="Cambria Math" w:hAnsi="Cambria Math"/>
                  </w:rPr>
                  <m:t>-1</m:t>
                </m:r>
              </m:sup>
            </m:sSup>
            <m:r>
              <m:rPr>
                <m:sty m:val="p"/>
              </m:rPr>
              <w:rPr>
                <w:rFonts w:ascii="Cambria Math" w:hAnsi="Cambria Math"/>
              </w:rPr>
              <m:t>-1</m:t>
            </m:r>
          </m:den>
        </m:f>
      </m:oMath>
      <w:r>
        <w:rPr>
          <w:rFonts w:eastAsia="宋体" w:cs="Times New Roman"/>
          <w:szCs w:val="21"/>
        </w:rPr>
        <w:tab/>
      </w:r>
      <w:r>
        <w:rPr>
          <w:rFonts w:hint="eastAsia"/>
          <w:szCs w:val="21"/>
        </w:rPr>
        <w:t>(</w:t>
      </w:r>
      <w:r>
        <w:rPr>
          <w:rFonts w:hint="eastAsia"/>
        </w:rPr>
        <w:t>3.4</w:t>
      </w:r>
      <w:r>
        <w:rPr>
          <w:rFonts w:hint="eastAsia"/>
          <w:szCs w:val="21"/>
        </w:rPr>
        <w:t>)</w:t>
      </w:r>
    </w:p>
    <w:p w14:paraId="5B6CD1D9" w14:textId="77777777" w:rsidR="006938D8" w:rsidRDefault="00000000">
      <w:pPr>
        <w:pStyle w:val="aff9"/>
        <w:spacing w:line="360" w:lineRule="auto"/>
        <w:ind w:firstLine="480"/>
        <w:rPr>
          <w:szCs w:val="24"/>
        </w:rPr>
      </w:pPr>
      <w:r>
        <w:rPr>
          <w:szCs w:val="24"/>
        </w:rPr>
        <w:t>此时，浮点张量中绝对值最大的数值被映射到整数域的最大正值，其余数值按照相同尺度线性映射到整数网格中。量化误差主要来自两个方面：一是浮点值映射到最近整数网格点时产生的舍入误差，二是超出量化范围的数值被截断时产生的截断误差。因此，量化尺度</w:t>
      </w:r>
      <w:r>
        <w:rPr>
          <w:szCs w:val="24"/>
        </w:rPr>
        <w:t xml:space="preserve"> </w:t>
      </w:r>
      <m:oMath>
        <m:r>
          <w:rPr>
            <w:rFonts w:ascii="Cambria Math" w:hAnsi="Cambria Math"/>
            <w:szCs w:val="24"/>
          </w:rPr>
          <m:t>S</m:t>
        </m:r>
      </m:oMath>
      <w:r>
        <w:rPr>
          <w:szCs w:val="24"/>
        </w:rPr>
        <w:t>的选择需要在数值覆盖范围和量化分辨率之间进行折中。</w:t>
      </w:r>
    </w:p>
    <w:p w14:paraId="78BB619F" w14:textId="77777777" w:rsidR="006938D8" w:rsidRDefault="00000000">
      <w:pPr>
        <w:pStyle w:val="aff9"/>
        <w:spacing w:line="360" w:lineRule="auto"/>
        <w:ind w:firstLine="480"/>
        <w:rPr>
          <w:szCs w:val="24"/>
        </w:rPr>
      </w:pPr>
      <w:proofErr w:type="spellStart"/>
      <w:r>
        <w:rPr>
          <w:rFonts w:hint="eastAsia"/>
          <w:szCs w:val="24"/>
        </w:rPr>
        <w:t>RepQ-ViT</w:t>
      </w:r>
      <w:proofErr w:type="spellEnd"/>
      <w:r>
        <w:rPr>
          <w:rFonts w:hint="eastAsia"/>
          <w:szCs w:val="24"/>
        </w:rPr>
        <w:t>[29]</w:t>
      </w:r>
      <w:r>
        <w:rPr>
          <w:rFonts w:hint="eastAsia"/>
          <w:szCs w:val="24"/>
        </w:rPr>
        <w:t>、</w:t>
      </w:r>
      <w:r>
        <w:rPr>
          <w:rFonts w:hint="eastAsia"/>
          <w:szCs w:val="24"/>
        </w:rPr>
        <w:t>Q-VLM[31]</w:t>
      </w:r>
      <w:r>
        <w:rPr>
          <w:rFonts w:hint="eastAsia"/>
          <w:szCs w:val="24"/>
        </w:rPr>
        <w:t>、</w:t>
      </w:r>
      <w:r>
        <w:rPr>
          <w:rFonts w:hint="eastAsia"/>
          <w:szCs w:val="24"/>
        </w:rPr>
        <w:t>MBQ[32]</w:t>
      </w:r>
      <w:r>
        <w:rPr>
          <w:rFonts w:hint="eastAsia"/>
          <w:szCs w:val="24"/>
        </w:rPr>
        <w:t>等工作已证明低比特</w:t>
      </w:r>
      <w:r>
        <w:rPr>
          <w:rFonts w:hint="eastAsia"/>
          <w:szCs w:val="24"/>
        </w:rPr>
        <w:t xml:space="preserve"> PTQ </w:t>
      </w:r>
      <w:r>
        <w:rPr>
          <w:rFonts w:hint="eastAsia"/>
          <w:szCs w:val="24"/>
        </w:rPr>
        <w:t>在</w:t>
      </w:r>
      <w:r>
        <w:rPr>
          <w:rFonts w:hint="eastAsia"/>
          <w:szCs w:val="24"/>
        </w:rPr>
        <w:t xml:space="preserve"> VLM </w:t>
      </w:r>
      <w:r>
        <w:rPr>
          <w:rFonts w:hint="eastAsia"/>
          <w:szCs w:val="24"/>
        </w:rPr>
        <w:t>上的可行性，表明在边端部署中对</w:t>
      </w:r>
      <w:r>
        <w:rPr>
          <w:rFonts w:hint="eastAsia"/>
          <w:szCs w:val="24"/>
        </w:rPr>
        <w:t xml:space="preserve"> </w:t>
      </w:r>
      <w:proofErr w:type="spellStart"/>
      <w:r>
        <w:rPr>
          <w:rFonts w:hint="eastAsia"/>
          <w:szCs w:val="24"/>
        </w:rPr>
        <w:t>ViT</w:t>
      </w:r>
      <w:proofErr w:type="spellEnd"/>
      <w:r>
        <w:rPr>
          <w:rFonts w:hint="eastAsia"/>
          <w:szCs w:val="24"/>
        </w:rPr>
        <w:t xml:space="preserve"> </w:t>
      </w:r>
      <w:r>
        <w:rPr>
          <w:rFonts w:hint="eastAsia"/>
          <w:szCs w:val="24"/>
        </w:rPr>
        <w:t>与</w:t>
      </w:r>
      <w:r>
        <w:rPr>
          <w:rFonts w:hint="eastAsia"/>
          <w:szCs w:val="24"/>
        </w:rPr>
        <w:t xml:space="preserve"> LLM </w:t>
      </w:r>
      <w:r>
        <w:rPr>
          <w:rFonts w:hint="eastAsia"/>
          <w:szCs w:val="24"/>
        </w:rPr>
        <w:t>分别采用适配的量化策略仍有较高收益</w:t>
      </w:r>
      <w:r>
        <w:rPr>
          <w:szCs w:val="24"/>
        </w:rPr>
        <w:t>。</w:t>
      </w:r>
    </w:p>
    <w:p w14:paraId="479D1143" w14:textId="77777777" w:rsidR="006938D8" w:rsidRDefault="00000000">
      <w:pPr>
        <w:pStyle w:val="2"/>
      </w:pPr>
      <w:bookmarkStart w:id="14" w:name="_Toc230201727"/>
      <w:r>
        <w:rPr>
          <w:rFonts w:hint="eastAsia"/>
        </w:rPr>
        <w:t>3</w:t>
      </w:r>
      <w:r>
        <w:t>.</w:t>
      </w:r>
      <w:r>
        <w:rPr>
          <w:rFonts w:hint="eastAsia"/>
        </w:rPr>
        <w:t>2</w:t>
      </w:r>
      <w:r>
        <w:t>量化方案设计依据</w:t>
      </w:r>
      <w:bookmarkEnd w:id="14"/>
    </w:p>
    <w:p w14:paraId="6FAC24F5" w14:textId="77777777" w:rsidR="006938D8" w:rsidRDefault="00000000">
      <w:pPr>
        <w:pStyle w:val="aff9"/>
        <w:spacing w:line="360" w:lineRule="auto"/>
        <w:ind w:firstLine="480"/>
        <w:rPr>
          <w:szCs w:val="24"/>
        </w:rPr>
      </w:pPr>
      <w:r>
        <w:rPr>
          <w:szCs w:val="24"/>
        </w:rPr>
        <w:t>本文采用对称量化而非非对称量化，主要考虑到硬件实现和整数计算流程的简洁性。</w:t>
      </w:r>
      <w:r>
        <w:rPr>
          <w:szCs w:val="24"/>
        </w:rPr>
        <w:lastRenderedPageBreak/>
        <w:t>非对称量化需要引入零点</w:t>
      </w:r>
      <w:r>
        <w:rPr>
          <w:szCs w:val="24"/>
        </w:rPr>
        <w:t xml:space="preserve"> </w:t>
      </w:r>
      <m:oMath>
        <m:r>
          <w:rPr>
            <w:rFonts w:ascii="Cambria Math" w:hAnsi="Cambria Math"/>
            <w:szCs w:val="24"/>
          </w:rPr>
          <m:t>Z</m:t>
        </m:r>
      </m:oMath>
      <w:r>
        <w:rPr>
          <w:szCs w:val="24"/>
        </w:rPr>
        <w:t>，其反量化形式通常为</w:t>
      </w:r>
      <w:r>
        <w:rPr>
          <w:rFonts w:hint="eastAsia"/>
          <w:szCs w:val="24"/>
        </w:rPr>
        <w:t xml:space="preserve"> (3.5)</w:t>
      </w:r>
      <w:r>
        <w:rPr>
          <w:szCs w:val="24"/>
        </w:rPr>
        <w:t>：</w:t>
      </w:r>
    </w:p>
    <w:p w14:paraId="3A12C13E" w14:textId="77777777" w:rsidR="006938D8" w:rsidRDefault="00000000">
      <w:pPr>
        <w:pStyle w:val="afff1"/>
        <w:spacing w:line="360" w:lineRule="auto"/>
      </w:pPr>
      <w:r>
        <w:rPr>
          <w:rFonts w:eastAsia="宋体" w:cs="Times New Roman"/>
          <w:szCs w:val="21"/>
        </w:rPr>
        <w:tab/>
      </w:r>
      <m:oMath>
        <m:acc>
          <m:accPr>
            <m:ctrlPr>
              <w:rPr>
                <w:rFonts w:ascii="Cambria Math" w:eastAsia="宋体" w:hAnsi="Cambria Math" w:cs="Times New Roman"/>
                <w:szCs w:val="21"/>
              </w:rPr>
            </m:ctrlPr>
          </m:accPr>
          <m:e>
            <m:r>
              <w:rPr>
                <w:rFonts w:ascii="Cambria Math" w:hAnsi="Cambria Math"/>
              </w:rPr>
              <m:t>x</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r>
          <m:rPr>
            <m:sty m:val="p"/>
          </m:rPr>
          <w:rPr>
            <w:rFonts w:ascii="Cambria Math" w:hAnsi="Cambria Math"/>
          </w:rPr>
          <m:t>)</m:t>
        </m:r>
      </m:oMath>
      <w:r>
        <w:rPr>
          <w:rFonts w:eastAsia="宋体" w:cs="Times New Roman"/>
        </w:rPr>
        <w:tab/>
      </w:r>
      <w:r>
        <w:rPr>
          <w:rFonts w:hint="eastAsia"/>
        </w:rPr>
        <w:t>(3.5)</w:t>
      </w:r>
    </w:p>
    <w:p w14:paraId="7C8C3346" w14:textId="77777777" w:rsidR="006938D8" w:rsidRDefault="00000000">
      <w:pPr>
        <w:pStyle w:val="aff9"/>
        <w:spacing w:line="360" w:lineRule="auto"/>
        <w:ind w:firstLine="480"/>
        <w:rPr>
          <w:szCs w:val="24"/>
        </w:rPr>
      </w:pPr>
      <w:r>
        <w:rPr>
          <w:szCs w:val="24"/>
        </w:rPr>
        <w:t>在线性计算中，零点会带来额外的偏移项展开。例如矩阵乘中若权重和激活均采用非对称形式，则有</w:t>
      </w:r>
      <w:r>
        <w:rPr>
          <w:rFonts w:hint="eastAsia"/>
          <w:szCs w:val="24"/>
        </w:rPr>
        <w:t xml:space="preserve"> </w:t>
      </w:r>
      <w:r>
        <w:rPr>
          <w:szCs w:val="24"/>
        </w:rPr>
        <w:t>(</w:t>
      </w:r>
      <w:r>
        <w:rPr>
          <w:rFonts w:hint="eastAsia"/>
          <w:szCs w:val="24"/>
        </w:rPr>
        <w:t>3</w:t>
      </w:r>
      <w:r>
        <w:rPr>
          <w:szCs w:val="24"/>
        </w:rPr>
        <w:t>.</w:t>
      </w:r>
      <w:r>
        <w:rPr>
          <w:rFonts w:hint="eastAsia"/>
          <w:szCs w:val="24"/>
        </w:rPr>
        <w:t>6</w:t>
      </w:r>
      <w:r>
        <w:rPr>
          <w:szCs w:val="24"/>
        </w:rPr>
        <w:t>)</w:t>
      </w:r>
      <w:r>
        <w:rPr>
          <w:szCs w:val="24"/>
        </w:rPr>
        <w:t>：</w:t>
      </w:r>
    </w:p>
    <w:p w14:paraId="2997F6C6" w14:textId="77777777" w:rsidR="006938D8" w:rsidRDefault="00000000">
      <w:pPr>
        <w:pStyle w:val="afff1"/>
        <w:spacing w:line="360" w:lineRule="auto"/>
        <w:rPr>
          <w:szCs w:val="21"/>
        </w:rPr>
      </w:pPr>
      <w:r>
        <w:rPr>
          <w:rFonts w:eastAsia="宋体" w:cs="Times New Roman"/>
          <w:szCs w:val="21"/>
        </w:rPr>
        <w:tab/>
      </w:r>
      <m:oMath>
        <m:nary>
          <m:naryPr>
            <m:chr m:val="∑"/>
            <m:limLoc m:val="undOvr"/>
            <m:supHide m:val="1"/>
            <m:ctrlPr>
              <w:rPr>
                <w:rFonts w:ascii="Cambria Math" w:eastAsia="宋体" w:hAnsi="Cambria Math" w:cs="Times New Roman"/>
                <w:i/>
                <w:szCs w:val="21"/>
              </w:rPr>
            </m:ctrlPr>
          </m:naryPr>
          <m:sub>
            <m:r>
              <w:rPr>
                <w:rFonts w:ascii="Cambria Math" w:hAnsi="Cambria Math"/>
              </w:rPr>
              <m:t>i</m:t>
            </m:r>
          </m:sub>
          <m:sup/>
          <m:e>
            <m:r>
              <w:rPr>
                <w:rFonts w:ascii="Cambria Math" w:hAnsi="Cambria Math"/>
              </w:rPr>
              <m:t>(</m:t>
            </m:r>
            <m:sSub>
              <m:sSubPr>
                <m:ctrlPr>
                  <w:rPr>
                    <w:rFonts w:ascii="Cambria Math" w:eastAsia="宋体" w:hAnsi="Cambria Math" w:cs="Times New Roman"/>
                    <w:i/>
                    <w:szCs w:val="21"/>
                  </w:rPr>
                </m:ctrlPr>
              </m:sSubPr>
              <m:e>
                <m:r>
                  <w:rPr>
                    <w:rFonts w:ascii="Cambria Math" w:hAnsi="Cambria Math"/>
                  </w:rPr>
                  <m:t>q</m:t>
                </m:r>
              </m:e>
              <m:sub>
                <m:r>
                  <w:rPr>
                    <w:rFonts w:ascii="Cambria Math" w:hAnsi="Cambria Math"/>
                  </w:rPr>
                  <m:t>w,i</m:t>
                </m:r>
              </m:sub>
            </m:sSub>
            <m:r>
              <w:rPr>
                <w:rFonts w:ascii="Cambria Math" w:hAnsi="Cambria Math"/>
              </w:rPr>
              <m:t>-</m:t>
            </m:r>
            <m:sSub>
              <m:sSubPr>
                <m:ctrlPr>
                  <w:rPr>
                    <w:rFonts w:ascii="Cambria Math" w:eastAsia="宋体" w:hAnsi="Cambria Math" w:cs="Times New Roman"/>
                    <w:i/>
                    <w:szCs w:val="21"/>
                  </w:rPr>
                </m:ctrlPr>
              </m:sSubPr>
              <m:e>
                <m:r>
                  <w:rPr>
                    <w:rFonts w:ascii="Cambria Math" w:hAnsi="Cambria Math"/>
                  </w:rPr>
                  <m:t>Z</m:t>
                </m:r>
              </m:e>
              <m:sub>
                <m:r>
                  <w:rPr>
                    <w:rFonts w:ascii="Cambria Math" w:hAnsi="Cambria Math"/>
                  </w:rPr>
                  <m:t>w</m:t>
                </m:r>
              </m:sub>
            </m:sSub>
            <m:r>
              <w:rPr>
                <w:rFonts w:ascii="Cambria Math" w:hAnsi="Cambria Math"/>
              </w:rPr>
              <m:t>)(</m:t>
            </m:r>
            <m:sSub>
              <m:sSubPr>
                <m:ctrlPr>
                  <w:rPr>
                    <w:rFonts w:ascii="Cambria Math" w:eastAsia="宋体" w:hAnsi="Cambria Math" w:cs="Times New Roman"/>
                    <w:i/>
                    <w:szCs w:val="21"/>
                  </w:rPr>
                </m:ctrlPr>
              </m:sSubPr>
              <m:e>
                <m:r>
                  <w:rPr>
                    <w:rFonts w:ascii="Cambria Math" w:hAnsi="Cambria Math"/>
                  </w:rPr>
                  <m:t>q</m:t>
                </m:r>
              </m:e>
              <m:sub>
                <m:r>
                  <w:rPr>
                    <w:rFonts w:ascii="Cambria Math" w:hAnsi="Cambria Math"/>
                  </w:rPr>
                  <m:t>a,i</m:t>
                </m:r>
              </m:sub>
            </m:sSub>
            <m:r>
              <w:rPr>
                <w:rFonts w:ascii="Cambria Math" w:hAnsi="Cambria Math"/>
              </w:rPr>
              <m:t>-</m:t>
            </m:r>
            <m:sSub>
              <m:sSubPr>
                <m:ctrlPr>
                  <w:rPr>
                    <w:rFonts w:ascii="Cambria Math" w:eastAsia="宋体" w:hAnsi="Cambria Math" w:cs="Times New Roman"/>
                    <w:i/>
                    <w:szCs w:val="21"/>
                  </w:rPr>
                </m:ctrlPr>
              </m:sSubPr>
              <m:e>
                <m:r>
                  <w:rPr>
                    <w:rFonts w:ascii="Cambria Math" w:hAnsi="Cambria Math"/>
                  </w:rPr>
                  <m:t>Z</m:t>
                </m:r>
              </m:e>
              <m:sub>
                <m:r>
                  <w:rPr>
                    <w:rFonts w:ascii="Cambria Math" w:hAnsi="Cambria Math"/>
                  </w:rPr>
                  <m:t>a</m:t>
                </m:r>
              </m:sub>
            </m:sSub>
            <m:r>
              <w:rPr>
                <w:rFonts w:ascii="Cambria Math" w:hAnsi="Cambria Math"/>
              </w:rPr>
              <m:t>)</m:t>
            </m:r>
          </m:e>
        </m:nary>
      </m:oMath>
      <w:r>
        <w:rPr>
          <w:rFonts w:eastAsia="宋体" w:cs="Times New Roman"/>
          <w:szCs w:val="21"/>
        </w:rPr>
        <w:tab/>
      </w:r>
      <w:r>
        <w:rPr>
          <w:rFonts w:hint="eastAsia"/>
          <w:szCs w:val="21"/>
        </w:rPr>
        <w:t>(3.6)</w:t>
      </w:r>
    </w:p>
    <w:p w14:paraId="45E2C499" w14:textId="77777777" w:rsidR="006938D8" w:rsidRDefault="00000000">
      <w:pPr>
        <w:pStyle w:val="aff9"/>
        <w:spacing w:line="360" w:lineRule="auto"/>
        <w:ind w:firstLine="480"/>
        <w:rPr>
          <w:szCs w:val="24"/>
        </w:rPr>
      </w:pPr>
      <w:r>
        <w:rPr>
          <w:szCs w:val="24"/>
        </w:rPr>
        <w:t>该表达式展开后包含多个与零点相关的修正项，会增加硬件中的加法、补偿和控制逻辑。相比之下，对称量化中</w:t>
      </w:r>
      <w:r>
        <w:rPr>
          <w:szCs w:val="24"/>
        </w:rPr>
        <w:t xml:space="preserve"> </w:t>
      </w:r>
      <m:oMath>
        <m:r>
          <w:rPr>
            <w:rFonts w:ascii="Cambria Math" w:hAnsi="Cambria Math"/>
            <w:szCs w:val="24"/>
          </w:rPr>
          <m:t>Z=0</m:t>
        </m:r>
      </m:oMath>
      <w:r>
        <w:rPr>
          <w:szCs w:val="24"/>
        </w:rPr>
        <w:t>，矩阵乘可直接写为</w:t>
      </w:r>
      <w:r>
        <w:rPr>
          <w:rFonts w:hint="eastAsia"/>
          <w:szCs w:val="24"/>
        </w:rPr>
        <w:t xml:space="preserve"> </w:t>
      </w:r>
      <w:r>
        <w:rPr>
          <w:szCs w:val="24"/>
        </w:rPr>
        <w:t>(</w:t>
      </w:r>
      <w:r>
        <w:rPr>
          <w:rFonts w:hint="eastAsia"/>
          <w:szCs w:val="24"/>
        </w:rPr>
        <w:t>3</w:t>
      </w:r>
      <w:r>
        <w:rPr>
          <w:szCs w:val="24"/>
        </w:rPr>
        <w:t>.</w:t>
      </w:r>
      <w:r>
        <w:rPr>
          <w:rFonts w:hint="eastAsia"/>
          <w:szCs w:val="24"/>
        </w:rPr>
        <w:t>7</w:t>
      </w:r>
      <w:r>
        <w:rPr>
          <w:szCs w:val="24"/>
        </w:rPr>
        <w:t>)</w:t>
      </w:r>
      <w:r>
        <w:rPr>
          <w:szCs w:val="24"/>
        </w:rPr>
        <w:t>：</w:t>
      </w:r>
    </w:p>
    <w:p w14:paraId="279D040A" w14:textId="77777777" w:rsidR="006938D8" w:rsidRDefault="00000000">
      <w:pPr>
        <w:pStyle w:val="afff1"/>
        <w:spacing w:line="360" w:lineRule="auto"/>
        <w:rPr>
          <w:sz w:val="21"/>
        </w:rPr>
      </w:pPr>
      <w:r>
        <w:rPr>
          <w:rFonts w:eastAsia="宋体" w:cs="Times New Roman"/>
          <w:szCs w:val="21"/>
        </w:rPr>
        <w:tab/>
      </w:r>
      <m:oMath>
        <m:nary>
          <m:naryPr>
            <m:chr m:val="∑"/>
            <m:limLoc m:val="undOvr"/>
            <m:supHide m:val="1"/>
            <m:ctrlPr>
              <w:rPr>
                <w:rFonts w:ascii="Cambria Math" w:eastAsia="宋体" w:hAnsi="Cambria Math" w:cs="Times New Roman"/>
                <w:i/>
                <w:szCs w:val="21"/>
              </w:rPr>
            </m:ctrlPr>
          </m:naryPr>
          <m:sub>
            <m:r>
              <w:rPr>
                <w:rFonts w:ascii="Cambria Math" w:hAnsi="Cambria Math"/>
              </w:rPr>
              <m:t>i</m:t>
            </m:r>
          </m:sub>
          <m:sup/>
          <m:e>
            <m:sSub>
              <m:sSubPr>
                <m:ctrlPr>
                  <w:rPr>
                    <w:rFonts w:ascii="Cambria Math" w:eastAsia="宋体" w:hAnsi="Cambria Math" w:cs="Times New Roman"/>
                    <w:i/>
                    <w:szCs w:val="21"/>
                  </w:rPr>
                </m:ctrlPr>
              </m:sSubPr>
              <m:e>
                <m:r>
                  <w:rPr>
                    <w:rFonts w:ascii="Cambria Math" w:hAnsi="Cambria Math"/>
                  </w:rPr>
                  <m:t>q</m:t>
                </m:r>
              </m:e>
              <m:sub>
                <m:r>
                  <w:rPr>
                    <w:rFonts w:ascii="Cambria Math" w:hAnsi="Cambria Math"/>
                  </w:rPr>
                  <m:t>w,i</m:t>
                </m:r>
              </m:sub>
            </m:sSub>
            <m:sSub>
              <m:sSubPr>
                <m:ctrlPr>
                  <w:rPr>
                    <w:rFonts w:ascii="Cambria Math" w:eastAsia="宋体" w:hAnsi="Cambria Math" w:cs="Times New Roman"/>
                    <w:i/>
                    <w:szCs w:val="21"/>
                  </w:rPr>
                </m:ctrlPr>
              </m:sSubPr>
              <m:e>
                <m:r>
                  <w:rPr>
                    <w:rFonts w:ascii="Cambria Math" w:hAnsi="Cambria Math"/>
                  </w:rPr>
                  <m:t>q</m:t>
                </m:r>
              </m:e>
              <m:sub>
                <m:r>
                  <w:rPr>
                    <w:rFonts w:ascii="Cambria Math" w:hAnsi="Cambria Math"/>
                  </w:rPr>
                  <m:t>a,i</m:t>
                </m:r>
              </m:sub>
            </m:sSub>
          </m:e>
        </m:nary>
      </m:oMath>
      <w:r>
        <w:rPr>
          <w:rFonts w:eastAsia="宋体" w:cs="Times New Roman"/>
          <w:szCs w:val="21"/>
        </w:rPr>
        <w:tab/>
      </w:r>
      <w:r>
        <w:rPr>
          <w:rFonts w:hint="eastAsia"/>
          <w:szCs w:val="21"/>
        </w:rPr>
        <w:t>(3.7)</w:t>
      </w:r>
    </w:p>
    <w:p w14:paraId="4DB0C109" w14:textId="77777777" w:rsidR="006938D8" w:rsidRDefault="00000000">
      <w:pPr>
        <w:pStyle w:val="aff9"/>
        <w:spacing w:line="360" w:lineRule="auto"/>
        <w:ind w:firstLine="480"/>
        <w:rPr>
          <w:szCs w:val="24"/>
        </w:rPr>
      </w:pPr>
      <w:r>
        <w:rPr>
          <w:szCs w:val="24"/>
        </w:rPr>
        <w:t>因此，对称量化更适合在</w:t>
      </w:r>
      <w:r>
        <w:rPr>
          <w:szCs w:val="24"/>
        </w:rPr>
        <w:t xml:space="preserve"> FPGA </w:t>
      </w:r>
      <w:r>
        <w:rPr>
          <w:szCs w:val="24"/>
        </w:rPr>
        <w:t>等硬件平台上实现规则、紧凑的整数乘加结构，也更便于后续设计统一的数据通路和累加逻辑。虽然</w:t>
      </w:r>
      <w:r>
        <w:rPr>
          <w:rFonts w:hint="eastAsia"/>
          <w:szCs w:val="24"/>
        </w:rPr>
        <w:t>非对称量化</w:t>
      </w:r>
      <w:r>
        <w:rPr>
          <w:szCs w:val="24"/>
        </w:rPr>
        <w:t>在端侧设备上</w:t>
      </w:r>
      <w:r>
        <w:rPr>
          <w:rFonts w:hint="eastAsia"/>
          <w:szCs w:val="24"/>
        </w:rPr>
        <w:t>能够保证</w:t>
      </w:r>
      <w:r>
        <w:rPr>
          <w:szCs w:val="24"/>
        </w:rPr>
        <w:t>[21]</w:t>
      </w:r>
      <w:r>
        <w:rPr>
          <w:szCs w:val="24"/>
        </w:rPr>
        <w:t>，但对于本文面向</w:t>
      </w:r>
      <w:r>
        <w:rPr>
          <w:szCs w:val="24"/>
        </w:rPr>
        <w:t xml:space="preserve"> FPGA </w:t>
      </w:r>
      <w:r>
        <w:rPr>
          <w:szCs w:val="24"/>
        </w:rPr>
        <w:t>的自定义数据通路而言，去除零点补偿可以进一步降低硬件实现复杂度。因此，本文选择对称量化作为基础量化形式。</w:t>
      </w:r>
    </w:p>
    <w:p w14:paraId="10EA421A" w14:textId="77777777" w:rsidR="006938D8" w:rsidRDefault="00000000">
      <w:pPr>
        <w:pStyle w:val="aff9"/>
        <w:spacing w:line="360" w:lineRule="auto"/>
        <w:ind w:firstLine="480"/>
        <w:rPr>
          <w:szCs w:val="24"/>
        </w:rPr>
      </w:pPr>
      <w:r>
        <w:rPr>
          <w:szCs w:val="24"/>
        </w:rPr>
        <w:t>按照是否需要重新训练，量化方法可以分为量化感知训练和训练后量化。量化感知训练通常在训练过程中模拟量化误差，并通过反向传播补偿精度损失，但这需要访问训练数据、执行额外训练并进行超参数调节。相比之下，训练后量化直接作用于已经训练完成的模型，只需使用少量校准数据统计权重和激活的数值范围，从而确定量化尺度，不需要重新训练模型参数</w:t>
      </w:r>
      <w:r>
        <w:rPr>
          <w:szCs w:val="24"/>
        </w:rPr>
        <w:t>[23]</w:t>
      </w:r>
      <w:r>
        <w:rPr>
          <w:szCs w:val="24"/>
        </w:rPr>
        <w:t>。因此，训练后量化更适合本文面向</w:t>
      </w:r>
      <w:r>
        <w:rPr>
          <w:szCs w:val="24"/>
        </w:rPr>
        <w:t>FPGA</w:t>
      </w:r>
      <w:r>
        <w:rPr>
          <w:szCs w:val="24"/>
        </w:rPr>
        <w:t>边端部署的场景，因为其避免了重新训练带来的大量计算成本，也便于在确定模型结构后快速完成部署验证。</w:t>
      </w:r>
    </w:p>
    <w:p w14:paraId="05F68C08" w14:textId="77777777" w:rsidR="006938D8" w:rsidRDefault="00000000">
      <w:pPr>
        <w:pStyle w:val="aff9"/>
        <w:spacing w:line="360" w:lineRule="auto"/>
        <w:ind w:firstLine="480"/>
        <w:rPr>
          <w:szCs w:val="24"/>
        </w:rPr>
      </w:pPr>
      <w:r>
        <w:rPr>
          <w:szCs w:val="24"/>
        </w:rPr>
        <w:t>在量化位宽方面，本文采用低比特量化思路</w:t>
      </w:r>
      <w:r>
        <w:rPr>
          <w:szCs w:val="24"/>
        </w:rPr>
        <w:t>[2</w:t>
      </w:r>
      <w:r>
        <w:rPr>
          <w:rFonts w:hint="eastAsia"/>
          <w:szCs w:val="24"/>
        </w:rPr>
        <w:t>4</w:t>
      </w:r>
      <w:r>
        <w:rPr>
          <w:szCs w:val="24"/>
        </w:rPr>
        <w:t>]</w:t>
      </w:r>
      <w:r>
        <w:rPr>
          <w:szCs w:val="24"/>
        </w:rPr>
        <w:t>。一般而言，量化位宽越低，模型存储量和数据传输量越小，但量化误差也会随之增大。因此，低比特量化需要在压缩率、计算效率和精度损失之间取得平衡。</w:t>
      </w:r>
      <w:r>
        <w:rPr>
          <w:szCs w:val="24"/>
        </w:rPr>
        <w:t>ZeroQuant-V2</w:t>
      </w:r>
      <w:r>
        <w:rPr>
          <w:rFonts w:hint="eastAsia"/>
          <w:szCs w:val="24"/>
        </w:rPr>
        <w:t>和</w:t>
      </w:r>
      <w:proofErr w:type="spellStart"/>
      <w:r>
        <w:rPr>
          <w:szCs w:val="24"/>
        </w:rPr>
        <w:t>SmoothQuant</w:t>
      </w:r>
      <w:proofErr w:type="spellEnd"/>
      <w:r>
        <w:rPr>
          <w:szCs w:val="24"/>
        </w:rPr>
        <w:t>指出激活量化通常比权重量化更加敏感</w:t>
      </w:r>
      <w:r>
        <w:rPr>
          <w:rFonts w:hint="eastAsia"/>
          <w:szCs w:val="24"/>
        </w:rPr>
        <w:t>更难量化</w:t>
      </w:r>
      <w:r>
        <w:rPr>
          <w:szCs w:val="24"/>
        </w:rPr>
        <w:t>[26]</w:t>
      </w:r>
      <w:r>
        <w:rPr>
          <w:rFonts w:hint="eastAsia"/>
          <w:szCs w:val="24"/>
        </w:rPr>
        <w:t>，且权重带来的存储开销更大，因此激活采用较高</w:t>
      </w:r>
      <w:r>
        <w:rPr>
          <w:rFonts w:hint="eastAsia"/>
          <w:szCs w:val="24"/>
        </w:rPr>
        <w:t>bit</w:t>
      </w:r>
      <w:r>
        <w:rPr>
          <w:rFonts w:hint="eastAsia"/>
          <w:szCs w:val="24"/>
        </w:rPr>
        <w:t>，权重采用较低</w:t>
      </w:r>
      <w:r>
        <w:rPr>
          <w:rFonts w:hint="eastAsia"/>
          <w:szCs w:val="24"/>
        </w:rPr>
        <w:t>bit</w:t>
      </w:r>
      <w:r>
        <w:rPr>
          <w:rFonts w:hint="eastAsia"/>
          <w:szCs w:val="24"/>
        </w:rPr>
        <w:t>是合理的</w:t>
      </w:r>
      <w:r>
        <w:rPr>
          <w:rFonts w:hint="eastAsia"/>
          <w:szCs w:val="24"/>
        </w:rPr>
        <w:t>[33]</w:t>
      </w:r>
      <w:r>
        <w:rPr>
          <w:szCs w:val="24"/>
        </w:rPr>
        <w:t>。</w:t>
      </w:r>
      <w:r>
        <w:rPr>
          <w:szCs w:val="24"/>
        </w:rPr>
        <w:t>FPTQ</w:t>
      </w:r>
      <w:r>
        <w:rPr>
          <w:szCs w:val="24"/>
        </w:rPr>
        <w:t>等工作表明，</w:t>
      </w:r>
      <w:r>
        <w:rPr>
          <w:szCs w:val="24"/>
        </w:rPr>
        <w:t xml:space="preserve">W4A8 </w:t>
      </w:r>
      <w:r>
        <w:rPr>
          <w:szCs w:val="24"/>
        </w:rPr>
        <w:t>这类低比特权重与</w:t>
      </w:r>
      <w:r>
        <w:rPr>
          <w:szCs w:val="24"/>
        </w:rPr>
        <w:t>8-bit</w:t>
      </w:r>
      <w:r>
        <w:rPr>
          <w:szCs w:val="24"/>
        </w:rPr>
        <w:t>激活组合能够在压缩率和推理友好性之间取得较好折中</w:t>
      </w:r>
      <w:r>
        <w:rPr>
          <w:szCs w:val="24"/>
        </w:rPr>
        <w:t>[25]</w:t>
      </w:r>
      <w:r>
        <w:rPr>
          <w:szCs w:val="24"/>
        </w:rPr>
        <w:t>。</w:t>
      </w:r>
    </w:p>
    <w:p w14:paraId="5E66C54D" w14:textId="77777777" w:rsidR="006938D8" w:rsidRDefault="00000000">
      <w:pPr>
        <w:pStyle w:val="aff9"/>
        <w:spacing w:line="360" w:lineRule="auto"/>
        <w:ind w:firstLine="480"/>
        <w:rPr>
          <w:szCs w:val="24"/>
        </w:rPr>
      </w:pPr>
      <w:r>
        <w:rPr>
          <w:rFonts w:hint="eastAsia"/>
          <w:szCs w:val="24"/>
        </w:rPr>
        <w:t>与常见的</w:t>
      </w:r>
      <w:r>
        <w:rPr>
          <w:szCs w:val="24"/>
        </w:rPr>
        <w:t>W8A</w:t>
      </w:r>
      <w:r>
        <w:rPr>
          <w:rFonts w:hint="eastAsia"/>
          <w:szCs w:val="24"/>
        </w:rPr>
        <w:t>8</w:t>
      </w:r>
      <w:r>
        <w:rPr>
          <w:szCs w:val="24"/>
        </w:rPr>
        <w:t>方案相比，</w:t>
      </w:r>
      <w:r>
        <w:rPr>
          <w:szCs w:val="24"/>
        </w:rPr>
        <w:t>W5A8</w:t>
      </w:r>
      <w:r>
        <w:rPr>
          <w:szCs w:val="24"/>
        </w:rPr>
        <w:t>进一步压缩权重存储并降低片外访存压力；与</w:t>
      </w:r>
      <w:r>
        <w:rPr>
          <w:szCs w:val="24"/>
        </w:rPr>
        <w:t>W4A8</w:t>
      </w:r>
      <w:r>
        <w:rPr>
          <w:szCs w:val="24"/>
        </w:rPr>
        <w:t>等更激进的低比特方案相比，</w:t>
      </w:r>
      <w:r>
        <w:rPr>
          <w:szCs w:val="24"/>
        </w:rPr>
        <w:t xml:space="preserve">5-bit </w:t>
      </w:r>
      <w:r>
        <w:rPr>
          <w:szCs w:val="24"/>
        </w:rPr>
        <w:t>权重量化保留了更高的数值表达能力，有助于减小舍入误差和分布截断误差。</w:t>
      </w:r>
      <w:r>
        <w:rPr>
          <w:rFonts w:hint="eastAsia"/>
          <w:color w:val="000000" w:themeColor="text1"/>
          <w:szCs w:val="24"/>
        </w:rPr>
        <w:t>因此，</w:t>
      </w:r>
      <w:r>
        <w:rPr>
          <w:rFonts w:hint="eastAsia"/>
          <w:color w:val="000000" w:themeColor="text1"/>
          <w:szCs w:val="24"/>
        </w:rPr>
        <w:t xml:space="preserve">W5A8 </w:t>
      </w:r>
      <w:r>
        <w:rPr>
          <w:rFonts w:hint="eastAsia"/>
          <w:color w:val="000000" w:themeColor="text1"/>
          <w:szCs w:val="24"/>
        </w:rPr>
        <w:t>可以被视为面向</w:t>
      </w:r>
      <w:r>
        <w:rPr>
          <w:rFonts w:hint="eastAsia"/>
          <w:color w:val="000000" w:themeColor="text1"/>
          <w:szCs w:val="24"/>
        </w:rPr>
        <w:t xml:space="preserve"> FPGA</w:t>
      </w:r>
      <w:r>
        <w:rPr>
          <w:rFonts w:hint="eastAsia"/>
          <w:color w:val="FF0000"/>
          <w:szCs w:val="24"/>
        </w:rPr>
        <w:t xml:space="preserve"> </w:t>
      </w:r>
      <w:r>
        <w:rPr>
          <w:szCs w:val="24"/>
        </w:rPr>
        <w:t>边端部署场景，在精度保持、存储开销和整数计算友好性之间的一种折中设计。</w:t>
      </w:r>
    </w:p>
    <w:p w14:paraId="27AC163B" w14:textId="77777777" w:rsidR="006938D8" w:rsidRDefault="00000000">
      <w:pPr>
        <w:pStyle w:val="aff9"/>
        <w:spacing w:line="360" w:lineRule="auto"/>
        <w:ind w:firstLine="480"/>
        <w:rPr>
          <w:szCs w:val="24"/>
        </w:rPr>
      </w:pPr>
      <w:r>
        <w:rPr>
          <w:szCs w:val="24"/>
        </w:rPr>
        <w:lastRenderedPageBreak/>
        <w:t>此外，</w:t>
      </w:r>
      <w:r>
        <w:rPr>
          <w:rFonts w:hint="eastAsia"/>
          <w:szCs w:val="24"/>
        </w:rPr>
        <w:t>仅将权重和激活存储为整数并不意味着推理高效——若算子执行中仍需</w:t>
      </w:r>
      <w:r>
        <w:rPr>
          <w:rFonts w:hint="eastAsia"/>
          <w:szCs w:val="24"/>
        </w:rPr>
        <w:t>INT</w:t>
      </w:r>
      <w:r>
        <w:rPr>
          <w:rFonts w:hint="eastAsia"/>
          <w:szCs w:val="24"/>
        </w:rPr>
        <w:t>→</w:t>
      </w:r>
      <w:r>
        <w:rPr>
          <w:rFonts w:hint="eastAsia"/>
          <w:szCs w:val="24"/>
        </w:rPr>
        <w:t>FP</w:t>
      </w:r>
      <w:r>
        <w:rPr>
          <w:rFonts w:hint="eastAsia"/>
          <w:szCs w:val="24"/>
        </w:rPr>
        <w:t>→</w:t>
      </w:r>
      <w:r>
        <w:rPr>
          <w:rFonts w:hint="eastAsia"/>
          <w:szCs w:val="24"/>
        </w:rPr>
        <w:t>INT</w:t>
      </w:r>
      <w:r>
        <w:rPr>
          <w:rFonts w:hint="eastAsia"/>
          <w:szCs w:val="24"/>
        </w:rPr>
        <w:t>的混合计算，格式转换开销将削弱量化收益。因此，本文强调全流程整数计算，使矩阵乘、累加、重缩放及非线性算子均</w:t>
      </w:r>
      <w:r>
        <w:rPr>
          <w:szCs w:val="24"/>
        </w:rPr>
        <w:t>在整数域内完成。</w:t>
      </w:r>
    </w:p>
    <w:p w14:paraId="0FDDA78F" w14:textId="77777777" w:rsidR="006938D8" w:rsidRDefault="00000000">
      <w:pPr>
        <w:pStyle w:val="aff9"/>
        <w:spacing w:line="360" w:lineRule="auto"/>
        <w:ind w:firstLine="480"/>
        <w:rPr>
          <w:szCs w:val="24"/>
        </w:rPr>
      </w:pPr>
      <w:r>
        <w:rPr>
          <w:szCs w:val="24"/>
        </w:rPr>
        <w:t>综上，本文量化方案主要基于以下考虑：采用对称量化以简化零点补偿逻辑；采用训练后量化以避免重新训练开销；采用</w:t>
      </w:r>
      <w:r>
        <w:rPr>
          <w:szCs w:val="24"/>
        </w:rPr>
        <w:t xml:space="preserve"> W5A8 </w:t>
      </w:r>
      <w:r>
        <w:rPr>
          <w:szCs w:val="24"/>
        </w:rPr>
        <w:t>低比特配置以降低权重存储和访存压力；采用仅整数推理以减少浮点运算和数据格式转换，从而更好地适配资源受限的</w:t>
      </w:r>
      <w:r>
        <w:rPr>
          <w:szCs w:val="24"/>
        </w:rPr>
        <w:t xml:space="preserve"> FPGA </w:t>
      </w:r>
      <w:r>
        <w:rPr>
          <w:szCs w:val="24"/>
        </w:rPr>
        <w:t>边端平台。</w:t>
      </w:r>
    </w:p>
    <w:p w14:paraId="4571CF6C" w14:textId="77777777" w:rsidR="006938D8" w:rsidRDefault="00000000">
      <w:pPr>
        <w:pStyle w:val="2"/>
      </w:pPr>
      <w:bookmarkStart w:id="15" w:name="_Toc230201728"/>
      <w:r>
        <w:rPr>
          <w:rFonts w:hint="eastAsia"/>
        </w:rPr>
        <w:t>3.3</w:t>
      </w:r>
      <w:r>
        <w:rPr>
          <w:rFonts w:hint="eastAsia"/>
        </w:rPr>
        <w:t>具体量化方法</w:t>
      </w:r>
      <w:bookmarkEnd w:id="15"/>
    </w:p>
    <w:p w14:paraId="3A2F3E19" w14:textId="77777777" w:rsidR="006938D8" w:rsidRDefault="00000000">
      <w:pPr>
        <w:spacing w:line="360" w:lineRule="auto"/>
        <w:ind w:firstLine="480"/>
        <w:rPr>
          <w:rFonts w:eastAsia="宋体" w:cs="Times New Roman"/>
          <w:szCs w:val="24"/>
        </w:rPr>
      </w:pPr>
      <w:r>
        <w:rPr>
          <w:rFonts w:eastAsia="宋体" w:cs="Times New Roman"/>
          <w:szCs w:val="24"/>
        </w:rPr>
        <w:t>本文在软件端实现了面向</w:t>
      </w:r>
      <w:r>
        <w:rPr>
          <w:rFonts w:eastAsia="宋体" w:cs="Times New Roman"/>
          <w:szCs w:val="24"/>
        </w:rPr>
        <w:t xml:space="preserve"> SmolVLM2-500M </w:t>
      </w:r>
      <w:r>
        <w:rPr>
          <w:rFonts w:eastAsia="宋体" w:cs="Times New Roman"/>
          <w:szCs w:val="24"/>
        </w:rPr>
        <w:t>的整数量化参考模型。该方法不重新训练模型权重，而是在加载</w:t>
      </w:r>
      <w:r>
        <w:rPr>
          <w:rFonts w:eastAsia="宋体" w:cs="Times New Roman"/>
          <w:szCs w:val="24"/>
        </w:rPr>
        <w:t xml:space="preserve"> BF16 </w:t>
      </w:r>
      <w:r>
        <w:rPr>
          <w:rFonts w:eastAsia="宋体" w:cs="Times New Roman"/>
          <w:szCs w:val="24"/>
        </w:rPr>
        <w:t>权重后，通过模块替换方式将原始浮点模块替换为整数模块。替换后的模型在整体计算流程上保持与原始模型一致，但将注意力矩阵乘、</w:t>
      </w:r>
      <w:r>
        <w:rPr>
          <w:rFonts w:eastAsia="宋体" w:cs="Times New Roman"/>
          <w:szCs w:val="24"/>
        </w:rPr>
        <w:t xml:space="preserve">MLP </w:t>
      </w:r>
      <w:r>
        <w:rPr>
          <w:rFonts w:eastAsia="宋体" w:cs="Times New Roman"/>
          <w:szCs w:val="24"/>
        </w:rPr>
        <w:t>计算</w:t>
      </w:r>
      <w:r>
        <w:rPr>
          <w:rFonts w:eastAsia="宋体" w:cs="Times New Roman" w:hint="eastAsia"/>
          <w:szCs w:val="24"/>
        </w:rPr>
        <w:t>等线性层</w:t>
      </w:r>
      <w:r>
        <w:rPr>
          <w:rFonts w:eastAsia="宋体" w:cs="Times New Roman"/>
          <w:szCs w:val="24"/>
        </w:rPr>
        <w:t>以及非线性算子转换为整数定点计算形式。根据计算类型不同，本文将具体实现分为线性部分和非线性部分进行说明。</w:t>
      </w:r>
    </w:p>
    <w:p w14:paraId="416E1315" w14:textId="77777777" w:rsidR="006938D8" w:rsidRDefault="00000000">
      <w:pPr>
        <w:pStyle w:val="3"/>
        <w:spacing w:before="0" w:after="0"/>
        <w:rPr>
          <w:rFonts w:eastAsia="宋体" w:cs="Times New Roman"/>
        </w:rPr>
      </w:pPr>
      <w:bookmarkStart w:id="16" w:name="_Toc230201729"/>
      <w:r>
        <w:rPr>
          <w:rFonts w:eastAsia="宋体" w:cs="Times New Roman" w:hint="eastAsia"/>
        </w:rPr>
        <w:t xml:space="preserve">3.3.1 </w:t>
      </w:r>
      <w:r>
        <w:rPr>
          <w:rFonts w:eastAsia="宋体" w:cs="Times New Roman" w:hint="eastAsia"/>
        </w:rPr>
        <w:t>线性部分</w:t>
      </w:r>
      <w:bookmarkEnd w:id="16"/>
    </w:p>
    <w:p w14:paraId="36DEE9D7" w14:textId="77777777" w:rsidR="006938D8" w:rsidRDefault="00000000">
      <w:pPr>
        <w:spacing w:line="360" w:lineRule="auto"/>
        <w:ind w:firstLine="480"/>
        <w:rPr>
          <w:rFonts w:eastAsia="宋体" w:cs="Times New Roman"/>
          <w:szCs w:val="24"/>
        </w:rPr>
      </w:pPr>
      <w:r>
        <w:rPr>
          <w:rFonts w:eastAsia="宋体" w:cs="Times New Roman"/>
          <w:szCs w:val="24"/>
        </w:rPr>
        <w:t>线性部分主要包括</w:t>
      </w:r>
      <w:r>
        <w:rPr>
          <w:rFonts w:eastAsia="宋体" w:cs="Times New Roman"/>
          <w:szCs w:val="24"/>
        </w:rPr>
        <w:t xml:space="preserve"> </w:t>
      </w:r>
      <w:proofErr w:type="spellStart"/>
      <w:r>
        <w:rPr>
          <w:rFonts w:eastAsia="宋体" w:cs="Times New Roman"/>
          <w:szCs w:val="24"/>
        </w:rPr>
        <w:t>ViT</w:t>
      </w:r>
      <w:proofErr w:type="spellEnd"/>
      <w:r>
        <w:rPr>
          <w:rFonts w:eastAsia="宋体" w:cs="Times New Roman"/>
          <w:szCs w:val="24"/>
        </w:rPr>
        <w:t xml:space="preserve"> Attention </w:t>
      </w:r>
      <w:r>
        <w:rPr>
          <w:rFonts w:eastAsia="宋体" w:cs="Times New Roman"/>
          <w:szCs w:val="24"/>
        </w:rPr>
        <w:t>中的</w:t>
      </w:r>
      <w:r>
        <w:rPr>
          <w:rFonts w:eastAsia="宋体" w:cs="Times New Roman"/>
          <w:szCs w:val="24"/>
        </w:rPr>
        <w:t xml:space="preserve"> Q/K/V/O </w:t>
      </w:r>
      <w:r>
        <w:rPr>
          <w:rFonts w:eastAsia="宋体" w:cs="Times New Roman"/>
          <w:szCs w:val="24"/>
        </w:rPr>
        <w:t>投影、</w:t>
      </w:r>
      <w:proofErr w:type="spellStart"/>
      <w:r>
        <w:rPr>
          <w:rFonts w:eastAsia="宋体" w:cs="Times New Roman"/>
          <w:szCs w:val="24"/>
        </w:rPr>
        <w:t>ViT</w:t>
      </w:r>
      <w:proofErr w:type="spellEnd"/>
      <w:r>
        <w:rPr>
          <w:rFonts w:eastAsia="宋体" w:cs="Times New Roman"/>
          <w:szCs w:val="24"/>
        </w:rPr>
        <w:t xml:space="preserve"> MLP</w:t>
      </w:r>
      <w:r>
        <w:rPr>
          <w:rFonts w:eastAsia="宋体" w:cs="Times New Roman"/>
          <w:szCs w:val="24"/>
        </w:rPr>
        <w:t>、</w:t>
      </w:r>
      <w:r>
        <w:rPr>
          <w:rFonts w:eastAsia="宋体" w:cs="Times New Roman"/>
          <w:szCs w:val="24"/>
        </w:rPr>
        <w:t xml:space="preserve">LLM Attention </w:t>
      </w:r>
      <w:r>
        <w:rPr>
          <w:rFonts w:eastAsia="宋体" w:cs="Times New Roman"/>
          <w:szCs w:val="24"/>
        </w:rPr>
        <w:t>投影、</w:t>
      </w:r>
      <w:r>
        <w:rPr>
          <w:rFonts w:eastAsia="宋体" w:cs="Times New Roman"/>
          <w:szCs w:val="24"/>
        </w:rPr>
        <w:t xml:space="preserve">LLM MLP </w:t>
      </w:r>
      <w:r>
        <w:rPr>
          <w:rFonts w:eastAsia="宋体" w:cs="Times New Roman"/>
          <w:szCs w:val="24"/>
        </w:rPr>
        <w:t>以及</w:t>
      </w:r>
      <w:r>
        <w:rPr>
          <w:rFonts w:eastAsia="宋体" w:cs="Times New Roman"/>
          <w:szCs w:val="24"/>
        </w:rPr>
        <w:t xml:space="preserve"> LM Head </w:t>
      </w:r>
      <w:r>
        <w:rPr>
          <w:rFonts w:eastAsia="宋体" w:cs="Times New Roman"/>
          <w:szCs w:val="24"/>
        </w:rPr>
        <w:t>等矩阵乘相关计算。上述计算统一采用分组量化形式，分组大小为</w:t>
      </w:r>
      <w:r>
        <w:rPr>
          <w:rFonts w:eastAsia="宋体" w:cs="Times New Roman"/>
          <w:szCs w:val="24"/>
        </w:rPr>
        <w:t xml:space="preserve"> 8</w:t>
      </w:r>
      <w:r>
        <w:rPr>
          <w:rFonts w:eastAsia="宋体" w:cs="Times New Roman"/>
          <w:szCs w:val="24"/>
        </w:rPr>
        <w:t>，即每</w:t>
      </w:r>
      <w:r>
        <w:rPr>
          <w:rFonts w:eastAsia="宋体" w:cs="Times New Roman"/>
          <w:szCs w:val="24"/>
        </w:rPr>
        <w:t xml:space="preserve"> 8 </w:t>
      </w:r>
      <w:r>
        <w:rPr>
          <w:rFonts w:eastAsia="宋体" w:cs="Times New Roman"/>
          <w:szCs w:val="24"/>
        </w:rPr>
        <w:t>个数据共享一个量化尺度。权重采用</w:t>
      </w:r>
      <w:r>
        <w:rPr>
          <w:rFonts w:eastAsia="宋体" w:cs="Times New Roman"/>
          <w:szCs w:val="24"/>
        </w:rPr>
        <w:t xml:space="preserve"> 5 bit </w:t>
      </w:r>
      <w:r>
        <w:rPr>
          <w:rFonts w:eastAsia="宋体" w:cs="Times New Roman"/>
          <w:szCs w:val="24"/>
        </w:rPr>
        <w:t>有符号整数表示，取值范围为</w:t>
      </w:r>
      <w:r>
        <w:rPr>
          <w:rFonts w:eastAsia="宋体" w:cs="Times New Roman"/>
          <w:szCs w:val="24"/>
        </w:rPr>
        <w:t xml:space="preserve"> </w:t>
      </w:r>
      <m:oMath>
        <m:d>
          <m:dPr>
            <m:begChr m:val="["/>
            <m:endChr m:val="]"/>
            <m:ctrlPr>
              <w:rPr>
                <w:rFonts w:ascii="Cambria Math" w:eastAsia="宋体" w:hAnsi="Cambria Math" w:cs="Times New Roman"/>
                <w:szCs w:val="24"/>
              </w:rPr>
            </m:ctrlPr>
          </m:dPr>
          <m:e>
            <m:r>
              <w:rPr>
                <w:rFonts w:ascii="Cambria Math" w:eastAsia="宋体" w:hAnsi="Cambria Math" w:cs="Times New Roman"/>
                <w:szCs w:val="24"/>
              </w:rPr>
              <m:t>-16,15</m:t>
            </m:r>
          </m:e>
        </m:d>
      </m:oMath>
      <w:r>
        <w:rPr>
          <w:rFonts w:eastAsia="宋体" w:cs="Times New Roman"/>
          <w:szCs w:val="24"/>
        </w:rPr>
        <w:t>；激活采用</w:t>
      </w:r>
      <w:r>
        <w:rPr>
          <w:rFonts w:eastAsia="宋体" w:cs="Times New Roman"/>
          <w:szCs w:val="24"/>
        </w:rPr>
        <w:t xml:space="preserve"> 8 bit </w:t>
      </w:r>
      <w:r>
        <w:rPr>
          <w:rFonts w:eastAsia="宋体" w:cs="Times New Roman"/>
          <w:szCs w:val="24"/>
        </w:rPr>
        <w:t>有符号整数表示，取值范围为</w:t>
      </w:r>
      <w:r>
        <w:rPr>
          <w:rFonts w:eastAsia="宋体" w:cs="Times New Roman"/>
          <w:szCs w:val="24"/>
        </w:rPr>
        <w:t xml:space="preserve"> </w:t>
      </w:r>
      <m:oMath>
        <m:d>
          <m:dPr>
            <m:begChr m:val="["/>
            <m:endChr m:val="]"/>
            <m:ctrlPr>
              <w:rPr>
                <w:rFonts w:ascii="Cambria Math" w:eastAsia="宋体" w:hAnsi="Cambria Math" w:cs="Times New Roman"/>
                <w:szCs w:val="24"/>
              </w:rPr>
            </m:ctrlPr>
          </m:dPr>
          <m:e>
            <m:r>
              <w:rPr>
                <w:rFonts w:ascii="Cambria Math" w:eastAsia="宋体" w:hAnsi="Cambria Math" w:cs="Times New Roman"/>
                <w:szCs w:val="24"/>
              </w:rPr>
              <m:t>-128,127</m:t>
            </m:r>
          </m:e>
        </m:d>
      </m:oMath>
      <w:r>
        <w:rPr>
          <w:rFonts w:eastAsia="宋体" w:cs="Times New Roman"/>
          <w:szCs w:val="24"/>
        </w:rPr>
        <w:t>。</w:t>
      </w:r>
      <w:r>
        <w:rPr>
          <w:rFonts w:eastAsia="宋体" w:cs="Times New Roman"/>
          <w:szCs w:val="24"/>
        </w:rPr>
        <w:t xml:space="preserve">attention </w:t>
      </w:r>
      <w:proofErr w:type="spellStart"/>
      <w:r>
        <w:rPr>
          <w:rFonts w:eastAsia="宋体" w:cs="Times New Roman"/>
          <w:szCs w:val="24"/>
        </w:rPr>
        <w:t>softmax</w:t>
      </w:r>
      <w:proofErr w:type="spellEnd"/>
      <w:r>
        <w:rPr>
          <w:rFonts w:eastAsia="宋体" w:cs="Times New Roman"/>
          <w:szCs w:val="24"/>
        </w:rPr>
        <w:t xml:space="preserve"> </w:t>
      </w:r>
      <w:r>
        <w:rPr>
          <w:rFonts w:eastAsia="宋体" w:cs="Times New Roman"/>
          <w:szCs w:val="24"/>
        </w:rPr>
        <w:t>结果和</w:t>
      </w:r>
      <w:r>
        <w:rPr>
          <w:rFonts w:eastAsia="宋体" w:cs="Times New Roman"/>
          <w:szCs w:val="24"/>
        </w:rPr>
        <w:t xml:space="preserve"> </w:t>
      </w:r>
      <m:oMath>
        <m:r>
          <w:rPr>
            <w:rFonts w:ascii="Cambria Math" w:eastAsia="宋体" w:hAnsi="Cambria Math" w:cs="Times New Roman"/>
            <w:szCs w:val="24"/>
          </w:rPr>
          <m:t>V</m:t>
        </m:r>
      </m:oMath>
      <w:r>
        <w:rPr>
          <w:rFonts w:eastAsia="宋体" w:cs="Times New Roman"/>
          <w:szCs w:val="24"/>
        </w:rPr>
        <w:t>转置输入等中间矩阵乘输入也按</w:t>
      </w:r>
      <w:r>
        <w:rPr>
          <w:rFonts w:eastAsia="宋体" w:cs="Times New Roman"/>
          <w:szCs w:val="24"/>
        </w:rPr>
        <w:t xml:space="preserve"> 8 bit </w:t>
      </w:r>
      <w:r>
        <w:rPr>
          <w:rFonts w:eastAsia="宋体" w:cs="Times New Roman"/>
          <w:szCs w:val="24"/>
        </w:rPr>
        <w:t>形式进行量化。</w:t>
      </w:r>
    </w:p>
    <w:p w14:paraId="20BDB573" w14:textId="77777777" w:rsidR="006938D8" w:rsidRDefault="00000000">
      <w:pPr>
        <w:spacing w:line="360" w:lineRule="auto"/>
        <w:ind w:firstLine="480"/>
        <w:rPr>
          <w:rFonts w:cs="Times New Roman"/>
          <w:szCs w:val="24"/>
        </w:rPr>
      </w:pPr>
      <w:r>
        <w:rPr>
          <w:rFonts w:cs="Times New Roman"/>
          <w:szCs w:val="24"/>
        </w:rPr>
        <w:t>本文引入定点尺度</w:t>
      </w:r>
      <w:r>
        <w:rPr>
          <w:rFonts w:ascii="Cambria Math" w:hAnsi="Cambria Math" w:cs="Times New Roman" w:hint="eastAsia"/>
          <w:i/>
          <w:szCs w:val="24"/>
        </w:rPr>
        <w:t>O</w:t>
      </w:r>
      <w:r>
        <w:rPr>
          <w:rFonts w:cs="Times New Roman"/>
          <w:szCs w:val="24"/>
        </w:rPr>
        <w:t>描述整数值与实际数值之间的对应关系。若某一整数张量为</w:t>
      </w:r>
      <w:r>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X</m:t>
            </m:r>
          </m:e>
          <m:sub>
            <m:r>
              <m:rPr>
                <m:nor/>
              </m:rPr>
              <w:rPr>
                <w:rFonts w:cs="Times New Roman"/>
                <w:i/>
                <w:szCs w:val="24"/>
              </w:rPr>
              <m:t>int</m:t>
            </m:r>
          </m:sub>
        </m:sSub>
      </m:oMath>
      <w:r>
        <w:rPr>
          <w:rFonts w:cs="Times New Roman"/>
          <w:szCs w:val="24"/>
        </w:rPr>
        <w:t>，其对应实数可近似表示为：</w:t>
      </w:r>
    </w:p>
    <w:p w14:paraId="28E6B62D"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4"/>
              </w:rPr>
            </m:ctrlPr>
          </m:sSubPr>
          <m:e>
            <m:r>
              <w:rPr>
                <w:rFonts w:ascii="Cambria Math" w:eastAsia="宋体" w:hAnsi="Cambria Math" w:cs="Times New Roman"/>
                <w:szCs w:val="24"/>
              </w:rPr>
              <m:t>X</m:t>
            </m:r>
          </m:e>
          <m:sub>
            <m:r>
              <w:rPr>
                <w:rFonts w:ascii="Cambria Math" w:eastAsia="宋体" w:hAnsi="Cambria Math" w:cs="Times New Roman"/>
                <w:szCs w:val="24"/>
              </w:rPr>
              <m:t>real</m:t>
            </m:r>
          </m:sub>
        </m:sSub>
        <m:r>
          <w:rPr>
            <w:rFonts w:ascii="Cambria Math" w:eastAsia="宋体"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m:rPr>
                <m:nor/>
              </m:rPr>
              <w:rPr>
                <w:rFonts w:cs="Times New Roman"/>
                <w:i/>
                <w:szCs w:val="24"/>
              </w:rPr>
              <m:t>int</m:t>
            </m:r>
          </m:sub>
        </m:sSub>
        <m:r>
          <w:rPr>
            <w:rFonts w:ascii="Cambria Math" w:hAnsi="Cambria Math" w:cs="Times New Roman"/>
            <w:szCs w:val="24"/>
          </w:rPr>
          <m:t xml:space="preserve"> * </m:t>
        </m:r>
        <m:sSup>
          <m:sSupPr>
            <m:ctrlPr>
              <w:rPr>
                <w:rFonts w:ascii="Cambria Math" w:hAnsi="Cambria Math" w:cs="Times New Roman"/>
                <w:i/>
                <w:szCs w:val="24"/>
              </w:rPr>
            </m:ctrlPr>
          </m:sSupPr>
          <m:e>
            <m:r>
              <w:rPr>
                <w:rFonts w:ascii="Cambria Math" w:hAnsi="Cambria Math" w:cs="Times New Roman"/>
                <w:szCs w:val="24"/>
              </w:rPr>
              <m:t>2</m:t>
            </m:r>
          </m:e>
          <m:sup>
            <m:r>
              <w:rPr>
                <w:rFonts w:ascii="Cambria Math" w:hAnsi="Cambria Math" w:cs="Times New Roman"/>
                <w:szCs w:val="24"/>
              </w:rPr>
              <m:t>-O</m:t>
            </m:r>
          </m:sup>
        </m:sSup>
      </m:oMath>
      <w:r>
        <w:rPr>
          <w:rFonts w:eastAsia="宋体" w:cs="Times New Roman"/>
          <w:szCs w:val="21"/>
        </w:rPr>
        <w:tab/>
      </w:r>
      <w:r>
        <w:rPr>
          <w:rFonts w:hint="eastAsia"/>
          <w:szCs w:val="21"/>
        </w:rPr>
        <w:t>(3.8)</w:t>
      </w:r>
    </w:p>
    <w:p w14:paraId="35E79512" w14:textId="77777777" w:rsidR="006938D8" w:rsidRDefault="00000000">
      <w:pPr>
        <w:spacing w:line="360" w:lineRule="auto"/>
        <w:ind w:firstLine="480"/>
        <w:rPr>
          <w:rFonts w:cs="Times New Roman"/>
          <w:szCs w:val="24"/>
        </w:rPr>
      </w:pPr>
      <w:r>
        <w:rPr>
          <w:rFonts w:cs="Times New Roman"/>
          <w:szCs w:val="24"/>
        </w:rPr>
        <w:t>其中，</w:t>
      </w:r>
      <w:r>
        <w:rPr>
          <w:rFonts w:ascii="Cambria Math" w:hAnsi="Cambria Math" w:cs="Times New Roman" w:hint="eastAsia"/>
          <w:i/>
          <w:szCs w:val="24"/>
        </w:rPr>
        <w:t>O</w:t>
      </w:r>
      <w:r>
        <w:rPr>
          <w:rFonts w:cs="Times New Roman"/>
          <w:szCs w:val="24"/>
        </w:rPr>
        <w:t>表示该张量的小数位尺度。为便于残差连接和模块间数据传递，主干</w:t>
      </w:r>
      <w:r>
        <w:rPr>
          <w:rFonts w:cs="Times New Roman"/>
          <w:szCs w:val="24"/>
        </w:rPr>
        <w:t xml:space="preserve"> residual </w:t>
      </w:r>
      <w:r>
        <w:rPr>
          <w:rFonts w:cs="Times New Roman"/>
          <w:szCs w:val="24"/>
        </w:rPr>
        <w:t>路径统一采用</w:t>
      </w:r>
      <w:r>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O</m:t>
            </m:r>
          </m:e>
          <m:sub>
            <m:r>
              <m:rPr>
                <m:nor/>
              </m:rPr>
              <w:rPr>
                <w:rFonts w:cs="Times New Roman"/>
                <w:i/>
                <w:szCs w:val="24"/>
              </w:rPr>
              <m:t>res</m:t>
            </m:r>
          </m:sub>
        </m:sSub>
        <m:r>
          <w:rPr>
            <w:rFonts w:ascii="Cambria Math" w:hAnsi="Cambria Math" w:cs="Times New Roman"/>
            <w:szCs w:val="24"/>
          </w:rPr>
          <m:t>=12</m:t>
        </m:r>
      </m:oMath>
      <w:r>
        <w:rPr>
          <w:rFonts w:cs="Times New Roman"/>
          <w:szCs w:val="24"/>
        </w:rPr>
        <w:t>的定点尺度。不同算子内部可根据权重尺度、输入尺度和输出需求设置不同的截断位数</w:t>
      </w:r>
      <w:r>
        <w:rPr>
          <w:rFonts w:cs="Times New Roman"/>
          <w:szCs w:val="24"/>
        </w:rPr>
        <w:t xml:space="preserve"> </w:t>
      </w:r>
      <m:oMath>
        <m:r>
          <w:rPr>
            <w:rFonts w:ascii="Cambria Math" w:hAnsi="Cambria Math" w:cs="Times New Roman"/>
            <w:szCs w:val="24"/>
          </w:rPr>
          <m:t>Trunc</m:t>
        </m:r>
      </m:oMath>
      <w:r>
        <w:rPr>
          <w:rFonts w:cs="Times New Roman"/>
          <w:szCs w:val="24"/>
        </w:rPr>
        <w:t>，</w:t>
      </w:r>
      <w:r>
        <w:rPr>
          <w:rFonts w:cs="Times New Roman" w:hint="eastAsia"/>
          <w:szCs w:val="24"/>
        </w:rPr>
        <w:t>在乘法之后对结果进行截断，</w:t>
      </w:r>
      <w:r>
        <w:rPr>
          <w:rFonts w:cs="Times New Roman"/>
          <w:szCs w:val="24"/>
        </w:rPr>
        <w:t>从而控制计算结果的动态范围</w:t>
      </w:r>
      <w:r>
        <w:rPr>
          <w:rFonts w:cs="Times New Roman" w:hint="eastAsia"/>
          <w:szCs w:val="24"/>
        </w:rPr>
        <w:t>。</w:t>
      </w:r>
    </w:p>
    <w:p w14:paraId="104E9A46" w14:textId="77777777" w:rsidR="006938D8" w:rsidRDefault="00000000">
      <w:pPr>
        <w:pStyle w:val="3"/>
        <w:spacing w:before="0" w:after="0"/>
        <w:rPr>
          <w:rFonts w:eastAsia="宋体" w:cs="Times New Roman"/>
        </w:rPr>
      </w:pPr>
      <w:bookmarkStart w:id="17" w:name="_Toc230201730"/>
      <w:r>
        <w:rPr>
          <w:rFonts w:eastAsia="宋体" w:cs="Times New Roman" w:hint="eastAsia"/>
        </w:rPr>
        <w:t xml:space="preserve">3.3.1.1 </w:t>
      </w:r>
      <w:r>
        <w:rPr>
          <w:rFonts w:eastAsia="宋体" w:cs="Times New Roman" w:hint="eastAsia"/>
        </w:rPr>
        <w:t>激活量化</w:t>
      </w:r>
      <w:bookmarkEnd w:id="17"/>
    </w:p>
    <w:p w14:paraId="328134E4" w14:textId="77777777" w:rsidR="006938D8" w:rsidRDefault="00000000">
      <w:pPr>
        <w:spacing w:line="360" w:lineRule="auto"/>
        <w:ind w:firstLine="480"/>
        <w:rPr>
          <w:rFonts w:cs="Times New Roman"/>
          <w:szCs w:val="24"/>
        </w:rPr>
      </w:pPr>
      <w:r>
        <w:rPr>
          <w:rFonts w:cs="Times New Roman"/>
          <w:szCs w:val="24"/>
        </w:rPr>
        <w:t>激活值随输入样本和推理阶段动态变化，因此本文采用在线动态量化方式。</w:t>
      </w:r>
      <w:r>
        <w:rPr>
          <w:rFonts w:cs="Times New Roman" w:hint="eastAsia"/>
          <w:szCs w:val="24"/>
        </w:rPr>
        <w:t>激活输入通常已经是定点整数，它的定点尺度为</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in</m:t>
            </m:r>
          </m:sub>
        </m:sSub>
      </m:oMath>
      <w:r>
        <w:rPr>
          <w:rFonts w:cs="Times New Roman" w:hint="eastAsia"/>
          <w:szCs w:val="24"/>
        </w:rPr>
        <w:t>，</w:t>
      </w:r>
      <w:r>
        <w:rPr>
          <w:rFonts w:cs="Times New Roman"/>
          <w:szCs w:val="24"/>
        </w:rPr>
        <w:t>对于每个</w:t>
      </w:r>
      <w:r>
        <w:rPr>
          <w:rFonts w:cs="Times New Roman"/>
          <w:szCs w:val="24"/>
        </w:rPr>
        <w:t xml:space="preserve"> group</w:t>
      </w:r>
      <w:r>
        <w:rPr>
          <w:rFonts w:cs="Times New Roman"/>
          <w:szCs w:val="24"/>
        </w:rPr>
        <w:t>，设当前激活整数张量的</w:t>
      </w:r>
      <w:r>
        <w:rPr>
          <w:rFonts w:cs="Times New Roman"/>
          <w:szCs w:val="24"/>
        </w:rPr>
        <w:lastRenderedPageBreak/>
        <w:t>最大绝对值为：</w:t>
      </w:r>
    </w:p>
    <w:p w14:paraId="21D6D0EB"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szCs w:val="21"/>
              </w:rPr>
              <m:t>m</m:t>
            </m:r>
          </m:e>
          <m:sub>
            <m:r>
              <w:rPr>
                <w:rFonts w:ascii="Cambria Math" w:eastAsia="宋体" w:hAnsi="Cambria Math" w:cs="Times New Roman" w:hint="eastAsia"/>
                <w:szCs w:val="21"/>
              </w:rPr>
              <m:t>g</m:t>
            </m:r>
          </m:sub>
        </m:sSub>
        <m:r>
          <w:rPr>
            <w:rFonts w:ascii="Cambria Math" w:eastAsia="宋体" w:hAnsi="Cambria Math" w:cs="Times New Roman"/>
            <w:szCs w:val="21"/>
          </w:rPr>
          <m:t>=max(</m:t>
        </m:r>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a</m:t>
                </m:r>
              </m:e>
              <m:sub>
                <m:r>
                  <w:rPr>
                    <w:rFonts w:ascii="Cambria Math" w:eastAsia="宋体" w:hAnsi="Cambria Math" w:cs="Times New Roman"/>
                    <w:szCs w:val="21"/>
                  </w:rPr>
                  <m:t>g</m:t>
                </m:r>
              </m:sub>
            </m:sSub>
          </m:e>
        </m:d>
        <m:r>
          <w:rPr>
            <w:rFonts w:ascii="Cambria Math" w:eastAsia="宋体" w:hAnsi="Cambria Math" w:cs="Times New Roman"/>
            <w:szCs w:val="21"/>
          </w:rPr>
          <m:t>)</m:t>
        </m:r>
      </m:oMath>
      <w:r>
        <w:rPr>
          <w:rFonts w:eastAsia="宋体" w:cs="Times New Roman"/>
          <w:szCs w:val="21"/>
        </w:rPr>
        <w:tab/>
      </w:r>
      <w:r>
        <w:rPr>
          <w:rFonts w:hint="eastAsia"/>
          <w:szCs w:val="21"/>
        </w:rPr>
        <w:t>(3.9)</w:t>
      </w:r>
    </w:p>
    <w:p w14:paraId="491982CA" w14:textId="77777777" w:rsidR="006938D8" w:rsidRDefault="00000000">
      <w:pPr>
        <w:spacing w:line="360" w:lineRule="auto"/>
        <w:ind w:firstLine="480"/>
        <w:rPr>
          <w:rFonts w:cs="Times New Roman"/>
          <w:szCs w:val="24"/>
        </w:rPr>
      </w:pPr>
      <w:r>
        <w:rPr>
          <w:rFonts w:cs="Times New Roman"/>
          <w:szCs w:val="24"/>
        </w:rPr>
        <w:t xml:space="preserve">8 bit </w:t>
      </w:r>
      <w:r>
        <w:rPr>
          <w:rFonts w:cs="Times New Roman"/>
          <w:szCs w:val="24"/>
        </w:rPr>
        <w:t>激活采用较保守的最大尺度估计方式：</w:t>
      </w:r>
    </w:p>
    <w:p w14:paraId="72BB5ACB"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szCs w:val="21"/>
              </w:rPr>
              <m:t>scale</m:t>
            </m:r>
          </m:e>
          <m:sub>
            <m:r>
              <w:rPr>
                <w:rFonts w:ascii="Cambria Math" w:eastAsia="宋体" w:hAnsi="Cambria Math" w:cs="Times New Roman" w:hint="eastAsia"/>
                <w:szCs w:val="21"/>
              </w:rPr>
              <m:t>a</m:t>
            </m:r>
          </m:sub>
        </m:sSub>
        <m:r>
          <w:rPr>
            <w:rFonts w:ascii="Cambria Math" w:eastAsia="宋体" w:hAnsi="Cambria Math" w:cs="Times New Roman"/>
            <w:szCs w:val="21"/>
          </w:rPr>
          <m:t>=</m:t>
        </m:r>
        <m:f>
          <m:fPr>
            <m:ctrlPr>
              <w:rPr>
                <w:rFonts w:ascii="Cambria Math" w:eastAsia="宋体" w:hAnsi="Cambria Math" w:cs="Times New Roman"/>
                <w:i/>
                <w:szCs w:val="21"/>
              </w:rPr>
            </m:ctrlPr>
          </m:fPr>
          <m:num>
            <m:sSub>
              <m:sSubPr>
                <m:ctrlPr>
                  <w:rPr>
                    <w:rFonts w:ascii="Cambria Math" w:eastAsia="宋体" w:hAnsi="Cambria Math" w:cs="Times New Roman"/>
                    <w:i/>
                    <w:szCs w:val="21"/>
                  </w:rPr>
                </m:ctrlPr>
              </m:sSubPr>
              <m:e>
                <m:r>
                  <w:rPr>
                    <w:rFonts w:ascii="Cambria Math" w:eastAsia="宋体" w:hAnsi="Cambria Math" w:cs="Times New Roman"/>
                    <w:szCs w:val="21"/>
                  </w:rPr>
                  <m:t>m</m:t>
                </m:r>
              </m:e>
              <m:sub>
                <m:r>
                  <w:rPr>
                    <w:rFonts w:ascii="Cambria Math" w:eastAsia="宋体" w:hAnsi="Cambria Math" w:cs="Times New Roman" w:hint="eastAsia"/>
                    <w:szCs w:val="21"/>
                  </w:rPr>
                  <m:t>g</m:t>
                </m:r>
              </m:sub>
            </m:sSub>
          </m:num>
          <m:den>
            <m:r>
              <w:rPr>
                <w:rFonts w:ascii="Cambria Math" w:eastAsia="宋体" w:hAnsi="Cambria Math" w:cs="Times New Roman"/>
                <w:szCs w:val="21"/>
              </w:rPr>
              <m:t>128</m:t>
            </m:r>
          </m:den>
        </m:f>
      </m:oMath>
      <w:r>
        <w:rPr>
          <w:rFonts w:eastAsia="宋体" w:cs="Times New Roman"/>
          <w:szCs w:val="21"/>
        </w:rPr>
        <w:tab/>
      </w:r>
      <w:r>
        <w:rPr>
          <w:rFonts w:hint="eastAsia"/>
          <w:szCs w:val="21"/>
        </w:rPr>
        <w:t>(3.10)</w:t>
      </w:r>
    </w:p>
    <w:p w14:paraId="18970EAA" w14:textId="77777777" w:rsidR="006938D8" w:rsidRDefault="00000000">
      <w:pPr>
        <w:pStyle w:val="afff1"/>
        <w:spacing w:line="360" w:lineRule="auto"/>
        <w:ind w:firstLine="480"/>
        <w:rPr>
          <w:rFonts w:cs="Times New Roman"/>
          <w:szCs w:val="24"/>
        </w:rPr>
      </w:pPr>
      <w:r>
        <w:rPr>
          <w:rFonts w:cs="Times New Roman"/>
          <w:szCs w:val="24"/>
        </w:rPr>
        <w:t>为便于硬件实现，激活缩放因子约束为单个</w:t>
      </w:r>
      <w:r>
        <w:rPr>
          <w:rFonts w:cs="Times New Roman"/>
          <w:szCs w:val="24"/>
        </w:rPr>
        <w:t xml:space="preserve"> 2 </w:t>
      </w:r>
      <w:r>
        <w:rPr>
          <w:rFonts w:cs="Times New Roman"/>
          <w:szCs w:val="24"/>
        </w:rPr>
        <w:t>的幂，即</w:t>
      </w:r>
      <w:r>
        <w:rPr>
          <w:rFonts w:cs="Times New Roman"/>
          <w:szCs w:val="24"/>
        </w:rPr>
        <w:t xml:space="preserve"> </w:t>
      </w:r>
      <w:proofErr w:type="spellStart"/>
      <w:r>
        <w:rPr>
          <w:rFonts w:cs="Times New Roman"/>
          <w:szCs w:val="24"/>
        </w:rPr>
        <w:t>PoT</w:t>
      </w:r>
      <w:proofErr w:type="spellEnd"/>
      <w:r>
        <w:rPr>
          <w:rFonts w:cs="Times New Roman"/>
          <w:szCs w:val="24"/>
        </w:rPr>
        <w:t xml:space="preserve"> </w:t>
      </w:r>
      <w:r>
        <w:rPr>
          <w:rFonts w:cs="Times New Roman"/>
          <w:szCs w:val="24"/>
        </w:rPr>
        <w:t>形式</w:t>
      </w:r>
      <w:r>
        <w:rPr>
          <w:rFonts w:cs="Times New Roman" w:hint="eastAsia"/>
          <w:szCs w:val="24"/>
        </w:rPr>
        <w:t xml:space="preserve">, </w:t>
      </w:r>
      <w:r>
        <w:rPr>
          <w:rFonts w:cs="Times New Roman" w:hint="eastAsia"/>
          <w:szCs w:val="24"/>
        </w:rPr>
        <w:t>这个</w:t>
      </w:r>
      <w:proofErr w:type="spellStart"/>
      <w:r>
        <w:rPr>
          <w:rFonts w:cs="Times New Roman" w:hint="eastAsia"/>
          <w:szCs w:val="24"/>
        </w:rPr>
        <w:t>PoT</w:t>
      </w:r>
      <w:proofErr w:type="spellEnd"/>
      <w:r>
        <w:rPr>
          <w:rFonts w:cs="Times New Roman" w:hint="eastAsia"/>
          <w:szCs w:val="24"/>
        </w:rPr>
        <w:t>为</w:t>
      </w:r>
      <w:r>
        <w:rPr>
          <w:rFonts w:cs="Times New Roman" w:hint="eastAsia"/>
          <w:szCs w:val="24"/>
        </w:rPr>
        <w:t>4bit</w:t>
      </w:r>
      <w:r>
        <w:rPr>
          <w:rFonts w:cs="Times New Roman" w:hint="eastAsia"/>
          <w:szCs w:val="24"/>
        </w:rPr>
        <w:t>无符号整数</w:t>
      </w:r>
      <w:r>
        <w:rPr>
          <w:rFonts w:cs="Times New Roman"/>
          <w:szCs w:val="24"/>
        </w:rPr>
        <w:t>。对应指数</w:t>
      </w:r>
      <w:r>
        <w:rPr>
          <w:rFonts w:cs="Times New Roman" w:hint="eastAsia"/>
          <w:szCs w:val="24"/>
        </w:rPr>
        <w:t>值</w:t>
      </w:r>
      <w:r>
        <w:rPr>
          <w:rFonts w:cs="Times New Roman"/>
          <w:szCs w:val="24"/>
        </w:rPr>
        <w:t>为：</w:t>
      </w:r>
    </w:p>
    <w:p w14:paraId="761A5F67" w14:textId="77777777" w:rsidR="006938D8" w:rsidRDefault="00000000">
      <w:pPr>
        <w:pStyle w:val="afff1"/>
        <w:spacing w:line="360" w:lineRule="auto"/>
        <w:rPr>
          <w:szCs w:val="21"/>
        </w:rPr>
      </w:pPr>
      <w:r>
        <w:rPr>
          <w:rFonts w:eastAsia="宋体" w:cs="Times New Roman"/>
          <w:szCs w:val="21"/>
        </w:rPr>
        <w:tab/>
      </w:r>
      <m:oMath>
        <m:r>
          <w:rPr>
            <w:rFonts w:ascii="Cambria Math" w:eastAsia="宋体" w:hAnsi="Cambria Math" w:cs="Times New Roman"/>
            <w:szCs w:val="24"/>
          </w:rPr>
          <m:t>s=ceil(</m:t>
        </m:r>
        <m:func>
          <m:funcPr>
            <m:ctrlPr>
              <w:rPr>
                <w:rFonts w:ascii="Cambria Math" w:eastAsia="宋体" w:hAnsi="Cambria Math" w:cs="Times New Roman"/>
                <w:i/>
                <w:szCs w:val="24"/>
              </w:rPr>
            </m:ctrlPr>
          </m:funcPr>
          <m:fName>
            <m:sSub>
              <m:sSubPr>
                <m:ctrlPr>
                  <w:rPr>
                    <w:rFonts w:ascii="Cambria Math" w:eastAsia="宋体" w:hAnsi="Cambria Math" w:cs="Times New Roman"/>
                    <w:i/>
                    <w:szCs w:val="24"/>
                  </w:rPr>
                </m:ctrlPr>
              </m:sSubPr>
              <m:e>
                <m:r>
                  <w:rPr>
                    <w:rFonts w:ascii="Cambria Math" w:eastAsia="宋体" w:hAnsi="Cambria Math" w:cs="Times New Roman"/>
                    <w:szCs w:val="24"/>
                  </w:rPr>
                  <m:t>log</m:t>
                </m:r>
              </m:e>
              <m:sub>
                <m:r>
                  <w:rPr>
                    <w:rFonts w:ascii="Cambria Math" w:eastAsia="宋体" w:hAnsi="Cambria Math" w:cs="Times New Roman"/>
                    <w:szCs w:val="24"/>
                  </w:rPr>
                  <m:t>2</m:t>
                </m:r>
              </m:sub>
            </m:sSub>
          </m:fName>
          <m:e>
            <m:sSub>
              <m:sSubPr>
                <m:ctrlPr>
                  <w:rPr>
                    <w:rFonts w:ascii="Cambria Math" w:eastAsia="宋体" w:hAnsi="Cambria Math" w:cs="Times New Roman"/>
                    <w:i/>
                    <w:szCs w:val="24"/>
                  </w:rPr>
                </m:ctrlPr>
              </m:sSubPr>
              <m:e>
                <m:r>
                  <w:rPr>
                    <w:rFonts w:ascii="Cambria Math" w:eastAsia="宋体" w:hAnsi="Cambria Math" w:cs="Times New Roman"/>
                    <w:szCs w:val="24"/>
                  </w:rPr>
                  <m:t>scale</m:t>
                </m:r>
              </m:e>
              <m:sub>
                <m:r>
                  <w:rPr>
                    <w:rFonts w:ascii="Cambria Math" w:eastAsia="宋体" w:hAnsi="Cambria Math" w:cs="Times New Roman"/>
                    <w:szCs w:val="24"/>
                  </w:rPr>
                  <m:t>a</m:t>
                </m:r>
              </m:sub>
            </m:sSub>
          </m:e>
        </m:func>
        <m:r>
          <w:rPr>
            <w:rFonts w:ascii="Cambria Math" w:eastAsia="宋体" w:hAnsi="Cambria Math" w:cs="Times New Roman"/>
            <w:szCs w:val="24"/>
          </w:rPr>
          <m:t>)</m:t>
        </m:r>
      </m:oMath>
      <w:r>
        <w:rPr>
          <w:rFonts w:eastAsia="宋体" w:cs="Times New Roman"/>
          <w:szCs w:val="21"/>
        </w:rPr>
        <w:tab/>
      </w:r>
      <w:r>
        <w:rPr>
          <w:rFonts w:hint="eastAsia"/>
          <w:szCs w:val="21"/>
        </w:rPr>
        <w:t>(3.11)</w:t>
      </w:r>
    </w:p>
    <w:p w14:paraId="6CCAF5D7" w14:textId="77777777" w:rsidR="006938D8" w:rsidRDefault="00000000">
      <w:pPr>
        <w:pStyle w:val="afff1"/>
        <w:spacing w:line="360" w:lineRule="auto"/>
        <w:ind w:firstLine="480"/>
        <w:rPr>
          <w:rFonts w:cs="Times New Roman"/>
          <w:szCs w:val="24"/>
        </w:rPr>
      </w:pPr>
      <w:r>
        <w:rPr>
          <w:rFonts w:cs="Times New Roman"/>
          <w:szCs w:val="24"/>
        </w:rPr>
        <w:t>因此近似尺度为：</w:t>
      </w:r>
    </w:p>
    <w:p w14:paraId="41462A06"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acc>
              <m:accPr>
                <m:chr m:val="̅"/>
                <m:ctrlPr>
                  <w:rPr>
                    <w:rFonts w:ascii="Cambria Math" w:eastAsia="宋体" w:hAnsi="Cambria Math" w:cs="Times New Roman"/>
                    <w:i/>
                    <w:szCs w:val="21"/>
                  </w:rPr>
                </m:ctrlPr>
              </m:accPr>
              <m:e>
                <m:r>
                  <w:rPr>
                    <w:rFonts w:ascii="Cambria Math" w:eastAsia="宋体" w:hAnsi="Cambria Math" w:cs="Times New Roman"/>
                    <w:szCs w:val="21"/>
                  </w:rPr>
                  <m:t>scale</m:t>
                </m:r>
              </m:e>
            </m:acc>
          </m:e>
          <m:sub>
            <m:r>
              <w:rPr>
                <w:rFonts w:ascii="Cambria Math" w:eastAsia="宋体" w:hAnsi="Cambria Math" w:cs="Times New Roman" w:hint="eastAsia"/>
                <w:szCs w:val="21"/>
              </w:rPr>
              <m:t>a</m:t>
            </m:r>
          </m:sub>
        </m:sSub>
        <m:r>
          <w:rPr>
            <w:rFonts w:ascii="Cambria Math" w:eastAsia="宋体" w:hAnsi="Cambria Math" w:cs="Times New Roman"/>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2</m:t>
            </m:r>
          </m:e>
          <m:sup>
            <m:r>
              <w:rPr>
                <w:rFonts w:ascii="Cambria Math" w:eastAsia="宋体" w:hAnsi="Cambria Math" w:cs="Times New Roman"/>
                <w:szCs w:val="21"/>
              </w:rPr>
              <m:t>s</m:t>
            </m:r>
          </m:sup>
        </m:sSup>
      </m:oMath>
      <w:r>
        <w:rPr>
          <w:rFonts w:eastAsia="宋体" w:cs="Times New Roman"/>
          <w:szCs w:val="21"/>
        </w:rPr>
        <w:tab/>
      </w:r>
      <w:r>
        <w:rPr>
          <w:rFonts w:hint="eastAsia"/>
          <w:szCs w:val="21"/>
        </w:rPr>
        <w:t>(3.12)</w:t>
      </w:r>
    </w:p>
    <w:p w14:paraId="3BC6F7D4" w14:textId="77777777" w:rsidR="006938D8" w:rsidRDefault="00000000">
      <w:pPr>
        <w:pStyle w:val="afff1"/>
        <w:spacing w:line="360" w:lineRule="auto"/>
        <w:ind w:firstLine="480"/>
        <w:rPr>
          <w:sz w:val="32"/>
          <w:szCs w:val="24"/>
        </w:rPr>
      </w:pPr>
      <w:r>
        <w:rPr>
          <w:rFonts w:cs="Times New Roman" w:hint="eastAsia"/>
          <w:szCs w:val="24"/>
        </w:rPr>
        <w:t>其中</w:t>
      </w:r>
      <m:oMath>
        <m:r>
          <w:rPr>
            <w:rFonts w:ascii="Cambria Math" w:hAnsi="Cambria Math" w:cs="Times New Roman" w:hint="eastAsia"/>
            <w:szCs w:val="24"/>
          </w:rPr>
          <m:t>ceil</m:t>
        </m:r>
      </m:oMath>
      <w:r>
        <w:rPr>
          <w:rFonts w:cs="Times New Roman" w:hint="eastAsia"/>
          <w:szCs w:val="24"/>
        </w:rPr>
        <w:t>函数代表向上取整，</w:t>
      </w:r>
      <w:r>
        <w:rPr>
          <w:rFonts w:cs="Times New Roman"/>
          <w:szCs w:val="24"/>
        </w:rPr>
        <w:t>保证</w:t>
      </w:r>
      <w:r>
        <w:rPr>
          <w:rFonts w:cs="Times New Roman"/>
          <w:szCs w:val="24"/>
        </w:rPr>
        <w:t xml:space="preserve"> </w:t>
      </w: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scale</m:t>
                </m:r>
              </m:e>
            </m:acc>
          </m:e>
          <m:sub>
            <m:r>
              <w:rPr>
                <w:rFonts w:ascii="Cambria Math" w:hAnsi="Cambria Math" w:cs="Times New Roman"/>
                <w:szCs w:val="24"/>
              </w:rPr>
              <m:t>a</m:t>
            </m:r>
          </m:sub>
        </m:sSub>
        <m:r>
          <w:rPr>
            <w:rFonts w:ascii="Cambria Math" w:hAnsi="Cambria Math" w:cs="Times New Roman"/>
            <w:szCs w:val="24"/>
          </w:rPr>
          <m:t>≥scal</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a</m:t>
            </m:r>
          </m:sub>
        </m:sSub>
      </m:oMath>
      <w:r>
        <w:rPr>
          <w:rFonts w:cs="Times New Roman"/>
          <w:szCs w:val="24"/>
        </w:rPr>
        <w:t>，使当前</w:t>
      </w:r>
      <w:r>
        <w:rPr>
          <w:rFonts w:cs="Times New Roman"/>
          <w:szCs w:val="24"/>
        </w:rPr>
        <w:t xml:space="preserve"> group </w:t>
      </w:r>
      <w:r>
        <w:rPr>
          <w:rFonts w:cs="Times New Roman"/>
          <w:szCs w:val="24"/>
        </w:rPr>
        <w:t>中绝对值最大的激活在量化后尽量落入</w:t>
      </w:r>
      <w:r>
        <w:rPr>
          <w:rFonts w:cs="Times New Roman"/>
          <w:szCs w:val="24"/>
        </w:rPr>
        <w:t xml:space="preserve"> 8 bit </w:t>
      </w:r>
      <w:r>
        <w:rPr>
          <w:rFonts w:cs="Times New Roman"/>
          <w:szCs w:val="24"/>
        </w:rPr>
        <w:t>可表示范围内，从而减少</w:t>
      </w:r>
      <w:r>
        <w:rPr>
          <w:rFonts w:cs="Times New Roman" w:hint="eastAsia"/>
          <w:szCs w:val="24"/>
        </w:rPr>
        <w:t>敏感</w:t>
      </w:r>
      <w:r>
        <w:rPr>
          <w:rFonts w:cs="Times New Roman"/>
          <w:szCs w:val="24"/>
        </w:rPr>
        <w:t>动态激活因尺度过小而产生的饱和截断。激活量化</w:t>
      </w:r>
      <w:r>
        <w:rPr>
          <w:rFonts w:cs="Times New Roman" w:hint="eastAsia"/>
          <w:szCs w:val="24"/>
        </w:rPr>
        <w:t>公式如</w:t>
      </w:r>
      <w:r>
        <w:rPr>
          <w:rFonts w:cs="Times New Roman" w:hint="eastAsia"/>
          <w:szCs w:val="24"/>
        </w:rPr>
        <w:t xml:space="preserve"> (3.13)</w:t>
      </w:r>
      <w:r>
        <w:rPr>
          <w:rFonts w:cs="Times New Roman" w:hint="eastAsia"/>
          <w:szCs w:val="24"/>
        </w:rPr>
        <w:t>所示：</w:t>
      </w:r>
    </w:p>
    <w:p w14:paraId="5B1E5D13"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q</m:t>
            </m:r>
          </m:sub>
        </m:sSub>
        <m:r>
          <w:rPr>
            <w:rFonts w:ascii="Cambria Math" w:eastAsia="宋体" w:hAnsi="Cambria Math" w:cs="Times New Roman"/>
            <w:szCs w:val="21"/>
          </w:rPr>
          <m:t>=</m:t>
        </m:r>
        <m:r>
          <w:rPr>
            <w:rFonts w:ascii="Cambria Math" w:eastAsia="宋体" w:hAnsi="Cambria Math" w:cs="Times New Roman" w:hint="eastAsia"/>
            <w:szCs w:val="21"/>
          </w:rPr>
          <m:t>clip</m:t>
        </m:r>
        <m:r>
          <w:rPr>
            <w:rFonts w:ascii="Cambria Math" w:eastAsia="宋体" w:hAnsi="Cambria Math" w:cs="Times New Roman"/>
            <w:szCs w:val="21"/>
          </w:rPr>
          <m:t>(round(</m:t>
        </m:r>
        <m:f>
          <m:fPr>
            <m:ctrlPr>
              <w:rPr>
                <w:rFonts w:ascii="Cambria Math" w:eastAsia="宋体" w:hAnsi="Cambria Math" w:cs="Times New Roman"/>
                <w:i/>
                <w:szCs w:val="21"/>
              </w:rPr>
            </m:ctrlPr>
          </m:fPr>
          <m:num>
            <m:sSub>
              <m:sSubPr>
                <m:ctrlPr>
                  <w:rPr>
                    <w:rFonts w:ascii="Cambria Math" w:eastAsia="宋体" w:hAnsi="Cambria Math" w:cs="Times New Roman"/>
                    <w:i/>
                    <w:szCs w:val="21"/>
                  </w:rPr>
                </m:ctrlPr>
              </m:sSubPr>
              <m:e>
                <m:r>
                  <w:rPr>
                    <w:rFonts w:ascii="Cambria Math" w:eastAsia="宋体" w:hAnsi="Cambria Math" w:cs="Times New Roman"/>
                    <w:szCs w:val="21"/>
                  </w:rPr>
                  <m:t>a</m:t>
                </m:r>
              </m:e>
              <m:sub>
                <m:r>
                  <w:rPr>
                    <w:rFonts w:ascii="Cambria Math" w:eastAsia="宋体" w:hAnsi="Cambria Math" w:cs="Times New Roman"/>
                    <w:szCs w:val="21"/>
                  </w:rPr>
                  <m:t>int</m:t>
                </m:r>
              </m:sub>
            </m:sSub>
          </m:num>
          <m:den>
            <m:sSub>
              <m:sSubPr>
                <m:ctrlPr>
                  <w:rPr>
                    <w:rFonts w:ascii="Cambria Math" w:eastAsia="宋体" w:hAnsi="Cambria Math" w:cs="Times New Roman"/>
                    <w:i/>
                    <w:szCs w:val="21"/>
                  </w:rPr>
                </m:ctrlPr>
              </m:sSubPr>
              <m:e>
                <m:acc>
                  <m:accPr>
                    <m:chr m:val="̅"/>
                    <m:ctrlPr>
                      <w:rPr>
                        <w:rFonts w:ascii="Cambria Math" w:eastAsia="宋体" w:hAnsi="Cambria Math" w:cs="Times New Roman"/>
                        <w:i/>
                        <w:szCs w:val="21"/>
                      </w:rPr>
                    </m:ctrlPr>
                  </m:accPr>
                  <m:e>
                    <m:r>
                      <w:rPr>
                        <w:rFonts w:ascii="Cambria Math" w:eastAsia="宋体" w:hAnsi="Cambria Math" w:cs="Times New Roman"/>
                        <w:szCs w:val="21"/>
                      </w:rPr>
                      <m:t>scale</m:t>
                    </m:r>
                  </m:e>
                </m:acc>
              </m:e>
              <m:sub>
                <m:r>
                  <w:rPr>
                    <w:rFonts w:ascii="Cambria Math" w:eastAsia="宋体" w:hAnsi="Cambria Math" w:cs="Times New Roman" w:hint="eastAsia"/>
                    <w:szCs w:val="21"/>
                  </w:rPr>
                  <m:t>a</m:t>
                </m:r>
              </m:sub>
            </m:sSub>
          </m:den>
        </m:f>
        <m:r>
          <w:rPr>
            <w:rFonts w:ascii="Cambria Math" w:eastAsia="宋体" w:hAnsi="Cambria Math" w:cs="Times New Roman"/>
            <w:szCs w:val="21"/>
          </w:rPr>
          <m:t>),-128,127)</m:t>
        </m:r>
      </m:oMath>
      <w:r>
        <w:rPr>
          <w:rFonts w:eastAsia="宋体" w:cs="Times New Roman"/>
          <w:szCs w:val="21"/>
        </w:rPr>
        <w:tab/>
      </w:r>
      <w:r>
        <w:rPr>
          <w:rFonts w:hint="eastAsia"/>
          <w:szCs w:val="21"/>
        </w:rPr>
        <w:t>(3.13)</w:t>
      </w:r>
    </w:p>
    <w:p w14:paraId="36E592AC" w14:textId="77777777" w:rsidR="006938D8" w:rsidRDefault="00000000">
      <w:pPr>
        <w:pStyle w:val="afff1"/>
        <w:spacing w:line="360" w:lineRule="auto"/>
        <w:ind w:firstLine="480"/>
        <w:rPr>
          <w:rFonts w:cs="Times New Roman"/>
          <w:szCs w:val="24"/>
        </w:rPr>
      </w:pPr>
      <w:r>
        <w:rPr>
          <w:rFonts w:cs="Times New Roman" w:hint="eastAsia"/>
          <w:szCs w:val="24"/>
        </w:rPr>
        <w:t>在数据移动到计算单元后，推理时激活恢复为</w:t>
      </w:r>
      <w:r>
        <w:rPr>
          <w:rFonts w:cs="Times New Roman" w:hint="eastAsia"/>
          <w:szCs w:val="24"/>
        </w:rPr>
        <w:t xml:space="preserve"> (3.14)</w:t>
      </w:r>
      <w:r>
        <w:rPr>
          <w:rFonts w:cs="Times New Roman" w:hint="eastAsia"/>
          <w:szCs w:val="24"/>
        </w:rPr>
        <w:t>：</w:t>
      </w:r>
    </w:p>
    <w:p w14:paraId="20389220"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restored</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q</m:t>
            </m:r>
          </m:sub>
        </m:sSub>
        <m:r>
          <w:rPr>
            <w:rFonts w:ascii="Cambria Math" w:eastAsia="宋体" w:hAnsi="Cambria Math" w:cs="Times New Roman"/>
            <w:szCs w:val="21"/>
          </w:rPr>
          <m:t xml:space="preserve"> &lt;&lt; </m:t>
        </m:r>
        <m:r>
          <w:rPr>
            <w:rFonts w:ascii="Cambria Math" w:eastAsia="宋体" w:hAnsi="Cambria Math" w:cs="Times New Roman" w:hint="eastAsia"/>
            <w:szCs w:val="21"/>
          </w:rPr>
          <m:t>s</m:t>
        </m:r>
      </m:oMath>
      <w:r>
        <w:rPr>
          <w:rFonts w:eastAsia="宋体" w:cs="Times New Roman"/>
          <w:szCs w:val="21"/>
        </w:rPr>
        <w:tab/>
      </w:r>
      <w:r>
        <w:rPr>
          <w:rFonts w:hint="eastAsia"/>
          <w:szCs w:val="21"/>
        </w:rPr>
        <w:t>(3.14)</w:t>
      </w:r>
    </w:p>
    <w:p w14:paraId="354A8D99" w14:textId="77777777" w:rsidR="006938D8" w:rsidRDefault="00000000">
      <w:pPr>
        <w:pStyle w:val="afff1"/>
        <w:spacing w:line="360" w:lineRule="auto"/>
        <w:ind w:firstLine="480"/>
        <w:rPr>
          <w:rFonts w:cs="Times New Roman"/>
          <w:szCs w:val="24"/>
        </w:rPr>
      </w:pPr>
      <w:r>
        <w:rPr>
          <w:rFonts w:cs="Times New Roman"/>
          <w:szCs w:val="24"/>
        </w:rPr>
        <w:t>其中，</w:t>
      </w:r>
      <m:oMath>
        <m:r>
          <m:rPr>
            <m:sty m:val="p"/>
          </m:rPr>
          <w:rPr>
            <w:rFonts w:ascii="Cambria Math" w:hAnsi="Cambria Math" w:cs="Times New Roman"/>
            <w:szCs w:val="24"/>
          </w:rPr>
          <m:t>≪</m:t>
        </m:r>
      </m:oMath>
      <w:r>
        <w:rPr>
          <w:rFonts w:cs="Times New Roman"/>
          <w:szCs w:val="24"/>
        </w:rPr>
        <w:t xml:space="preserve"> </w:t>
      </w:r>
      <w:r>
        <w:rPr>
          <w:rFonts w:cs="Times New Roman"/>
          <w:szCs w:val="24"/>
        </w:rPr>
        <w:t>表示左移操作。由于激活</w:t>
      </w:r>
      <w:r>
        <w:rPr>
          <w:rFonts w:cs="Times New Roman"/>
          <w:szCs w:val="24"/>
        </w:rPr>
        <w:t xml:space="preserve"> scale </w:t>
      </w:r>
      <w:r>
        <w:rPr>
          <w:rFonts w:cs="Times New Roman"/>
          <w:szCs w:val="24"/>
        </w:rPr>
        <w:t>被限制为</w:t>
      </w:r>
      <w:r>
        <w:rPr>
          <w:rFonts w:cs="Times New Roman"/>
          <w:szCs w:val="24"/>
        </w:rPr>
        <w:t xml:space="preserve"> 2 </w:t>
      </w:r>
      <w:r>
        <w:rPr>
          <w:rFonts w:cs="Times New Roman"/>
          <w:szCs w:val="24"/>
        </w:rPr>
        <w:t>的幂，量化和恢复过程中的乘除缩放可以转化为移位操作，适合在</w:t>
      </w:r>
      <w:r>
        <w:rPr>
          <w:rFonts w:cs="Times New Roman"/>
          <w:szCs w:val="24"/>
        </w:rPr>
        <w:t xml:space="preserve"> FPGA </w:t>
      </w:r>
      <w:r>
        <w:rPr>
          <w:rFonts w:cs="Times New Roman"/>
          <w:szCs w:val="24"/>
        </w:rPr>
        <w:t>中实现。</w:t>
      </w:r>
    </w:p>
    <w:p w14:paraId="0826F45D" w14:textId="77777777" w:rsidR="006938D8" w:rsidRDefault="00000000">
      <w:pPr>
        <w:pStyle w:val="3"/>
        <w:spacing w:before="0" w:after="0"/>
        <w:rPr>
          <w:rFonts w:eastAsia="宋体" w:cs="Times New Roman"/>
        </w:rPr>
      </w:pPr>
      <w:bookmarkStart w:id="18" w:name="_Toc230201731"/>
      <w:r>
        <w:rPr>
          <w:rFonts w:eastAsia="宋体" w:cs="Times New Roman" w:hint="eastAsia"/>
        </w:rPr>
        <w:t xml:space="preserve">3.3.1.2 </w:t>
      </w:r>
      <w:r>
        <w:rPr>
          <w:rFonts w:eastAsia="宋体" w:cs="Times New Roman" w:hint="eastAsia"/>
        </w:rPr>
        <w:t>权重量化</w:t>
      </w:r>
      <w:bookmarkEnd w:id="18"/>
    </w:p>
    <w:p w14:paraId="597935BA" w14:textId="77777777" w:rsidR="006938D8" w:rsidRDefault="00000000">
      <w:pPr>
        <w:pStyle w:val="afff1"/>
        <w:spacing w:line="360" w:lineRule="auto"/>
        <w:ind w:firstLine="480"/>
        <w:rPr>
          <w:rFonts w:cs="Times New Roman"/>
          <w:szCs w:val="24"/>
        </w:rPr>
      </w:pPr>
      <w:r>
        <w:rPr>
          <w:rFonts w:cs="Times New Roman"/>
          <w:szCs w:val="24"/>
        </w:rPr>
        <w:t>权重在模型加载后保持不变，因此本文对权重采用</w:t>
      </w:r>
      <w:r>
        <w:rPr>
          <w:rFonts w:cs="Times New Roman" w:hint="eastAsia"/>
          <w:szCs w:val="24"/>
        </w:rPr>
        <w:t>离线</w:t>
      </w:r>
      <w:r>
        <w:rPr>
          <w:rFonts w:cs="Times New Roman"/>
          <w:szCs w:val="24"/>
        </w:rPr>
        <w:t>静态量化。权重在进入量化器前，首先根据对应模块设定的权重定点尺度</w:t>
      </w:r>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w</m:t>
            </m:r>
          </m:sub>
        </m:sSub>
      </m:oMath>
      <w:r>
        <w:rPr>
          <w:rFonts w:cs="Times New Roman"/>
          <w:szCs w:val="24"/>
        </w:rPr>
        <w:t>转换为定点整数</w:t>
      </w:r>
      <w:r>
        <w:rPr>
          <w:rFonts w:cs="Times New Roman" w:hint="eastAsia"/>
          <w:szCs w:val="24"/>
        </w:rPr>
        <w:t>：</w:t>
      </w:r>
    </w:p>
    <w:p w14:paraId="1A0F0547"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w</m:t>
            </m:r>
          </m:e>
          <m:sub>
            <m:r>
              <w:rPr>
                <w:rFonts w:ascii="Cambria Math" w:eastAsia="宋体" w:hAnsi="Cambria Math" w:cs="Times New Roman"/>
                <w:szCs w:val="21"/>
              </w:rPr>
              <m:t>int</m:t>
            </m:r>
          </m:sub>
        </m:sSub>
        <m:r>
          <w:rPr>
            <w:rFonts w:ascii="Cambria Math" w:eastAsia="宋体" w:hAnsi="Cambria Math" w:cs="Times New Roman"/>
            <w:szCs w:val="21"/>
          </w:rPr>
          <m:t>=round(</m:t>
        </m:r>
        <m:sSub>
          <m:sSubPr>
            <m:ctrlPr>
              <w:rPr>
                <w:rFonts w:ascii="Cambria Math" w:eastAsia="宋体" w:hAnsi="Cambria Math" w:cs="Times New Roman"/>
                <w:i/>
                <w:szCs w:val="21"/>
              </w:rPr>
            </m:ctrlPr>
          </m:sSubPr>
          <m:e>
            <m:r>
              <w:rPr>
                <w:rFonts w:ascii="Cambria Math" w:eastAsia="宋体" w:hAnsi="Cambria Math" w:cs="Times New Roman" w:hint="eastAsia"/>
                <w:szCs w:val="21"/>
              </w:rPr>
              <m:t>w</m:t>
            </m:r>
          </m:e>
          <m:sub>
            <m:r>
              <w:rPr>
                <w:rFonts w:ascii="Cambria Math" w:eastAsia="宋体" w:hAnsi="Cambria Math" w:cs="Times New Roman"/>
                <w:szCs w:val="21"/>
              </w:rPr>
              <m:t>fp</m:t>
            </m:r>
          </m:sub>
        </m:sSub>
        <m:r>
          <w:rPr>
            <w:rFonts w:ascii="Cambria Math" w:eastAsia="宋体" w:hAnsi="Cambria Math" w:cs="Times New Roman"/>
            <w:szCs w:val="21"/>
          </w:rPr>
          <m:t xml:space="preserve"> * </m:t>
        </m:r>
        <m:sSup>
          <m:sSupPr>
            <m:ctrlPr>
              <w:rPr>
                <w:rFonts w:ascii="Cambria Math" w:eastAsia="宋体" w:hAnsi="Cambria Math" w:cs="Times New Roman"/>
                <w:i/>
                <w:szCs w:val="21"/>
              </w:rPr>
            </m:ctrlPr>
          </m:sSupPr>
          <m:e>
            <m:r>
              <w:rPr>
                <w:rFonts w:ascii="Cambria Math" w:eastAsia="宋体" w:hAnsi="Cambria Math" w:cs="Times New Roman"/>
                <w:szCs w:val="21"/>
              </w:rPr>
              <m:t>2</m:t>
            </m:r>
          </m:e>
          <m:sup>
            <m:sSub>
              <m:sSubPr>
                <m:ctrlPr>
                  <w:rPr>
                    <w:rFonts w:ascii="Cambria Math" w:eastAsia="宋体" w:hAnsi="Cambria Math" w:cs="Times New Roman"/>
                    <w:i/>
                    <w:szCs w:val="21"/>
                  </w:rPr>
                </m:ctrlPr>
              </m:sSubPr>
              <m:e>
                <m:r>
                  <w:rPr>
                    <w:rFonts w:ascii="Cambria Math" w:eastAsia="宋体" w:hAnsi="Cambria Math" w:cs="Times New Roman"/>
                    <w:szCs w:val="21"/>
                  </w:rPr>
                  <m:t>O</m:t>
                </m:r>
              </m:e>
              <m:sub>
                <m:r>
                  <w:rPr>
                    <w:rFonts w:ascii="Cambria Math" w:eastAsia="宋体" w:hAnsi="Cambria Math" w:cs="Times New Roman" w:hint="eastAsia"/>
                    <w:szCs w:val="21"/>
                  </w:rPr>
                  <m:t>w</m:t>
                </m:r>
              </m:sub>
            </m:sSub>
          </m:sup>
        </m:sSup>
        <m:r>
          <w:rPr>
            <w:rFonts w:ascii="Cambria Math" w:eastAsia="宋体" w:hAnsi="Cambria Math" w:cs="Times New Roman"/>
            <w:szCs w:val="21"/>
          </w:rPr>
          <m:t>)</m:t>
        </m:r>
      </m:oMath>
      <w:r>
        <w:rPr>
          <w:rFonts w:eastAsia="宋体" w:cs="Times New Roman"/>
          <w:szCs w:val="21"/>
        </w:rPr>
        <w:tab/>
      </w:r>
      <w:r>
        <w:rPr>
          <w:rFonts w:hint="eastAsia"/>
          <w:szCs w:val="21"/>
        </w:rPr>
        <w:t>(3.15)</w:t>
      </w:r>
    </w:p>
    <w:p w14:paraId="4D4A2D10" w14:textId="77777777" w:rsidR="006938D8" w:rsidRDefault="00000000">
      <w:pPr>
        <w:spacing w:line="360" w:lineRule="auto"/>
        <w:ind w:firstLine="480"/>
        <w:rPr>
          <w:rFonts w:cs="Times New Roman"/>
          <w:szCs w:val="24"/>
        </w:rPr>
      </w:pPr>
      <w:r>
        <w:rPr>
          <w:rFonts w:cs="Times New Roman"/>
          <w:szCs w:val="24"/>
        </w:rPr>
        <w:t>对于每个</w:t>
      </w:r>
      <w:r>
        <w:rPr>
          <w:rFonts w:cs="Times New Roman"/>
          <w:szCs w:val="24"/>
        </w:rPr>
        <w:t xml:space="preserve"> group</w:t>
      </w:r>
      <w:r>
        <w:rPr>
          <w:rFonts w:cs="Times New Roman"/>
          <w:szCs w:val="24"/>
        </w:rPr>
        <w:t>，设权重最大绝对值为</w:t>
      </w:r>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g</m:t>
            </m:r>
          </m:sub>
        </m:sSub>
      </m:oMath>
      <w:r>
        <w:rPr>
          <w:rFonts w:cs="Times New Roman"/>
          <w:szCs w:val="24"/>
        </w:rPr>
        <w:t>，原始缩放因子为：</w:t>
      </w:r>
    </w:p>
    <w:p w14:paraId="31AFA876"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scale</m:t>
            </m:r>
          </m:e>
          <m:sub>
            <m:r>
              <w:rPr>
                <w:rFonts w:ascii="Cambria Math" w:eastAsia="宋体" w:hAnsi="Cambria Math" w:cs="Times New Roman" w:hint="eastAsia"/>
                <w:szCs w:val="21"/>
              </w:rPr>
              <m:t>w</m:t>
            </m:r>
          </m:sub>
        </m:sSub>
        <m:r>
          <w:rPr>
            <w:rFonts w:ascii="Cambria Math" w:eastAsia="宋体" w:hAnsi="Cambria Math" w:cs="Times New Roman"/>
            <w:szCs w:val="21"/>
          </w:rPr>
          <m:t>=</m:t>
        </m:r>
        <m:f>
          <m:fPr>
            <m:ctrlPr>
              <w:rPr>
                <w:rFonts w:ascii="Cambria Math" w:eastAsia="宋体" w:hAnsi="Cambria Math" w:cs="Times New Roman"/>
                <w:i/>
                <w:szCs w:val="21"/>
              </w:rPr>
            </m:ctrlPr>
          </m:fPr>
          <m:num>
            <m:sSub>
              <m:sSubPr>
                <m:ctrlPr>
                  <w:rPr>
                    <w:rFonts w:ascii="Cambria Math" w:eastAsia="宋体" w:hAnsi="Cambria Math" w:cs="Times New Roman"/>
                    <w:i/>
                    <w:szCs w:val="21"/>
                  </w:rPr>
                </m:ctrlPr>
              </m:sSubPr>
              <m:e>
                <m:r>
                  <w:rPr>
                    <w:rFonts w:ascii="Cambria Math" w:eastAsia="宋体" w:hAnsi="Cambria Math" w:cs="Times New Roman" w:hint="eastAsia"/>
                    <w:szCs w:val="21"/>
                  </w:rPr>
                  <m:t>m</m:t>
                </m:r>
              </m:e>
              <m:sub>
                <m:r>
                  <w:rPr>
                    <w:rFonts w:ascii="Cambria Math" w:eastAsia="宋体" w:hAnsi="Cambria Math" w:cs="Times New Roman"/>
                    <w:szCs w:val="21"/>
                  </w:rPr>
                  <m:t>g</m:t>
                </m:r>
              </m:sub>
            </m:sSub>
          </m:num>
          <m:den>
            <m:r>
              <w:rPr>
                <w:rFonts w:ascii="Cambria Math" w:eastAsia="宋体" w:hAnsi="Cambria Math" w:cs="Times New Roman"/>
                <w:szCs w:val="21"/>
              </w:rPr>
              <m:t>16</m:t>
            </m:r>
          </m:den>
        </m:f>
      </m:oMath>
      <w:r>
        <w:rPr>
          <w:rFonts w:eastAsia="宋体" w:cs="Times New Roman"/>
          <w:szCs w:val="21"/>
        </w:rPr>
        <w:tab/>
      </w:r>
      <w:r>
        <w:rPr>
          <w:rFonts w:hint="eastAsia"/>
          <w:szCs w:val="21"/>
        </w:rPr>
        <w:t>(3.16)</w:t>
      </w:r>
    </w:p>
    <w:p w14:paraId="3ADE950D" w14:textId="77777777" w:rsidR="006938D8" w:rsidRDefault="00000000">
      <w:pPr>
        <w:pStyle w:val="afff1"/>
        <w:spacing w:line="360" w:lineRule="auto"/>
        <w:ind w:firstLine="480"/>
        <w:rPr>
          <w:rFonts w:cs="Times New Roman"/>
          <w:szCs w:val="24"/>
        </w:rPr>
      </w:pPr>
      <w:r>
        <w:rPr>
          <w:rFonts w:cs="Times New Roman"/>
          <w:szCs w:val="24"/>
        </w:rPr>
        <w:t>为了兼顾尺度逼近精度和硬件移位友好性，本文将权重</w:t>
      </w:r>
      <w:r>
        <w:rPr>
          <w:rFonts w:cs="Times New Roman"/>
          <w:szCs w:val="24"/>
        </w:rPr>
        <w:t xml:space="preserve"> scale </w:t>
      </w:r>
      <w:r>
        <w:rPr>
          <w:rFonts w:cs="Times New Roman"/>
          <w:szCs w:val="24"/>
        </w:rPr>
        <w:t>近似为两个</w:t>
      </w:r>
      <w:r>
        <w:rPr>
          <w:rFonts w:cs="Times New Roman"/>
          <w:szCs w:val="24"/>
        </w:rPr>
        <w:t xml:space="preserve"> 2 </w:t>
      </w:r>
      <w:r>
        <w:rPr>
          <w:rFonts w:cs="Times New Roman"/>
          <w:szCs w:val="24"/>
        </w:rPr>
        <w:t>的幂之和，即</w:t>
      </w:r>
      <w:r>
        <w:rPr>
          <w:rFonts w:cs="Times New Roman"/>
          <w:szCs w:val="24"/>
        </w:rPr>
        <w:t xml:space="preserve"> </w:t>
      </w:r>
      <w:proofErr w:type="spellStart"/>
      <w:r>
        <w:rPr>
          <w:rFonts w:cs="Times New Roman"/>
          <w:szCs w:val="24"/>
        </w:rPr>
        <w:t>APoT</w:t>
      </w:r>
      <w:proofErr w:type="spellEnd"/>
      <w:r>
        <w:rPr>
          <w:rFonts w:cs="Times New Roman"/>
          <w:szCs w:val="24"/>
        </w:rPr>
        <w:t xml:space="preserve"> </w:t>
      </w:r>
      <w:r>
        <w:rPr>
          <w:rFonts w:cs="Times New Roman"/>
          <w:szCs w:val="24"/>
        </w:rPr>
        <w:t>形式：</w:t>
      </w:r>
    </w:p>
    <w:p w14:paraId="0808F9EE"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s</m:t>
            </m:r>
          </m:e>
          <m:sub>
            <m:r>
              <w:rPr>
                <w:rFonts w:ascii="Cambria Math" w:eastAsia="宋体" w:hAnsi="Cambria Math" w:cs="Times New Roman"/>
                <w:szCs w:val="21"/>
              </w:rPr>
              <m:t>1</m:t>
            </m:r>
          </m:sub>
        </m:sSub>
        <m:r>
          <w:rPr>
            <w:rFonts w:ascii="Cambria Math" w:eastAsia="宋体" w:hAnsi="Cambria Math" w:cs="Times New Roman"/>
            <w:szCs w:val="21"/>
          </w:rPr>
          <m:t>=</m:t>
        </m:r>
        <m:r>
          <w:rPr>
            <w:rFonts w:ascii="Cambria Math" w:eastAsia="宋体" w:hAnsi="Cambria Math" w:cs="Times New Roman" w:hint="eastAsia"/>
            <w:szCs w:val="21"/>
          </w:rPr>
          <m:t>floor</m:t>
        </m:r>
        <m:r>
          <w:rPr>
            <w:rFonts w:ascii="Cambria Math" w:eastAsia="宋体" w:hAnsi="Cambria Math" w:cs="Times New Roman"/>
            <w:szCs w:val="21"/>
          </w:rPr>
          <m:t>(</m:t>
        </m:r>
        <m:func>
          <m:funcPr>
            <m:ctrlPr>
              <w:rPr>
                <w:rFonts w:ascii="Cambria Math" w:eastAsia="宋体" w:hAnsi="Cambria Math" w:cs="Times New Roman"/>
                <w:i/>
                <w:szCs w:val="21"/>
              </w:rPr>
            </m:ctrlPr>
          </m:funcPr>
          <m:fName>
            <m:sSub>
              <m:sSubPr>
                <m:ctrlPr>
                  <w:rPr>
                    <w:rFonts w:ascii="Cambria Math" w:eastAsia="宋体" w:hAnsi="Cambria Math" w:cs="Times New Roman"/>
                    <w:i/>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Name>
          <m:e>
            <m:sSub>
              <m:sSubPr>
                <m:ctrlPr>
                  <w:rPr>
                    <w:rFonts w:ascii="Cambria Math" w:eastAsia="宋体" w:hAnsi="Cambria Math" w:cs="Times New Roman"/>
                    <w:i/>
                    <w:szCs w:val="21"/>
                  </w:rPr>
                </m:ctrlPr>
              </m:sSubPr>
              <m:e>
                <m:r>
                  <w:rPr>
                    <w:rFonts w:ascii="Cambria Math" w:eastAsia="宋体" w:hAnsi="Cambria Math" w:cs="Times New Roman" w:hint="eastAsia"/>
                    <w:szCs w:val="21"/>
                  </w:rPr>
                  <m:t>scale</m:t>
                </m:r>
              </m:e>
              <m:sub>
                <m:r>
                  <w:rPr>
                    <w:rFonts w:ascii="Cambria Math" w:eastAsia="宋体" w:hAnsi="Cambria Math" w:cs="Times New Roman" w:hint="eastAsia"/>
                    <w:szCs w:val="21"/>
                  </w:rPr>
                  <m:t>w</m:t>
                </m:r>
              </m:sub>
            </m:sSub>
          </m:e>
        </m:func>
        <m:r>
          <w:rPr>
            <w:rFonts w:ascii="Cambria Math" w:eastAsia="宋体" w:hAnsi="Cambria Math" w:cs="Times New Roman"/>
            <w:szCs w:val="21"/>
          </w:rPr>
          <m:t>)</m:t>
        </m:r>
      </m:oMath>
      <w:r>
        <w:rPr>
          <w:rFonts w:eastAsia="宋体" w:cs="Times New Roman"/>
          <w:szCs w:val="21"/>
        </w:rPr>
        <w:tab/>
      </w:r>
      <w:r>
        <w:rPr>
          <w:rFonts w:hint="eastAsia"/>
          <w:szCs w:val="21"/>
        </w:rPr>
        <w:t>(3.17)</w:t>
      </w:r>
    </w:p>
    <w:p w14:paraId="5B68C9A5"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s</m:t>
            </m:r>
          </m:e>
          <m:sub>
            <m:r>
              <w:rPr>
                <w:rFonts w:ascii="Cambria Math" w:eastAsia="宋体" w:hAnsi="Cambria Math" w:cs="Times New Roman"/>
                <w:szCs w:val="21"/>
              </w:rPr>
              <m:t>2</m:t>
            </m:r>
          </m:sub>
        </m:sSub>
        <m:r>
          <w:rPr>
            <w:rFonts w:ascii="Cambria Math" w:eastAsia="宋体" w:hAnsi="Cambria Math" w:cs="Times New Roman"/>
            <w:szCs w:val="21"/>
          </w:rPr>
          <m:t>=round(</m:t>
        </m:r>
        <m:func>
          <m:funcPr>
            <m:ctrlPr>
              <w:rPr>
                <w:rFonts w:ascii="Cambria Math" w:eastAsia="宋体" w:hAnsi="Cambria Math" w:cs="Times New Roman"/>
                <w:i/>
                <w:szCs w:val="21"/>
              </w:rPr>
            </m:ctrlPr>
          </m:funcPr>
          <m:fName>
            <m:sSub>
              <m:sSubPr>
                <m:ctrlPr>
                  <w:rPr>
                    <w:rFonts w:ascii="Cambria Math" w:eastAsia="宋体" w:hAnsi="Cambria Math" w:cs="Times New Roman"/>
                    <w:i/>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Name>
          <m:e>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scale</m:t>
                </m:r>
              </m:e>
              <m:sub>
                <m:r>
                  <w:rPr>
                    <w:rFonts w:ascii="Cambria Math" w:eastAsia="宋体" w:hAnsi="Cambria Math" w:cs="Times New Roman"/>
                    <w:szCs w:val="21"/>
                  </w:rPr>
                  <m:t>w</m:t>
                </m:r>
              </m:sub>
            </m:sSub>
            <m:r>
              <w:rPr>
                <w:rFonts w:ascii="Cambria Math" w:eastAsia="宋体" w:hAnsi="Cambria Math" w:cs="Times New Roman"/>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2</m:t>
                </m:r>
              </m:e>
              <m:sup>
                <m:sSub>
                  <m:sSubPr>
                    <m:ctrlPr>
                      <w:rPr>
                        <w:rFonts w:ascii="Cambria Math" w:eastAsia="宋体" w:hAnsi="Cambria Math" w:cs="Times New Roman"/>
                        <w:i/>
                        <w:szCs w:val="21"/>
                      </w:rPr>
                    </m:ctrlPr>
                  </m:sSubPr>
                  <m:e>
                    <m:r>
                      <w:rPr>
                        <w:rFonts w:ascii="Cambria Math" w:eastAsia="宋体" w:hAnsi="Cambria Math" w:cs="Times New Roman"/>
                        <w:szCs w:val="21"/>
                      </w:rPr>
                      <m:t>s</m:t>
                    </m:r>
                  </m:e>
                  <m:sub>
                    <m:r>
                      <w:rPr>
                        <w:rFonts w:ascii="Cambria Math" w:eastAsia="宋体" w:hAnsi="Cambria Math" w:cs="Times New Roman"/>
                        <w:szCs w:val="21"/>
                      </w:rPr>
                      <m:t>1</m:t>
                    </m:r>
                  </m:sub>
                </m:sSub>
              </m:sup>
            </m:sSup>
            <m:r>
              <w:rPr>
                <w:rFonts w:ascii="Cambria Math" w:eastAsia="宋体" w:hAnsi="Cambria Math" w:cs="Times New Roman"/>
                <w:szCs w:val="21"/>
              </w:rPr>
              <m:t>)</m:t>
            </m:r>
          </m:e>
        </m:func>
        <m:r>
          <w:rPr>
            <w:rFonts w:ascii="Cambria Math" w:eastAsia="宋体" w:hAnsi="Cambria Math" w:cs="Times New Roman"/>
            <w:szCs w:val="21"/>
          </w:rPr>
          <m:t>)</m:t>
        </m:r>
      </m:oMath>
      <w:r>
        <w:rPr>
          <w:rFonts w:eastAsia="宋体" w:cs="Times New Roman"/>
          <w:szCs w:val="21"/>
        </w:rPr>
        <w:tab/>
      </w:r>
      <w:r>
        <w:rPr>
          <w:rFonts w:hint="eastAsia"/>
          <w:szCs w:val="21"/>
        </w:rPr>
        <w:t>(3.18)</w:t>
      </w:r>
    </w:p>
    <w:p w14:paraId="5E0CA2E5"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acc>
              <m:accPr>
                <m:chr m:val="̅"/>
                <m:ctrlPr>
                  <w:rPr>
                    <w:rFonts w:ascii="Cambria Math" w:eastAsia="宋体" w:hAnsi="Cambria Math" w:cs="Times New Roman"/>
                    <w:i/>
                    <w:szCs w:val="21"/>
                  </w:rPr>
                </m:ctrlPr>
              </m:accPr>
              <m:e>
                <m:r>
                  <w:rPr>
                    <w:rFonts w:ascii="Cambria Math" w:eastAsia="宋体" w:hAnsi="Cambria Math" w:cs="Times New Roman"/>
                    <w:szCs w:val="21"/>
                  </w:rPr>
                  <m:t>scale</m:t>
                </m:r>
              </m:e>
            </m:acc>
          </m:e>
          <m:sub>
            <m:r>
              <w:rPr>
                <w:rFonts w:ascii="Cambria Math" w:eastAsia="宋体" w:hAnsi="Cambria Math" w:cs="Times New Roman" w:hint="eastAsia"/>
                <w:szCs w:val="21"/>
              </w:rPr>
              <m:t>w</m:t>
            </m:r>
          </m:sub>
        </m:sSub>
        <m:r>
          <w:rPr>
            <w:rFonts w:ascii="Cambria Math" w:eastAsia="宋体" w:hAnsi="Cambria Math" w:cs="Times New Roman"/>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2</m:t>
            </m:r>
          </m:e>
          <m:sup>
            <m:sSub>
              <m:sSubPr>
                <m:ctrlPr>
                  <w:rPr>
                    <w:rFonts w:ascii="Cambria Math" w:eastAsia="宋体" w:hAnsi="Cambria Math" w:cs="Times New Roman"/>
                    <w:i/>
                    <w:szCs w:val="21"/>
                  </w:rPr>
                </m:ctrlPr>
              </m:sSubPr>
              <m:e>
                <m:r>
                  <w:rPr>
                    <w:rFonts w:ascii="Cambria Math" w:eastAsia="宋体" w:hAnsi="Cambria Math" w:cs="Times New Roman" w:hint="eastAsia"/>
                    <w:szCs w:val="21"/>
                  </w:rPr>
                  <m:t>s</m:t>
                </m:r>
              </m:e>
              <m:sub>
                <m:r>
                  <w:rPr>
                    <w:rFonts w:ascii="Cambria Math" w:eastAsia="宋体" w:hAnsi="Cambria Math" w:cs="Times New Roman"/>
                    <w:szCs w:val="21"/>
                  </w:rPr>
                  <m:t>1</m:t>
                </m:r>
              </m:sub>
            </m:sSub>
          </m:sup>
        </m:sSup>
        <m:r>
          <w:rPr>
            <w:rFonts w:ascii="Cambria Math" w:eastAsia="宋体" w:hAnsi="Cambria Math" w:cs="Times New Roman"/>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2</m:t>
            </m:r>
          </m:e>
          <m:sup>
            <m:sSub>
              <m:sSubPr>
                <m:ctrlPr>
                  <w:rPr>
                    <w:rFonts w:ascii="Cambria Math" w:eastAsia="宋体" w:hAnsi="Cambria Math" w:cs="Times New Roman"/>
                    <w:i/>
                    <w:szCs w:val="21"/>
                  </w:rPr>
                </m:ctrlPr>
              </m:sSubPr>
              <m:e>
                <m:r>
                  <w:rPr>
                    <w:rFonts w:ascii="Cambria Math" w:eastAsia="宋体" w:hAnsi="Cambria Math" w:cs="Times New Roman" w:hint="eastAsia"/>
                    <w:szCs w:val="21"/>
                  </w:rPr>
                  <m:t>s</m:t>
                </m:r>
              </m:e>
              <m:sub>
                <m:r>
                  <w:rPr>
                    <w:rFonts w:ascii="Cambria Math" w:eastAsia="宋体" w:hAnsi="Cambria Math" w:cs="Times New Roman"/>
                    <w:szCs w:val="21"/>
                  </w:rPr>
                  <m:t>2</m:t>
                </m:r>
              </m:sub>
            </m:sSub>
          </m:sup>
        </m:sSup>
      </m:oMath>
      <w:r>
        <w:rPr>
          <w:rFonts w:eastAsia="宋体" w:cs="Times New Roman"/>
          <w:szCs w:val="21"/>
        </w:rPr>
        <w:tab/>
      </w:r>
      <w:r>
        <w:rPr>
          <w:rFonts w:hint="eastAsia"/>
          <w:szCs w:val="21"/>
        </w:rPr>
        <w:t>(3.18)</w:t>
      </w:r>
    </w:p>
    <w:p w14:paraId="25D210DF" w14:textId="77777777" w:rsidR="006938D8" w:rsidRDefault="00000000">
      <w:pPr>
        <w:spacing w:line="360" w:lineRule="auto"/>
        <w:ind w:firstLine="480"/>
        <w:rPr>
          <w:rFonts w:cs="Times New Roman"/>
          <w:szCs w:val="24"/>
        </w:rPr>
      </w:pPr>
      <w:r>
        <w:rPr>
          <w:rFonts w:cs="Times New Roman"/>
          <w:szCs w:val="24"/>
        </w:rPr>
        <w:t>其中，</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1</m:t>
            </m:r>
          </m:sub>
        </m:sSub>
      </m:oMath>
      <w:r>
        <w:rPr>
          <w:rFonts w:cs="Times New Roman"/>
          <w:szCs w:val="24"/>
        </w:rPr>
        <w:t xml:space="preserve"> </w:t>
      </w:r>
      <w:r>
        <w:rPr>
          <w:rFonts w:cs="Times New Roman"/>
          <w:szCs w:val="24"/>
        </w:rPr>
        <w:t>通过向下取整获得不超过原始尺度的主幂次项，</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2</m:t>
            </m:r>
          </m:sub>
        </m:sSub>
      </m:oMath>
      <w:r>
        <w:rPr>
          <w:rFonts w:cs="Times New Roman"/>
          <w:szCs w:val="24"/>
        </w:rPr>
        <w:t xml:space="preserve"> </w:t>
      </w:r>
      <w:r>
        <w:rPr>
          <w:rFonts w:cs="Times New Roman"/>
          <w:szCs w:val="24"/>
        </w:rPr>
        <w:t>通过四舍五入选取更接</w:t>
      </w:r>
      <w:r>
        <w:rPr>
          <w:rFonts w:cs="Times New Roman"/>
          <w:szCs w:val="24"/>
        </w:rPr>
        <w:lastRenderedPageBreak/>
        <w:t>近残差项的第二幂次项。相比单个</w:t>
      </w:r>
      <w:r>
        <w:rPr>
          <w:rFonts w:cs="Times New Roman"/>
          <w:szCs w:val="24"/>
        </w:rPr>
        <w:t xml:space="preserve"> </w:t>
      </w:r>
      <w:proofErr w:type="spellStart"/>
      <w:r>
        <w:rPr>
          <w:rFonts w:cs="Times New Roman"/>
          <w:szCs w:val="24"/>
        </w:rPr>
        <w:t>PoT</w:t>
      </w:r>
      <w:proofErr w:type="spellEnd"/>
      <w:r>
        <w:rPr>
          <w:rFonts w:cs="Times New Roman"/>
          <w:szCs w:val="24"/>
        </w:rPr>
        <w:t xml:space="preserve"> scale</w:t>
      </w:r>
      <w:r>
        <w:rPr>
          <w:rFonts w:cs="Times New Roman"/>
          <w:szCs w:val="24"/>
        </w:rPr>
        <w:t>，</w:t>
      </w:r>
      <w:proofErr w:type="spellStart"/>
      <w:r>
        <w:rPr>
          <w:rFonts w:cs="Times New Roman"/>
          <w:szCs w:val="24"/>
        </w:rPr>
        <w:t>APoT</w:t>
      </w:r>
      <w:proofErr w:type="spellEnd"/>
      <w:r>
        <w:rPr>
          <w:rFonts w:cs="Times New Roman"/>
          <w:szCs w:val="24"/>
        </w:rPr>
        <w:t xml:space="preserve"> scale </w:t>
      </w:r>
      <w:r>
        <w:rPr>
          <w:rFonts w:cs="Times New Roman"/>
          <w:szCs w:val="24"/>
        </w:rPr>
        <w:t>能够更精确地逼近原始权重尺度</w:t>
      </w:r>
      <w:r>
        <w:rPr>
          <w:rFonts w:cs="Times New Roman" w:hint="eastAsia"/>
          <w:szCs w:val="24"/>
        </w:rPr>
        <w:t>。</w:t>
      </w:r>
      <w:r>
        <w:rPr>
          <w:rFonts w:cs="Times New Roman"/>
          <w:szCs w:val="24"/>
        </w:rPr>
        <w:t>同时</w:t>
      </w:r>
      <w:r>
        <w:rPr>
          <w:rFonts w:cs="Times New Roman" w:hint="eastAsia"/>
          <w:szCs w:val="24"/>
        </w:rPr>
        <w:t>由于是离线量化，即使除法不能转换成移位，也不影响实时推理开销。</w:t>
      </w:r>
      <w:r>
        <w:rPr>
          <w:rFonts w:cs="Times New Roman"/>
          <w:szCs w:val="24"/>
        </w:rPr>
        <w:t>在硬件中仍可通过两次移位和一次加法完成尺度恢复。</w:t>
      </w:r>
      <w:r>
        <w:rPr>
          <w:rFonts w:cs="Times New Roman" w:hint="eastAsia"/>
          <w:szCs w:val="24"/>
        </w:rPr>
        <w:t>这里两个</w:t>
      </w:r>
      <w:proofErr w:type="spellStart"/>
      <w:r>
        <w:rPr>
          <w:rFonts w:cs="Times New Roman" w:hint="eastAsia"/>
          <w:szCs w:val="24"/>
        </w:rPr>
        <w:t>PoT</w:t>
      </w:r>
      <w:proofErr w:type="spellEnd"/>
      <w:r>
        <w:rPr>
          <w:rFonts w:cs="Times New Roman" w:hint="eastAsia"/>
          <w:szCs w:val="24"/>
        </w:rPr>
        <w:t>同样为</w:t>
      </w:r>
      <w:r>
        <w:rPr>
          <w:rFonts w:cs="Times New Roman" w:hint="eastAsia"/>
          <w:szCs w:val="24"/>
        </w:rPr>
        <w:t>4bit</w:t>
      </w:r>
      <w:r>
        <w:rPr>
          <w:rFonts w:cs="Times New Roman" w:hint="eastAsia"/>
          <w:szCs w:val="24"/>
        </w:rPr>
        <w:t>无符号整数。之后</w:t>
      </w:r>
      <w:r>
        <w:rPr>
          <w:rFonts w:cs="Times New Roman"/>
          <w:szCs w:val="24"/>
        </w:rPr>
        <w:t>权重量化过程为</w:t>
      </w:r>
      <w:r>
        <w:rPr>
          <w:rFonts w:cs="Times New Roman" w:hint="eastAsia"/>
          <w:szCs w:val="24"/>
        </w:rPr>
        <w:t xml:space="preserve"> (3.17)</w:t>
      </w:r>
      <w:r>
        <w:rPr>
          <w:rFonts w:cs="Times New Roman" w:hint="eastAsia"/>
          <w:szCs w:val="24"/>
        </w:rPr>
        <w:t>：</w:t>
      </w:r>
    </w:p>
    <w:p w14:paraId="06DE0126"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w</m:t>
            </m:r>
          </m:e>
          <m:sub>
            <m:r>
              <w:rPr>
                <w:rFonts w:ascii="Cambria Math" w:eastAsia="宋体" w:hAnsi="Cambria Math" w:cs="Times New Roman"/>
                <w:szCs w:val="21"/>
              </w:rPr>
              <m:t>q</m:t>
            </m:r>
          </m:sub>
        </m:sSub>
        <m:r>
          <w:rPr>
            <w:rFonts w:ascii="Cambria Math" w:eastAsia="宋体" w:hAnsi="Cambria Math" w:cs="Times New Roman"/>
            <w:szCs w:val="21"/>
          </w:rPr>
          <m:t>=cl</m:t>
        </m:r>
        <m:r>
          <w:rPr>
            <w:rFonts w:ascii="Cambria Math" w:eastAsia="宋体" w:hAnsi="Cambria Math" w:cs="Times New Roman" w:hint="eastAsia"/>
            <w:szCs w:val="21"/>
          </w:rPr>
          <m:t>i</m:t>
        </m:r>
        <m:r>
          <w:rPr>
            <w:rFonts w:ascii="Cambria Math" w:eastAsia="宋体" w:hAnsi="Cambria Math" w:cs="Times New Roman"/>
            <w:szCs w:val="21"/>
          </w:rPr>
          <m:t>p(round(</m:t>
        </m:r>
        <m:f>
          <m:fPr>
            <m:ctrlPr>
              <w:rPr>
                <w:rFonts w:ascii="Cambria Math" w:eastAsia="宋体" w:hAnsi="Cambria Math" w:cs="Times New Roman"/>
                <w:i/>
                <w:szCs w:val="21"/>
              </w:rPr>
            </m:ctrlPr>
          </m:fPr>
          <m:num>
            <m:sSub>
              <m:sSubPr>
                <m:ctrlPr>
                  <w:rPr>
                    <w:rFonts w:ascii="Cambria Math" w:eastAsia="宋体" w:hAnsi="Cambria Math" w:cs="Times New Roman"/>
                    <w:i/>
                    <w:szCs w:val="21"/>
                  </w:rPr>
                </m:ctrlPr>
              </m:sSubPr>
              <m:e>
                <m:r>
                  <w:rPr>
                    <w:rFonts w:ascii="Cambria Math" w:eastAsia="宋体" w:hAnsi="Cambria Math" w:cs="Times New Roman" w:hint="eastAsia"/>
                    <w:szCs w:val="21"/>
                  </w:rPr>
                  <m:t>w</m:t>
                </m:r>
              </m:e>
              <m:sub>
                <m:r>
                  <w:rPr>
                    <w:rFonts w:ascii="Cambria Math" w:eastAsia="宋体" w:hAnsi="Cambria Math" w:cs="Times New Roman"/>
                    <w:szCs w:val="21"/>
                  </w:rPr>
                  <m:t>int</m:t>
                </m:r>
              </m:sub>
            </m:sSub>
          </m:num>
          <m:den>
            <m:sSub>
              <m:sSubPr>
                <m:ctrlPr>
                  <w:rPr>
                    <w:rFonts w:ascii="Cambria Math" w:eastAsia="宋体" w:hAnsi="Cambria Math" w:cs="Times New Roman"/>
                    <w:i/>
                    <w:szCs w:val="21"/>
                  </w:rPr>
                </m:ctrlPr>
              </m:sSubPr>
              <m:e>
                <m:acc>
                  <m:accPr>
                    <m:chr m:val="̅"/>
                    <m:ctrlPr>
                      <w:rPr>
                        <w:rFonts w:ascii="Cambria Math" w:eastAsia="宋体" w:hAnsi="Cambria Math" w:cs="Times New Roman"/>
                        <w:i/>
                        <w:szCs w:val="21"/>
                      </w:rPr>
                    </m:ctrlPr>
                  </m:accPr>
                  <m:e>
                    <m:r>
                      <w:rPr>
                        <w:rFonts w:ascii="Cambria Math" w:eastAsia="宋体" w:hAnsi="Cambria Math" w:cs="Times New Roman"/>
                        <w:szCs w:val="21"/>
                      </w:rPr>
                      <m:t>scale</m:t>
                    </m:r>
                  </m:e>
                </m:acc>
              </m:e>
              <m:sub>
                <m:r>
                  <w:rPr>
                    <w:rFonts w:ascii="Cambria Math" w:eastAsia="宋体" w:hAnsi="Cambria Math" w:cs="Times New Roman" w:hint="eastAsia"/>
                    <w:szCs w:val="21"/>
                  </w:rPr>
                  <m:t>w</m:t>
                </m:r>
              </m:sub>
            </m:sSub>
          </m:den>
        </m:f>
        <m:r>
          <w:rPr>
            <w:rFonts w:ascii="Cambria Math" w:eastAsia="宋体" w:hAnsi="Cambria Math" w:cs="Times New Roman"/>
            <w:szCs w:val="21"/>
          </w:rPr>
          <m:t>),-16,15)</m:t>
        </m:r>
      </m:oMath>
      <w:r>
        <w:rPr>
          <w:rFonts w:eastAsia="宋体" w:cs="Times New Roman"/>
          <w:szCs w:val="21"/>
        </w:rPr>
        <w:tab/>
      </w:r>
      <w:r>
        <w:rPr>
          <w:rFonts w:hint="eastAsia"/>
          <w:szCs w:val="21"/>
        </w:rPr>
        <w:t>(3.20)</w:t>
      </w:r>
    </w:p>
    <w:p w14:paraId="0DDEC2E2" w14:textId="77777777" w:rsidR="006938D8" w:rsidRDefault="00000000">
      <w:pPr>
        <w:spacing w:line="360" w:lineRule="auto"/>
        <w:ind w:firstLine="480"/>
        <w:rPr>
          <w:rFonts w:cs="Times New Roman"/>
          <w:szCs w:val="24"/>
        </w:rPr>
      </w:pPr>
      <w:r>
        <w:rPr>
          <w:rFonts w:cs="Times New Roman" w:hint="eastAsia"/>
          <w:szCs w:val="24"/>
        </w:rPr>
        <w:t>推理时恢复为：</w:t>
      </w:r>
    </w:p>
    <w:p w14:paraId="35E714CB"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w</m:t>
            </m:r>
          </m:e>
          <m:sub>
            <m:r>
              <w:rPr>
                <w:rFonts w:ascii="Cambria Math" w:eastAsia="宋体" w:hAnsi="Cambria Math" w:cs="Times New Roman"/>
                <w:szCs w:val="21"/>
              </w:rPr>
              <m:t>restored</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m:t>
            </m:r>
            <m:r>
              <w:rPr>
                <w:rFonts w:ascii="Cambria Math" w:eastAsia="宋体" w:hAnsi="Cambria Math" w:cs="Times New Roman" w:hint="eastAsia"/>
                <w:szCs w:val="21"/>
              </w:rPr>
              <m:t>w</m:t>
            </m:r>
          </m:e>
          <m:sub>
            <m:r>
              <w:rPr>
                <w:rFonts w:ascii="Cambria Math" w:eastAsia="宋体" w:hAnsi="Cambria Math" w:cs="Times New Roman"/>
                <w:szCs w:val="21"/>
              </w:rPr>
              <m:t>q</m:t>
            </m:r>
          </m:sub>
        </m:sSub>
        <m:r>
          <w:rPr>
            <w:rFonts w:ascii="Cambria Math" w:eastAsia="宋体" w:hAnsi="Cambria Math" w:cs="Times New Roman"/>
            <w:szCs w:val="21"/>
          </w:rPr>
          <m:t xml:space="preserve"> &lt;&lt; </m:t>
        </m:r>
        <m:sSub>
          <m:sSubPr>
            <m:ctrlPr>
              <w:rPr>
                <w:rFonts w:ascii="Cambria Math" w:eastAsia="宋体" w:hAnsi="Cambria Math" w:cs="Times New Roman"/>
                <w:i/>
                <w:szCs w:val="21"/>
              </w:rPr>
            </m:ctrlPr>
          </m:sSubPr>
          <m:e>
            <m:r>
              <w:rPr>
                <w:rFonts w:ascii="Cambria Math" w:eastAsia="宋体" w:hAnsi="Cambria Math" w:cs="Times New Roman" w:hint="eastAsia"/>
                <w:szCs w:val="21"/>
              </w:rPr>
              <m:t>s</m:t>
            </m:r>
          </m:e>
          <m:sub>
            <m:r>
              <w:rPr>
                <w:rFonts w:ascii="Cambria Math" w:eastAsia="宋体" w:hAnsi="Cambria Math" w:cs="Times New Roman"/>
                <w:szCs w:val="21"/>
              </w:rPr>
              <m:t>1</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m:t>
            </m:r>
            <m:r>
              <w:rPr>
                <w:rFonts w:ascii="Cambria Math" w:eastAsia="宋体" w:hAnsi="Cambria Math" w:cs="Times New Roman" w:hint="eastAsia"/>
                <w:szCs w:val="21"/>
              </w:rPr>
              <m:t>w</m:t>
            </m:r>
          </m:e>
          <m:sub>
            <m:r>
              <w:rPr>
                <w:rFonts w:ascii="Cambria Math" w:eastAsia="宋体" w:hAnsi="Cambria Math" w:cs="Times New Roman"/>
                <w:szCs w:val="21"/>
              </w:rPr>
              <m:t>q</m:t>
            </m:r>
          </m:sub>
        </m:sSub>
        <m:r>
          <w:rPr>
            <w:rFonts w:ascii="Cambria Math" w:eastAsia="宋体" w:hAnsi="Cambria Math" w:cs="Times New Roman"/>
            <w:szCs w:val="21"/>
          </w:rPr>
          <m:t xml:space="preserve"> &lt;&lt; </m:t>
        </m:r>
        <m:sSub>
          <m:sSubPr>
            <m:ctrlPr>
              <w:rPr>
                <w:rFonts w:ascii="Cambria Math" w:eastAsia="宋体" w:hAnsi="Cambria Math" w:cs="Times New Roman"/>
                <w:i/>
                <w:szCs w:val="21"/>
              </w:rPr>
            </m:ctrlPr>
          </m:sSubPr>
          <m:e>
            <m:r>
              <w:rPr>
                <w:rFonts w:ascii="Cambria Math" w:eastAsia="宋体" w:hAnsi="Cambria Math" w:cs="Times New Roman" w:hint="eastAsia"/>
                <w:szCs w:val="21"/>
              </w:rPr>
              <m:t>s</m:t>
            </m:r>
          </m:e>
          <m:sub>
            <m:r>
              <w:rPr>
                <w:rFonts w:ascii="Cambria Math" w:eastAsia="宋体" w:hAnsi="Cambria Math" w:cs="Times New Roman"/>
                <w:szCs w:val="21"/>
              </w:rPr>
              <m:t>2</m:t>
            </m:r>
          </m:sub>
        </m:sSub>
        <m:r>
          <w:rPr>
            <w:rFonts w:ascii="Cambria Math" w:eastAsia="宋体" w:hAnsi="Cambria Math" w:cs="Times New Roman"/>
            <w:szCs w:val="21"/>
          </w:rPr>
          <m:t>)</m:t>
        </m:r>
      </m:oMath>
      <w:r>
        <w:rPr>
          <w:rFonts w:eastAsia="宋体" w:cs="Times New Roman"/>
          <w:szCs w:val="21"/>
        </w:rPr>
        <w:tab/>
      </w:r>
      <w:r>
        <w:rPr>
          <w:rFonts w:hint="eastAsia"/>
          <w:szCs w:val="21"/>
        </w:rPr>
        <w:t>(3.21)</w:t>
      </w:r>
    </w:p>
    <w:p w14:paraId="7D158E87" w14:textId="77777777" w:rsidR="006938D8" w:rsidRDefault="00000000">
      <w:pPr>
        <w:pStyle w:val="afff1"/>
        <w:spacing w:line="360" w:lineRule="auto"/>
        <w:ind w:firstLine="480"/>
        <w:rPr>
          <w:rFonts w:cs="Times New Roman"/>
          <w:szCs w:val="24"/>
        </w:rPr>
      </w:pPr>
      <w:r>
        <w:rPr>
          <w:rFonts w:cs="Times New Roman"/>
          <w:szCs w:val="24"/>
        </w:rPr>
        <w:t>权重量化在模型替换阶段完成，量化后的</w:t>
      </w:r>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q</m:t>
            </m:r>
          </m:sub>
        </m:sSub>
      </m:oMath>
      <w:r>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s</m:t>
            </m:r>
          </m:e>
          <m:sub>
            <m:r>
              <m:rPr>
                <m:sty m:val="p"/>
              </m:rPr>
              <w:rPr>
                <w:rFonts w:ascii="Cambria Math" w:hAnsi="Cambria Math" w:cs="Times New Roman"/>
                <w:szCs w:val="24"/>
              </w:rPr>
              <m:t>1</m:t>
            </m:r>
          </m:sub>
        </m:sSub>
      </m:oMath>
      <w:r>
        <w:rPr>
          <w:rFonts w:cs="Times New Roman"/>
          <w:szCs w:val="24"/>
        </w:rPr>
        <w:t xml:space="preserve"> </w:t>
      </w:r>
      <w:r>
        <w:rPr>
          <w:rFonts w:cs="Times New Roman"/>
          <w:szCs w:val="24"/>
        </w:rPr>
        <w:t>和</w:t>
      </w:r>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m:rPr>
                <m:sty m:val="p"/>
              </m:rPr>
              <w:rPr>
                <w:rFonts w:ascii="Cambria Math" w:hAnsi="Cambria Math" w:cs="Times New Roman"/>
                <w:szCs w:val="24"/>
              </w:rPr>
              <m:t>2</m:t>
            </m:r>
          </m:sub>
        </m:sSub>
      </m:oMath>
      <w:r>
        <w:rPr>
          <w:rFonts w:cs="Times New Roman"/>
          <w:szCs w:val="24"/>
        </w:rPr>
        <w:t>可作为常量</w:t>
      </w:r>
      <w:r>
        <w:rPr>
          <w:rFonts w:cs="Times New Roman" w:hint="eastAsia"/>
          <w:szCs w:val="24"/>
        </w:rPr>
        <w:t>直接</w:t>
      </w:r>
      <w:r>
        <w:rPr>
          <w:rFonts w:cs="Times New Roman"/>
          <w:szCs w:val="24"/>
        </w:rPr>
        <w:t>存储</w:t>
      </w:r>
      <w:r>
        <w:rPr>
          <w:rFonts w:cs="Times New Roman" w:hint="eastAsia"/>
          <w:szCs w:val="24"/>
        </w:rPr>
        <w:t>在</w:t>
      </w:r>
      <w:r>
        <w:rPr>
          <w:rFonts w:cs="Times New Roman" w:hint="eastAsia"/>
          <w:szCs w:val="24"/>
        </w:rPr>
        <w:t>memory</w:t>
      </w:r>
      <w:r>
        <w:rPr>
          <w:rFonts w:cs="Times New Roman" w:hint="eastAsia"/>
          <w:szCs w:val="24"/>
        </w:rPr>
        <w:t>中</w:t>
      </w:r>
      <w:r>
        <w:rPr>
          <w:rFonts w:cs="Times New Roman"/>
          <w:szCs w:val="24"/>
        </w:rPr>
        <w:t>，推理过程中不再重复计算权重量化参数</w:t>
      </w:r>
      <w:r>
        <w:rPr>
          <w:rFonts w:cs="Times New Roman" w:hint="eastAsia"/>
          <w:szCs w:val="24"/>
        </w:rPr>
        <w:t>，从而直接减少存储空间的占用与在线量化的开销</w:t>
      </w:r>
      <w:r>
        <w:rPr>
          <w:rFonts w:cs="Times New Roman"/>
          <w:szCs w:val="24"/>
        </w:rPr>
        <w:t>。</w:t>
      </w:r>
    </w:p>
    <w:p w14:paraId="3F09C8A1" w14:textId="77777777" w:rsidR="006938D8" w:rsidRDefault="00000000">
      <w:pPr>
        <w:pStyle w:val="3"/>
        <w:spacing w:before="0" w:after="0"/>
        <w:rPr>
          <w:rFonts w:eastAsia="宋体" w:cs="Times New Roman"/>
        </w:rPr>
      </w:pPr>
      <w:bookmarkStart w:id="19" w:name="_Toc230201732"/>
      <w:r>
        <w:rPr>
          <w:rFonts w:eastAsia="宋体" w:cs="Times New Roman" w:hint="eastAsia"/>
        </w:rPr>
        <w:t xml:space="preserve">3.3.1.3 </w:t>
      </w:r>
      <w:r>
        <w:rPr>
          <w:rFonts w:eastAsia="宋体" w:cs="Times New Roman" w:hint="eastAsia"/>
        </w:rPr>
        <w:t>矩阵乘与定点截断</w:t>
      </w:r>
      <w:bookmarkEnd w:id="19"/>
    </w:p>
    <w:p w14:paraId="75629E6E" w14:textId="77777777" w:rsidR="006938D8" w:rsidRDefault="00000000">
      <w:pPr>
        <w:pStyle w:val="afff1"/>
        <w:spacing w:line="360" w:lineRule="auto"/>
        <w:ind w:firstLine="480"/>
        <w:rPr>
          <w:rFonts w:cs="Times New Roman"/>
          <w:szCs w:val="24"/>
        </w:rPr>
      </w:pPr>
      <w:r>
        <w:rPr>
          <w:rFonts w:cs="Times New Roman" w:hint="eastAsia"/>
          <w:szCs w:val="24"/>
        </w:rPr>
        <w:t>在线性层、</w:t>
      </w:r>
      <w:r>
        <w:rPr>
          <w:rFonts w:cs="Times New Roman" w:hint="eastAsia"/>
          <w:szCs w:val="24"/>
        </w:rPr>
        <w:t>QK</w:t>
      </w:r>
      <w:r>
        <w:rPr>
          <w:rFonts w:cs="Times New Roman" w:hint="eastAsia"/>
          <w:szCs w:val="24"/>
        </w:rPr>
        <w:t>矩阵乘、</w:t>
      </w:r>
      <w:r>
        <w:rPr>
          <w:rFonts w:cs="Times New Roman" w:hint="eastAsia"/>
          <w:szCs w:val="24"/>
        </w:rPr>
        <w:t>RV</w:t>
      </w:r>
      <w:r>
        <w:rPr>
          <w:rFonts w:cs="Times New Roman" w:hint="eastAsia"/>
          <w:szCs w:val="24"/>
        </w:rPr>
        <w:t>矩阵乘中，核心计算可以统一表示成：</w:t>
      </w:r>
    </w:p>
    <w:p w14:paraId="6364C8E9"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y</m:t>
            </m:r>
          </m:e>
          <m:sub>
            <m:r>
              <w:rPr>
                <w:rFonts w:ascii="Cambria Math" w:eastAsia="宋体" w:hAnsi="Cambria Math" w:cs="Times New Roman"/>
                <w:szCs w:val="21"/>
              </w:rPr>
              <m:t>acc</m:t>
            </m:r>
          </m:sub>
        </m:sSub>
        <m:r>
          <w:rPr>
            <w:rFonts w:ascii="Cambria Math" w:eastAsia="宋体" w:hAnsi="Cambria Math" w:cs="Times New Roman"/>
            <w:szCs w:val="21"/>
          </w:rPr>
          <m:t>=matmul(</m:t>
        </m:r>
        <m:sSub>
          <m:sSubPr>
            <m:ctrlPr>
              <w:rPr>
                <w:rFonts w:ascii="Cambria Math" w:eastAsia="宋体" w:hAnsi="Cambria Math" w:cs="Times New Roman"/>
                <w:i/>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restored</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hint="eastAsia"/>
                <w:szCs w:val="21"/>
              </w:rPr>
              <m:t>w</m:t>
            </m:r>
          </m:e>
          <m:sub>
            <m:r>
              <w:rPr>
                <w:rFonts w:ascii="Cambria Math" w:eastAsia="宋体" w:hAnsi="Cambria Math" w:cs="Times New Roman"/>
                <w:szCs w:val="21"/>
              </w:rPr>
              <m:t>restored</m:t>
            </m:r>
          </m:sub>
        </m:sSub>
        <m:r>
          <w:rPr>
            <w:rFonts w:ascii="Cambria Math" w:eastAsia="宋体" w:hAnsi="Cambria Math" w:cs="Times New Roman"/>
            <w:szCs w:val="21"/>
          </w:rPr>
          <m:t>)</m:t>
        </m:r>
      </m:oMath>
      <w:r>
        <w:rPr>
          <w:rFonts w:eastAsia="宋体" w:cs="Times New Roman"/>
          <w:szCs w:val="21"/>
        </w:rPr>
        <w:tab/>
      </w:r>
      <w:r>
        <w:rPr>
          <w:rFonts w:hint="eastAsia"/>
          <w:szCs w:val="21"/>
        </w:rPr>
        <w:t>(3.22)</w:t>
      </w:r>
    </w:p>
    <w:p w14:paraId="2C7C82AA" w14:textId="77777777" w:rsidR="006938D8" w:rsidRDefault="00000000">
      <w:pPr>
        <w:pStyle w:val="afff1"/>
        <w:spacing w:line="360" w:lineRule="auto"/>
        <w:rPr>
          <w:szCs w:val="21"/>
        </w:rPr>
      </w:pPr>
      <w:r>
        <w:rPr>
          <w:rFonts w:eastAsia="宋体" w:cs="Times New Roman"/>
          <w:szCs w:val="21"/>
        </w:rPr>
        <w:tab/>
      </w:r>
      <m:oMath>
        <m:sSub>
          <m:sSubPr>
            <m:ctrlPr>
              <w:rPr>
                <w:rFonts w:ascii="Cambria Math" w:eastAsia="宋体" w:hAnsi="Cambria Math" w:cs="Times New Roman"/>
                <w:i/>
                <w:szCs w:val="21"/>
              </w:rPr>
            </m:ctrlPr>
          </m:sSubPr>
          <m:e>
            <m:r>
              <w:rPr>
                <w:rFonts w:ascii="Cambria Math" w:eastAsia="宋体" w:hAnsi="Cambria Math" w:cs="Times New Roman" w:hint="eastAsia"/>
                <w:szCs w:val="21"/>
              </w:rPr>
              <m:t>y</m:t>
            </m:r>
          </m:e>
          <m:sub>
            <m:r>
              <w:rPr>
                <w:rFonts w:ascii="Cambria Math" w:eastAsia="宋体" w:hAnsi="Cambria Math" w:cs="Times New Roman"/>
                <w:szCs w:val="21"/>
              </w:rPr>
              <m:t>int</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hint="eastAsia"/>
                <w:szCs w:val="21"/>
              </w:rPr>
              <m:t>y</m:t>
            </m:r>
          </m:e>
          <m:sub>
            <m:r>
              <w:rPr>
                <w:rFonts w:ascii="Cambria Math" w:eastAsia="宋体" w:hAnsi="Cambria Math" w:cs="Times New Roman"/>
                <w:szCs w:val="21"/>
              </w:rPr>
              <m:t>acc</m:t>
            </m:r>
          </m:sub>
        </m:sSub>
        <m:r>
          <w:rPr>
            <w:rFonts w:ascii="Cambria Math" w:eastAsia="宋体" w:hAnsi="Cambria Math" w:cs="Times New Roman"/>
            <w:szCs w:val="21"/>
          </w:rPr>
          <m:t xml:space="preserve"> &gt;&gt; Trunc</m:t>
        </m:r>
      </m:oMath>
      <w:r>
        <w:rPr>
          <w:rFonts w:eastAsia="宋体" w:cs="Times New Roman"/>
          <w:szCs w:val="21"/>
        </w:rPr>
        <w:tab/>
      </w:r>
      <w:r>
        <w:rPr>
          <w:rFonts w:hint="eastAsia"/>
          <w:szCs w:val="21"/>
        </w:rPr>
        <w:t>(3.23)</w:t>
      </w:r>
    </w:p>
    <w:p w14:paraId="3FAD7C70" w14:textId="77777777" w:rsidR="006938D8" w:rsidRDefault="00000000">
      <w:pPr>
        <w:pStyle w:val="afff1"/>
        <w:spacing w:line="360" w:lineRule="auto"/>
        <w:ind w:firstLine="480"/>
        <w:rPr>
          <w:rFonts w:cs="Times New Roman"/>
          <w:szCs w:val="24"/>
        </w:rPr>
      </w:pPr>
      <w:r>
        <w:rPr>
          <w:rFonts w:cs="Times New Roman" w:hint="eastAsia"/>
          <w:szCs w:val="24"/>
        </w:rPr>
        <w:t>相当于先将激活与权重恢复之后，进行矩阵乘法，然后用设定好的</w:t>
      </w:r>
      <w:proofErr w:type="spellStart"/>
      <w:r>
        <w:rPr>
          <w:rFonts w:cs="Times New Roman" w:hint="eastAsia"/>
          <w:szCs w:val="24"/>
        </w:rPr>
        <w:t>Trunc</w:t>
      </w:r>
      <w:proofErr w:type="spellEnd"/>
      <w:r>
        <w:rPr>
          <w:rFonts w:cs="Times New Roman" w:hint="eastAsia"/>
          <w:szCs w:val="24"/>
        </w:rPr>
        <w:t>值进行截断，从而约束计算结果的大小。</w:t>
      </w:r>
      <w:r>
        <w:rPr>
          <w:rFonts w:cs="Times New Roman"/>
          <w:szCs w:val="24"/>
        </w:rPr>
        <w:t>矩阵乘后的定点尺度满足</w:t>
      </w:r>
      <w:r>
        <w:rPr>
          <w:rFonts w:cs="Times New Roman" w:hint="eastAsia"/>
          <w:szCs w:val="24"/>
        </w:rPr>
        <w:t xml:space="preserve"> (3.21)</w:t>
      </w:r>
      <w:r>
        <w:rPr>
          <w:rFonts w:cs="Times New Roman" w:hint="eastAsia"/>
          <w:szCs w:val="24"/>
        </w:rPr>
        <w:t>：</w:t>
      </w:r>
    </w:p>
    <w:p w14:paraId="7D8BB5DE" w14:textId="77777777" w:rsidR="006938D8" w:rsidRDefault="00000000">
      <w:pPr>
        <w:pStyle w:val="afff1"/>
        <w:spacing w:line="360" w:lineRule="auto"/>
        <w:rPr>
          <w:szCs w:val="21"/>
        </w:rPr>
      </w:pPr>
      <w:r>
        <w:rPr>
          <w:rFonts w:eastAsia="宋体" w:cs="Times New Roman"/>
          <w:szCs w:val="21"/>
        </w:rPr>
        <w:tab/>
      </w:r>
      <m:oMath>
        <m:sSub>
          <m:sSubPr>
            <m:ctrlPr>
              <w:rPr>
                <w:rFonts w:ascii="Cambria Math" w:hAnsi="Cambria Math" w:cs="Times New Roman"/>
                <w:i/>
                <w:sz w:val="21"/>
                <w:szCs w:val="21"/>
              </w:rPr>
            </m:ctrlPr>
          </m:sSubPr>
          <m:e>
            <m:r>
              <w:rPr>
                <w:rFonts w:ascii="Cambria Math" w:hAnsi="Cambria Math" w:cs="Times New Roman"/>
                <w:sz w:val="21"/>
                <w:szCs w:val="21"/>
              </w:rPr>
              <m:t>O</m:t>
            </m:r>
          </m:e>
          <m:sub>
            <m:r>
              <w:rPr>
                <w:rFonts w:ascii="Cambria Math" w:hAnsi="Cambria Math" w:cs="Times New Roman"/>
                <w:sz w:val="21"/>
                <w:szCs w:val="21"/>
              </w:rPr>
              <m:t>out</m:t>
            </m:r>
          </m:sub>
        </m:sSub>
        <m:r>
          <w:rPr>
            <w:rFonts w:ascii="Cambria Math" w:eastAsia="宋体" w:hAnsi="Cambria Math" w:cs="Times New Roman"/>
            <w:szCs w:val="21"/>
          </w:rPr>
          <m:t>=</m:t>
        </m:r>
        <m:sSub>
          <m:sSubPr>
            <m:ctrlPr>
              <w:rPr>
                <w:rFonts w:ascii="Cambria Math" w:hAnsi="Cambria Math" w:cs="Times New Roman"/>
                <w:i/>
                <w:sz w:val="21"/>
                <w:szCs w:val="21"/>
              </w:rPr>
            </m:ctrlPr>
          </m:sSubPr>
          <m:e>
            <m:r>
              <w:rPr>
                <w:rFonts w:ascii="Cambria Math" w:hAnsi="Cambria Math" w:cs="Times New Roman"/>
                <w:sz w:val="21"/>
                <w:szCs w:val="21"/>
              </w:rPr>
              <m:t>O</m:t>
            </m:r>
          </m:e>
          <m:sub>
            <m:r>
              <w:rPr>
                <w:rFonts w:ascii="Cambria Math" w:hAnsi="Cambria Math" w:cs="Times New Roman"/>
                <w:sz w:val="21"/>
                <w:szCs w:val="21"/>
              </w:rPr>
              <m:t>in</m:t>
            </m:r>
          </m:sub>
        </m:sSub>
        <m:r>
          <w:rPr>
            <w:rFonts w:ascii="Cambria Math" w:eastAsia="宋体" w:hAnsi="Cambria Math" w:cs="Times New Roman"/>
            <w:szCs w:val="21"/>
          </w:rPr>
          <m:t>+</m:t>
        </m:r>
        <m:sSub>
          <m:sSubPr>
            <m:ctrlPr>
              <w:rPr>
                <w:rFonts w:ascii="Cambria Math" w:hAnsi="Cambria Math" w:cs="Times New Roman"/>
                <w:i/>
                <w:sz w:val="21"/>
                <w:szCs w:val="21"/>
              </w:rPr>
            </m:ctrlPr>
          </m:sSubPr>
          <m:e>
            <m:r>
              <w:rPr>
                <w:rFonts w:ascii="Cambria Math" w:hAnsi="Cambria Math" w:cs="Times New Roman"/>
                <w:sz w:val="21"/>
                <w:szCs w:val="21"/>
              </w:rPr>
              <m:t>O</m:t>
            </m:r>
          </m:e>
          <m:sub>
            <m:r>
              <w:rPr>
                <w:rFonts w:ascii="Cambria Math" w:hAnsi="Cambria Math" w:cs="Times New Roman"/>
                <w:sz w:val="21"/>
                <w:szCs w:val="21"/>
              </w:rPr>
              <m:t>W</m:t>
            </m:r>
          </m:sub>
        </m:sSub>
        <m:r>
          <w:rPr>
            <w:rFonts w:ascii="Cambria Math" w:hAnsi="Cambria Math" w:cs="Times New Roman"/>
            <w:sz w:val="21"/>
            <w:szCs w:val="21"/>
          </w:rPr>
          <m:t>-Trunc</m:t>
        </m:r>
      </m:oMath>
      <w:r>
        <w:rPr>
          <w:rFonts w:eastAsia="宋体" w:cs="Times New Roman"/>
          <w:szCs w:val="21"/>
        </w:rPr>
        <w:tab/>
      </w:r>
      <w:r>
        <w:rPr>
          <w:rFonts w:hint="eastAsia"/>
          <w:szCs w:val="21"/>
        </w:rPr>
        <w:t>(3.24)</w:t>
      </w:r>
    </w:p>
    <w:p w14:paraId="73CCF60A" w14:textId="77777777" w:rsidR="006938D8" w:rsidRDefault="00000000">
      <w:pPr>
        <w:pStyle w:val="afff1"/>
        <w:spacing w:line="360" w:lineRule="auto"/>
        <w:ind w:firstLine="480"/>
        <w:rPr>
          <w:rFonts w:cs="Times New Roman"/>
          <w:szCs w:val="24"/>
        </w:rPr>
      </w:pPr>
      <w:r>
        <w:rPr>
          <w:rFonts w:cs="Times New Roman"/>
          <w:szCs w:val="24"/>
        </w:rPr>
        <w:t>多级乘法会继续叠加定点尺度，因此不同计算分支在相加前需要完成尺度对齐。以</w:t>
      </w:r>
      <w:r>
        <w:rPr>
          <w:rFonts w:cs="Times New Roman"/>
          <w:szCs w:val="24"/>
        </w:rPr>
        <w:t xml:space="preserve"> residual </w:t>
      </w:r>
      <w:r>
        <w:rPr>
          <w:rFonts w:cs="Times New Roman"/>
          <w:szCs w:val="24"/>
        </w:rPr>
        <w:t>连接为例，主分支和残差分支最终都需要回到统一的</w:t>
      </w:r>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m:rPr>
                <m:nor/>
              </m:rPr>
              <w:rPr>
                <w:rFonts w:cs="Times New Roman"/>
                <w:szCs w:val="24"/>
              </w:rPr>
              <m:t>res</m:t>
            </m:r>
          </m:sub>
        </m:sSub>
      </m:oMath>
      <w:r>
        <w:rPr>
          <w:rFonts w:cs="Times New Roman"/>
          <w:szCs w:val="24"/>
        </w:rPr>
        <w:t>尺度后再执行整数加法。对于</w:t>
      </w:r>
      <w:r>
        <w:rPr>
          <w:rFonts w:cs="Times New Roman"/>
          <w:szCs w:val="24"/>
        </w:rPr>
        <w:t xml:space="preserve"> bias</w:t>
      </w:r>
      <w:r>
        <w:rPr>
          <w:rFonts w:cs="Times New Roman"/>
          <w:szCs w:val="24"/>
        </w:rPr>
        <w:t>、</w:t>
      </w:r>
      <w:r>
        <w:rPr>
          <w:rFonts w:cs="Times New Roman"/>
          <w:szCs w:val="24"/>
        </w:rPr>
        <w:t>position embedding</w:t>
      </w:r>
      <w:r>
        <w:rPr>
          <w:rFonts w:cs="Times New Roman"/>
          <w:szCs w:val="24"/>
        </w:rPr>
        <w:t>、</w:t>
      </w:r>
      <w:proofErr w:type="spellStart"/>
      <w:r>
        <w:rPr>
          <w:rFonts w:cs="Times New Roman"/>
          <w:szCs w:val="24"/>
        </w:rPr>
        <w:t>LayerNorm</w:t>
      </w:r>
      <w:proofErr w:type="spellEnd"/>
      <w:r>
        <w:rPr>
          <w:rFonts w:cs="Times New Roman"/>
          <w:szCs w:val="24"/>
        </w:rPr>
        <w:t>/</w:t>
      </w:r>
      <w:proofErr w:type="spellStart"/>
      <w:r>
        <w:rPr>
          <w:rFonts w:cs="Times New Roman"/>
          <w:szCs w:val="24"/>
        </w:rPr>
        <w:t>RMSNorm</w:t>
      </w:r>
      <w:proofErr w:type="spellEnd"/>
      <w:r>
        <w:rPr>
          <w:rFonts w:cs="Times New Roman"/>
          <w:szCs w:val="24"/>
        </w:rPr>
        <w:t xml:space="preserve"> </w:t>
      </w:r>
      <w:r>
        <w:rPr>
          <w:rFonts w:cs="Times New Roman"/>
          <w:szCs w:val="24"/>
        </w:rPr>
        <w:t>中的</w:t>
      </w:r>
      <w:r>
        <w:rPr>
          <w:rFonts w:cs="Times New Roman"/>
          <w:szCs w:val="24"/>
        </w:rPr>
        <w:t xml:space="preserve"> </w:t>
      </w:r>
      <m:oMath>
        <m:r>
          <w:rPr>
            <w:rFonts w:ascii="Cambria Math" w:hAnsi="Cambria Math" w:cs="Times New Roman"/>
            <w:szCs w:val="24"/>
          </w:rPr>
          <m:t>γ</m:t>
        </m:r>
      </m:oMath>
      <w:r>
        <w:rPr>
          <w:rFonts w:cs="Times New Roman"/>
          <w:szCs w:val="24"/>
        </w:rPr>
        <w:t>、</w:t>
      </w:r>
      <m:oMath>
        <m:r>
          <w:rPr>
            <w:rFonts w:ascii="Cambria Math" w:hAnsi="Cambria Math" w:cs="Times New Roman"/>
            <w:szCs w:val="24"/>
          </w:rPr>
          <m:t>β</m:t>
        </m:r>
      </m:oMath>
      <w:r>
        <w:rPr>
          <w:rFonts w:cs="Times New Roman"/>
          <w:szCs w:val="24"/>
        </w:rPr>
        <w:t xml:space="preserve"> </w:t>
      </w:r>
      <w:r>
        <w:rPr>
          <w:rFonts w:cs="Times New Roman"/>
          <w:szCs w:val="24"/>
        </w:rPr>
        <w:t>等常量参数，本文不采用</w:t>
      </w:r>
      <w:r>
        <w:rPr>
          <w:rFonts w:cs="Times New Roman"/>
          <w:szCs w:val="24"/>
        </w:rPr>
        <w:t xml:space="preserve"> W5A8 </w:t>
      </w:r>
      <w:r>
        <w:rPr>
          <w:rFonts w:cs="Times New Roman"/>
          <w:szCs w:val="24"/>
        </w:rPr>
        <w:t>量化格式，而是按照目标输出尺度直接定点化后参与整数计算。</w:t>
      </w:r>
    </w:p>
    <w:p w14:paraId="1907C928" w14:textId="77777777" w:rsidR="006938D8" w:rsidRDefault="00000000">
      <w:pPr>
        <w:pStyle w:val="afff1"/>
        <w:spacing w:line="360" w:lineRule="auto"/>
        <w:ind w:firstLine="480"/>
        <w:rPr>
          <w:rFonts w:cs="Times New Roman"/>
          <w:szCs w:val="24"/>
        </w:rPr>
      </w:pPr>
      <w:r>
        <w:rPr>
          <w:rFonts w:cs="Times New Roman" w:hint="eastAsia"/>
          <w:szCs w:val="24"/>
        </w:rPr>
        <w:t>最终的矩阵乘计算公式可以表示成图</w:t>
      </w:r>
      <w:r>
        <w:rPr>
          <w:rFonts w:cs="Times New Roman" w:hint="eastAsia"/>
          <w:szCs w:val="24"/>
        </w:rPr>
        <w:t>3-1</w:t>
      </w:r>
      <w:r>
        <w:rPr>
          <w:rFonts w:cs="Times New Roman" w:hint="eastAsia"/>
          <w:szCs w:val="24"/>
        </w:rPr>
        <w:t>这种形式，把激活和权重的</w:t>
      </w:r>
      <w:r>
        <w:rPr>
          <w:rFonts w:cs="Times New Roman" w:hint="eastAsia"/>
          <w:szCs w:val="24"/>
        </w:rPr>
        <w:t>scale</w:t>
      </w:r>
      <w:r>
        <w:rPr>
          <w:rFonts w:cs="Times New Roman" w:hint="eastAsia"/>
          <w:szCs w:val="24"/>
        </w:rPr>
        <w:t>提取出来并且组合在一起，从而可以在矩阵乘结束之后用两个移位与相加完成数据的恢复，大大减少计算量</w:t>
      </w:r>
      <w:r>
        <w:rPr>
          <w:rFonts w:cs="Times New Roman"/>
          <w:szCs w:val="24"/>
        </w:rPr>
        <w:t>[28]</w:t>
      </w:r>
      <w:r>
        <w:rPr>
          <w:rFonts w:cs="Times New Roman" w:hint="eastAsia"/>
          <w:szCs w:val="24"/>
        </w:rPr>
        <w:t>。</w:t>
      </w:r>
    </w:p>
    <w:p w14:paraId="5ABCD02E" w14:textId="77777777" w:rsidR="006938D8" w:rsidRDefault="00000000">
      <w:pPr>
        <w:pStyle w:val="afff1"/>
        <w:spacing w:line="360" w:lineRule="auto"/>
        <w:jc w:val="center"/>
        <w:rPr>
          <w:szCs w:val="21"/>
        </w:rPr>
      </w:pPr>
      <w:r>
        <w:rPr>
          <w:rFonts w:cs="Times New Roman"/>
          <w:noProof/>
          <w:sz w:val="21"/>
          <w:szCs w:val="21"/>
        </w:rPr>
        <w:lastRenderedPageBreak/>
        <w:drawing>
          <wp:inline distT="0" distB="0" distL="0" distR="0" wp14:anchorId="703D917E" wp14:editId="050394E6">
            <wp:extent cx="3297248" cy="2485293"/>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rotWithShape="1">
                    <a:blip r:embed="rId22"/>
                    <a:stretch/>
                  </pic:blipFill>
                  <pic:spPr bwMode="auto">
                    <a:xfrm>
                      <a:off x="0" y="0"/>
                      <a:ext cx="3308512" cy="2493783"/>
                    </a:xfrm>
                    <a:prstGeom prst="rect">
                      <a:avLst/>
                    </a:prstGeom>
                    <a:noFill/>
                    <a:ln>
                      <a:noFill/>
                    </a:ln>
                  </pic:spPr>
                </pic:pic>
              </a:graphicData>
            </a:graphic>
          </wp:inline>
        </w:drawing>
      </w:r>
    </w:p>
    <w:p w14:paraId="188B6DF3" w14:textId="77777777" w:rsidR="006938D8" w:rsidRDefault="00000000">
      <w:pPr>
        <w:pStyle w:val="afff1"/>
        <w:spacing w:line="360" w:lineRule="auto"/>
        <w:jc w:val="center"/>
        <w:rPr>
          <w:sz w:val="21"/>
        </w:rPr>
      </w:pPr>
      <w:r>
        <w:rPr>
          <w:rFonts w:hint="eastAsia"/>
          <w:sz w:val="21"/>
        </w:rPr>
        <w:t>图</w:t>
      </w:r>
      <w:r>
        <w:rPr>
          <w:rFonts w:hint="eastAsia"/>
          <w:sz w:val="21"/>
        </w:rPr>
        <w:t xml:space="preserve">3-1 </w:t>
      </w:r>
      <w:proofErr w:type="spellStart"/>
      <w:r>
        <w:rPr>
          <w:sz w:val="21"/>
        </w:rPr>
        <w:t>PoT</w:t>
      </w:r>
      <w:proofErr w:type="spellEnd"/>
      <w:r>
        <w:rPr>
          <w:sz w:val="21"/>
        </w:rPr>
        <w:t>激活与</w:t>
      </w:r>
      <w:proofErr w:type="spellStart"/>
      <w:r>
        <w:rPr>
          <w:sz w:val="21"/>
        </w:rPr>
        <w:t>APoT</w:t>
      </w:r>
      <w:proofErr w:type="spellEnd"/>
      <w:r>
        <w:rPr>
          <w:sz w:val="21"/>
        </w:rPr>
        <w:t>权重的融合</w:t>
      </w:r>
      <w:r>
        <w:rPr>
          <w:sz w:val="21"/>
        </w:rPr>
        <w:t>GEMM</w:t>
      </w:r>
    </w:p>
    <w:p w14:paraId="3805B2B5" w14:textId="77777777" w:rsidR="006938D8" w:rsidRDefault="00000000">
      <w:pPr>
        <w:pStyle w:val="3"/>
        <w:spacing w:before="0" w:after="0"/>
        <w:rPr>
          <w:rFonts w:eastAsia="宋体" w:cs="Times New Roman"/>
        </w:rPr>
      </w:pPr>
      <w:bookmarkStart w:id="20" w:name="_Toc230201733"/>
      <w:r>
        <w:rPr>
          <w:rFonts w:eastAsia="宋体" w:cs="Times New Roman" w:hint="eastAsia"/>
        </w:rPr>
        <w:t xml:space="preserve">3.3.2 </w:t>
      </w:r>
      <w:r>
        <w:rPr>
          <w:rFonts w:eastAsia="宋体" w:cs="Times New Roman" w:hint="eastAsia"/>
        </w:rPr>
        <w:t>非线性部分</w:t>
      </w:r>
      <w:bookmarkEnd w:id="20"/>
    </w:p>
    <w:p w14:paraId="4DA5A2C5" w14:textId="77777777" w:rsidR="006938D8" w:rsidRDefault="00000000">
      <w:pPr>
        <w:spacing w:line="360" w:lineRule="auto"/>
        <w:ind w:firstLine="480"/>
        <w:rPr>
          <w:rFonts w:cs="Times New Roman"/>
          <w:szCs w:val="24"/>
        </w:rPr>
      </w:pPr>
      <w:r>
        <w:rPr>
          <w:rFonts w:cs="Times New Roman"/>
          <w:szCs w:val="24"/>
        </w:rPr>
        <w:t>除矩阵乘计算外，</w:t>
      </w:r>
      <w:r>
        <w:rPr>
          <w:rFonts w:cs="Times New Roman"/>
          <w:szCs w:val="24"/>
        </w:rPr>
        <w:t xml:space="preserve">SmolVLM2 </w:t>
      </w:r>
      <w:r>
        <w:rPr>
          <w:rFonts w:cs="Times New Roman"/>
          <w:szCs w:val="24"/>
        </w:rPr>
        <w:t>中还包含</w:t>
      </w:r>
      <w:r>
        <w:rPr>
          <w:rFonts w:cs="Times New Roman"/>
          <w:szCs w:val="24"/>
        </w:rPr>
        <w:t xml:space="preserve"> </w:t>
      </w:r>
      <w:proofErr w:type="spellStart"/>
      <w:r>
        <w:rPr>
          <w:rFonts w:cs="Times New Roman"/>
          <w:szCs w:val="24"/>
        </w:rPr>
        <w:t>RMSNorm</w:t>
      </w:r>
      <w:proofErr w:type="spellEnd"/>
      <w:r>
        <w:rPr>
          <w:rFonts w:cs="Times New Roman"/>
          <w:szCs w:val="24"/>
        </w:rPr>
        <w:t>、</w:t>
      </w:r>
      <w:proofErr w:type="spellStart"/>
      <w:r>
        <w:rPr>
          <w:rFonts w:cs="Times New Roman"/>
          <w:szCs w:val="24"/>
        </w:rPr>
        <w:t>LayerNorm</w:t>
      </w:r>
      <w:proofErr w:type="spellEnd"/>
      <w:r>
        <w:rPr>
          <w:rFonts w:cs="Times New Roman"/>
          <w:szCs w:val="24"/>
        </w:rPr>
        <w:t>、</w:t>
      </w:r>
      <w:proofErr w:type="spellStart"/>
      <w:r>
        <w:rPr>
          <w:rFonts w:cs="Times New Roman"/>
          <w:szCs w:val="24"/>
        </w:rPr>
        <w:t>Softmax</w:t>
      </w:r>
      <w:proofErr w:type="spellEnd"/>
      <w:r>
        <w:rPr>
          <w:rFonts w:cs="Times New Roman"/>
          <w:szCs w:val="24"/>
        </w:rPr>
        <w:t>、</w:t>
      </w:r>
      <w:proofErr w:type="spellStart"/>
      <w:r>
        <w:rPr>
          <w:rFonts w:cs="Times New Roman"/>
          <w:szCs w:val="24"/>
        </w:rPr>
        <w:t>SiLU</w:t>
      </w:r>
      <w:proofErr w:type="spellEnd"/>
      <w:r>
        <w:rPr>
          <w:rFonts w:cs="Times New Roman"/>
          <w:szCs w:val="24"/>
        </w:rPr>
        <w:t>、</w:t>
      </w:r>
      <w:r>
        <w:rPr>
          <w:rFonts w:cs="Times New Roman"/>
          <w:szCs w:val="24"/>
        </w:rPr>
        <w:t xml:space="preserve">GELU </w:t>
      </w:r>
      <w:r>
        <w:rPr>
          <w:rFonts w:cs="Times New Roman"/>
          <w:szCs w:val="24"/>
        </w:rPr>
        <w:t>和</w:t>
      </w:r>
      <w:r>
        <w:rPr>
          <w:rFonts w:cs="Times New Roman"/>
          <w:szCs w:val="24"/>
        </w:rPr>
        <w:t xml:space="preserve"> </w:t>
      </w:r>
      <w:proofErr w:type="spellStart"/>
      <w:r>
        <w:rPr>
          <w:rFonts w:cs="Times New Roman"/>
          <w:szCs w:val="24"/>
        </w:rPr>
        <w:t>RoPE</w:t>
      </w:r>
      <w:proofErr w:type="spellEnd"/>
      <w:r>
        <w:rPr>
          <w:rFonts w:cs="Times New Roman"/>
          <w:szCs w:val="24"/>
        </w:rPr>
        <w:t xml:space="preserve"> </w:t>
      </w:r>
      <w:r>
        <w:rPr>
          <w:rFonts w:cs="Times New Roman"/>
          <w:szCs w:val="24"/>
        </w:rPr>
        <w:t>等非线性相关操作。这些算子通常涉及平方根倒数、指数函数、倒数函数、三角函数或分段非线性函数。若在</w:t>
      </w:r>
      <w:r>
        <w:rPr>
          <w:rFonts w:cs="Times New Roman"/>
          <w:szCs w:val="24"/>
        </w:rPr>
        <w:t xml:space="preserve"> FPGA </w:t>
      </w:r>
      <w:r>
        <w:rPr>
          <w:rFonts w:cs="Times New Roman"/>
          <w:szCs w:val="24"/>
        </w:rPr>
        <w:t>上直接实现相应的浮点运算，不仅会占用较多逻辑和</w:t>
      </w:r>
      <w:r>
        <w:rPr>
          <w:rFonts w:cs="Times New Roman"/>
          <w:szCs w:val="24"/>
        </w:rPr>
        <w:t xml:space="preserve"> DSP </w:t>
      </w:r>
      <w:r>
        <w:rPr>
          <w:rFonts w:cs="Times New Roman"/>
          <w:szCs w:val="24"/>
        </w:rPr>
        <w:t>资源，也会增加计算时延和控制复杂度。因此，本文采用定点整数运算与查找表（</w:t>
      </w:r>
      <w:r>
        <w:rPr>
          <w:rFonts w:cs="Times New Roman"/>
          <w:szCs w:val="24"/>
        </w:rPr>
        <w:t>Look-Up Table, LUT</w:t>
      </w:r>
      <w:r>
        <w:rPr>
          <w:rFonts w:cs="Times New Roman"/>
          <w:szCs w:val="24"/>
        </w:rPr>
        <w:t>）相结合的方法，对主要非线性算子进行近似实现</w:t>
      </w:r>
      <w:r>
        <w:rPr>
          <w:rFonts w:cs="Times New Roman"/>
          <w:szCs w:val="24"/>
        </w:rPr>
        <w:t>[27]</w:t>
      </w:r>
      <w:r>
        <w:rPr>
          <w:rFonts w:cs="Times New Roman"/>
          <w:szCs w:val="24"/>
        </w:rPr>
        <w:t>。</w:t>
      </w:r>
    </w:p>
    <w:p w14:paraId="66623150" w14:textId="77777777" w:rsidR="006938D8" w:rsidRDefault="00000000">
      <w:pPr>
        <w:spacing w:line="360" w:lineRule="auto"/>
        <w:ind w:firstLine="480"/>
        <w:rPr>
          <w:rFonts w:cs="Times New Roman"/>
          <w:szCs w:val="24"/>
        </w:rPr>
      </w:pPr>
      <w:r>
        <w:rPr>
          <w:rFonts w:cs="Times New Roman"/>
          <w:szCs w:val="24"/>
        </w:rPr>
        <w:t>本文非线性部分的基本思路是：首先根据输入张量的定点尺度确定中间整数表示或查表地址；随后利用预先生成的</w:t>
      </w:r>
      <w:r>
        <w:rPr>
          <w:rFonts w:cs="Times New Roman"/>
          <w:szCs w:val="24"/>
        </w:rPr>
        <w:t xml:space="preserve"> LUT </w:t>
      </w:r>
      <w:r>
        <w:rPr>
          <w:rFonts w:cs="Times New Roman"/>
          <w:szCs w:val="24"/>
        </w:rPr>
        <w:t>存储非线性函数的近似结果；最后通过整数乘法、移位和加法得到目标定点尺度下的输出。需要说明的是，非线性部分不再采用前文</w:t>
      </w:r>
      <w:r>
        <w:rPr>
          <w:rFonts w:cs="Times New Roman"/>
          <w:szCs w:val="24"/>
        </w:rPr>
        <w:t xml:space="preserve"> W5A8 </w:t>
      </w:r>
      <w:r>
        <w:rPr>
          <w:rFonts w:cs="Times New Roman"/>
          <w:szCs w:val="24"/>
        </w:rPr>
        <w:t>的分组量化形式，而是根据各算子的输入、输出尺度进行定点化近似，从而保持与整体整数推理流程的一致性。</w:t>
      </w:r>
    </w:p>
    <w:p w14:paraId="600AAA6B" w14:textId="77777777" w:rsidR="006938D8" w:rsidRDefault="00000000">
      <w:pPr>
        <w:spacing w:line="360" w:lineRule="auto"/>
        <w:ind w:firstLine="480"/>
        <w:rPr>
          <w:rFonts w:cs="Times New Roman"/>
          <w:szCs w:val="24"/>
        </w:rPr>
      </w:pPr>
      <w:r>
        <w:rPr>
          <w:rFonts w:cs="Times New Roman"/>
          <w:szCs w:val="24"/>
        </w:rPr>
        <w:t xml:space="preserve">LUT </w:t>
      </w:r>
      <w:r>
        <w:rPr>
          <w:rFonts w:cs="Times New Roman"/>
          <w:szCs w:val="24"/>
        </w:rPr>
        <w:t>的表项数和输出位宽并不单独决定最终近似精度，实际误差还与输入缩放方式、地址映射方式、分段范围、输出定点尺度以及后续截断位数有关。对于动态范围较大的函数，例如平方根倒数和</w:t>
      </w:r>
      <w:r>
        <w:rPr>
          <w:rFonts w:cs="Times New Roman"/>
          <w:szCs w:val="24"/>
        </w:rPr>
        <w:t xml:space="preserve"> reciprocal</w:t>
      </w:r>
      <w:r>
        <w:rPr>
          <w:rFonts w:cs="Times New Roman"/>
          <w:szCs w:val="24"/>
        </w:rPr>
        <w:t>，若采用单一尺度的查找表，容易在小数值区间损失分辨率，或在大数值区间出现表示范围不足。因此，本文对部分函数采用分段查找表设计，在不同输入区间使用不同的地址映射方式和输出尺度，以兼顾表示范围和近似精度。本文采用的主要</w:t>
      </w:r>
      <w:r>
        <w:rPr>
          <w:rFonts w:cs="Times New Roman"/>
          <w:szCs w:val="24"/>
        </w:rPr>
        <w:t xml:space="preserve"> LUT </w:t>
      </w:r>
      <w:r>
        <w:rPr>
          <w:rFonts w:cs="Times New Roman"/>
          <w:szCs w:val="24"/>
        </w:rPr>
        <w:t>配置如表</w:t>
      </w:r>
      <w:r>
        <w:rPr>
          <w:rFonts w:cs="Times New Roman"/>
          <w:szCs w:val="24"/>
        </w:rPr>
        <w:t xml:space="preserve"> 3.1 </w:t>
      </w:r>
      <w:r>
        <w:rPr>
          <w:rFonts w:cs="Times New Roman"/>
          <w:szCs w:val="24"/>
        </w:rPr>
        <w:t>所示。</w:t>
      </w:r>
    </w:p>
    <w:p w14:paraId="1438BB57" w14:textId="77777777" w:rsidR="006938D8" w:rsidRDefault="00000000">
      <w:pPr>
        <w:spacing w:line="360" w:lineRule="auto"/>
        <w:ind w:firstLine="480"/>
        <w:rPr>
          <w:rFonts w:cs="Times New Roman"/>
          <w:szCs w:val="24"/>
        </w:rPr>
      </w:pPr>
      <w:r>
        <w:rPr>
          <w:rFonts w:cs="Times New Roman"/>
          <w:szCs w:val="24"/>
        </w:rPr>
        <w:t>如式</w:t>
      </w:r>
      <w:r>
        <w:rPr>
          <w:rFonts w:cs="Times New Roman" w:hint="eastAsia"/>
          <w:szCs w:val="24"/>
        </w:rPr>
        <w:t xml:space="preserve"> (2.15) </w:t>
      </w:r>
      <w:r>
        <w:rPr>
          <w:rFonts w:cs="Times New Roman"/>
          <w:szCs w:val="24"/>
        </w:rPr>
        <w:t>与式</w:t>
      </w:r>
      <w:r>
        <w:rPr>
          <w:rFonts w:cs="Times New Roman" w:hint="eastAsia"/>
          <w:szCs w:val="24"/>
        </w:rPr>
        <w:t xml:space="preserve"> (2.6) </w:t>
      </w:r>
      <w:r>
        <w:rPr>
          <w:rFonts w:cs="Times New Roman"/>
          <w:szCs w:val="24"/>
        </w:rPr>
        <w:t>所示，</w:t>
      </w:r>
      <w:proofErr w:type="spellStart"/>
      <w:r>
        <w:rPr>
          <w:rFonts w:cs="Times New Roman"/>
          <w:szCs w:val="24"/>
        </w:rPr>
        <w:t>RMSNorm</w:t>
      </w:r>
      <w:proofErr w:type="spellEnd"/>
      <w:r>
        <w:rPr>
          <w:rFonts w:cs="Times New Roman"/>
          <w:szCs w:val="24"/>
        </w:rPr>
        <w:t xml:space="preserve"> </w:t>
      </w:r>
      <w:r>
        <w:rPr>
          <w:rFonts w:cs="Times New Roman"/>
          <w:szCs w:val="24"/>
        </w:rPr>
        <w:t>和</w:t>
      </w:r>
      <w:r>
        <w:rPr>
          <w:rFonts w:cs="Times New Roman"/>
          <w:szCs w:val="24"/>
        </w:rPr>
        <w:t xml:space="preserve"> </w:t>
      </w:r>
      <w:proofErr w:type="spellStart"/>
      <w:r>
        <w:rPr>
          <w:rFonts w:cs="Times New Roman"/>
          <w:szCs w:val="24"/>
        </w:rPr>
        <w:t>LayerNorm</w:t>
      </w:r>
      <w:proofErr w:type="spellEnd"/>
      <w:r>
        <w:rPr>
          <w:rFonts w:cs="Times New Roman"/>
          <w:szCs w:val="24"/>
        </w:rPr>
        <w:t xml:space="preserve"> </w:t>
      </w:r>
      <w:r>
        <w:rPr>
          <w:rFonts w:cs="Times New Roman"/>
          <w:szCs w:val="24"/>
        </w:rPr>
        <w:t>的计算过程中均包含平方根倒数，即</w:t>
      </w:r>
      <w:r>
        <w:rPr>
          <w:rFonts w:cs="Times New Roman"/>
          <w:szCs w:val="24"/>
        </w:rPr>
        <w:t xml:space="preserve"> </w:t>
      </w:r>
      <w:proofErr w:type="spellStart"/>
      <w:r>
        <w:rPr>
          <w:rFonts w:cs="Times New Roman"/>
          <w:szCs w:val="24"/>
        </w:rPr>
        <w:t>Rsqrt</w:t>
      </w:r>
      <w:proofErr w:type="spellEnd"/>
      <w:r>
        <w:rPr>
          <w:rFonts w:cs="Times New Roman"/>
          <w:szCs w:val="24"/>
        </w:rPr>
        <w:t xml:space="preserve"> </w:t>
      </w:r>
      <w:r>
        <w:rPr>
          <w:rFonts w:cs="Times New Roman"/>
          <w:szCs w:val="24"/>
        </w:rPr>
        <w:t>操作。因此，在软件端实现中，二者采用相同的</w:t>
      </w:r>
      <w:r>
        <w:rPr>
          <w:rFonts w:cs="Times New Roman"/>
          <w:szCs w:val="24"/>
        </w:rPr>
        <w:t xml:space="preserve"> </w:t>
      </w:r>
      <w:proofErr w:type="spellStart"/>
      <w:r>
        <w:rPr>
          <w:rFonts w:cs="Times New Roman"/>
          <w:szCs w:val="24"/>
        </w:rPr>
        <w:t>Rsqrt</w:t>
      </w:r>
      <w:proofErr w:type="spellEnd"/>
      <w:r>
        <w:rPr>
          <w:rFonts w:cs="Times New Roman"/>
          <w:szCs w:val="24"/>
        </w:rPr>
        <w:t xml:space="preserve"> </w:t>
      </w:r>
      <w:r>
        <w:rPr>
          <w:rFonts w:cs="Times New Roman"/>
          <w:szCs w:val="24"/>
        </w:rPr>
        <w:t>查找表生成方式，并通过分段查表覆盖较宽的输入范围。</w:t>
      </w:r>
      <w:proofErr w:type="spellStart"/>
      <w:r>
        <w:rPr>
          <w:rFonts w:cs="Times New Roman"/>
          <w:szCs w:val="24"/>
        </w:rPr>
        <w:t>RMSNorm</w:t>
      </w:r>
      <w:proofErr w:type="spellEnd"/>
      <w:r>
        <w:rPr>
          <w:rFonts w:cs="Times New Roman"/>
          <w:szCs w:val="24"/>
        </w:rPr>
        <w:t xml:space="preserve"> </w:t>
      </w:r>
      <w:r>
        <w:rPr>
          <w:rFonts w:cs="Times New Roman"/>
          <w:szCs w:val="24"/>
        </w:rPr>
        <w:t>与</w:t>
      </w:r>
      <w:r>
        <w:rPr>
          <w:rFonts w:cs="Times New Roman"/>
          <w:szCs w:val="24"/>
        </w:rPr>
        <w:t xml:space="preserve"> </w:t>
      </w:r>
      <w:proofErr w:type="spellStart"/>
      <w:r>
        <w:rPr>
          <w:rFonts w:cs="Times New Roman"/>
          <w:szCs w:val="24"/>
        </w:rPr>
        <w:t>LayerNorm</w:t>
      </w:r>
      <w:proofErr w:type="spellEnd"/>
      <w:r>
        <w:rPr>
          <w:rFonts w:cs="Times New Roman"/>
          <w:szCs w:val="24"/>
        </w:rPr>
        <w:t xml:space="preserve"> </w:t>
      </w:r>
      <w:r>
        <w:rPr>
          <w:rFonts w:cs="Times New Roman"/>
          <w:szCs w:val="24"/>
        </w:rPr>
        <w:t>的其余部分主要由求和、</w:t>
      </w:r>
      <w:r>
        <w:rPr>
          <w:rFonts w:cs="Times New Roman"/>
          <w:szCs w:val="24"/>
        </w:rPr>
        <w:lastRenderedPageBreak/>
        <w:t>减法、整数乘法和右移截断组成。其中，</w:t>
      </w:r>
      <m:oMath>
        <m:r>
          <w:rPr>
            <w:rFonts w:ascii="Cambria Math" w:hAnsi="Cambria Math" w:cs="Times New Roman"/>
            <w:szCs w:val="24"/>
          </w:rPr>
          <m:t>γ</m:t>
        </m:r>
      </m:oMath>
      <w:r>
        <w:rPr>
          <w:rFonts w:cs="Times New Roman"/>
          <w:szCs w:val="24"/>
        </w:rPr>
        <w:t>、</w:t>
      </w:r>
      <m:oMath>
        <m:r>
          <w:rPr>
            <w:rFonts w:ascii="Cambria Math" w:hAnsi="Cambria Math" w:cs="Times New Roman"/>
            <w:szCs w:val="24"/>
          </w:rPr>
          <m:t>β</m:t>
        </m:r>
      </m:oMath>
      <w:r>
        <w:rPr>
          <w:rFonts w:cs="Times New Roman"/>
          <w:szCs w:val="24"/>
        </w:rPr>
        <w:t xml:space="preserve"> </w:t>
      </w:r>
      <w:r>
        <w:rPr>
          <w:rFonts w:cs="Times New Roman"/>
          <w:szCs w:val="24"/>
        </w:rPr>
        <w:t>等参数不采用</w:t>
      </w:r>
      <w:r>
        <w:rPr>
          <w:rFonts w:cs="Times New Roman"/>
          <w:szCs w:val="24"/>
        </w:rPr>
        <w:t xml:space="preserve"> W5A8 </w:t>
      </w:r>
      <w:r>
        <w:rPr>
          <w:rFonts w:cs="Times New Roman"/>
          <w:szCs w:val="24"/>
        </w:rPr>
        <w:t>量化形式，而是按照对应算子的目标定点尺度直接定点化后参与计算。通过这种方式，归一化操作能够在整数域内完成，避免在归一化阶段重新引入浮点计算。</w:t>
      </w:r>
    </w:p>
    <w:p w14:paraId="5F77C4BB" w14:textId="77777777" w:rsidR="006938D8" w:rsidRDefault="00000000">
      <w:pPr>
        <w:spacing w:before="240" w:after="120" w:line="360" w:lineRule="auto"/>
        <w:ind w:firstLine="0"/>
        <w:jc w:val="center"/>
        <w:rPr>
          <w:rFonts w:eastAsia="宋体" w:cs="Times New Roman"/>
          <w:sz w:val="21"/>
          <w:szCs w:val="21"/>
        </w:rPr>
      </w:pPr>
      <w:bookmarkStart w:id="21" w:name="OLE_LINK25"/>
      <w:bookmarkStart w:id="22" w:name="OLE_LINK26"/>
      <w:r>
        <w:rPr>
          <w:rFonts w:eastAsia="宋体" w:cs="Times New Roman"/>
          <w:sz w:val="21"/>
          <w:szCs w:val="21"/>
        </w:rPr>
        <w:t>表</w:t>
      </w:r>
      <w:r>
        <w:rPr>
          <w:rFonts w:eastAsia="宋体" w:cs="Times New Roman" w:hint="eastAsia"/>
          <w:sz w:val="21"/>
          <w:szCs w:val="21"/>
        </w:rPr>
        <w:t>3</w:t>
      </w:r>
      <w:r>
        <w:rPr>
          <w:rFonts w:eastAsia="宋体" w:cs="Times New Roman"/>
          <w:sz w:val="21"/>
          <w:szCs w:val="21"/>
        </w:rPr>
        <w:t xml:space="preserve">.1 </w:t>
      </w:r>
      <w:r>
        <w:rPr>
          <w:rFonts w:eastAsia="宋体" w:cs="Times New Roman" w:hint="eastAsia"/>
          <w:sz w:val="21"/>
          <w:szCs w:val="21"/>
        </w:rPr>
        <w:t>非线性函数</w:t>
      </w:r>
      <w:r>
        <w:rPr>
          <w:rFonts w:eastAsia="宋体" w:cs="Times New Roman" w:hint="eastAsia"/>
          <w:sz w:val="21"/>
          <w:szCs w:val="21"/>
        </w:rPr>
        <w:t>LUT</w:t>
      </w:r>
      <w:r>
        <w:rPr>
          <w:rFonts w:eastAsia="宋体" w:cs="Times New Roman" w:hint="eastAsia"/>
          <w:sz w:val="21"/>
          <w:szCs w:val="21"/>
        </w:rPr>
        <w:t>配置表</w:t>
      </w:r>
    </w:p>
    <w:tbl>
      <w:tblPr>
        <w:tblStyle w:val="aff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02"/>
        <w:gridCol w:w="1700"/>
        <w:gridCol w:w="2138"/>
        <w:gridCol w:w="2214"/>
      </w:tblGrid>
      <w:tr w:rsidR="006938D8" w14:paraId="7837ACA9" w14:textId="77777777">
        <w:tc>
          <w:tcPr>
            <w:tcW w:w="3369" w:type="dxa"/>
            <w:tcBorders>
              <w:top w:val="single" w:sz="8" w:space="0" w:color="auto"/>
              <w:left w:val="none" w:sz="4" w:space="0" w:color="000000"/>
              <w:bottom w:val="single" w:sz="8" w:space="0" w:color="auto"/>
              <w:right w:val="none" w:sz="4" w:space="0" w:color="000000"/>
            </w:tcBorders>
          </w:tcPr>
          <w:p w14:paraId="10C328C1" w14:textId="77777777" w:rsidR="006938D8" w:rsidRDefault="00000000">
            <w:pPr>
              <w:pStyle w:val="aff9"/>
              <w:spacing w:line="360" w:lineRule="auto"/>
              <w:ind w:firstLine="0"/>
              <w:jc w:val="center"/>
              <w:rPr>
                <w:sz w:val="21"/>
              </w:rPr>
            </w:pPr>
            <w:r>
              <w:rPr>
                <w:rFonts w:hint="eastAsia"/>
                <w:sz w:val="21"/>
              </w:rPr>
              <w:t>非线性算子</w:t>
            </w:r>
          </w:p>
        </w:tc>
        <w:tc>
          <w:tcPr>
            <w:tcW w:w="1745" w:type="dxa"/>
            <w:tcBorders>
              <w:top w:val="single" w:sz="8" w:space="0" w:color="auto"/>
              <w:left w:val="none" w:sz="4" w:space="0" w:color="000000"/>
              <w:bottom w:val="single" w:sz="8" w:space="0" w:color="auto"/>
              <w:right w:val="none" w:sz="4" w:space="0" w:color="000000"/>
            </w:tcBorders>
          </w:tcPr>
          <w:p w14:paraId="29FF4064" w14:textId="77777777" w:rsidR="006938D8" w:rsidRDefault="00000000">
            <w:pPr>
              <w:pStyle w:val="aff9"/>
              <w:spacing w:line="360" w:lineRule="auto"/>
              <w:ind w:firstLine="0"/>
              <w:jc w:val="center"/>
              <w:rPr>
                <w:sz w:val="21"/>
              </w:rPr>
            </w:pPr>
            <w:r>
              <w:rPr>
                <w:sz w:val="21"/>
              </w:rPr>
              <w:t>分段表数</w:t>
            </w:r>
          </w:p>
        </w:tc>
        <w:tc>
          <w:tcPr>
            <w:tcW w:w="2194" w:type="dxa"/>
            <w:tcBorders>
              <w:top w:val="single" w:sz="8" w:space="0" w:color="auto"/>
              <w:left w:val="none" w:sz="4" w:space="0" w:color="000000"/>
              <w:bottom w:val="single" w:sz="8" w:space="0" w:color="auto"/>
              <w:right w:val="none" w:sz="4" w:space="0" w:color="000000"/>
            </w:tcBorders>
          </w:tcPr>
          <w:p w14:paraId="405612B9" w14:textId="77777777" w:rsidR="006938D8" w:rsidRDefault="00000000">
            <w:pPr>
              <w:pStyle w:val="aff9"/>
              <w:spacing w:line="360" w:lineRule="auto"/>
              <w:ind w:firstLine="0"/>
              <w:jc w:val="center"/>
              <w:rPr>
                <w:sz w:val="21"/>
              </w:rPr>
            </w:pPr>
            <w:r>
              <w:rPr>
                <w:rFonts w:hint="eastAsia"/>
                <w:sz w:val="21"/>
              </w:rPr>
              <w:t>表项数</w:t>
            </w:r>
          </w:p>
        </w:tc>
        <w:tc>
          <w:tcPr>
            <w:tcW w:w="2262" w:type="dxa"/>
            <w:tcBorders>
              <w:top w:val="single" w:sz="8" w:space="0" w:color="auto"/>
              <w:left w:val="none" w:sz="4" w:space="0" w:color="000000"/>
              <w:bottom w:val="single" w:sz="8" w:space="0" w:color="auto"/>
              <w:right w:val="none" w:sz="4" w:space="0" w:color="000000"/>
            </w:tcBorders>
          </w:tcPr>
          <w:p w14:paraId="4119073E" w14:textId="77777777" w:rsidR="006938D8" w:rsidRDefault="00000000">
            <w:pPr>
              <w:pStyle w:val="aff9"/>
              <w:spacing w:line="360" w:lineRule="auto"/>
              <w:ind w:firstLine="0"/>
              <w:jc w:val="center"/>
              <w:rPr>
                <w:sz w:val="21"/>
              </w:rPr>
            </w:pPr>
            <w:r>
              <w:rPr>
                <w:rFonts w:hint="eastAsia"/>
                <w:sz w:val="21"/>
              </w:rPr>
              <w:t>输出位宽（</w:t>
            </w:r>
            <w:r>
              <w:rPr>
                <w:rFonts w:hint="eastAsia"/>
                <w:sz w:val="21"/>
              </w:rPr>
              <w:t>bit</w:t>
            </w:r>
            <w:r>
              <w:rPr>
                <w:rFonts w:hint="eastAsia"/>
                <w:sz w:val="21"/>
              </w:rPr>
              <w:t>）</w:t>
            </w:r>
          </w:p>
        </w:tc>
      </w:tr>
      <w:tr w:rsidR="006938D8" w14:paraId="3424919E" w14:textId="77777777">
        <w:tc>
          <w:tcPr>
            <w:tcW w:w="3369" w:type="dxa"/>
            <w:tcBorders>
              <w:top w:val="single" w:sz="8" w:space="0" w:color="auto"/>
              <w:left w:val="none" w:sz="4" w:space="0" w:color="000000"/>
              <w:bottom w:val="none" w:sz="4" w:space="0" w:color="000000"/>
              <w:right w:val="none" w:sz="4" w:space="0" w:color="000000"/>
            </w:tcBorders>
          </w:tcPr>
          <w:p w14:paraId="0AE7D91E" w14:textId="77777777" w:rsidR="006938D8" w:rsidRDefault="00000000">
            <w:pPr>
              <w:pStyle w:val="aff9"/>
              <w:spacing w:line="360" w:lineRule="auto"/>
              <w:ind w:firstLine="0"/>
              <w:jc w:val="center"/>
              <w:rPr>
                <w:sz w:val="21"/>
              </w:rPr>
            </w:pPr>
            <w:proofErr w:type="spellStart"/>
            <w:r>
              <w:rPr>
                <w:sz w:val="21"/>
              </w:rPr>
              <w:t>R</w:t>
            </w:r>
            <w:r>
              <w:rPr>
                <w:rFonts w:hint="eastAsia"/>
                <w:sz w:val="21"/>
              </w:rPr>
              <w:t>sqrt</w:t>
            </w:r>
            <w:proofErr w:type="spellEnd"/>
            <w:r>
              <w:rPr>
                <w:rFonts w:hint="eastAsia"/>
                <w:sz w:val="21"/>
              </w:rPr>
              <w:t xml:space="preserve"> (</w:t>
            </w:r>
            <w:proofErr w:type="spellStart"/>
            <w:r>
              <w:rPr>
                <w:rFonts w:hint="eastAsia"/>
                <w:sz w:val="21"/>
              </w:rPr>
              <w:t>RMSNorm</w:t>
            </w:r>
            <w:proofErr w:type="spellEnd"/>
            <w:r>
              <w:rPr>
                <w:rFonts w:hint="eastAsia"/>
                <w:sz w:val="21"/>
              </w:rPr>
              <w:t>、</w:t>
            </w:r>
            <w:proofErr w:type="spellStart"/>
            <w:r>
              <w:rPr>
                <w:rFonts w:hint="eastAsia"/>
                <w:sz w:val="21"/>
              </w:rPr>
              <w:t>LayerNorm</w:t>
            </w:r>
            <w:proofErr w:type="spellEnd"/>
            <w:r>
              <w:rPr>
                <w:rFonts w:hint="eastAsia"/>
                <w:sz w:val="21"/>
              </w:rPr>
              <w:t>)</w:t>
            </w:r>
          </w:p>
        </w:tc>
        <w:tc>
          <w:tcPr>
            <w:tcW w:w="1745" w:type="dxa"/>
            <w:tcBorders>
              <w:top w:val="single" w:sz="8" w:space="0" w:color="auto"/>
              <w:left w:val="none" w:sz="4" w:space="0" w:color="000000"/>
              <w:bottom w:val="none" w:sz="4" w:space="0" w:color="000000"/>
              <w:right w:val="none" w:sz="4" w:space="0" w:color="000000"/>
            </w:tcBorders>
          </w:tcPr>
          <w:p w14:paraId="7B8101FA" w14:textId="77777777" w:rsidR="006938D8" w:rsidRDefault="00000000">
            <w:pPr>
              <w:pStyle w:val="aff9"/>
              <w:spacing w:line="360" w:lineRule="auto"/>
              <w:ind w:firstLine="0"/>
              <w:jc w:val="center"/>
              <w:rPr>
                <w:sz w:val="21"/>
              </w:rPr>
            </w:pPr>
            <w:r>
              <w:rPr>
                <w:rFonts w:hint="eastAsia"/>
                <w:sz w:val="21"/>
              </w:rPr>
              <w:t>4</w:t>
            </w:r>
          </w:p>
        </w:tc>
        <w:tc>
          <w:tcPr>
            <w:tcW w:w="2194" w:type="dxa"/>
            <w:tcBorders>
              <w:top w:val="single" w:sz="8" w:space="0" w:color="auto"/>
              <w:left w:val="none" w:sz="4" w:space="0" w:color="000000"/>
              <w:bottom w:val="none" w:sz="4" w:space="0" w:color="000000"/>
              <w:right w:val="none" w:sz="4" w:space="0" w:color="000000"/>
            </w:tcBorders>
          </w:tcPr>
          <w:p w14:paraId="1F35C8DC" w14:textId="77777777" w:rsidR="006938D8" w:rsidRDefault="00000000">
            <w:pPr>
              <w:pStyle w:val="aff9"/>
              <w:spacing w:line="360" w:lineRule="auto"/>
              <w:ind w:firstLine="0"/>
              <w:jc w:val="center"/>
              <w:rPr>
                <w:sz w:val="21"/>
              </w:rPr>
            </w:pPr>
            <w:r>
              <w:rPr>
                <w:rFonts w:ascii="Noto Sans CJK SC" w:eastAsia="Noto Sans CJK SC" w:hAnsi="Noto Sans CJK SC"/>
                <w:sz w:val="16"/>
              </w:rPr>
              <w:t>512</w:t>
            </w:r>
          </w:p>
        </w:tc>
        <w:tc>
          <w:tcPr>
            <w:tcW w:w="2262" w:type="dxa"/>
            <w:tcBorders>
              <w:top w:val="single" w:sz="8" w:space="0" w:color="auto"/>
              <w:left w:val="none" w:sz="4" w:space="0" w:color="000000"/>
              <w:bottom w:val="none" w:sz="4" w:space="0" w:color="000000"/>
              <w:right w:val="none" w:sz="4" w:space="0" w:color="000000"/>
            </w:tcBorders>
          </w:tcPr>
          <w:p w14:paraId="6D676F45" w14:textId="77777777" w:rsidR="006938D8" w:rsidRDefault="00000000">
            <w:pPr>
              <w:pStyle w:val="aff9"/>
              <w:spacing w:line="360" w:lineRule="auto"/>
              <w:ind w:firstLine="0"/>
              <w:jc w:val="center"/>
              <w:rPr>
                <w:sz w:val="21"/>
              </w:rPr>
            </w:pPr>
            <w:r>
              <w:rPr>
                <w:rFonts w:hint="eastAsia"/>
                <w:sz w:val="21"/>
              </w:rPr>
              <w:t>8</w:t>
            </w:r>
          </w:p>
        </w:tc>
      </w:tr>
      <w:tr w:rsidR="006938D8" w14:paraId="2EA0E030" w14:textId="77777777">
        <w:tc>
          <w:tcPr>
            <w:tcW w:w="3369" w:type="dxa"/>
            <w:tcBorders>
              <w:top w:val="none" w:sz="4" w:space="0" w:color="000000"/>
              <w:left w:val="none" w:sz="4" w:space="0" w:color="000000"/>
              <w:bottom w:val="none" w:sz="4" w:space="0" w:color="000000"/>
              <w:right w:val="none" w:sz="4" w:space="0" w:color="000000"/>
            </w:tcBorders>
          </w:tcPr>
          <w:p w14:paraId="79F3356F" w14:textId="77777777" w:rsidR="006938D8" w:rsidRDefault="00000000">
            <w:pPr>
              <w:pStyle w:val="aff9"/>
              <w:spacing w:line="360" w:lineRule="auto"/>
              <w:ind w:firstLine="0"/>
              <w:jc w:val="center"/>
              <w:rPr>
                <w:sz w:val="21"/>
              </w:rPr>
            </w:pPr>
            <w:r>
              <w:rPr>
                <w:rFonts w:hint="eastAsia"/>
                <w:sz w:val="21"/>
              </w:rPr>
              <w:t>GELU</w:t>
            </w:r>
          </w:p>
        </w:tc>
        <w:tc>
          <w:tcPr>
            <w:tcW w:w="1745" w:type="dxa"/>
            <w:tcBorders>
              <w:top w:val="none" w:sz="4" w:space="0" w:color="000000"/>
              <w:left w:val="none" w:sz="4" w:space="0" w:color="000000"/>
              <w:bottom w:val="none" w:sz="4" w:space="0" w:color="000000"/>
              <w:right w:val="none" w:sz="4" w:space="0" w:color="000000"/>
            </w:tcBorders>
          </w:tcPr>
          <w:p w14:paraId="0255D7C4" w14:textId="77777777" w:rsidR="006938D8" w:rsidRDefault="00000000">
            <w:pPr>
              <w:pStyle w:val="aff9"/>
              <w:spacing w:line="360" w:lineRule="auto"/>
              <w:ind w:firstLine="0"/>
              <w:jc w:val="center"/>
              <w:rPr>
                <w:sz w:val="21"/>
              </w:rPr>
            </w:pPr>
            <w:r>
              <w:rPr>
                <w:rFonts w:hint="eastAsia"/>
                <w:sz w:val="21"/>
              </w:rPr>
              <w:t>1</w:t>
            </w:r>
          </w:p>
        </w:tc>
        <w:tc>
          <w:tcPr>
            <w:tcW w:w="2194" w:type="dxa"/>
            <w:tcBorders>
              <w:top w:val="none" w:sz="4" w:space="0" w:color="000000"/>
              <w:left w:val="none" w:sz="4" w:space="0" w:color="000000"/>
              <w:bottom w:val="none" w:sz="4" w:space="0" w:color="000000"/>
              <w:right w:val="none" w:sz="4" w:space="0" w:color="000000"/>
            </w:tcBorders>
          </w:tcPr>
          <w:p w14:paraId="3243382C" w14:textId="77777777" w:rsidR="006938D8" w:rsidRDefault="00000000">
            <w:pPr>
              <w:pStyle w:val="aff9"/>
              <w:spacing w:line="360" w:lineRule="auto"/>
              <w:ind w:firstLine="0"/>
              <w:jc w:val="center"/>
              <w:rPr>
                <w:rFonts w:eastAsiaTheme="minorEastAsia"/>
                <w:sz w:val="21"/>
              </w:rPr>
            </w:pPr>
            <w:r>
              <w:rPr>
                <w:rFonts w:ascii="Noto Sans CJK SC" w:eastAsiaTheme="minorEastAsia" w:hAnsi="Noto Sans CJK SC" w:hint="eastAsia"/>
                <w:sz w:val="16"/>
              </w:rPr>
              <w:t>4096</w:t>
            </w:r>
          </w:p>
        </w:tc>
        <w:tc>
          <w:tcPr>
            <w:tcW w:w="2262" w:type="dxa"/>
            <w:tcBorders>
              <w:top w:val="none" w:sz="4" w:space="0" w:color="000000"/>
              <w:left w:val="none" w:sz="4" w:space="0" w:color="000000"/>
              <w:bottom w:val="none" w:sz="4" w:space="0" w:color="000000"/>
              <w:right w:val="none" w:sz="4" w:space="0" w:color="000000"/>
            </w:tcBorders>
          </w:tcPr>
          <w:p w14:paraId="57CEABC7" w14:textId="77777777" w:rsidR="006938D8" w:rsidRDefault="00000000">
            <w:pPr>
              <w:pStyle w:val="aff9"/>
              <w:spacing w:line="360" w:lineRule="auto"/>
              <w:ind w:firstLine="0"/>
              <w:jc w:val="center"/>
              <w:rPr>
                <w:sz w:val="21"/>
              </w:rPr>
            </w:pPr>
            <w:r>
              <w:rPr>
                <w:rFonts w:hint="eastAsia"/>
                <w:sz w:val="21"/>
              </w:rPr>
              <w:t>8</w:t>
            </w:r>
            <w:r>
              <w:rPr>
                <w:rFonts w:hint="eastAsia"/>
                <w:sz w:val="21"/>
              </w:rPr>
              <w:t>（有符号）</w:t>
            </w:r>
          </w:p>
        </w:tc>
      </w:tr>
      <w:tr w:rsidR="006938D8" w14:paraId="25501FD9" w14:textId="77777777">
        <w:tc>
          <w:tcPr>
            <w:tcW w:w="3369" w:type="dxa"/>
            <w:tcBorders>
              <w:top w:val="none" w:sz="4" w:space="0" w:color="000000"/>
              <w:left w:val="none" w:sz="4" w:space="0" w:color="000000"/>
              <w:bottom w:val="none" w:sz="4" w:space="0" w:color="000000"/>
              <w:right w:val="none" w:sz="4" w:space="0" w:color="000000"/>
            </w:tcBorders>
          </w:tcPr>
          <w:p w14:paraId="6CC564AE" w14:textId="77777777" w:rsidR="006938D8" w:rsidRDefault="00000000">
            <w:pPr>
              <w:pStyle w:val="aff9"/>
              <w:spacing w:line="360" w:lineRule="auto"/>
              <w:ind w:firstLine="0"/>
              <w:jc w:val="center"/>
              <w:rPr>
                <w:sz w:val="21"/>
              </w:rPr>
            </w:pPr>
            <w:proofErr w:type="spellStart"/>
            <w:r>
              <w:rPr>
                <w:rFonts w:hint="eastAsia"/>
                <w:sz w:val="21"/>
              </w:rPr>
              <w:t>SiLU</w:t>
            </w:r>
            <w:proofErr w:type="spellEnd"/>
          </w:p>
        </w:tc>
        <w:tc>
          <w:tcPr>
            <w:tcW w:w="1745" w:type="dxa"/>
            <w:tcBorders>
              <w:top w:val="none" w:sz="4" w:space="0" w:color="000000"/>
              <w:left w:val="none" w:sz="4" w:space="0" w:color="000000"/>
              <w:bottom w:val="none" w:sz="4" w:space="0" w:color="000000"/>
              <w:right w:val="none" w:sz="4" w:space="0" w:color="000000"/>
            </w:tcBorders>
          </w:tcPr>
          <w:p w14:paraId="6BB45FD8" w14:textId="77777777" w:rsidR="006938D8" w:rsidRDefault="00000000">
            <w:pPr>
              <w:pStyle w:val="aff9"/>
              <w:spacing w:line="360" w:lineRule="auto"/>
              <w:ind w:firstLine="0"/>
              <w:jc w:val="center"/>
              <w:rPr>
                <w:sz w:val="21"/>
              </w:rPr>
            </w:pPr>
            <w:r>
              <w:rPr>
                <w:rFonts w:hint="eastAsia"/>
                <w:sz w:val="21"/>
              </w:rPr>
              <w:t>1</w:t>
            </w:r>
          </w:p>
        </w:tc>
        <w:tc>
          <w:tcPr>
            <w:tcW w:w="2194" w:type="dxa"/>
            <w:tcBorders>
              <w:top w:val="none" w:sz="4" w:space="0" w:color="000000"/>
              <w:left w:val="none" w:sz="4" w:space="0" w:color="000000"/>
              <w:bottom w:val="none" w:sz="4" w:space="0" w:color="000000"/>
              <w:right w:val="none" w:sz="4" w:space="0" w:color="000000"/>
            </w:tcBorders>
          </w:tcPr>
          <w:p w14:paraId="01CDCC65" w14:textId="77777777" w:rsidR="006938D8" w:rsidRDefault="00000000">
            <w:pPr>
              <w:pStyle w:val="aff9"/>
              <w:spacing w:line="360" w:lineRule="auto"/>
              <w:ind w:firstLine="0"/>
              <w:jc w:val="center"/>
              <w:rPr>
                <w:sz w:val="21"/>
              </w:rPr>
            </w:pPr>
            <w:r>
              <w:rPr>
                <w:rFonts w:ascii="Noto Sans CJK SC" w:eastAsia="Noto Sans CJK SC" w:hAnsi="Noto Sans CJK SC"/>
                <w:sz w:val="16"/>
              </w:rPr>
              <w:t>512</w:t>
            </w:r>
          </w:p>
        </w:tc>
        <w:tc>
          <w:tcPr>
            <w:tcW w:w="2262" w:type="dxa"/>
            <w:tcBorders>
              <w:top w:val="none" w:sz="4" w:space="0" w:color="000000"/>
              <w:left w:val="none" w:sz="4" w:space="0" w:color="000000"/>
              <w:bottom w:val="none" w:sz="4" w:space="0" w:color="000000"/>
              <w:right w:val="none" w:sz="4" w:space="0" w:color="000000"/>
            </w:tcBorders>
          </w:tcPr>
          <w:p w14:paraId="4F26F9F6" w14:textId="77777777" w:rsidR="006938D8" w:rsidRDefault="00000000">
            <w:pPr>
              <w:pStyle w:val="aff9"/>
              <w:spacing w:line="360" w:lineRule="auto"/>
              <w:ind w:firstLine="0"/>
              <w:jc w:val="center"/>
              <w:rPr>
                <w:sz w:val="21"/>
              </w:rPr>
            </w:pPr>
            <w:r>
              <w:rPr>
                <w:rFonts w:hint="eastAsia"/>
                <w:sz w:val="21"/>
              </w:rPr>
              <w:t>8</w:t>
            </w:r>
          </w:p>
        </w:tc>
      </w:tr>
      <w:tr w:rsidR="006938D8" w14:paraId="130AF4CB" w14:textId="77777777">
        <w:tc>
          <w:tcPr>
            <w:tcW w:w="3369" w:type="dxa"/>
            <w:tcBorders>
              <w:top w:val="none" w:sz="4" w:space="0" w:color="000000"/>
              <w:left w:val="none" w:sz="4" w:space="0" w:color="000000"/>
              <w:bottom w:val="none" w:sz="4" w:space="0" w:color="000000"/>
              <w:right w:val="none" w:sz="4" w:space="0" w:color="000000"/>
            </w:tcBorders>
          </w:tcPr>
          <w:p w14:paraId="0DE28B45" w14:textId="77777777" w:rsidR="006938D8" w:rsidRDefault="00000000">
            <w:pPr>
              <w:pStyle w:val="aff9"/>
              <w:spacing w:line="360" w:lineRule="auto"/>
              <w:ind w:firstLine="0"/>
              <w:jc w:val="center"/>
              <w:rPr>
                <w:sz w:val="21"/>
              </w:rPr>
            </w:pPr>
            <w:r>
              <w:rPr>
                <w:sz w:val="21"/>
              </w:rPr>
              <w:t>E</w:t>
            </w:r>
            <w:r>
              <w:rPr>
                <w:rFonts w:hint="eastAsia"/>
                <w:sz w:val="21"/>
              </w:rPr>
              <w:t>xp (</w:t>
            </w:r>
            <w:proofErr w:type="spellStart"/>
            <w:r>
              <w:rPr>
                <w:rFonts w:hint="eastAsia"/>
                <w:sz w:val="21"/>
              </w:rPr>
              <w:t>Softmax</w:t>
            </w:r>
            <w:proofErr w:type="spellEnd"/>
            <w:r>
              <w:rPr>
                <w:rFonts w:hint="eastAsia"/>
                <w:sz w:val="21"/>
              </w:rPr>
              <w:t>)</w:t>
            </w:r>
          </w:p>
        </w:tc>
        <w:tc>
          <w:tcPr>
            <w:tcW w:w="1745" w:type="dxa"/>
            <w:tcBorders>
              <w:top w:val="none" w:sz="4" w:space="0" w:color="000000"/>
              <w:left w:val="none" w:sz="4" w:space="0" w:color="000000"/>
              <w:bottom w:val="none" w:sz="4" w:space="0" w:color="000000"/>
              <w:right w:val="none" w:sz="4" w:space="0" w:color="000000"/>
            </w:tcBorders>
          </w:tcPr>
          <w:p w14:paraId="47059BD3" w14:textId="77777777" w:rsidR="006938D8" w:rsidRDefault="00000000">
            <w:pPr>
              <w:pStyle w:val="aff9"/>
              <w:spacing w:line="360" w:lineRule="auto"/>
              <w:ind w:firstLine="0"/>
              <w:jc w:val="center"/>
              <w:rPr>
                <w:sz w:val="21"/>
              </w:rPr>
            </w:pPr>
            <w:r>
              <w:rPr>
                <w:rFonts w:hint="eastAsia"/>
                <w:sz w:val="21"/>
              </w:rPr>
              <w:t>1</w:t>
            </w:r>
          </w:p>
        </w:tc>
        <w:tc>
          <w:tcPr>
            <w:tcW w:w="2194" w:type="dxa"/>
            <w:tcBorders>
              <w:top w:val="none" w:sz="4" w:space="0" w:color="000000"/>
              <w:left w:val="none" w:sz="4" w:space="0" w:color="000000"/>
              <w:bottom w:val="none" w:sz="4" w:space="0" w:color="000000"/>
              <w:right w:val="none" w:sz="4" w:space="0" w:color="000000"/>
            </w:tcBorders>
          </w:tcPr>
          <w:p w14:paraId="3D37CB9D" w14:textId="77777777" w:rsidR="006938D8" w:rsidRDefault="00000000">
            <w:pPr>
              <w:pStyle w:val="aff9"/>
              <w:spacing w:line="360" w:lineRule="auto"/>
              <w:ind w:firstLine="0"/>
              <w:jc w:val="center"/>
              <w:rPr>
                <w:sz w:val="21"/>
              </w:rPr>
            </w:pPr>
            <w:r>
              <w:rPr>
                <w:rFonts w:ascii="Noto Sans CJK SC" w:eastAsia="Noto Sans CJK SC" w:hAnsi="Noto Sans CJK SC"/>
                <w:sz w:val="16"/>
              </w:rPr>
              <w:t>256</w:t>
            </w:r>
          </w:p>
        </w:tc>
        <w:tc>
          <w:tcPr>
            <w:tcW w:w="2262" w:type="dxa"/>
            <w:tcBorders>
              <w:top w:val="none" w:sz="4" w:space="0" w:color="000000"/>
              <w:left w:val="none" w:sz="4" w:space="0" w:color="000000"/>
              <w:bottom w:val="none" w:sz="4" w:space="0" w:color="000000"/>
              <w:right w:val="none" w:sz="4" w:space="0" w:color="000000"/>
            </w:tcBorders>
          </w:tcPr>
          <w:p w14:paraId="208B1756" w14:textId="77777777" w:rsidR="006938D8" w:rsidRDefault="00000000">
            <w:pPr>
              <w:pStyle w:val="aff9"/>
              <w:spacing w:line="360" w:lineRule="auto"/>
              <w:ind w:firstLine="0"/>
              <w:jc w:val="center"/>
              <w:rPr>
                <w:sz w:val="21"/>
              </w:rPr>
            </w:pPr>
            <w:r>
              <w:rPr>
                <w:rFonts w:hint="eastAsia"/>
                <w:sz w:val="21"/>
              </w:rPr>
              <w:t>8</w:t>
            </w:r>
          </w:p>
        </w:tc>
      </w:tr>
      <w:tr w:rsidR="006938D8" w14:paraId="23747363" w14:textId="77777777">
        <w:tc>
          <w:tcPr>
            <w:tcW w:w="3369" w:type="dxa"/>
            <w:tcBorders>
              <w:top w:val="none" w:sz="4" w:space="0" w:color="000000"/>
              <w:left w:val="none" w:sz="4" w:space="0" w:color="000000"/>
              <w:bottom w:val="single" w:sz="8" w:space="0" w:color="auto"/>
              <w:right w:val="none" w:sz="4" w:space="0" w:color="000000"/>
            </w:tcBorders>
          </w:tcPr>
          <w:p w14:paraId="265DCC37" w14:textId="77777777" w:rsidR="006938D8" w:rsidRDefault="00000000">
            <w:pPr>
              <w:pStyle w:val="aff9"/>
              <w:spacing w:line="360" w:lineRule="auto"/>
              <w:ind w:firstLine="0"/>
              <w:jc w:val="center"/>
              <w:rPr>
                <w:sz w:val="21"/>
              </w:rPr>
            </w:pPr>
            <w:proofErr w:type="spellStart"/>
            <w:r>
              <w:rPr>
                <w:rFonts w:hint="eastAsia"/>
                <w:sz w:val="21"/>
              </w:rPr>
              <w:t>Recip</w:t>
            </w:r>
            <w:proofErr w:type="spellEnd"/>
            <w:r>
              <w:rPr>
                <w:rFonts w:hint="eastAsia"/>
                <w:sz w:val="21"/>
              </w:rPr>
              <w:t xml:space="preserve"> (</w:t>
            </w:r>
            <w:proofErr w:type="spellStart"/>
            <w:r>
              <w:rPr>
                <w:rFonts w:hint="eastAsia"/>
                <w:sz w:val="21"/>
              </w:rPr>
              <w:t>Softmax</w:t>
            </w:r>
            <w:proofErr w:type="spellEnd"/>
            <w:r>
              <w:rPr>
                <w:rFonts w:hint="eastAsia"/>
                <w:sz w:val="21"/>
              </w:rPr>
              <w:t>)</w:t>
            </w:r>
          </w:p>
        </w:tc>
        <w:tc>
          <w:tcPr>
            <w:tcW w:w="1745" w:type="dxa"/>
            <w:tcBorders>
              <w:top w:val="none" w:sz="4" w:space="0" w:color="000000"/>
              <w:left w:val="none" w:sz="4" w:space="0" w:color="000000"/>
              <w:bottom w:val="single" w:sz="8" w:space="0" w:color="auto"/>
              <w:right w:val="none" w:sz="4" w:space="0" w:color="000000"/>
            </w:tcBorders>
          </w:tcPr>
          <w:p w14:paraId="777023DB" w14:textId="77777777" w:rsidR="006938D8" w:rsidRDefault="00000000">
            <w:pPr>
              <w:pStyle w:val="aff9"/>
              <w:spacing w:line="360" w:lineRule="auto"/>
              <w:ind w:firstLine="0"/>
              <w:jc w:val="center"/>
              <w:rPr>
                <w:sz w:val="21"/>
              </w:rPr>
            </w:pPr>
            <w:r>
              <w:rPr>
                <w:rFonts w:hint="eastAsia"/>
                <w:sz w:val="21"/>
              </w:rPr>
              <w:t>4</w:t>
            </w:r>
          </w:p>
        </w:tc>
        <w:tc>
          <w:tcPr>
            <w:tcW w:w="2194" w:type="dxa"/>
            <w:tcBorders>
              <w:top w:val="none" w:sz="4" w:space="0" w:color="000000"/>
              <w:left w:val="none" w:sz="4" w:space="0" w:color="000000"/>
              <w:bottom w:val="single" w:sz="8" w:space="0" w:color="auto"/>
              <w:right w:val="none" w:sz="4" w:space="0" w:color="000000"/>
            </w:tcBorders>
          </w:tcPr>
          <w:p w14:paraId="241C8C82" w14:textId="77777777" w:rsidR="006938D8" w:rsidRDefault="00000000">
            <w:pPr>
              <w:pStyle w:val="aff9"/>
              <w:spacing w:line="360" w:lineRule="auto"/>
              <w:ind w:firstLine="0"/>
              <w:jc w:val="center"/>
              <w:rPr>
                <w:rFonts w:eastAsiaTheme="minorEastAsia"/>
                <w:sz w:val="21"/>
              </w:rPr>
            </w:pPr>
            <w:r>
              <w:rPr>
                <w:rFonts w:ascii="Noto Sans CJK SC" w:eastAsiaTheme="minorEastAsia" w:hAnsi="Noto Sans CJK SC" w:hint="eastAsia"/>
                <w:sz w:val="16"/>
              </w:rPr>
              <w:t>256</w:t>
            </w:r>
          </w:p>
        </w:tc>
        <w:tc>
          <w:tcPr>
            <w:tcW w:w="2262" w:type="dxa"/>
            <w:tcBorders>
              <w:top w:val="none" w:sz="4" w:space="0" w:color="000000"/>
              <w:left w:val="none" w:sz="4" w:space="0" w:color="000000"/>
              <w:bottom w:val="single" w:sz="8" w:space="0" w:color="auto"/>
              <w:right w:val="none" w:sz="4" w:space="0" w:color="000000"/>
            </w:tcBorders>
          </w:tcPr>
          <w:p w14:paraId="76472C1E" w14:textId="77777777" w:rsidR="006938D8" w:rsidRDefault="00000000">
            <w:pPr>
              <w:pStyle w:val="aff9"/>
              <w:spacing w:line="360" w:lineRule="auto"/>
              <w:ind w:firstLine="0"/>
              <w:jc w:val="center"/>
              <w:rPr>
                <w:sz w:val="21"/>
              </w:rPr>
            </w:pPr>
            <w:r>
              <w:rPr>
                <w:rFonts w:hint="eastAsia"/>
                <w:sz w:val="21"/>
              </w:rPr>
              <w:t>8</w:t>
            </w:r>
            <w:bookmarkEnd w:id="21"/>
            <w:bookmarkEnd w:id="22"/>
          </w:p>
        </w:tc>
      </w:tr>
    </w:tbl>
    <w:p w14:paraId="457B5370" w14:textId="77777777" w:rsidR="006938D8" w:rsidRDefault="00000000">
      <w:pPr>
        <w:spacing w:line="360" w:lineRule="auto"/>
        <w:ind w:firstLine="480"/>
        <w:rPr>
          <w:rFonts w:cs="Times New Roman"/>
          <w:szCs w:val="24"/>
        </w:rPr>
      </w:pPr>
      <w:r>
        <w:rPr>
          <w:rFonts w:cs="Times New Roman"/>
          <w:szCs w:val="24"/>
        </w:rPr>
        <w:t>如式</w:t>
      </w:r>
      <w:r>
        <w:rPr>
          <w:rFonts w:cs="Times New Roman" w:hint="eastAsia"/>
          <w:szCs w:val="24"/>
        </w:rPr>
        <w:t xml:space="preserve"> (2.9) </w:t>
      </w:r>
      <w:r>
        <w:rPr>
          <w:rFonts w:cs="Times New Roman"/>
          <w:szCs w:val="24"/>
        </w:rPr>
        <w:t>所示，</w:t>
      </w:r>
      <w:proofErr w:type="spellStart"/>
      <w:r>
        <w:rPr>
          <w:rFonts w:cs="Times New Roman"/>
          <w:szCs w:val="24"/>
        </w:rPr>
        <w:t>Softmax</w:t>
      </w:r>
      <w:proofErr w:type="spellEnd"/>
      <w:r>
        <w:rPr>
          <w:rFonts w:cs="Times New Roman"/>
          <w:szCs w:val="24"/>
        </w:rPr>
        <w:t xml:space="preserve"> </w:t>
      </w:r>
      <w:r>
        <w:rPr>
          <w:rFonts w:cs="Times New Roman"/>
          <w:szCs w:val="24"/>
        </w:rPr>
        <w:t>函数中主要包含指数</w:t>
      </w:r>
      <w:r>
        <w:rPr>
          <w:rFonts w:cs="Times New Roman"/>
          <w:szCs w:val="24"/>
        </w:rPr>
        <w:t xml:space="preserve"> Exp </w:t>
      </w:r>
      <w:r>
        <w:rPr>
          <w:rFonts w:cs="Times New Roman"/>
          <w:szCs w:val="24"/>
        </w:rPr>
        <w:t>与倒数</w:t>
      </w:r>
      <w:r>
        <w:rPr>
          <w:rFonts w:cs="Times New Roman"/>
          <w:szCs w:val="24"/>
        </w:rPr>
        <w:t xml:space="preserve"> </w:t>
      </w:r>
      <w:proofErr w:type="spellStart"/>
      <w:r>
        <w:rPr>
          <w:rFonts w:cs="Times New Roman"/>
          <w:szCs w:val="24"/>
        </w:rPr>
        <w:t>Recip</w:t>
      </w:r>
      <w:proofErr w:type="spellEnd"/>
      <w:r>
        <w:rPr>
          <w:rFonts w:cs="Times New Roman"/>
          <w:szCs w:val="24"/>
        </w:rPr>
        <w:t xml:space="preserve"> </w:t>
      </w:r>
      <w:r>
        <w:rPr>
          <w:rFonts w:cs="Times New Roman"/>
          <w:szCs w:val="24"/>
        </w:rPr>
        <w:t>两类非线性操作。本文分别采用</w:t>
      </w:r>
      <w:r>
        <w:rPr>
          <w:rFonts w:cs="Times New Roman"/>
          <w:szCs w:val="24"/>
        </w:rPr>
        <w:t xml:space="preserve"> Exp </w:t>
      </w:r>
      <w:r>
        <w:rPr>
          <w:rFonts w:cs="Times New Roman"/>
          <w:szCs w:val="24"/>
        </w:rPr>
        <w:t>查找表和</w:t>
      </w:r>
      <w:r>
        <w:rPr>
          <w:rFonts w:cs="Times New Roman"/>
          <w:szCs w:val="24"/>
        </w:rPr>
        <w:t xml:space="preserve"> </w:t>
      </w:r>
      <w:proofErr w:type="spellStart"/>
      <w:r>
        <w:rPr>
          <w:rFonts w:cs="Times New Roman"/>
          <w:szCs w:val="24"/>
        </w:rPr>
        <w:t>Recip</w:t>
      </w:r>
      <w:proofErr w:type="spellEnd"/>
      <w:r>
        <w:rPr>
          <w:rFonts w:cs="Times New Roman"/>
          <w:szCs w:val="24"/>
        </w:rPr>
        <w:t xml:space="preserve"> </w:t>
      </w:r>
      <w:r>
        <w:rPr>
          <w:rFonts w:cs="Times New Roman"/>
          <w:szCs w:val="24"/>
        </w:rPr>
        <w:t>查找表对其进行近似，其余步骤则通过最大值比较、减法、求和、整数乘法和移位截断实现。</w:t>
      </w:r>
      <w:proofErr w:type="spellStart"/>
      <w:r>
        <w:rPr>
          <w:rFonts w:cs="Times New Roman"/>
          <w:szCs w:val="24"/>
        </w:rPr>
        <w:t>Softmax</w:t>
      </w:r>
      <w:proofErr w:type="spellEnd"/>
      <w:r>
        <w:rPr>
          <w:rFonts w:cs="Times New Roman"/>
          <w:szCs w:val="24"/>
        </w:rPr>
        <w:t xml:space="preserve"> </w:t>
      </w:r>
      <w:r>
        <w:rPr>
          <w:rFonts w:cs="Times New Roman"/>
          <w:szCs w:val="24"/>
        </w:rPr>
        <w:t>的输出不恢复为浮点概率，而是继续保持定点整数形式，并作为后续</w:t>
      </w:r>
      <w:r>
        <w:rPr>
          <w:rFonts w:cs="Times New Roman"/>
          <w:szCs w:val="24"/>
        </w:rPr>
        <w:t xml:space="preserve"> RV </w:t>
      </w:r>
      <w:r>
        <w:rPr>
          <w:rFonts w:cs="Times New Roman"/>
          <w:szCs w:val="24"/>
        </w:rPr>
        <w:t>矩阵乘的输入。这样可以使</w:t>
      </w:r>
      <w:r>
        <w:rPr>
          <w:rFonts w:cs="Times New Roman"/>
          <w:szCs w:val="24"/>
        </w:rPr>
        <w:t xml:space="preserve"> QK </w:t>
      </w:r>
      <w:r>
        <w:rPr>
          <w:rFonts w:cs="Times New Roman"/>
          <w:szCs w:val="24"/>
        </w:rPr>
        <w:t>矩阵乘、</w:t>
      </w:r>
      <w:proofErr w:type="spellStart"/>
      <w:r>
        <w:rPr>
          <w:rFonts w:cs="Times New Roman"/>
          <w:szCs w:val="24"/>
        </w:rPr>
        <w:t>Softmax</w:t>
      </w:r>
      <w:proofErr w:type="spellEnd"/>
      <w:r>
        <w:rPr>
          <w:rFonts w:cs="Times New Roman"/>
          <w:szCs w:val="24"/>
        </w:rPr>
        <w:t xml:space="preserve"> </w:t>
      </w:r>
      <w:r>
        <w:rPr>
          <w:rFonts w:cs="Times New Roman"/>
          <w:szCs w:val="24"/>
        </w:rPr>
        <w:t>和</w:t>
      </w:r>
      <w:r>
        <w:rPr>
          <w:rFonts w:cs="Times New Roman"/>
          <w:szCs w:val="24"/>
        </w:rPr>
        <w:t xml:space="preserve"> RV </w:t>
      </w:r>
      <w:r>
        <w:rPr>
          <w:rFonts w:cs="Times New Roman"/>
          <w:szCs w:val="24"/>
        </w:rPr>
        <w:t>矩阵乘之间保持连续的整数计算流程，减少</w:t>
      </w:r>
      <w:r>
        <w:rPr>
          <w:rFonts w:cs="Times New Roman"/>
          <w:szCs w:val="24"/>
        </w:rPr>
        <w:t xml:space="preserve"> attention </w:t>
      </w:r>
      <w:r>
        <w:rPr>
          <w:rFonts w:cs="Times New Roman"/>
          <w:szCs w:val="24"/>
        </w:rPr>
        <w:t>计算过程中不必要的反量化和重新量化操作。</w:t>
      </w:r>
    </w:p>
    <w:p w14:paraId="273CCB8D" w14:textId="77777777" w:rsidR="006938D8" w:rsidRDefault="00000000">
      <w:pPr>
        <w:spacing w:line="360" w:lineRule="auto"/>
        <w:ind w:firstLine="480"/>
        <w:rPr>
          <w:rFonts w:cs="Times New Roman"/>
          <w:szCs w:val="24"/>
        </w:rPr>
      </w:pPr>
      <w:proofErr w:type="spellStart"/>
      <w:r>
        <w:rPr>
          <w:rFonts w:cs="Times New Roman"/>
          <w:szCs w:val="24"/>
        </w:rPr>
        <w:t>SiLU</w:t>
      </w:r>
      <w:proofErr w:type="spellEnd"/>
      <w:r>
        <w:rPr>
          <w:rFonts w:cs="Times New Roman"/>
          <w:szCs w:val="24"/>
        </w:rPr>
        <w:t xml:space="preserve"> </w:t>
      </w:r>
      <w:r>
        <w:rPr>
          <w:rFonts w:cs="Times New Roman"/>
          <w:szCs w:val="24"/>
        </w:rPr>
        <w:t>函数用于</w:t>
      </w:r>
      <w:r>
        <w:rPr>
          <w:rFonts w:cs="Times New Roman"/>
          <w:szCs w:val="24"/>
        </w:rPr>
        <w:t xml:space="preserve"> LLM </w:t>
      </w:r>
      <w:r>
        <w:rPr>
          <w:rFonts w:cs="Times New Roman"/>
          <w:szCs w:val="24"/>
        </w:rPr>
        <w:t>中</w:t>
      </w:r>
      <w:r>
        <w:rPr>
          <w:rFonts w:cs="Times New Roman"/>
          <w:szCs w:val="24"/>
        </w:rPr>
        <w:t xml:space="preserve"> </w:t>
      </w:r>
      <w:proofErr w:type="spellStart"/>
      <w:r>
        <w:rPr>
          <w:rFonts w:cs="Times New Roman"/>
          <w:szCs w:val="24"/>
        </w:rPr>
        <w:t>SwiGLU</w:t>
      </w:r>
      <w:proofErr w:type="spellEnd"/>
      <w:r>
        <w:rPr>
          <w:rFonts w:cs="Times New Roman"/>
          <w:szCs w:val="24"/>
        </w:rPr>
        <w:t xml:space="preserve"> MLP </w:t>
      </w:r>
      <w:r>
        <w:rPr>
          <w:rFonts w:cs="Times New Roman"/>
          <w:szCs w:val="24"/>
        </w:rPr>
        <w:t>的门控分支。</w:t>
      </w:r>
      <w:r>
        <w:rPr>
          <w:rFonts w:cs="Times New Roman" w:hint="eastAsia"/>
          <w:szCs w:val="24"/>
        </w:rPr>
        <w:t>本文利用</w:t>
      </w:r>
      <w:r>
        <w:rPr>
          <w:rFonts w:cs="Times New Roman" w:hint="eastAsia"/>
          <w:szCs w:val="24"/>
        </w:rPr>
        <w:t xml:space="preserve"> </w:t>
      </w:r>
      <w:proofErr w:type="spellStart"/>
      <w:r>
        <w:rPr>
          <w:rFonts w:cs="Times New Roman" w:hint="eastAsia"/>
          <w:szCs w:val="24"/>
        </w:rPr>
        <w:t>ReLU</w:t>
      </w:r>
      <w:proofErr w:type="spellEnd"/>
      <w:r>
        <w:rPr>
          <w:rFonts w:cs="Times New Roman" w:hint="eastAsia"/>
          <w:szCs w:val="24"/>
        </w:rPr>
        <w:t xml:space="preserve"> </w:t>
      </w:r>
      <w:r>
        <w:rPr>
          <w:rFonts w:cs="Times New Roman" w:hint="eastAsia"/>
          <w:szCs w:val="24"/>
        </w:rPr>
        <w:t>函数与恒等变换将式</w:t>
      </w:r>
      <w:r>
        <w:rPr>
          <w:rFonts w:cs="Times New Roman" w:hint="eastAsia"/>
          <w:szCs w:val="24"/>
        </w:rPr>
        <w:t xml:space="preserve"> (2.19) </w:t>
      </w:r>
      <w:r>
        <w:rPr>
          <w:rFonts w:cs="Times New Roman" w:hint="eastAsia"/>
          <w:szCs w:val="24"/>
        </w:rPr>
        <w:t>改写为：</w:t>
      </w:r>
    </w:p>
    <w:p w14:paraId="6259AE39" w14:textId="77777777" w:rsidR="006938D8" w:rsidRDefault="00000000">
      <w:pPr>
        <w:pStyle w:val="afff1"/>
        <w:spacing w:line="360" w:lineRule="auto"/>
        <w:rPr>
          <w:szCs w:val="21"/>
        </w:rPr>
      </w:pPr>
      <w:r>
        <w:rPr>
          <w:rFonts w:eastAsia="宋体" w:cs="Times New Roman"/>
          <w:szCs w:val="21"/>
        </w:rPr>
        <w:tab/>
      </w:r>
      <m:oMath>
        <m:r>
          <w:rPr>
            <w:rFonts w:ascii="Cambria Math" w:hAnsi="Cambria Math" w:cs="Times New Roman"/>
            <w:sz w:val="21"/>
            <w:szCs w:val="21"/>
          </w:rPr>
          <m:t>ReLU(x)=max(0,x)</m:t>
        </m:r>
      </m:oMath>
      <w:r>
        <w:rPr>
          <w:rFonts w:eastAsia="宋体" w:cs="Times New Roman"/>
          <w:szCs w:val="21"/>
        </w:rPr>
        <w:tab/>
      </w:r>
      <w:r>
        <w:rPr>
          <w:rFonts w:hint="eastAsia"/>
          <w:szCs w:val="21"/>
        </w:rPr>
        <w:t>(3.25)</w:t>
      </w:r>
    </w:p>
    <w:p w14:paraId="257D9DEB" w14:textId="77777777" w:rsidR="006938D8" w:rsidRDefault="00000000">
      <w:pPr>
        <w:pStyle w:val="afff1"/>
        <w:spacing w:line="360" w:lineRule="auto"/>
        <w:ind w:firstLine="480"/>
        <w:rPr>
          <w:rFonts w:cs="Times New Roman"/>
          <w:szCs w:val="24"/>
        </w:rPr>
      </w:pPr>
      <w:r>
        <w:rPr>
          <w:rFonts w:cs="Times New Roman"/>
          <w:szCs w:val="24"/>
        </w:rPr>
        <w:t>并定义修正项</w:t>
      </w:r>
      <w:r>
        <w:rPr>
          <w:rFonts w:cs="Times New Roman" w:hint="eastAsia"/>
          <w:szCs w:val="24"/>
        </w:rPr>
        <w:t>：</w:t>
      </w:r>
    </w:p>
    <w:p w14:paraId="5F2018B6" w14:textId="77777777" w:rsidR="006938D8" w:rsidRDefault="00000000">
      <w:pPr>
        <w:pStyle w:val="afff1"/>
        <w:spacing w:line="360" w:lineRule="auto"/>
        <w:rPr>
          <w:szCs w:val="21"/>
        </w:rPr>
      </w:pPr>
      <w:r>
        <w:rPr>
          <w:rFonts w:eastAsia="宋体" w:cs="Times New Roman"/>
          <w:szCs w:val="21"/>
        </w:rPr>
        <w:tab/>
      </w:r>
      <m:oMath>
        <m:r>
          <w:rPr>
            <w:rFonts w:ascii="Cambria Math" w:hAnsi="Cambria Math" w:cs="Times New Roman"/>
            <w:sz w:val="21"/>
            <w:szCs w:val="21"/>
          </w:rPr>
          <m:t>d(x)=ReLU⁡(x)-SiLU⁡(x)</m:t>
        </m:r>
      </m:oMath>
      <w:r>
        <w:rPr>
          <w:rFonts w:eastAsia="宋体" w:cs="Times New Roman"/>
          <w:szCs w:val="21"/>
        </w:rPr>
        <w:tab/>
      </w:r>
      <w:r>
        <w:rPr>
          <w:rFonts w:hint="eastAsia"/>
          <w:szCs w:val="21"/>
        </w:rPr>
        <w:t>(3.26)</w:t>
      </w:r>
    </w:p>
    <w:p w14:paraId="6D60DDE0" w14:textId="77777777" w:rsidR="006938D8" w:rsidRDefault="00000000">
      <w:pPr>
        <w:pStyle w:val="afff1"/>
        <w:spacing w:line="360" w:lineRule="auto"/>
        <w:ind w:firstLine="480"/>
        <w:rPr>
          <w:rFonts w:cs="Times New Roman"/>
          <w:szCs w:val="24"/>
        </w:rPr>
      </w:pPr>
      <w:r>
        <w:rPr>
          <w:rFonts w:cs="Times New Roman" w:hint="eastAsia"/>
          <w:szCs w:val="24"/>
        </w:rPr>
        <w:t>当</w:t>
      </w:r>
      <m:oMath>
        <m:r>
          <w:rPr>
            <w:rFonts w:ascii="Cambria Math" w:hAnsi="Cambria Math" w:cs="Times New Roman"/>
            <w:szCs w:val="24"/>
          </w:rPr>
          <m:t xml:space="preserve"> </m:t>
        </m:r>
        <m:r>
          <w:rPr>
            <w:rFonts w:ascii="Cambria Math" w:hAnsi="Cambria Math" w:cs="Times New Roman" w:hint="eastAsia"/>
            <w:szCs w:val="24"/>
          </w:rPr>
          <m:t>x</m:t>
        </m:r>
        <m:r>
          <w:rPr>
            <w:rFonts w:ascii="Cambria Math" w:hAnsi="Cambria Math" w:cs="Times New Roman"/>
            <w:szCs w:val="24"/>
          </w:rPr>
          <m:t xml:space="preserve">≥0 </m:t>
        </m:r>
      </m:oMath>
      <w:r>
        <w:rPr>
          <w:rFonts w:cs="Times New Roman" w:hint="eastAsia"/>
          <w:szCs w:val="24"/>
        </w:rPr>
        <w:t>的时候，</w:t>
      </w:r>
      <m:oMath>
        <m:r>
          <w:rPr>
            <w:rFonts w:ascii="Cambria Math" w:hAnsi="Cambria Math" w:cs="Times New Roman"/>
            <w:szCs w:val="24"/>
          </w:rPr>
          <m:t>d(x)=x-x/(1+</m:t>
        </m:r>
        <m:sSup>
          <m:sSupPr>
            <m:ctrlPr>
              <w:rPr>
                <w:rFonts w:ascii="Cambria Math" w:hAnsi="Cambria Math" w:cs="Times New Roman"/>
                <w:i/>
                <w:iCs/>
                <w:szCs w:val="24"/>
              </w:rPr>
            </m:ctrlPr>
          </m:sSupPr>
          <m:e>
            <m:r>
              <w:rPr>
                <w:rFonts w:ascii="Cambria Math" w:hAnsi="Cambria Math" w:cs="Times New Roman" w:hint="eastAsia"/>
                <w:szCs w:val="24"/>
              </w:rPr>
              <m:t>e</m:t>
            </m:r>
          </m:e>
          <m:sup>
            <m:r>
              <w:rPr>
                <w:rFonts w:ascii="Cambria Math" w:hAnsi="Cambria Math" w:cs="Times New Roman"/>
                <w:szCs w:val="24"/>
              </w:rPr>
              <m:t>-</m:t>
            </m:r>
            <m:r>
              <w:rPr>
                <w:rFonts w:ascii="Cambria Math" w:hAnsi="Cambria Math" w:cs="Times New Roman" w:hint="eastAsia"/>
                <w:szCs w:val="24"/>
              </w:rPr>
              <m:t>x</m:t>
            </m:r>
          </m:sup>
        </m:sSup>
        <m:r>
          <w:rPr>
            <w:rFonts w:ascii="Cambria Math" w:hAnsi="Cambria Math" w:cs="Times New Roman"/>
            <w:szCs w:val="24"/>
          </w:rPr>
          <m:t>)=x/(1+</m:t>
        </m:r>
        <m:sSup>
          <m:sSupPr>
            <m:ctrlPr>
              <w:rPr>
                <w:rFonts w:ascii="Cambria Math" w:hAnsi="Cambria Math" w:cs="Times New Roman"/>
                <w:i/>
                <w:iCs/>
                <w:szCs w:val="24"/>
              </w:rPr>
            </m:ctrlPr>
          </m:sSupPr>
          <m:e>
            <m:r>
              <w:rPr>
                <w:rFonts w:ascii="Cambria Math" w:hAnsi="Cambria Math" w:cs="Times New Roman"/>
                <w:szCs w:val="24"/>
              </w:rPr>
              <m:t>e</m:t>
            </m:r>
          </m:e>
          <m:sup>
            <m:r>
              <w:rPr>
                <w:rFonts w:ascii="Cambria Math" w:hAnsi="Cambria Math" w:cs="Times New Roman" w:hint="eastAsia"/>
                <w:szCs w:val="24"/>
              </w:rPr>
              <m:t>x</m:t>
            </m:r>
          </m:sup>
        </m:sSup>
        <m:r>
          <w:rPr>
            <w:rFonts w:ascii="Cambria Math" w:hAnsi="Cambria Math" w:cs="Times New Roman"/>
            <w:szCs w:val="24"/>
          </w:rPr>
          <m:t>)</m:t>
        </m:r>
      </m:oMath>
      <w:r>
        <w:rPr>
          <w:rFonts w:cs="Times New Roman" w:hint="eastAsia"/>
          <w:sz w:val="21"/>
          <w:szCs w:val="21"/>
        </w:rPr>
        <w:t>。</w:t>
      </w:r>
      <w:r>
        <w:rPr>
          <w:rFonts w:cs="Times New Roman" w:hint="eastAsia"/>
          <w:szCs w:val="24"/>
        </w:rPr>
        <w:t>当</w:t>
      </w:r>
      <m:oMath>
        <m:r>
          <w:rPr>
            <w:rFonts w:ascii="Cambria Math" w:hAnsi="Cambria Math" w:cs="Times New Roman"/>
            <w:szCs w:val="24"/>
          </w:rPr>
          <m:t xml:space="preserve"> </m:t>
        </m:r>
        <m:r>
          <w:rPr>
            <w:rFonts w:ascii="Cambria Math" w:hAnsi="Cambria Math" w:cs="Times New Roman" w:hint="eastAsia"/>
            <w:szCs w:val="24"/>
          </w:rPr>
          <m:t>x</m:t>
        </m:r>
        <m:r>
          <w:rPr>
            <w:rFonts w:ascii="Cambria Math" w:hAnsi="Cambria Math" w:cs="Times New Roman"/>
            <w:szCs w:val="24"/>
          </w:rPr>
          <m:t xml:space="preserve">≤0 </m:t>
        </m:r>
      </m:oMath>
      <w:r>
        <w:rPr>
          <w:rFonts w:cs="Times New Roman" w:hint="eastAsia"/>
          <w:szCs w:val="24"/>
        </w:rPr>
        <w:t>的时候，</w:t>
      </w:r>
      <m:oMath>
        <m:r>
          <w:rPr>
            <w:rFonts w:ascii="Cambria Math" w:hAnsi="Cambria Math" w:cs="Times New Roman"/>
            <w:szCs w:val="24"/>
          </w:rPr>
          <m:t>d(x)=-x/(1+</m:t>
        </m:r>
        <m:sSup>
          <m:sSupPr>
            <m:ctrlPr>
              <w:rPr>
                <w:rFonts w:ascii="Cambria Math" w:hAnsi="Cambria Math" w:cs="Times New Roman"/>
                <w:i/>
                <w:iCs/>
                <w:szCs w:val="24"/>
              </w:rPr>
            </m:ctrlPr>
          </m:sSupPr>
          <m:e>
            <m:r>
              <w:rPr>
                <w:rFonts w:ascii="Cambria Math" w:hAnsi="Cambria Math" w:cs="Times New Roman" w:hint="eastAsia"/>
                <w:szCs w:val="24"/>
              </w:rPr>
              <m:t>e</m:t>
            </m:r>
          </m:e>
          <m:sup>
            <m:r>
              <w:rPr>
                <w:rFonts w:ascii="Cambria Math" w:hAnsi="Cambria Math" w:cs="Times New Roman"/>
                <w:szCs w:val="24"/>
              </w:rPr>
              <m:t>-</m:t>
            </m:r>
            <m:r>
              <w:rPr>
                <w:rFonts w:ascii="Cambria Math" w:hAnsi="Cambria Math" w:cs="Times New Roman" w:hint="eastAsia"/>
                <w:szCs w:val="24"/>
              </w:rPr>
              <m:t>x</m:t>
            </m:r>
          </m:sup>
        </m:sSup>
        <m:r>
          <w:rPr>
            <w:rFonts w:ascii="Cambria Math" w:hAnsi="Cambria Math" w:cs="Times New Roman"/>
            <w:szCs w:val="24"/>
          </w:rPr>
          <m:t>)=d(-x)</m:t>
        </m:r>
      </m:oMath>
      <w:r>
        <w:rPr>
          <w:rFonts w:cs="Times New Roman" w:hint="eastAsia"/>
          <w:sz w:val="21"/>
          <w:szCs w:val="21"/>
        </w:rPr>
        <w:t>，因此其为偶函数。</w:t>
      </w:r>
      <w:r>
        <w:rPr>
          <w:rFonts w:cs="Times New Roman" w:hint="eastAsia"/>
          <w:szCs w:val="24"/>
        </w:rPr>
        <w:t>由此得到：</w:t>
      </w:r>
    </w:p>
    <w:p w14:paraId="382CB976" w14:textId="77777777" w:rsidR="006938D8" w:rsidRDefault="00000000">
      <w:pPr>
        <w:pStyle w:val="afff1"/>
        <w:spacing w:line="360" w:lineRule="auto"/>
        <w:rPr>
          <w:szCs w:val="21"/>
        </w:rPr>
      </w:pPr>
      <w:r>
        <w:rPr>
          <w:rFonts w:eastAsia="宋体" w:cs="Times New Roman"/>
          <w:szCs w:val="21"/>
        </w:rPr>
        <w:tab/>
      </w:r>
      <m:oMath>
        <m:r>
          <w:rPr>
            <w:rFonts w:ascii="Cambria Math" w:hAnsi="Cambria Math" w:cs="Times New Roman"/>
            <w:sz w:val="21"/>
            <w:szCs w:val="21"/>
          </w:rPr>
          <m:t>SiLU(x)=ReLU(x)-d(x)</m:t>
        </m:r>
      </m:oMath>
      <w:r>
        <w:rPr>
          <w:rFonts w:eastAsia="宋体" w:cs="Times New Roman"/>
          <w:szCs w:val="21"/>
        </w:rPr>
        <w:tab/>
      </w:r>
      <w:r>
        <w:rPr>
          <w:rFonts w:hint="eastAsia"/>
          <w:szCs w:val="21"/>
        </w:rPr>
        <w:t>(3.27)</w:t>
      </w:r>
    </w:p>
    <w:p w14:paraId="26D3AAAD" w14:textId="77777777" w:rsidR="006938D8" w:rsidRDefault="00000000">
      <w:pPr>
        <w:spacing w:line="360" w:lineRule="auto"/>
        <w:ind w:firstLine="480"/>
        <w:rPr>
          <w:rFonts w:cs="Times New Roman"/>
          <w:szCs w:val="24"/>
        </w:rPr>
      </w:pPr>
      <w:r>
        <w:rPr>
          <w:rFonts w:cs="Times New Roman" w:hint="eastAsia"/>
          <w:szCs w:val="24"/>
        </w:rPr>
        <w:t>根据图</w:t>
      </w:r>
      <w:r>
        <w:rPr>
          <w:rFonts w:cs="Times New Roman" w:hint="eastAsia"/>
          <w:szCs w:val="24"/>
        </w:rPr>
        <w:t>3-2</w:t>
      </w:r>
      <w:r>
        <w:rPr>
          <w:rFonts w:cs="Times New Roman" w:hint="eastAsia"/>
          <w:szCs w:val="24"/>
        </w:rPr>
        <w:t>可知</w:t>
      </w:r>
      <w:r>
        <w:rPr>
          <w:rFonts w:cs="Times New Roman"/>
          <w:szCs w:val="24"/>
        </w:rPr>
        <w:t>，修正项</w:t>
      </w:r>
      <m:oMath>
        <m:r>
          <w:rPr>
            <w:rFonts w:ascii="Cambria Math" w:hAnsi="Cambria Math" w:cs="Times New Roman"/>
            <w:szCs w:val="24"/>
          </w:rPr>
          <m:t xml:space="preserve"> </m:t>
        </m:r>
        <m:r>
          <w:rPr>
            <w:rFonts w:ascii="Cambria Math" w:hAnsi="Cambria Math" w:cs="Times New Roman"/>
            <w:sz w:val="21"/>
            <w:szCs w:val="21"/>
          </w:rPr>
          <m:t xml:space="preserve">d(x) </m:t>
        </m:r>
      </m:oMath>
      <w:r>
        <w:rPr>
          <w:rFonts w:cs="Times New Roman"/>
          <w:szCs w:val="24"/>
        </w:rPr>
        <w:t>的动态范围相比</w:t>
      </w:r>
      <w:proofErr w:type="spellStart"/>
      <w:r>
        <w:rPr>
          <w:rFonts w:cs="Times New Roman"/>
          <w:szCs w:val="24"/>
        </w:rPr>
        <w:t>SiLU</w:t>
      </w:r>
      <w:proofErr w:type="spellEnd"/>
      <w:r>
        <w:rPr>
          <w:rFonts w:cs="Times New Roman"/>
          <w:szCs w:val="24"/>
        </w:rPr>
        <w:t>本身更小，并且只需要根据输入绝对值进行查表，更适合采用</w:t>
      </w:r>
      <w:r>
        <w:rPr>
          <w:rFonts w:cs="Times New Roman"/>
          <w:szCs w:val="24"/>
        </w:rPr>
        <w:t>LUT</w:t>
      </w:r>
      <w:r>
        <w:rPr>
          <w:rFonts w:cs="Times New Roman"/>
          <w:szCs w:val="24"/>
        </w:rPr>
        <w:t>实现。运行时，硬件首先对输入整数计算绝对值，并根据定点尺度将</w:t>
      </w:r>
      <m:oMath>
        <m:r>
          <w:rPr>
            <w:rFonts w:ascii="Cambria Math" w:hAnsi="Cambria Math" w:cs="Times New Roman"/>
            <w:szCs w:val="24"/>
          </w:rPr>
          <m:t xml:space="preserve"> |x| </m:t>
        </m:r>
      </m:oMath>
      <w:r>
        <w:rPr>
          <w:rFonts w:cs="Times New Roman"/>
          <w:szCs w:val="24"/>
        </w:rPr>
        <w:t>映射为</w:t>
      </w:r>
      <w:r>
        <w:rPr>
          <w:rFonts w:cs="Times New Roman"/>
          <w:szCs w:val="24"/>
        </w:rPr>
        <w:t>LUT</w:t>
      </w:r>
      <w:r>
        <w:rPr>
          <w:rFonts w:cs="Times New Roman"/>
          <w:szCs w:val="24"/>
        </w:rPr>
        <w:t>地址；随后查表得到</w:t>
      </w:r>
      <m:oMath>
        <m:r>
          <w:rPr>
            <w:rFonts w:ascii="Cambria Math" w:hAnsi="Cambria Math" w:cs="Times New Roman"/>
            <w:szCs w:val="24"/>
          </w:rPr>
          <m:t xml:space="preserve"> </m:t>
        </m:r>
        <m:r>
          <w:rPr>
            <w:rFonts w:ascii="Cambria Math" w:hAnsi="Cambria Math" w:cs="Times New Roman"/>
            <w:sz w:val="21"/>
            <w:szCs w:val="21"/>
          </w:rPr>
          <m:t>d(</m:t>
        </m:r>
        <m:r>
          <w:rPr>
            <w:rFonts w:ascii="Cambria Math" w:hAnsi="Cambria Math" w:cs="Times New Roman"/>
            <w:szCs w:val="24"/>
          </w:rPr>
          <m:t>|x|</m:t>
        </m:r>
        <m:r>
          <w:rPr>
            <w:rFonts w:ascii="Cambria Math" w:hAnsi="Cambria Math" w:cs="Times New Roman"/>
            <w:sz w:val="21"/>
            <w:szCs w:val="21"/>
          </w:rPr>
          <m:t>)</m:t>
        </m:r>
      </m:oMath>
      <w:r>
        <w:rPr>
          <w:rFonts w:cs="Times New Roman"/>
          <w:szCs w:val="24"/>
        </w:rPr>
        <w:t>，再与</w:t>
      </w:r>
      <w:proofErr w:type="spellStart"/>
      <w:r>
        <w:rPr>
          <w:rFonts w:cs="Times New Roman"/>
          <w:szCs w:val="24"/>
        </w:rPr>
        <w:t>ReLU</w:t>
      </w:r>
      <w:proofErr w:type="spellEnd"/>
      <w:r>
        <w:rPr>
          <w:rFonts w:cs="Times New Roman"/>
          <w:szCs w:val="24"/>
        </w:rPr>
        <w:t>输出相减，得到</w:t>
      </w:r>
      <w:proofErr w:type="spellStart"/>
      <w:r>
        <w:rPr>
          <w:rFonts w:cs="Times New Roman"/>
          <w:szCs w:val="24"/>
        </w:rPr>
        <w:t>SiLU</w:t>
      </w:r>
      <w:proofErr w:type="spellEnd"/>
      <w:r>
        <w:rPr>
          <w:rFonts w:cs="Times New Roman"/>
          <w:szCs w:val="24"/>
        </w:rPr>
        <w:t>的定点近似结果。该方法避免了直接计算指数函数和倒数函数，降低了非线性门控操作在硬件中的实现复杂度。</w:t>
      </w:r>
    </w:p>
    <w:p w14:paraId="21477B47" w14:textId="77777777" w:rsidR="006938D8" w:rsidRDefault="00000000">
      <w:pPr>
        <w:spacing w:line="360" w:lineRule="auto"/>
        <w:ind w:firstLine="0"/>
        <w:jc w:val="center"/>
        <w:rPr>
          <w:rFonts w:cs="Times New Roman"/>
          <w:szCs w:val="24"/>
        </w:rPr>
      </w:pPr>
      <w:r>
        <w:rPr>
          <w:noProof/>
        </w:rPr>
        <w:lastRenderedPageBreak/>
        <w:drawing>
          <wp:inline distT="0" distB="0" distL="0" distR="0" wp14:anchorId="7573F46C" wp14:editId="7C74CE43">
            <wp:extent cx="3492595" cy="2185392"/>
            <wp:effectExtent l="0" t="0" r="0" b="0"/>
            <wp:docPr id="8"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2258" name="图片 4" descr="图示&#10;&#10;AI 生成的内容可能不正确。"/>
                    <pic:cNvPicPr>
                      <a:picLocks noChangeAspect="1"/>
                    </pic:cNvPicPr>
                  </pic:nvPicPr>
                  <pic:blipFill rotWithShape="1">
                    <a:blip r:embed="rId23"/>
                    <a:stretch/>
                  </pic:blipFill>
                  <pic:spPr bwMode="auto">
                    <a:xfrm>
                      <a:off x="0" y="0"/>
                      <a:ext cx="3535554" cy="2212272"/>
                    </a:xfrm>
                    <a:prstGeom prst="rect">
                      <a:avLst/>
                    </a:prstGeom>
                    <a:noFill/>
                    <a:ln>
                      <a:noFill/>
                    </a:ln>
                  </pic:spPr>
                </pic:pic>
              </a:graphicData>
            </a:graphic>
          </wp:inline>
        </w:drawing>
      </w:r>
    </w:p>
    <w:p w14:paraId="4E5110C2"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 xml:space="preserve">3-2 </w:t>
      </w:r>
      <w:proofErr w:type="spellStart"/>
      <w:r>
        <w:rPr>
          <w:rFonts w:hint="eastAsia"/>
          <w:sz w:val="21"/>
          <w:szCs w:val="21"/>
        </w:rPr>
        <w:t>SiLU</w:t>
      </w:r>
      <w:proofErr w:type="spellEnd"/>
      <w:r>
        <w:rPr>
          <w:rFonts w:hint="eastAsia"/>
          <w:sz w:val="21"/>
          <w:szCs w:val="21"/>
        </w:rPr>
        <w:t>近似实现示意图</w:t>
      </w:r>
    </w:p>
    <w:p w14:paraId="16FCC4A3" w14:textId="77777777" w:rsidR="006938D8" w:rsidRDefault="00000000">
      <w:pPr>
        <w:spacing w:line="360" w:lineRule="auto"/>
        <w:ind w:firstLine="480"/>
        <w:rPr>
          <w:rFonts w:cs="Times New Roman"/>
          <w:szCs w:val="24"/>
        </w:rPr>
      </w:pPr>
      <w:r>
        <w:rPr>
          <w:rFonts w:cs="Times New Roman" w:hint="eastAsia"/>
          <w:szCs w:val="24"/>
        </w:rPr>
        <w:t>如</w:t>
      </w:r>
      <w:r>
        <w:rPr>
          <w:rFonts w:cs="Times New Roman"/>
          <w:szCs w:val="24"/>
        </w:rPr>
        <w:t>式</w:t>
      </w:r>
      <w:r>
        <w:rPr>
          <w:rFonts w:cs="Times New Roman" w:hint="eastAsia"/>
          <w:szCs w:val="24"/>
        </w:rPr>
        <w:t xml:space="preserve"> (2.12) </w:t>
      </w:r>
      <w:r>
        <w:rPr>
          <w:rFonts w:cs="Times New Roman" w:hint="eastAsia"/>
          <w:szCs w:val="24"/>
        </w:rPr>
        <w:t>所示，</w:t>
      </w:r>
      <w:r>
        <w:rPr>
          <w:rFonts w:cs="Times New Roman" w:hint="eastAsia"/>
          <w:szCs w:val="24"/>
        </w:rPr>
        <w:t>GELU</w:t>
      </w:r>
      <w:r>
        <w:rPr>
          <w:rFonts w:cs="Times New Roman" w:hint="eastAsia"/>
          <w:szCs w:val="24"/>
        </w:rPr>
        <w:t>函数用于</w:t>
      </w:r>
      <w:proofErr w:type="spellStart"/>
      <w:r>
        <w:rPr>
          <w:rFonts w:cs="Times New Roman" w:hint="eastAsia"/>
          <w:szCs w:val="24"/>
        </w:rPr>
        <w:t>ViT</w:t>
      </w:r>
      <w:proofErr w:type="spellEnd"/>
      <w:r>
        <w:rPr>
          <w:rFonts w:cs="Times New Roman" w:hint="eastAsia"/>
          <w:szCs w:val="24"/>
        </w:rPr>
        <w:t>中的</w:t>
      </w:r>
      <w:r>
        <w:rPr>
          <w:rFonts w:cs="Times New Roman" w:hint="eastAsia"/>
          <w:szCs w:val="24"/>
        </w:rPr>
        <w:t>MLP</w:t>
      </w:r>
      <w:r>
        <w:rPr>
          <w:rFonts w:cs="Times New Roman" w:hint="eastAsia"/>
          <w:szCs w:val="24"/>
        </w:rPr>
        <w:t>。</w:t>
      </w:r>
      <w:r>
        <w:rPr>
          <w:rFonts w:cs="Times New Roman"/>
          <w:szCs w:val="24"/>
        </w:rPr>
        <w:t>由于</w:t>
      </w:r>
      <w:r>
        <w:rPr>
          <w:rFonts w:cs="Times New Roman"/>
          <w:szCs w:val="24"/>
        </w:rPr>
        <w:t xml:space="preserve"> GELU </w:t>
      </w:r>
      <w:r>
        <w:rPr>
          <w:rFonts w:cs="Times New Roman"/>
          <w:szCs w:val="24"/>
        </w:rPr>
        <w:t>本身包含非线性概率函数，本文采用</w:t>
      </w:r>
      <w:r>
        <w:rPr>
          <w:rFonts w:cs="Times New Roman"/>
          <w:szCs w:val="24"/>
        </w:rPr>
        <w:t xml:space="preserve"> LUT </w:t>
      </w:r>
      <w:r>
        <w:rPr>
          <w:rFonts w:cs="Times New Roman"/>
          <w:szCs w:val="24"/>
        </w:rPr>
        <w:t>直接对</w:t>
      </w:r>
      <w:r>
        <w:rPr>
          <w:rFonts w:cs="Times New Roman"/>
          <w:szCs w:val="24"/>
        </w:rPr>
        <w:t xml:space="preserve"> GELU </w:t>
      </w:r>
      <w:r>
        <w:rPr>
          <w:rFonts w:cs="Times New Roman"/>
          <w:szCs w:val="24"/>
        </w:rPr>
        <w:t>输出进行近似。具体而言，根据输入定点尺度</w:t>
      </w:r>
      <w:r>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in</m:t>
            </m:r>
          </m:sub>
        </m:sSub>
      </m:oMath>
      <w:r>
        <w:rPr>
          <w:rFonts w:cs="Times New Roman"/>
          <w:szCs w:val="24"/>
        </w:rPr>
        <w:t>预先生成查找表，使表项满足：</w:t>
      </w:r>
    </w:p>
    <w:p w14:paraId="7A1052BD" w14:textId="77777777" w:rsidR="006938D8" w:rsidRDefault="00000000">
      <w:pPr>
        <w:pStyle w:val="afff1"/>
        <w:spacing w:line="360" w:lineRule="auto"/>
        <w:rPr>
          <w:szCs w:val="21"/>
        </w:rPr>
      </w:pPr>
      <w:r>
        <w:rPr>
          <w:rFonts w:eastAsia="宋体" w:cs="Times New Roman"/>
          <w:szCs w:val="21"/>
        </w:rPr>
        <w:tab/>
      </w:r>
      <m:oMath>
        <m:r>
          <w:rPr>
            <w:rFonts w:ascii="Cambria Math" w:hAnsi="Cambria Math" w:cs="Times New Roman" w:hint="eastAsia"/>
            <w:sz w:val="21"/>
            <w:szCs w:val="21"/>
          </w:rPr>
          <m:t>table</m:t>
        </m:r>
        <m:d>
          <m:dPr>
            <m:begChr m:val="["/>
            <m:endChr m:val="]"/>
            <m:ctrlPr>
              <w:rPr>
                <w:rFonts w:ascii="Cambria Math" w:hAnsi="Cambria Math" w:cs="Times New Roman"/>
                <w:i/>
                <w:sz w:val="21"/>
                <w:szCs w:val="21"/>
              </w:rPr>
            </m:ctrlPr>
          </m:dPr>
          <m:e>
            <m:r>
              <w:rPr>
                <w:rFonts w:ascii="Cambria Math" w:hAnsi="Cambria Math" w:cs="Times New Roman"/>
                <w:sz w:val="21"/>
                <w:szCs w:val="21"/>
              </w:rPr>
              <m:t>i</m:t>
            </m:r>
          </m:e>
        </m:d>
        <m:r>
          <w:rPr>
            <w:rFonts w:ascii="Cambria Math" w:eastAsia="宋体" w:hAnsi="Cambria Math" w:cs="Times New Roman" w:hint="eastAsia"/>
            <w:szCs w:val="21"/>
          </w:rPr>
          <m:t>≈</m:t>
        </m:r>
        <m:r>
          <w:rPr>
            <w:rFonts w:ascii="Cambria Math" w:hAnsi="Cambria Math" w:cs="Times New Roman"/>
            <w:sz w:val="21"/>
            <w:szCs w:val="21"/>
          </w:rPr>
          <m:t>GELU(</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num>
          <m:den>
            <m:sSup>
              <m:sSupPr>
                <m:ctrlPr>
                  <w:rPr>
                    <w:rFonts w:ascii="Cambria Math" w:hAnsi="Cambria Math" w:cs="Times New Roman"/>
                    <w:i/>
                    <w:sz w:val="21"/>
                    <w:szCs w:val="21"/>
                  </w:rPr>
                </m:ctrlPr>
              </m:sSupPr>
              <m:e>
                <m:r>
                  <w:rPr>
                    <w:rFonts w:ascii="Cambria Math" w:hAnsi="Cambria Math" w:cs="Times New Roman"/>
                    <w:sz w:val="21"/>
                    <w:szCs w:val="21"/>
                  </w:rPr>
                  <m:t>2</m:t>
                </m:r>
              </m:e>
              <m:sup>
                <m:sSub>
                  <m:sSubPr>
                    <m:ctrlPr>
                      <w:rPr>
                        <w:rFonts w:ascii="Cambria Math" w:hAnsi="Cambria Math" w:cs="Times New Roman"/>
                        <w:i/>
                        <w:sz w:val="21"/>
                        <w:szCs w:val="21"/>
                      </w:rPr>
                    </m:ctrlPr>
                  </m:sSubPr>
                  <m:e>
                    <m:r>
                      <w:rPr>
                        <w:rFonts w:ascii="Cambria Math" w:hAnsi="Cambria Math" w:cs="Times New Roman"/>
                        <w:sz w:val="21"/>
                        <w:szCs w:val="21"/>
                      </w:rPr>
                      <m:t>O</m:t>
                    </m:r>
                  </m:e>
                  <m:sub>
                    <m:r>
                      <w:rPr>
                        <w:rFonts w:ascii="Cambria Math" w:hAnsi="Cambria Math" w:cs="Times New Roman"/>
                        <w:sz w:val="21"/>
                        <w:szCs w:val="21"/>
                      </w:rPr>
                      <m:t>in</m:t>
                    </m:r>
                  </m:sub>
                </m:sSub>
              </m:sup>
            </m:sSup>
          </m:den>
        </m:f>
        <m:r>
          <w:rPr>
            <w:rFonts w:ascii="Cambria Math" w:hAnsi="Cambria Math" w:cs="Times New Roman"/>
            <w:sz w:val="21"/>
            <w:szCs w:val="21"/>
          </w:rPr>
          <m:t xml:space="preserve">) * </m:t>
        </m:r>
        <m:sSup>
          <m:sSupPr>
            <m:ctrlPr>
              <w:rPr>
                <w:rFonts w:ascii="Cambria Math" w:hAnsi="Cambria Math" w:cs="Times New Roman"/>
                <w:i/>
                <w:sz w:val="21"/>
                <w:szCs w:val="21"/>
              </w:rPr>
            </m:ctrlPr>
          </m:sSupPr>
          <m:e>
            <m:r>
              <w:rPr>
                <w:rFonts w:ascii="Cambria Math" w:hAnsi="Cambria Math" w:cs="Times New Roman"/>
                <w:sz w:val="21"/>
                <w:szCs w:val="21"/>
              </w:rPr>
              <m:t>2</m:t>
            </m:r>
          </m:e>
          <m:sup>
            <m:sSub>
              <m:sSubPr>
                <m:ctrlPr>
                  <w:rPr>
                    <w:rFonts w:ascii="Cambria Math" w:hAnsi="Cambria Math" w:cs="Times New Roman"/>
                    <w:i/>
                    <w:sz w:val="21"/>
                    <w:szCs w:val="21"/>
                  </w:rPr>
                </m:ctrlPr>
              </m:sSubPr>
              <m:e>
                <m:r>
                  <w:rPr>
                    <w:rFonts w:ascii="Cambria Math" w:hAnsi="Cambria Math" w:cs="Times New Roman"/>
                    <w:sz w:val="21"/>
                    <w:szCs w:val="21"/>
                  </w:rPr>
                  <m:t>O</m:t>
                </m:r>
              </m:e>
              <m:sub>
                <m:r>
                  <w:rPr>
                    <w:rFonts w:ascii="Cambria Math" w:hAnsi="Cambria Math" w:cs="Times New Roman"/>
                    <w:sz w:val="21"/>
                    <w:szCs w:val="21"/>
                  </w:rPr>
                  <m:t>out</m:t>
                </m:r>
              </m:sub>
            </m:sSub>
          </m:sup>
        </m:sSup>
      </m:oMath>
      <w:r>
        <w:rPr>
          <w:rFonts w:eastAsia="宋体" w:cs="Times New Roman"/>
          <w:szCs w:val="21"/>
        </w:rPr>
        <w:tab/>
      </w:r>
      <w:r>
        <w:rPr>
          <w:rFonts w:hint="eastAsia"/>
          <w:szCs w:val="21"/>
        </w:rPr>
        <w:t>(3.28)</w:t>
      </w:r>
    </w:p>
    <w:p w14:paraId="5F431F55" w14:textId="77777777" w:rsidR="006938D8" w:rsidRDefault="00000000">
      <w:pPr>
        <w:spacing w:line="360" w:lineRule="auto"/>
        <w:ind w:firstLine="480"/>
        <w:rPr>
          <w:rFonts w:eastAsia="宋体" w:cs="Times New Roman"/>
          <w:szCs w:val="24"/>
        </w:rPr>
      </w:pPr>
      <w:r>
        <w:rPr>
          <w:rFonts w:eastAsia="宋体" w:cs="Times New Roman"/>
          <w:szCs w:val="24"/>
        </w:rPr>
        <w:t>为了控制</w:t>
      </w:r>
      <w:r>
        <w:rPr>
          <w:rFonts w:eastAsia="宋体" w:cs="Times New Roman"/>
          <w:szCs w:val="24"/>
        </w:rPr>
        <w:t>LUT</w:t>
      </w:r>
      <w:r>
        <w:rPr>
          <w:rFonts w:eastAsia="宋体" w:cs="Times New Roman"/>
          <w:szCs w:val="24"/>
        </w:rPr>
        <w:t>存储开销，</w:t>
      </w:r>
      <w:r>
        <w:rPr>
          <w:rFonts w:eastAsia="宋体" w:cs="Times New Roman"/>
          <w:szCs w:val="24"/>
        </w:rPr>
        <w:t>GELU</w:t>
      </w:r>
      <w:r>
        <w:rPr>
          <w:rFonts w:eastAsia="宋体" w:cs="Times New Roman"/>
          <w:szCs w:val="24"/>
        </w:rPr>
        <w:t>表项采用</w:t>
      </w:r>
      <w:r>
        <w:rPr>
          <w:rFonts w:eastAsia="宋体" w:cs="Times New Roman"/>
          <w:szCs w:val="24"/>
        </w:rPr>
        <w:t>8-bit</w:t>
      </w:r>
      <w:r>
        <w:rPr>
          <w:rFonts w:eastAsia="宋体" w:cs="Times New Roman"/>
          <w:szCs w:val="24"/>
        </w:rPr>
        <w:t>有符号整数表示。</w:t>
      </w:r>
      <w:r>
        <w:rPr>
          <w:rFonts w:eastAsia="宋体" w:cs="Times New Roman" w:hint="eastAsia"/>
          <w:szCs w:val="24"/>
        </w:rPr>
        <w:t>如图</w:t>
      </w:r>
      <w:r>
        <w:rPr>
          <w:rFonts w:eastAsia="宋体" w:cs="Times New Roman" w:hint="eastAsia"/>
          <w:szCs w:val="24"/>
        </w:rPr>
        <w:t>3-3</w:t>
      </w:r>
      <w:r>
        <w:rPr>
          <w:rFonts w:eastAsia="宋体" w:cs="Times New Roman" w:hint="eastAsia"/>
          <w:szCs w:val="24"/>
        </w:rPr>
        <w:t>所示，</w:t>
      </w:r>
      <w:r>
        <w:rPr>
          <w:rFonts w:eastAsia="宋体" w:cs="Times New Roman"/>
          <w:szCs w:val="24"/>
        </w:rPr>
        <w:t>考虑到</w:t>
      </w:r>
      <w:r>
        <w:rPr>
          <w:rFonts w:eastAsia="宋体" w:cs="Times New Roman" w:hint="eastAsia"/>
          <w:szCs w:val="24"/>
        </w:rPr>
        <w:t>当</w:t>
      </w:r>
      <w:r>
        <w:rPr>
          <w:rFonts w:eastAsia="宋体" w:cs="Times New Roman" w:hint="eastAsia"/>
          <w:szCs w:val="24"/>
        </w:rPr>
        <w:t>x</w:t>
      </w:r>
      <w:r>
        <w:rPr>
          <w:rFonts w:eastAsia="宋体" w:cs="Times New Roman" w:hint="eastAsia"/>
          <w:szCs w:val="24"/>
        </w:rPr>
        <w:t>较大且为正时，有</w:t>
      </w:r>
      <m:oMath>
        <m:r>
          <w:rPr>
            <w:rFonts w:ascii="Cambria Math" w:eastAsia="宋体" w:hAnsi="Cambria Math" w:cs="Times New Roman"/>
            <w:szCs w:val="24"/>
          </w:rPr>
          <m:t xml:space="preserve"> </m:t>
        </m:r>
        <m:r>
          <w:rPr>
            <w:rFonts w:ascii="Cambria Math" w:eastAsia="宋体" w:hAnsi="Cambria Math" w:cs="Times New Roman" w:hint="eastAsia"/>
            <w:szCs w:val="21"/>
          </w:rPr>
          <m:t>Φ</m:t>
        </m:r>
        <m:d>
          <m:dPr>
            <m:ctrlPr>
              <w:rPr>
                <w:rFonts w:ascii="Cambria Math" w:eastAsia="宋体" w:hAnsi="Cambria Math" w:cs="Times New Roman"/>
                <w:i/>
                <w:szCs w:val="21"/>
              </w:rPr>
            </m:ctrlPr>
          </m:dPr>
          <m:e>
            <m:r>
              <w:rPr>
                <w:rFonts w:ascii="Cambria Math" w:eastAsia="宋体" w:hAnsi="Cambria Math" w:cs="Times New Roman"/>
                <w:szCs w:val="21"/>
              </w:rPr>
              <m:t>x</m:t>
            </m:r>
          </m:e>
        </m:d>
        <m:r>
          <w:rPr>
            <w:rFonts w:ascii="Cambria Math" w:eastAsia="宋体" w:hAnsi="Cambria Math" w:cs="Times New Roman"/>
            <w:szCs w:val="24"/>
          </w:rPr>
          <m:t>→1</m:t>
        </m:r>
      </m:oMath>
      <w:r>
        <w:rPr>
          <w:rFonts w:eastAsia="宋体" w:cs="Times New Roman" w:hint="eastAsia"/>
          <w:szCs w:val="24"/>
        </w:rPr>
        <w:t>，</w:t>
      </w:r>
      <w:r>
        <w:rPr>
          <w:rFonts w:eastAsia="宋体" w:cs="Times New Roman" w:hint="eastAsia"/>
          <w:szCs w:val="24"/>
        </w:rPr>
        <w:t>GELU</w:t>
      </w:r>
      <w:r>
        <w:rPr>
          <w:rFonts w:eastAsia="宋体" w:cs="Times New Roman" w:hint="eastAsia"/>
          <w:szCs w:val="24"/>
        </w:rPr>
        <w:t>近似线性增长，</w:t>
      </w:r>
      <w:r>
        <w:rPr>
          <w:rFonts w:eastAsia="宋体" w:cs="Times New Roman"/>
          <w:szCs w:val="24"/>
        </w:rPr>
        <w:t>输出仍具有一定动态范围</w:t>
      </w:r>
      <w:r>
        <w:rPr>
          <w:rFonts w:eastAsia="宋体" w:cs="Times New Roman" w:hint="eastAsia"/>
          <w:szCs w:val="24"/>
        </w:rPr>
        <w:t>。</w:t>
      </w:r>
      <w:r>
        <w:rPr>
          <w:rFonts w:eastAsia="宋体" w:cs="Times New Roman"/>
          <w:szCs w:val="24"/>
        </w:rPr>
        <w:t>本文将表项按</w:t>
      </w:r>
      <w:r>
        <w:rPr>
          <w:rFonts w:eastAsia="宋体" w:cs="Times New Roman"/>
          <w:szCs w:val="24"/>
        </w:rPr>
        <w:t>128</w:t>
      </w:r>
      <w:r>
        <w:rPr>
          <w:rFonts w:eastAsia="宋体" w:cs="Times New Roman"/>
          <w:szCs w:val="24"/>
        </w:rPr>
        <w:t>个</w:t>
      </w:r>
      <w:r>
        <w:rPr>
          <w:rFonts w:eastAsia="宋体" w:cs="Times New Roman"/>
          <w:szCs w:val="24"/>
        </w:rPr>
        <w:t>Entries</w:t>
      </w:r>
      <w:r>
        <w:rPr>
          <w:rFonts w:eastAsia="宋体" w:cs="Times New Roman"/>
          <w:szCs w:val="24"/>
        </w:rPr>
        <w:t>进行分组量化，并为每组设置独立的</w:t>
      </w:r>
      <w:proofErr w:type="spellStart"/>
      <w:r>
        <w:rPr>
          <w:rFonts w:eastAsia="宋体" w:cs="Times New Roman"/>
          <w:szCs w:val="24"/>
        </w:rPr>
        <w:t>PoT</w:t>
      </w:r>
      <w:proofErr w:type="spellEnd"/>
      <w:r>
        <w:rPr>
          <w:rFonts w:eastAsia="宋体" w:cs="Times New Roman" w:hint="eastAsia"/>
          <w:szCs w:val="24"/>
        </w:rPr>
        <w:t>缩放因子</w:t>
      </w:r>
      <w:r>
        <w:rPr>
          <w:rFonts w:eastAsia="宋体" w:cs="Times New Roman"/>
          <w:szCs w:val="24"/>
        </w:rPr>
        <w:t>。查表后，表项值可通过移位恢复到目标定点尺度。该方法在保持表项位宽较低的同时，扩大了</w:t>
      </w:r>
      <w:r>
        <w:rPr>
          <w:rFonts w:eastAsia="宋体" w:cs="Times New Roman"/>
          <w:szCs w:val="24"/>
        </w:rPr>
        <w:t>GELU LUT</w:t>
      </w:r>
      <w:r>
        <w:rPr>
          <w:rFonts w:eastAsia="宋体" w:cs="Times New Roman"/>
          <w:szCs w:val="24"/>
        </w:rPr>
        <w:t>的有效输出范围，额外开销主要来自少量分组</w:t>
      </w:r>
      <w:r>
        <w:rPr>
          <w:rFonts w:eastAsia="宋体" w:cs="Times New Roman" w:hint="eastAsia"/>
          <w:szCs w:val="24"/>
        </w:rPr>
        <w:t>缩放因子</w:t>
      </w:r>
      <w:r>
        <w:rPr>
          <w:rFonts w:eastAsia="宋体" w:cs="Times New Roman"/>
          <w:szCs w:val="24"/>
        </w:rPr>
        <w:t>的存储。</w:t>
      </w:r>
    </w:p>
    <w:p w14:paraId="2D15F7B1" w14:textId="77777777" w:rsidR="006938D8" w:rsidRDefault="00000000">
      <w:pPr>
        <w:spacing w:line="360" w:lineRule="auto"/>
        <w:ind w:firstLine="0"/>
        <w:jc w:val="center"/>
        <w:rPr>
          <w:rFonts w:eastAsia="宋体" w:cs="Times New Roman"/>
          <w:szCs w:val="24"/>
        </w:rPr>
      </w:pPr>
      <w:r>
        <w:rPr>
          <w:noProof/>
        </w:rPr>
        <w:drawing>
          <wp:inline distT="0" distB="0" distL="0" distR="0" wp14:anchorId="2819EA6F" wp14:editId="0543752D">
            <wp:extent cx="3571002" cy="2268812"/>
            <wp:effectExtent l="0" t="0" r="0" b="5080"/>
            <wp:docPr id="9"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7858" name="图片 5" descr="图示&#10;&#10;AI 生成的内容可能不正确。"/>
                    <pic:cNvPicPr>
                      <a:picLocks noChangeAspect="1"/>
                    </pic:cNvPicPr>
                  </pic:nvPicPr>
                  <pic:blipFill rotWithShape="1">
                    <a:blip r:embed="rId24"/>
                    <a:stretch/>
                  </pic:blipFill>
                  <pic:spPr bwMode="auto">
                    <a:xfrm>
                      <a:off x="0" y="0"/>
                      <a:ext cx="3577523" cy="2272955"/>
                    </a:xfrm>
                    <a:prstGeom prst="rect">
                      <a:avLst/>
                    </a:prstGeom>
                    <a:noFill/>
                    <a:ln>
                      <a:noFill/>
                    </a:ln>
                  </pic:spPr>
                </pic:pic>
              </a:graphicData>
            </a:graphic>
          </wp:inline>
        </w:drawing>
      </w:r>
    </w:p>
    <w:p w14:paraId="3ECC05C9"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3-3 GELU</w:t>
      </w:r>
      <w:r>
        <w:rPr>
          <w:rFonts w:hint="eastAsia"/>
          <w:sz w:val="21"/>
          <w:szCs w:val="21"/>
        </w:rPr>
        <w:t>近似实现示意图</w:t>
      </w:r>
    </w:p>
    <w:p w14:paraId="3406CA9C" w14:textId="77777777" w:rsidR="006938D8" w:rsidRDefault="00000000">
      <w:pPr>
        <w:spacing w:line="360" w:lineRule="auto"/>
        <w:ind w:firstLine="480"/>
        <w:rPr>
          <w:rFonts w:eastAsia="宋体" w:cs="Times New Roman"/>
          <w:szCs w:val="24"/>
        </w:rPr>
      </w:pPr>
      <w:r>
        <w:rPr>
          <w:rFonts w:eastAsia="宋体" w:cs="Times New Roman"/>
          <w:szCs w:val="24"/>
        </w:rPr>
        <w:t>对于</w:t>
      </w:r>
      <w:proofErr w:type="spellStart"/>
      <w:r>
        <w:rPr>
          <w:rFonts w:eastAsia="宋体" w:cs="Times New Roman"/>
          <w:szCs w:val="24"/>
        </w:rPr>
        <w:t>RoPE</w:t>
      </w:r>
      <w:proofErr w:type="spellEnd"/>
      <w:r>
        <w:rPr>
          <w:rFonts w:eastAsia="宋体" w:cs="Times New Roman"/>
          <w:szCs w:val="24"/>
        </w:rPr>
        <w:t>，本文没有直接调用浮点三角函数，而是采用整数</w:t>
      </w:r>
      <w:r>
        <w:rPr>
          <w:rFonts w:eastAsia="宋体" w:cs="Times New Roman"/>
          <w:szCs w:val="24"/>
        </w:rPr>
        <w:t>CORDIC</w:t>
      </w:r>
      <w:r>
        <w:rPr>
          <w:rFonts w:eastAsia="宋体" w:cs="Times New Roman"/>
          <w:szCs w:val="24"/>
        </w:rPr>
        <w:t>迭代方式实时近似生成</w:t>
      </w:r>
      <m:oMath>
        <m:r>
          <w:rPr>
            <w:rFonts w:ascii="Cambria Math" w:eastAsia="宋体" w:hAnsi="Cambria Math" w:cs="Times New Roman"/>
            <w:szCs w:val="24"/>
          </w:rPr>
          <m:t xml:space="preserve"> </m:t>
        </m:r>
        <m:func>
          <m:funcPr>
            <m:ctrlPr>
              <w:rPr>
                <w:rFonts w:ascii="Cambria Math" w:eastAsia="宋体" w:hAnsi="Cambria Math" w:cs="Times New Roman"/>
                <w:szCs w:val="24"/>
              </w:rPr>
            </m:ctrlPr>
          </m:funcPr>
          <m:fName>
            <m:r>
              <m:rPr>
                <m:sty m:val="p"/>
              </m:rPr>
              <w:rPr>
                <w:rFonts w:ascii="Cambria Math" w:eastAsia="宋体" w:hAnsi="Cambria Math" w:cs="Times New Roman"/>
                <w:szCs w:val="24"/>
              </w:rPr>
              <m:t>cos</m:t>
            </m:r>
          </m:fName>
          <m:e>
            <m:r>
              <w:rPr>
                <w:rFonts w:ascii="Cambria Math" w:eastAsia="宋体" w:hAnsi="Cambria Math" w:cs="Times New Roman"/>
                <w:szCs w:val="24"/>
              </w:rPr>
              <m:t>θ</m:t>
            </m:r>
          </m:e>
        </m:func>
        <m:r>
          <w:rPr>
            <w:rFonts w:ascii="Cambria Math" w:eastAsia="宋体" w:hAnsi="Cambria Math" w:cs="Times New Roman"/>
            <w:szCs w:val="24"/>
          </w:rPr>
          <m:t xml:space="preserve"> </m:t>
        </m:r>
      </m:oMath>
      <w:r>
        <w:rPr>
          <w:rFonts w:eastAsia="宋体" w:cs="Times New Roman"/>
          <w:szCs w:val="24"/>
        </w:rPr>
        <w:t>和</w:t>
      </w:r>
      <m:oMath>
        <m:r>
          <w:rPr>
            <w:rFonts w:ascii="Cambria Math" w:eastAsia="宋体" w:hAnsi="Cambria Math" w:cs="Times New Roman"/>
            <w:szCs w:val="24"/>
          </w:rPr>
          <m:t xml:space="preserve"> </m:t>
        </m:r>
        <m:func>
          <m:funcPr>
            <m:ctrlPr>
              <w:rPr>
                <w:rFonts w:ascii="Cambria Math" w:eastAsia="宋体" w:hAnsi="Cambria Math" w:cs="Times New Roman"/>
                <w:i/>
                <w:szCs w:val="24"/>
              </w:rPr>
            </m:ctrlPr>
          </m:funcPr>
          <m:fName>
            <m:r>
              <m:rPr>
                <m:sty m:val="p"/>
              </m:rPr>
              <w:rPr>
                <w:rFonts w:ascii="Cambria Math" w:eastAsia="宋体" w:hAnsi="Cambria Math" w:cs="Times New Roman"/>
              </w:rPr>
              <m:t>sin</m:t>
            </m:r>
          </m:fName>
          <m:e>
            <m:r>
              <w:rPr>
                <w:rFonts w:ascii="Cambria Math" w:eastAsia="宋体" w:hAnsi="Cambria Math" w:cs="Times New Roman"/>
                <w:szCs w:val="24"/>
              </w:rPr>
              <m:t>θ</m:t>
            </m:r>
          </m:e>
        </m:func>
        <m:r>
          <w:rPr>
            <w:rFonts w:ascii="Cambria Math" w:eastAsia="宋体" w:hAnsi="Cambria Math" w:cs="Times New Roman"/>
            <w:szCs w:val="24"/>
          </w:rPr>
          <m:t xml:space="preserve"> </m:t>
        </m:r>
      </m:oMath>
      <w:r>
        <w:rPr>
          <w:rFonts w:eastAsia="宋体" w:cs="Times New Roman"/>
          <w:szCs w:val="24"/>
        </w:rPr>
        <w:t>的定点结果。给定目标角度</w:t>
      </w:r>
      <m:oMath>
        <m:r>
          <w:rPr>
            <w:rFonts w:ascii="Cambria Math" w:eastAsia="宋体" w:hAnsi="Cambria Math" w:cs="Times New Roman"/>
            <w:szCs w:val="24"/>
          </w:rPr>
          <m:t xml:space="preserve"> θ </m:t>
        </m:r>
      </m:oMath>
      <w:r>
        <w:rPr>
          <w:rFonts w:eastAsia="宋体" w:cs="Times New Roman"/>
          <w:szCs w:val="24"/>
        </w:rPr>
        <w:t>后，首先根据</w:t>
      </w:r>
      <w:r>
        <w:rPr>
          <w:rFonts w:eastAsia="宋体" w:cs="Times New Roman"/>
          <w:szCs w:val="24"/>
        </w:rPr>
        <w:t>Position ID</w:t>
      </w:r>
      <w:r>
        <w:rPr>
          <w:rFonts w:eastAsia="宋体" w:cs="Times New Roman"/>
          <w:szCs w:val="24"/>
        </w:rPr>
        <w:t>和</w:t>
      </w:r>
      <w:proofErr w:type="spellStart"/>
      <w:r>
        <w:rPr>
          <w:rFonts w:eastAsia="宋体" w:cs="Times New Roman"/>
          <w:szCs w:val="24"/>
        </w:rPr>
        <w:t>RoPE</w:t>
      </w:r>
      <w:proofErr w:type="spellEnd"/>
      <w:r>
        <w:rPr>
          <w:rFonts w:eastAsia="宋体" w:cs="Times New Roman"/>
          <w:szCs w:val="24"/>
        </w:rPr>
        <w:t>频率参数计算定点角度，并对角度进行周期和象限预处理。随后采用</w:t>
      </w:r>
      <w:r>
        <w:rPr>
          <w:rFonts w:eastAsia="宋体" w:cs="Times New Roman"/>
          <w:szCs w:val="24"/>
        </w:rPr>
        <w:t>CORDIC</w:t>
      </w:r>
      <w:r>
        <w:rPr>
          <w:rFonts w:eastAsia="宋体" w:cs="Times New Roman"/>
          <w:szCs w:val="24"/>
        </w:rPr>
        <w:t>迭代公式进</w:t>
      </w:r>
      <w:r>
        <w:rPr>
          <w:rFonts w:eastAsia="宋体" w:cs="Times New Roman"/>
          <w:szCs w:val="24"/>
        </w:rPr>
        <w:lastRenderedPageBreak/>
        <w:t>行近似计算</w:t>
      </w:r>
      <w:r>
        <w:rPr>
          <w:rFonts w:eastAsia="宋体" w:cs="Times New Roman" w:hint="eastAsia"/>
          <w:szCs w:val="24"/>
        </w:rPr>
        <w:t>：</w:t>
      </w:r>
    </w:p>
    <w:p w14:paraId="03978D4E" w14:textId="77777777" w:rsidR="006938D8" w:rsidRDefault="00000000">
      <w:pPr>
        <w:pStyle w:val="afff1"/>
        <w:spacing w:line="360" w:lineRule="auto"/>
        <w:ind w:firstLine="480"/>
        <w:rPr>
          <w:szCs w:val="21"/>
        </w:rPr>
      </w:pPr>
      <w:r>
        <w:rPr>
          <w:rFonts w:eastAsia="宋体" w:cs="Times New Roman"/>
          <w:szCs w:val="21"/>
        </w:rPr>
        <w:tab/>
      </w:r>
      <m:oMath>
        <m:sSub>
          <m:sSubPr>
            <m:ctrlPr>
              <w:rPr>
                <w:rFonts w:ascii="Cambria Math" w:hAnsi="Cambria Math" w:cs="Times New Roman"/>
                <w:i/>
                <w:iCs/>
                <w:sz w:val="21"/>
                <w:szCs w:val="21"/>
              </w:rPr>
            </m:ctrlPr>
          </m:sSubPr>
          <m:e>
            <m:r>
              <w:rPr>
                <w:rFonts w:ascii="Cambria Math" w:hAnsi="Cambria Math" w:cs="Times New Roman"/>
                <w:sz w:val="21"/>
                <w:szCs w:val="21"/>
              </w:rPr>
              <m:t>x</m:t>
            </m:r>
          </m:e>
          <m:sub>
            <m:r>
              <w:rPr>
                <w:rFonts w:ascii="Cambria Math" w:hAnsi="Cambria Math" w:cs="Times New Roman"/>
                <w:sz w:val="21"/>
                <w:szCs w:val="21"/>
              </w:rPr>
              <m:t>k+1</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x</m:t>
            </m:r>
          </m:e>
          <m:sub>
            <m:r>
              <w:rPr>
                <w:rFonts w:ascii="Cambria Math" w:hAnsi="Cambria Math" w:cs="Times New Roman"/>
                <w:sz w:val="21"/>
                <w:szCs w:val="21"/>
              </w:rPr>
              <m:t>k</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d</m:t>
            </m:r>
          </m:e>
          <m:sub>
            <m:r>
              <w:rPr>
                <w:rFonts w:ascii="Cambria Math" w:hAnsi="Cambria Math" w:cs="Times New Roman"/>
                <w:sz w:val="21"/>
                <w:szCs w:val="21"/>
              </w:rPr>
              <m:t>k</m:t>
            </m:r>
          </m:sub>
        </m:sSub>
        <m:sSub>
          <m:sSubPr>
            <m:ctrlPr>
              <w:rPr>
                <w:rFonts w:ascii="Cambria Math" w:hAnsi="Cambria Math" w:cs="Times New Roman"/>
                <w:i/>
                <w:iCs/>
                <w:sz w:val="21"/>
                <w:szCs w:val="21"/>
              </w:rPr>
            </m:ctrlPr>
          </m:sSubPr>
          <m:e>
            <m:r>
              <w:rPr>
                <w:rFonts w:ascii="Cambria Math" w:hAnsi="Cambria Math" w:cs="Times New Roman"/>
                <w:sz w:val="21"/>
                <w:szCs w:val="21"/>
              </w:rPr>
              <m:t>y</m:t>
            </m:r>
          </m:e>
          <m:sub>
            <m:r>
              <w:rPr>
                <w:rFonts w:ascii="Cambria Math" w:hAnsi="Cambria Math" w:cs="Times New Roman"/>
                <w:sz w:val="21"/>
                <w:szCs w:val="21"/>
              </w:rPr>
              <m:t>k</m:t>
            </m:r>
          </m:sub>
        </m:sSub>
        <m:sSup>
          <m:sSupPr>
            <m:ctrlPr>
              <w:rPr>
                <w:rFonts w:ascii="Cambria Math" w:hAnsi="Cambria Math" w:cs="Times New Roman"/>
                <w:i/>
                <w:iCs/>
                <w:sz w:val="21"/>
                <w:szCs w:val="21"/>
              </w:rPr>
            </m:ctrlPr>
          </m:sSupPr>
          <m:e>
            <m:r>
              <w:rPr>
                <w:rFonts w:ascii="Cambria Math" w:hAnsi="Cambria Math" w:cs="Times New Roman"/>
                <w:sz w:val="21"/>
                <w:szCs w:val="21"/>
              </w:rPr>
              <m:t>2</m:t>
            </m:r>
          </m:e>
          <m:sup>
            <m:r>
              <w:rPr>
                <w:rFonts w:ascii="Cambria Math" w:hAnsi="Cambria Math" w:cs="Times New Roman"/>
                <w:sz w:val="21"/>
                <w:szCs w:val="21"/>
              </w:rPr>
              <m:t>-k</m:t>
            </m:r>
          </m:sup>
        </m:sSup>
      </m:oMath>
      <w:r>
        <w:rPr>
          <w:rFonts w:eastAsia="宋体" w:cs="Times New Roman"/>
          <w:szCs w:val="21"/>
        </w:rPr>
        <w:tab/>
      </w:r>
      <w:r>
        <w:rPr>
          <w:rFonts w:hint="eastAsia"/>
          <w:szCs w:val="21"/>
        </w:rPr>
        <w:t>(3.29)</w:t>
      </w:r>
    </w:p>
    <w:p w14:paraId="68149983" w14:textId="77777777" w:rsidR="006938D8" w:rsidRDefault="00000000">
      <w:pPr>
        <w:pStyle w:val="afff1"/>
        <w:spacing w:line="360" w:lineRule="auto"/>
        <w:ind w:firstLine="480"/>
        <w:rPr>
          <w:szCs w:val="21"/>
        </w:rPr>
      </w:pPr>
      <w:r>
        <w:rPr>
          <w:rFonts w:eastAsia="宋体" w:cs="Times New Roman"/>
          <w:szCs w:val="21"/>
        </w:rPr>
        <w:tab/>
      </w:r>
      <m:oMath>
        <m:sSub>
          <m:sSubPr>
            <m:ctrlPr>
              <w:rPr>
                <w:rFonts w:ascii="Cambria Math" w:hAnsi="Cambria Math" w:cs="Times New Roman"/>
                <w:i/>
                <w:iCs/>
                <w:sz w:val="21"/>
                <w:szCs w:val="21"/>
              </w:rPr>
            </m:ctrlPr>
          </m:sSubPr>
          <m:e>
            <m:r>
              <w:rPr>
                <w:rFonts w:ascii="Cambria Math" w:hAnsi="Cambria Math" w:cs="Times New Roman"/>
                <w:sz w:val="21"/>
                <w:szCs w:val="21"/>
              </w:rPr>
              <m:t>y</m:t>
            </m:r>
          </m:e>
          <m:sub>
            <m:r>
              <w:rPr>
                <w:rFonts w:ascii="Cambria Math" w:hAnsi="Cambria Math" w:cs="Times New Roman"/>
                <w:sz w:val="21"/>
                <w:szCs w:val="21"/>
              </w:rPr>
              <m:t>k+1</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y</m:t>
            </m:r>
          </m:e>
          <m:sub>
            <m:r>
              <w:rPr>
                <w:rFonts w:ascii="Cambria Math" w:hAnsi="Cambria Math" w:cs="Times New Roman"/>
                <w:sz w:val="21"/>
                <w:szCs w:val="21"/>
              </w:rPr>
              <m:t>k</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d</m:t>
            </m:r>
          </m:e>
          <m:sub>
            <m:r>
              <w:rPr>
                <w:rFonts w:ascii="Cambria Math" w:hAnsi="Cambria Math" w:cs="Times New Roman"/>
                <w:sz w:val="21"/>
                <w:szCs w:val="21"/>
              </w:rPr>
              <m:t>k</m:t>
            </m:r>
          </m:sub>
        </m:sSub>
        <m:sSub>
          <m:sSubPr>
            <m:ctrlPr>
              <w:rPr>
                <w:rFonts w:ascii="Cambria Math" w:hAnsi="Cambria Math" w:cs="Times New Roman"/>
                <w:i/>
                <w:iCs/>
                <w:sz w:val="21"/>
                <w:szCs w:val="21"/>
              </w:rPr>
            </m:ctrlPr>
          </m:sSubPr>
          <m:e>
            <m:r>
              <w:rPr>
                <w:rFonts w:ascii="Cambria Math" w:hAnsi="Cambria Math" w:cs="Times New Roman"/>
                <w:sz w:val="21"/>
                <w:szCs w:val="21"/>
              </w:rPr>
              <m:t>x</m:t>
            </m:r>
          </m:e>
          <m:sub>
            <m:r>
              <w:rPr>
                <w:rFonts w:ascii="Cambria Math" w:hAnsi="Cambria Math" w:cs="Times New Roman"/>
                <w:sz w:val="21"/>
                <w:szCs w:val="21"/>
              </w:rPr>
              <m:t>k</m:t>
            </m:r>
          </m:sub>
        </m:sSub>
        <m:sSup>
          <m:sSupPr>
            <m:ctrlPr>
              <w:rPr>
                <w:rFonts w:ascii="Cambria Math" w:hAnsi="Cambria Math" w:cs="Times New Roman"/>
                <w:i/>
                <w:iCs/>
                <w:sz w:val="21"/>
                <w:szCs w:val="21"/>
              </w:rPr>
            </m:ctrlPr>
          </m:sSupPr>
          <m:e>
            <m:r>
              <w:rPr>
                <w:rFonts w:ascii="Cambria Math" w:hAnsi="Cambria Math" w:cs="Times New Roman"/>
                <w:sz w:val="21"/>
                <w:szCs w:val="21"/>
              </w:rPr>
              <m:t>2</m:t>
            </m:r>
          </m:e>
          <m:sup>
            <m:r>
              <w:rPr>
                <w:rFonts w:ascii="Cambria Math" w:hAnsi="Cambria Math" w:cs="Times New Roman"/>
                <w:sz w:val="21"/>
                <w:szCs w:val="21"/>
              </w:rPr>
              <m:t>-k</m:t>
            </m:r>
          </m:sup>
        </m:sSup>
      </m:oMath>
      <w:r>
        <w:rPr>
          <w:rFonts w:eastAsia="宋体" w:cs="Times New Roman"/>
          <w:szCs w:val="21"/>
        </w:rPr>
        <w:tab/>
      </w:r>
      <w:r>
        <w:rPr>
          <w:rFonts w:hint="eastAsia"/>
          <w:szCs w:val="21"/>
        </w:rPr>
        <w:t>(3.30)</w:t>
      </w:r>
    </w:p>
    <w:p w14:paraId="79522EEC" w14:textId="77777777" w:rsidR="006938D8" w:rsidRDefault="00000000">
      <w:pPr>
        <w:pStyle w:val="afff1"/>
        <w:spacing w:line="360" w:lineRule="auto"/>
        <w:ind w:firstLine="480"/>
        <w:rPr>
          <w:szCs w:val="21"/>
        </w:rPr>
      </w:pPr>
      <w:r>
        <w:rPr>
          <w:rFonts w:eastAsia="宋体" w:cs="Times New Roman"/>
          <w:szCs w:val="21"/>
        </w:rPr>
        <w:tab/>
      </w:r>
      <m:oMath>
        <m:sSub>
          <m:sSubPr>
            <m:ctrlPr>
              <w:rPr>
                <w:rFonts w:ascii="Cambria Math" w:hAnsi="Cambria Math" w:cs="Times New Roman"/>
                <w:i/>
                <w:iCs/>
                <w:sz w:val="21"/>
                <w:szCs w:val="21"/>
              </w:rPr>
            </m:ctrlPr>
          </m:sSubPr>
          <m:e>
            <m:r>
              <w:rPr>
                <w:rFonts w:ascii="Cambria Math" w:hAnsi="Cambria Math" w:cs="Times New Roman"/>
                <w:sz w:val="21"/>
                <w:szCs w:val="21"/>
              </w:rPr>
              <m:t>z</m:t>
            </m:r>
          </m:e>
          <m:sub>
            <m:r>
              <w:rPr>
                <w:rFonts w:ascii="Cambria Math" w:hAnsi="Cambria Math" w:cs="Times New Roman"/>
                <w:sz w:val="21"/>
                <w:szCs w:val="21"/>
              </w:rPr>
              <m:t>k+1</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z</m:t>
            </m:r>
          </m:e>
          <m:sub>
            <m:r>
              <w:rPr>
                <w:rFonts w:ascii="Cambria Math" w:hAnsi="Cambria Math" w:cs="Times New Roman"/>
                <w:sz w:val="21"/>
                <w:szCs w:val="21"/>
              </w:rPr>
              <m:t>k</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d</m:t>
            </m:r>
          </m:e>
          <m:sub>
            <m:r>
              <w:rPr>
                <w:rFonts w:ascii="Cambria Math" w:hAnsi="Cambria Math" w:cs="Times New Roman"/>
                <w:sz w:val="21"/>
                <w:szCs w:val="21"/>
              </w:rPr>
              <m:t>k</m:t>
            </m:r>
          </m:sub>
        </m:sSub>
        <m:func>
          <m:funcPr>
            <m:ctrlPr>
              <w:rPr>
                <w:rFonts w:ascii="Cambria Math" w:hAnsi="Cambria Math" w:cs="Times New Roman"/>
                <w:iCs/>
                <w:sz w:val="21"/>
                <w:szCs w:val="21"/>
              </w:rPr>
            </m:ctrlPr>
          </m:funcPr>
          <m:fName>
            <m:r>
              <m:rPr>
                <m:sty m:val="p"/>
              </m:rPr>
              <w:rPr>
                <w:rFonts w:ascii="Cambria Math" w:hAnsi="Cambria Math" w:cs="Times New Roman"/>
                <w:sz w:val="21"/>
                <w:szCs w:val="21"/>
              </w:rPr>
              <m:t>arctan</m:t>
            </m:r>
          </m:fName>
          <m:e>
            <m:d>
              <m:dPr>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w:rPr>
                        <w:rFonts w:ascii="Cambria Math" w:hAnsi="Cambria Math" w:cs="Times New Roman"/>
                        <w:sz w:val="21"/>
                        <w:szCs w:val="21"/>
                      </w:rPr>
                      <m:t>2</m:t>
                    </m:r>
                  </m:e>
                  <m:sup>
                    <m:r>
                      <w:rPr>
                        <w:rFonts w:ascii="Cambria Math" w:hAnsi="Cambria Math" w:cs="Times New Roman"/>
                        <w:sz w:val="21"/>
                        <w:szCs w:val="21"/>
                      </w:rPr>
                      <m:t>-k</m:t>
                    </m:r>
                  </m:sup>
                </m:sSup>
              </m:e>
            </m:d>
          </m:e>
        </m:func>
      </m:oMath>
      <w:r>
        <w:rPr>
          <w:rFonts w:eastAsia="宋体" w:cs="Times New Roman"/>
          <w:szCs w:val="21"/>
        </w:rPr>
        <w:tab/>
      </w:r>
      <w:r>
        <w:rPr>
          <w:rFonts w:hint="eastAsia"/>
          <w:szCs w:val="21"/>
        </w:rPr>
        <w:t>(3.31)</w:t>
      </w:r>
    </w:p>
    <w:p w14:paraId="60DF08FF" w14:textId="77777777" w:rsidR="006938D8" w:rsidRDefault="00000000">
      <w:pPr>
        <w:spacing w:line="360" w:lineRule="auto"/>
        <w:ind w:firstLine="480"/>
        <w:rPr>
          <w:rFonts w:eastAsia="宋体" w:cs="Times New Roman"/>
          <w:szCs w:val="24"/>
        </w:rPr>
      </w:pPr>
      <w:r>
        <w:rPr>
          <w:rFonts w:eastAsia="宋体" w:cs="Times New Roman"/>
          <w:szCs w:val="24"/>
        </w:rPr>
        <w:t>该迭代过程主要由移位、加减和符号判断组成，适合在</w:t>
      </w:r>
      <w:r>
        <w:rPr>
          <w:rFonts w:eastAsia="宋体" w:cs="Times New Roman"/>
          <w:szCs w:val="24"/>
        </w:rPr>
        <w:t>FPGA</w:t>
      </w:r>
      <w:r>
        <w:rPr>
          <w:rFonts w:eastAsia="宋体" w:cs="Times New Roman"/>
          <w:szCs w:val="24"/>
        </w:rPr>
        <w:t>中实现。迭代结束后，再根据象限信息进行后处理，并经过常数补偿得到</w:t>
      </w:r>
      <w:proofErr w:type="spellStart"/>
      <w:r>
        <w:rPr>
          <w:rFonts w:eastAsia="宋体" w:cs="Times New Roman"/>
          <w:szCs w:val="24"/>
        </w:rPr>
        <w:t>RoPE</w:t>
      </w:r>
      <w:proofErr w:type="spellEnd"/>
      <w:r>
        <w:rPr>
          <w:rFonts w:eastAsia="宋体" w:cs="Times New Roman"/>
          <w:szCs w:val="24"/>
        </w:rPr>
        <w:t>所需的</w:t>
      </w:r>
      <m:oMath>
        <m:r>
          <w:rPr>
            <w:rFonts w:ascii="Cambria Math" w:eastAsia="宋体" w:hAnsi="Cambria Math" w:cs="Times New Roman"/>
            <w:szCs w:val="24"/>
          </w:rPr>
          <m:t xml:space="preserve"> </m:t>
        </m:r>
        <m:func>
          <m:funcPr>
            <m:ctrlPr>
              <w:rPr>
                <w:rFonts w:ascii="Cambria Math" w:eastAsia="宋体" w:hAnsi="Cambria Math" w:cs="Times New Roman"/>
                <w:szCs w:val="24"/>
              </w:rPr>
            </m:ctrlPr>
          </m:funcPr>
          <m:fName>
            <m:r>
              <m:rPr>
                <m:sty m:val="p"/>
              </m:rPr>
              <w:rPr>
                <w:rFonts w:ascii="Cambria Math" w:eastAsia="宋体" w:hAnsi="Cambria Math" w:cs="Times New Roman"/>
                <w:szCs w:val="24"/>
              </w:rPr>
              <m:t>cos</m:t>
            </m:r>
          </m:fName>
          <m:e>
            <m:r>
              <w:rPr>
                <w:rFonts w:ascii="Cambria Math" w:eastAsia="宋体" w:hAnsi="Cambria Math" w:cs="Times New Roman"/>
                <w:szCs w:val="24"/>
              </w:rPr>
              <m:t>θ</m:t>
            </m:r>
          </m:e>
        </m:func>
        <m:r>
          <w:rPr>
            <w:rFonts w:ascii="Cambria Math" w:eastAsia="宋体" w:hAnsi="Cambria Math" w:cs="Times New Roman"/>
            <w:szCs w:val="24"/>
          </w:rPr>
          <m:t xml:space="preserve"> </m:t>
        </m:r>
      </m:oMath>
      <w:r>
        <w:rPr>
          <w:rFonts w:eastAsia="宋体" w:cs="Times New Roman"/>
          <w:szCs w:val="24"/>
        </w:rPr>
        <w:t>和</w:t>
      </w:r>
      <m:oMath>
        <m:r>
          <w:rPr>
            <w:rFonts w:ascii="Cambria Math" w:eastAsia="宋体" w:hAnsi="Cambria Math" w:cs="Times New Roman"/>
            <w:szCs w:val="24"/>
          </w:rPr>
          <m:t xml:space="preserve"> </m:t>
        </m:r>
        <m:func>
          <m:funcPr>
            <m:ctrlPr>
              <w:rPr>
                <w:rFonts w:ascii="Cambria Math" w:eastAsia="宋体" w:hAnsi="Cambria Math" w:cs="Times New Roman"/>
                <w:i/>
                <w:szCs w:val="24"/>
              </w:rPr>
            </m:ctrlPr>
          </m:funcPr>
          <m:fName>
            <m:r>
              <m:rPr>
                <m:sty m:val="p"/>
              </m:rPr>
              <w:rPr>
                <w:rFonts w:ascii="Cambria Math" w:eastAsia="宋体" w:hAnsi="Cambria Math" w:cs="Times New Roman"/>
              </w:rPr>
              <m:t>sin</m:t>
            </m:r>
          </m:fName>
          <m:e>
            <m:r>
              <w:rPr>
                <w:rFonts w:ascii="Cambria Math" w:eastAsia="宋体" w:hAnsi="Cambria Math" w:cs="Times New Roman"/>
                <w:szCs w:val="24"/>
              </w:rPr>
              <m:t xml:space="preserve">θ </m:t>
            </m:r>
          </m:e>
        </m:func>
      </m:oMath>
      <w:r>
        <w:rPr>
          <w:rFonts w:eastAsia="宋体" w:cs="Times New Roman"/>
          <w:szCs w:val="24"/>
        </w:rPr>
        <w:t>定点结果。该实现避免了在推理过程中计算浮点三角函数，使</w:t>
      </w:r>
      <w:proofErr w:type="spellStart"/>
      <w:r>
        <w:rPr>
          <w:rFonts w:eastAsia="宋体" w:cs="Times New Roman"/>
          <w:szCs w:val="24"/>
        </w:rPr>
        <w:t>RoPE</w:t>
      </w:r>
      <w:proofErr w:type="spellEnd"/>
      <w:r>
        <w:rPr>
          <w:rFonts w:eastAsia="宋体" w:cs="Times New Roman"/>
          <w:szCs w:val="24"/>
        </w:rPr>
        <w:t>能够嵌入整数计算流程中。</w:t>
      </w:r>
    </w:p>
    <w:p w14:paraId="676902D0" w14:textId="77777777" w:rsidR="006938D8" w:rsidRDefault="00000000">
      <w:pPr>
        <w:spacing w:line="360" w:lineRule="auto"/>
        <w:ind w:firstLine="480"/>
        <w:rPr>
          <w:rFonts w:eastAsia="宋体" w:cs="Times New Roman"/>
          <w:szCs w:val="24"/>
        </w:rPr>
      </w:pPr>
      <w:r>
        <w:rPr>
          <w:rFonts w:eastAsia="宋体" w:cs="Times New Roman"/>
          <w:szCs w:val="24"/>
        </w:rPr>
        <w:t>总体而言，本文对非线性部分采用</w:t>
      </w:r>
      <w:r>
        <w:rPr>
          <w:rFonts w:eastAsia="宋体" w:cs="Times New Roman"/>
          <w:szCs w:val="24"/>
        </w:rPr>
        <w:t xml:space="preserve"> LUT</w:t>
      </w:r>
      <w:r>
        <w:rPr>
          <w:rFonts w:eastAsia="宋体" w:cs="Times New Roman"/>
          <w:szCs w:val="24"/>
        </w:rPr>
        <w:t>、分段近似、</w:t>
      </w:r>
      <w:r>
        <w:rPr>
          <w:rFonts w:eastAsia="宋体" w:cs="Times New Roman"/>
          <w:szCs w:val="24"/>
        </w:rPr>
        <w:t xml:space="preserve">CORDIC </w:t>
      </w:r>
      <w:r>
        <w:rPr>
          <w:rFonts w:eastAsia="宋体" w:cs="Times New Roman"/>
          <w:szCs w:val="24"/>
        </w:rPr>
        <w:t>迭代和定点截断相结合的方式，将</w:t>
      </w:r>
      <w:r>
        <w:rPr>
          <w:rFonts w:eastAsia="宋体" w:cs="Times New Roman"/>
          <w:szCs w:val="24"/>
        </w:rPr>
        <w:t xml:space="preserve"> </w:t>
      </w:r>
      <w:proofErr w:type="spellStart"/>
      <w:r>
        <w:rPr>
          <w:rFonts w:eastAsia="宋体" w:cs="Times New Roman"/>
          <w:szCs w:val="24"/>
        </w:rPr>
        <w:t>RMSNorm</w:t>
      </w:r>
      <w:proofErr w:type="spellEnd"/>
      <w:r>
        <w:rPr>
          <w:rFonts w:eastAsia="宋体" w:cs="Times New Roman"/>
          <w:szCs w:val="24"/>
        </w:rPr>
        <w:t>、</w:t>
      </w:r>
      <w:proofErr w:type="spellStart"/>
      <w:r>
        <w:rPr>
          <w:rFonts w:eastAsia="宋体" w:cs="Times New Roman"/>
          <w:szCs w:val="24"/>
        </w:rPr>
        <w:t>LayerNorm</w:t>
      </w:r>
      <w:proofErr w:type="spellEnd"/>
      <w:r>
        <w:rPr>
          <w:rFonts w:eastAsia="宋体" w:cs="Times New Roman"/>
          <w:szCs w:val="24"/>
        </w:rPr>
        <w:t>、</w:t>
      </w:r>
      <w:proofErr w:type="spellStart"/>
      <w:r>
        <w:rPr>
          <w:rFonts w:eastAsia="宋体" w:cs="Times New Roman"/>
          <w:szCs w:val="24"/>
        </w:rPr>
        <w:t>Softmax</w:t>
      </w:r>
      <w:proofErr w:type="spellEnd"/>
      <w:r>
        <w:rPr>
          <w:rFonts w:eastAsia="宋体" w:cs="Times New Roman"/>
          <w:szCs w:val="24"/>
        </w:rPr>
        <w:t>、</w:t>
      </w:r>
      <w:proofErr w:type="spellStart"/>
      <w:r>
        <w:rPr>
          <w:rFonts w:eastAsia="宋体" w:cs="Times New Roman"/>
          <w:szCs w:val="24"/>
        </w:rPr>
        <w:t>SiLU</w:t>
      </w:r>
      <w:proofErr w:type="spellEnd"/>
      <w:r>
        <w:rPr>
          <w:rFonts w:eastAsia="宋体" w:cs="Times New Roman"/>
          <w:szCs w:val="24"/>
        </w:rPr>
        <w:t>、</w:t>
      </w:r>
      <w:r>
        <w:rPr>
          <w:rFonts w:eastAsia="宋体" w:cs="Times New Roman"/>
          <w:szCs w:val="24"/>
        </w:rPr>
        <w:t xml:space="preserve">GELU </w:t>
      </w:r>
      <w:r>
        <w:rPr>
          <w:rFonts w:eastAsia="宋体" w:cs="Times New Roman"/>
          <w:szCs w:val="24"/>
        </w:rPr>
        <w:t>和</w:t>
      </w:r>
      <w:r>
        <w:rPr>
          <w:rFonts w:eastAsia="宋体" w:cs="Times New Roman"/>
          <w:szCs w:val="24"/>
        </w:rPr>
        <w:t xml:space="preserve"> </w:t>
      </w:r>
      <w:proofErr w:type="spellStart"/>
      <w:r>
        <w:rPr>
          <w:rFonts w:eastAsia="宋体" w:cs="Times New Roman"/>
          <w:szCs w:val="24"/>
        </w:rPr>
        <w:t>RoPE</w:t>
      </w:r>
      <w:proofErr w:type="spellEnd"/>
      <w:r>
        <w:rPr>
          <w:rFonts w:eastAsia="宋体" w:cs="Times New Roman"/>
          <w:szCs w:val="24"/>
        </w:rPr>
        <w:t xml:space="preserve"> </w:t>
      </w:r>
      <w:r>
        <w:rPr>
          <w:rFonts w:eastAsia="宋体" w:cs="Times New Roman"/>
          <w:szCs w:val="24"/>
        </w:rPr>
        <w:t>等操作转换为整数计算。该设计避免了在</w:t>
      </w:r>
      <w:r>
        <w:rPr>
          <w:rFonts w:eastAsia="宋体" w:cs="Times New Roman"/>
          <w:szCs w:val="24"/>
        </w:rPr>
        <w:t xml:space="preserve"> FPGA </w:t>
      </w:r>
      <w:r>
        <w:rPr>
          <w:rFonts w:eastAsia="宋体" w:cs="Times New Roman"/>
          <w:szCs w:val="24"/>
        </w:rPr>
        <w:t>上直接实现复杂浮点非线性函数，同时尽量保持与原始模型计算流程的一致性，为</w:t>
      </w:r>
      <w:r>
        <w:rPr>
          <w:rFonts w:eastAsia="宋体" w:cs="Times New Roman"/>
          <w:szCs w:val="24"/>
        </w:rPr>
        <w:t xml:space="preserve"> SmolVLM2 </w:t>
      </w:r>
      <w:r>
        <w:rPr>
          <w:rFonts w:eastAsia="宋体" w:cs="Times New Roman"/>
          <w:szCs w:val="24"/>
        </w:rPr>
        <w:t>的端侧整数量化部署提供了基础。</w:t>
      </w:r>
    </w:p>
    <w:p w14:paraId="429DE025" w14:textId="77777777" w:rsidR="006938D8" w:rsidRDefault="00000000">
      <w:pPr>
        <w:spacing w:line="360" w:lineRule="auto"/>
        <w:ind w:firstLine="480"/>
        <w:rPr>
          <w:rFonts w:eastAsia="宋体" w:cs="Times New Roman"/>
          <w:szCs w:val="24"/>
        </w:rPr>
      </w:pPr>
      <w:r>
        <w:rPr>
          <w:rFonts w:eastAsia="宋体" w:cs="Times New Roman"/>
          <w:szCs w:val="24"/>
        </w:rPr>
        <w:br w:type="page" w:clear="all"/>
      </w:r>
    </w:p>
    <w:p w14:paraId="3DACCB93" w14:textId="77777777" w:rsidR="006938D8" w:rsidRDefault="00000000">
      <w:pPr>
        <w:pStyle w:val="1"/>
      </w:pPr>
      <w:bookmarkStart w:id="23" w:name="_Toc230201734"/>
      <w:r>
        <w:lastRenderedPageBreak/>
        <w:t>第</w:t>
      </w:r>
      <w:r>
        <w:rPr>
          <w:rFonts w:hint="eastAsia"/>
        </w:rPr>
        <w:t>四</w:t>
      </w:r>
      <w:r>
        <w:t>章</w:t>
      </w:r>
      <w:r>
        <w:rPr>
          <w:rFonts w:hint="eastAsia"/>
        </w:rPr>
        <w:t xml:space="preserve"> </w:t>
      </w:r>
      <w:r>
        <w:rPr>
          <w:rFonts w:hint="eastAsia"/>
        </w:rPr>
        <w:t>硬件设计与实现</w:t>
      </w:r>
      <w:bookmarkEnd w:id="23"/>
    </w:p>
    <w:p w14:paraId="290AA1F7" w14:textId="77777777" w:rsidR="006938D8" w:rsidRDefault="00000000">
      <w:pPr>
        <w:spacing w:line="360" w:lineRule="auto"/>
        <w:ind w:firstLine="480"/>
      </w:pPr>
      <w:bookmarkStart w:id="24" w:name="_Toc230201735"/>
      <w:r>
        <w:t>本章将对结合量化与硬件复用方法的具体硬件设计进行说明。</w:t>
      </w:r>
      <w:r>
        <w:t>FPGA</w:t>
      </w:r>
      <w:r>
        <w:t>模块设计采用</w:t>
      </w:r>
      <w:r>
        <w:t>HLS</w:t>
      </w:r>
      <w:r>
        <w:t>高层次综合方法，通过编写</w:t>
      </w:r>
      <w:r>
        <w:t>C++</w:t>
      </w:r>
      <w:r>
        <w:t>代码描述各硬件模块的功能，并完成类似</w:t>
      </w:r>
      <w:r>
        <w:t>Verilog</w:t>
      </w:r>
      <w:r>
        <w:t>模块例化的功能划分与初步测试。随后，借助</w:t>
      </w:r>
      <w:r>
        <w:t>Vitis</w:t>
      </w:r>
      <w:r>
        <w:t>工具将</w:t>
      </w:r>
      <w:r>
        <w:t>C++</w:t>
      </w:r>
      <w:r>
        <w:t>代码综合为</w:t>
      </w:r>
      <w:r>
        <w:t>Verilog</w:t>
      </w:r>
      <w:r>
        <w:t>代码，再通过</w:t>
      </w:r>
      <w:proofErr w:type="spellStart"/>
      <w:r>
        <w:t>SpinalHDL</w:t>
      </w:r>
      <w:proofErr w:type="spellEnd"/>
      <w:r>
        <w:t>开展硬件层面的单模块功能测试、整体加速器连接以及仿真验证。之后，在</w:t>
      </w:r>
      <w:proofErr w:type="spellStart"/>
      <w:r>
        <w:t>Vivado</w:t>
      </w:r>
      <w:proofErr w:type="spellEnd"/>
      <w:r>
        <w:t>中完成</w:t>
      </w:r>
      <w:r>
        <w:t>IP</w:t>
      </w:r>
      <w:r>
        <w:t>打包、</w:t>
      </w:r>
      <w:r>
        <w:t>Block Design</w:t>
      </w:r>
      <w:r>
        <w:t>连接和</w:t>
      </w:r>
      <w:r>
        <w:t>Bitstream</w:t>
      </w:r>
      <w:r>
        <w:t>生成。最后，基于</w:t>
      </w:r>
      <w:r>
        <w:t>AMD</w:t>
      </w:r>
      <w:r>
        <w:t>官方</w:t>
      </w:r>
      <w:proofErr w:type="spellStart"/>
      <w:r>
        <w:t>Pynq</w:t>
      </w:r>
      <w:proofErr w:type="spellEnd"/>
      <w:r>
        <w:t>流程进行上板部署，完成输入预处理、</w:t>
      </w:r>
      <w:r>
        <w:t>DDR</w:t>
      </w:r>
      <w:r>
        <w:t>空间分配、控制寄存器配置以及模型不同阶段的调度执行。</w:t>
      </w:r>
    </w:p>
    <w:p w14:paraId="17F45939" w14:textId="77777777" w:rsidR="006938D8" w:rsidRDefault="00000000">
      <w:pPr>
        <w:pStyle w:val="2"/>
      </w:pPr>
      <w:r>
        <w:rPr>
          <w:rFonts w:hint="eastAsia"/>
        </w:rPr>
        <w:t>4.1</w:t>
      </w:r>
      <w:r>
        <w:rPr>
          <w:rFonts w:hint="eastAsia"/>
        </w:rPr>
        <w:t>架构概述</w:t>
      </w:r>
      <w:bookmarkEnd w:id="24"/>
    </w:p>
    <w:p w14:paraId="140FA70B" w14:textId="77777777" w:rsidR="006938D8" w:rsidRDefault="00000000">
      <w:pPr>
        <w:spacing w:line="360" w:lineRule="auto"/>
        <w:ind w:firstLine="0"/>
        <w:jc w:val="center"/>
      </w:pPr>
      <w:r>
        <w:rPr>
          <w:noProof/>
        </w:rPr>
        <w:drawing>
          <wp:inline distT="0" distB="0" distL="0" distR="0" wp14:anchorId="07F2F274" wp14:editId="0E4BFAF9">
            <wp:extent cx="4572000" cy="4228562"/>
            <wp:effectExtent l="0" t="0" r="0" b="6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5"/>
                    <a:stretch/>
                  </pic:blipFill>
                  <pic:spPr bwMode="auto">
                    <a:xfrm>
                      <a:off x="0" y="0"/>
                      <a:ext cx="4591942" cy="4247006"/>
                    </a:xfrm>
                    <a:prstGeom prst="rect">
                      <a:avLst/>
                    </a:prstGeom>
                    <a:noFill/>
                    <a:ln>
                      <a:noFill/>
                    </a:ln>
                  </pic:spPr>
                </pic:pic>
              </a:graphicData>
            </a:graphic>
          </wp:inline>
        </w:drawing>
      </w:r>
    </w:p>
    <w:p w14:paraId="3788017A" w14:textId="77777777" w:rsidR="006938D8" w:rsidRDefault="00000000">
      <w:pPr>
        <w:pStyle w:val="afff1"/>
        <w:spacing w:line="360" w:lineRule="auto"/>
        <w:jc w:val="center"/>
        <w:rPr>
          <w:sz w:val="21"/>
        </w:rPr>
      </w:pPr>
      <w:r>
        <w:rPr>
          <w:rFonts w:hint="eastAsia"/>
          <w:sz w:val="21"/>
        </w:rPr>
        <w:t>图</w:t>
      </w:r>
      <w:r>
        <w:rPr>
          <w:rFonts w:hint="eastAsia"/>
          <w:sz w:val="21"/>
        </w:rPr>
        <w:t>4-1 VLM</w:t>
      </w:r>
      <w:r>
        <w:rPr>
          <w:rFonts w:hint="eastAsia"/>
          <w:sz w:val="21"/>
        </w:rPr>
        <w:t>加速器架构示意图（复用的模块针对</w:t>
      </w:r>
      <w:proofErr w:type="spellStart"/>
      <w:r>
        <w:rPr>
          <w:rFonts w:hint="eastAsia"/>
          <w:sz w:val="21"/>
        </w:rPr>
        <w:t>ViT</w:t>
      </w:r>
      <w:proofErr w:type="spellEnd"/>
      <w:r>
        <w:rPr>
          <w:rFonts w:hint="eastAsia"/>
          <w:sz w:val="21"/>
        </w:rPr>
        <w:t>与</w:t>
      </w:r>
      <w:r>
        <w:rPr>
          <w:rFonts w:hint="eastAsia"/>
          <w:sz w:val="21"/>
        </w:rPr>
        <w:t>LLM</w:t>
      </w:r>
      <w:r>
        <w:rPr>
          <w:rFonts w:hint="eastAsia"/>
          <w:sz w:val="21"/>
        </w:rPr>
        <w:t>有不同的逻辑与路径）</w:t>
      </w:r>
    </w:p>
    <w:p w14:paraId="77AD6CCD" w14:textId="77777777" w:rsidR="006938D8" w:rsidRDefault="00000000">
      <w:pPr>
        <w:spacing w:line="360" w:lineRule="auto"/>
        <w:ind w:firstLine="480"/>
      </w:pPr>
      <w:r>
        <w:rPr>
          <w:rFonts w:hint="eastAsia"/>
        </w:rPr>
        <w:t>加速器进行了全栈优化以实现高吞吐率与资源效率。图</w:t>
      </w:r>
      <w:r>
        <w:rPr>
          <w:rFonts w:hint="eastAsia"/>
        </w:rPr>
        <w:t>4-1</w:t>
      </w:r>
      <w:r>
        <w:rPr>
          <w:rFonts w:hint="eastAsia"/>
        </w:rPr>
        <w:t>为架构示意图，</w:t>
      </w:r>
      <w:r>
        <w:t>加速器由多个功能子模块组成，分别负责</w:t>
      </w:r>
      <w:r>
        <w:t>VLM</w:t>
      </w:r>
      <w:r>
        <w:t>推理过程中的矩阵乘、注意力计算、非线性运算和数据搬运等任务。各子模块之间采用标准化握手接口进行通信，并均作为独立</w:t>
      </w:r>
      <w:r>
        <w:t>HLS</w:t>
      </w:r>
      <w:r>
        <w:t>模块开发，便于后续进行模块化调试、功能复用和整体集成。同时，本文将量化相关操作融</w:t>
      </w:r>
      <w:r>
        <w:lastRenderedPageBreak/>
        <w:t>合到算子数据通路中，使主要计算能够直接以整数定点形式执行。整体来看，该加速器主要具有以下特点：</w:t>
      </w:r>
    </w:p>
    <w:p w14:paraId="5333D940" w14:textId="77777777" w:rsidR="006938D8" w:rsidRDefault="00000000">
      <w:pPr>
        <w:pStyle w:val="af5"/>
        <w:numPr>
          <w:ilvl w:val="0"/>
          <w:numId w:val="22"/>
        </w:numPr>
        <w:spacing w:line="360" w:lineRule="auto"/>
      </w:pPr>
      <w:r>
        <w:t>面向</w:t>
      </w:r>
      <w:r>
        <w:t>VLM</w:t>
      </w:r>
      <w:r>
        <w:t>的专用架构设计：加速器针对</w:t>
      </w:r>
      <w:r>
        <w:t>VLM</w:t>
      </w:r>
      <w:r>
        <w:t>中</w:t>
      </w:r>
      <w:proofErr w:type="spellStart"/>
      <w:r>
        <w:t>ViT</w:t>
      </w:r>
      <w:proofErr w:type="spellEnd"/>
      <w:r>
        <w:t>与</w:t>
      </w:r>
      <w:r>
        <w:t>LLM</w:t>
      </w:r>
      <w:r>
        <w:t>的计算特征进行专门化设计。</w:t>
      </w:r>
      <w:r>
        <w:t>MAIN_GEMM</w:t>
      </w:r>
      <w:r>
        <w:t>用于处理各类静态矩阵乘，</w:t>
      </w:r>
      <w:r>
        <w:t>QK_GEMM</w:t>
      </w:r>
      <w:r>
        <w:t>和</w:t>
      </w:r>
      <w:r>
        <w:t>RV_GEMM</w:t>
      </w:r>
      <w:r>
        <w:t>用于处理注意力中的动态矩阵乘，</w:t>
      </w:r>
      <w:proofErr w:type="spellStart"/>
      <w:r>
        <w:t>RMSNorm</w:t>
      </w:r>
      <w:proofErr w:type="spellEnd"/>
      <w:r>
        <w:t>、</w:t>
      </w:r>
      <w:proofErr w:type="spellStart"/>
      <w:r>
        <w:t>LayerNorm</w:t>
      </w:r>
      <w:proofErr w:type="spellEnd"/>
      <w:r>
        <w:t>、</w:t>
      </w:r>
      <w:proofErr w:type="spellStart"/>
      <w:r>
        <w:t>Softmax</w:t>
      </w:r>
      <w:proofErr w:type="spellEnd"/>
      <w:r>
        <w:t>、</w:t>
      </w:r>
      <w:proofErr w:type="spellStart"/>
      <w:r>
        <w:t>SiLU</w:t>
      </w:r>
      <w:proofErr w:type="spellEnd"/>
      <w:r>
        <w:t>、</w:t>
      </w:r>
      <w:r>
        <w:t>GELU</w:t>
      </w:r>
      <w:r>
        <w:t>和</w:t>
      </w:r>
      <w:proofErr w:type="spellStart"/>
      <w:r>
        <w:t>RoPE</w:t>
      </w:r>
      <w:proofErr w:type="spellEnd"/>
      <w:r>
        <w:t>等非线性算子则采用专用模块实现。通过这种方式，数据通路能够更好地匹配不同算子的计算特性，并支持</w:t>
      </w:r>
      <w:proofErr w:type="spellStart"/>
      <w:r>
        <w:t>ViT</w:t>
      </w:r>
      <w:proofErr w:type="spellEnd"/>
      <w:r>
        <w:t>与</w:t>
      </w:r>
      <w:r>
        <w:t>LLM</w:t>
      </w:r>
      <w:r>
        <w:t>之间的资源复用</w:t>
      </w:r>
      <w:r>
        <w:rPr>
          <w:rFonts w:hint="eastAsia"/>
        </w:rPr>
        <w:t>。</w:t>
      </w:r>
    </w:p>
    <w:p w14:paraId="072251EE" w14:textId="77777777" w:rsidR="006938D8" w:rsidRDefault="00000000">
      <w:pPr>
        <w:pStyle w:val="af5"/>
        <w:numPr>
          <w:ilvl w:val="0"/>
          <w:numId w:val="22"/>
        </w:numPr>
        <w:spacing w:line="360" w:lineRule="auto"/>
      </w:pPr>
      <w:r>
        <w:t>无指令流水线设计：加速器不采用通用指令驱动方式，而是围绕固定</w:t>
      </w:r>
      <w:r>
        <w:t>VLM</w:t>
      </w:r>
      <w:r>
        <w:t>推理流程设计细粒度流水线。各计算阶段根据数据到达情况启动，减少了指令译码、顺序调度和阶段等待带来的开销，有助于提高计算资源利用率和吞吐率。</w:t>
      </w:r>
    </w:p>
    <w:p w14:paraId="4AADDD98" w14:textId="77777777" w:rsidR="006938D8" w:rsidRDefault="00000000">
      <w:pPr>
        <w:pStyle w:val="af5"/>
        <w:numPr>
          <w:ilvl w:val="0"/>
          <w:numId w:val="22"/>
        </w:numPr>
        <w:spacing w:line="360" w:lineRule="auto"/>
      </w:pPr>
      <w:r>
        <w:t>统一</w:t>
      </w:r>
      <w:r>
        <w:t>DDR</w:t>
      </w:r>
      <w:r>
        <w:t>访问管理：加速器通过</w:t>
      </w:r>
      <w:r>
        <w:t>Memory Streaming Unit</w:t>
      </w:r>
      <w:r>
        <w:t>（</w:t>
      </w:r>
      <w:r>
        <w:t>MSU</w:t>
      </w:r>
      <w:r>
        <w:t>）对外部</w:t>
      </w:r>
      <w:r>
        <w:t>DDR</w:t>
      </w:r>
      <w:r>
        <w:t>访问进行统一管理，并借助多个</w:t>
      </w:r>
      <w:r>
        <w:t>AXI</w:t>
      </w:r>
      <w:r>
        <w:t>接口提高可用访存带宽。该设计有利于集中管理权重、中间特征、</w:t>
      </w:r>
      <w:r>
        <w:t>KV Cache</w:t>
      </w:r>
      <w:r>
        <w:t>以及输入输出数据的</w:t>
      </w:r>
      <w:r>
        <w:t>DDR</w:t>
      </w:r>
      <w:r>
        <w:t>访问请求，减少重复访存控制逻辑带来的额外开销。</w:t>
      </w:r>
    </w:p>
    <w:p w14:paraId="0B1AEAA9" w14:textId="77777777" w:rsidR="006938D8" w:rsidRDefault="00000000">
      <w:pPr>
        <w:pStyle w:val="af5"/>
        <w:numPr>
          <w:ilvl w:val="0"/>
          <w:numId w:val="22"/>
        </w:numPr>
        <w:spacing w:line="360" w:lineRule="auto"/>
      </w:pPr>
      <w:bookmarkStart w:id="25" w:name="_Toc230201736"/>
      <w:r>
        <w:t>PS</w:t>
      </w:r>
      <w:r>
        <w:t>与</w:t>
      </w:r>
      <w:r>
        <w:t>PL</w:t>
      </w:r>
      <w:r>
        <w:t>协同实现：图像预处理、</w:t>
      </w:r>
      <w:r>
        <w:t>Embedding</w:t>
      </w:r>
      <w:r>
        <w:t>、</w:t>
      </w:r>
      <w:r>
        <w:t>Post-</w:t>
      </w:r>
      <w:proofErr w:type="spellStart"/>
      <w:r>
        <w:t>LayerNorm</w:t>
      </w:r>
      <w:proofErr w:type="spellEnd"/>
      <w:r>
        <w:t>和</w:t>
      </w:r>
      <w:r>
        <w:t>Connector</w:t>
      </w:r>
      <w:r>
        <w:t>等较难嵌入</w:t>
      </w:r>
      <w:r>
        <w:t>PL</w:t>
      </w:r>
      <w:r>
        <w:t>端主数据流的操作由</w:t>
      </w:r>
      <w:r>
        <w:t>PS</w:t>
      </w:r>
      <w:r>
        <w:t>端完成，核心矩阵乘、注意力计算和主要非线性算子由</w:t>
      </w:r>
      <w:r>
        <w:t>PL</w:t>
      </w:r>
      <w:r>
        <w:t>端加速器执行。</w:t>
      </w:r>
      <w:r>
        <w:t>PS</w:t>
      </w:r>
      <w:r>
        <w:t>端同时负责控制寄存器配置、阶段调度和测试流程管理，从而提高系统部署的灵活性</w:t>
      </w:r>
      <w:r>
        <w:rPr>
          <w:rFonts w:hint="eastAsia"/>
        </w:rPr>
        <w:t>。</w:t>
      </w:r>
    </w:p>
    <w:p w14:paraId="22A91217" w14:textId="77777777" w:rsidR="006938D8" w:rsidRDefault="00000000">
      <w:pPr>
        <w:pStyle w:val="2"/>
      </w:pPr>
      <w:r>
        <w:rPr>
          <w:rFonts w:hint="eastAsia"/>
        </w:rPr>
        <w:t>4.2</w:t>
      </w:r>
      <w:bookmarkEnd w:id="25"/>
      <w:r>
        <w:rPr>
          <w:rFonts w:hint="eastAsia"/>
        </w:rPr>
        <w:t>线形模块</w:t>
      </w:r>
    </w:p>
    <w:p w14:paraId="4B27B4C7" w14:textId="77777777" w:rsidR="006938D8" w:rsidRDefault="00000000">
      <w:pPr>
        <w:spacing w:line="360" w:lineRule="auto"/>
        <w:ind w:firstLine="480"/>
      </w:pPr>
      <w:r>
        <w:rPr>
          <w:rFonts w:hint="eastAsia"/>
        </w:rPr>
        <w:t>如图</w:t>
      </w:r>
      <w:r>
        <w:rPr>
          <w:rFonts w:hint="eastAsia"/>
        </w:rPr>
        <w:t>4-1</w:t>
      </w:r>
      <w:r>
        <w:rPr>
          <w:rFonts w:hint="eastAsia"/>
        </w:rPr>
        <w:t>所示，加速器架构由多个子模块组成。每个子模块负责</w:t>
      </w:r>
      <w:r>
        <w:rPr>
          <w:rFonts w:hint="eastAsia"/>
        </w:rPr>
        <w:t>VLM</w:t>
      </w:r>
      <w:r>
        <w:rPr>
          <w:rFonts w:hint="eastAsia"/>
        </w:rPr>
        <w:t>推理中的一项特定功能，并且具有复用的形式。</w:t>
      </w:r>
      <w:r>
        <w:t>所有子模块都使用标准化的数据握手接口进行通信，并且每个子模块都作为独立的</w:t>
      </w:r>
      <w:r>
        <w:t xml:space="preserve"> HLS </w:t>
      </w:r>
      <w:r>
        <w:t>模块进行开发，以便实现模块化和复用。</w:t>
      </w:r>
      <w:r>
        <w:rPr>
          <w:rFonts w:hint="eastAsia"/>
        </w:rPr>
        <w:t>加速器将量化器融合在各个算子里面，从而在后续的线性矩阵乘中实现量化的矩阵计算。复用最大的难度是</w:t>
      </w:r>
      <w:proofErr w:type="spellStart"/>
      <w:r>
        <w:rPr>
          <w:rFonts w:hint="eastAsia"/>
        </w:rPr>
        <w:t>ViT</w:t>
      </w:r>
      <w:proofErr w:type="spellEnd"/>
      <w:r>
        <w:rPr>
          <w:rFonts w:hint="eastAsia"/>
        </w:rPr>
        <w:t>是双向注意力，这导致其必须生成完整的</w:t>
      </w:r>
      <w:r>
        <w:rPr>
          <w:rFonts w:hint="eastAsia"/>
        </w:rPr>
        <w:t>QKV</w:t>
      </w:r>
      <w:r>
        <w:rPr>
          <w:rFonts w:hint="eastAsia"/>
        </w:rPr>
        <w:t>数据存在片上，带来极大的</w:t>
      </w:r>
      <w:r>
        <w:rPr>
          <w:rFonts w:hint="eastAsia"/>
        </w:rPr>
        <w:t>buffer</w:t>
      </w:r>
      <w:r>
        <w:rPr>
          <w:rFonts w:hint="eastAsia"/>
        </w:rPr>
        <w:t>压力，在后文中有体现。</w:t>
      </w:r>
    </w:p>
    <w:p w14:paraId="4D4F0784" w14:textId="77777777" w:rsidR="006938D8" w:rsidRDefault="00000000">
      <w:pPr>
        <w:spacing w:line="360" w:lineRule="auto"/>
        <w:ind w:firstLine="480"/>
      </w:pPr>
      <w:r>
        <w:t>对于带有静态权重的线性算子（包括</w:t>
      </w:r>
      <w:r>
        <w:t xml:space="preserve"> QKV generation</w:t>
      </w:r>
      <w:r>
        <w:t>、</w:t>
      </w:r>
      <w:r>
        <w:t>Output Projection</w:t>
      </w:r>
      <w:r>
        <w:t>、</w:t>
      </w:r>
      <w:r>
        <w:t>Up Projection</w:t>
      </w:r>
      <w:r>
        <w:t>、</w:t>
      </w:r>
      <w:r>
        <w:t xml:space="preserve">Gate Projection </w:t>
      </w:r>
      <w:r>
        <w:t>和</w:t>
      </w:r>
      <w:r>
        <w:t xml:space="preserve"> Down Projection</w:t>
      </w:r>
      <w:r>
        <w:t>）以及带有动态权重的线性算子（包括</w:t>
      </w:r>
      <w:r>
        <w:t xml:space="preserve"> QK </w:t>
      </w:r>
      <w:r>
        <w:t>和</w:t>
      </w:r>
      <w:r>
        <w:t xml:space="preserve"> RV</w:t>
      </w:r>
      <w:r>
        <w:t>），</w:t>
      </w:r>
      <w:r>
        <w:rPr>
          <w:rFonts w:hint="eastAsia"/>
        </w:rPr>
        <w:t>本文</w:t>
      </w:r>
      <w:r>
        <w:t>设计了三个</w:t>
      </w:r>
      <w:r>
        <w:t xml:space="preserve"> GEMM </w:t>
      </w:r>
      <w:r>
        <w:t>模块来处理计算</w:t>
      </w:r>
      <w:r>
        <w:rPr>
          <w:rFonts w:hint="eastAsia"/>
        </w:rPr>
        <w:t>。</w:t>
      </w:r>
      <w:r>
        <w:t>其中关键组件是</w:t>
      </w:r>
      <w:r>
        <w:t xml:space="preserve"> Main </w:t>
      </w:r>
      <w:proofErr w:type="spellStart"/>
      <w:r>
        <w:t>Matmul</w:t>
      </w:r>
      <w:proofErr w:type="spellEnd"/>
      <w:r>
        <w:t xml:space="preserve"> </w:t>
      </w:r>
      <w:r>
        <w:t>模块，它处理所有涉及静态权重的矩阵乘法</w:t>
      </w:r>
      <w:r>
        <w:rPr>
          <w:rFonts w:hint="eastAsia"/>
        </w:rPr>
        <w:t>，是整个模型的关键瓶颈</w:t>
      </w:r>
      <w:r>
        <w:t>。这些矩阵乘法的</w:t>
      </w:r>
      <w:r>
        <w:lastRenderedPageBreak/>
        <w:t>计算模式被提取并硬编码到模块中，以最大化效率。为了对计算阶段进行解耦，</w:t>
      </w:r>
      <w:r>
        <w:rPr>
          <w:rFonts w:hint="eastAsia"/>
        </w:rPr>
        <w:t>本文</w:t>
      </w:r>
      <w:r>
        <w:t>引入了</w:t>
      </w:r>
      <w:r>
        <w:t xml:space="preserve"> Accumulator </w:t>
      </w:r>
      <w:r>
        <w:t>模块，将乘法阶段与累加阶段分离。这是必要的，因为不同的矩阵运算需要不同的归约长度</w:t>
      </w:r>
      <w:r>
        <w:rPr>
          <w:rFonts w:hint="eastAsia"/>
        </w:rPr>
        <w:t>，尤其是在</w:t>
      </w:r>
      <w:r>
        <w:rPr>
          <w:rFonts w:hint="eastAsia"/>
        </w:rPr>
        <w:t>LLM</w:t>
      </w:r>
      <w:r>
        <w:rPr>
          <w:rFonts w:hint="eastAsia"/>
        </w:rPr>
        <w:t>与</w:t>
      </w:r>
      <w:proofErr w:type="spellStart"/>
      <w:r>
        <w:rPr>
          <w:rFonts w:hint="eastAsia"/>
        </w:rPr>
        <w:t>ViT</w:t>
      </w:r>
      <w:proofErr w:type="spellEnd"/>
      <w:r>
        <w:rPr>
          <w:rFonts w:hint="eastAsia"/>
        </w:rPr>
        <w:t>结合的情况下</w:t>
      </w:r>
      <w:r>
        <w:t>。例如，</w:t>
      </w:r>
      <w:r>
        <w:rPr>
          <w:rFonts w:hint="eastAsia"/>
        </w:rPr>
        <w:t>LLM</w:t>
      </w:r>
      <w:r>
        <w:rPr>
          <w:rFonts w:hint="eastAsia"/>
        </w:rPr>
        <w:t>部分</w:t>
      </w:r>
      <w:r>
        <w:t>生成</w:t>
      </w:r>
      <w:r>
        <w:t xml:space="preserve"> Q </w:t>
      </w:r>
      <w:r>
        <w:t>需要沿输入通道维度（</w:t>
      </w:r>
      <w:r>
        <w:rPr>
          <w:rFonts w:hint="eastAsia"/>
        </w:rPr>
        <w:t>960</w:t>
      </w:r>
      <w:r>
        <w:t>）进行归约，而</w:t>
      </w:r>
      <w:r>
        <w:t xml:space="preserve"> Down </w:t>
      </w:r>
      <w:r>
        <w:t>投影则沿隐藏维度（</w:t>
      </w:r>
      <w:r>
        <w:rPr>
          <w:rFonts w:hint="eastAsia"/>
        </w:rPr>
        <w:t>2560</w:t>
      </w:r>
      <w:r>
        <w:t>）进行归约。通过将所有静态权重访问整合到</w:t>
      </w:r>
      <w:r>
        <w:t xml:space="preserve"> Main </w:t>
      </w:r>
      <w:proofErr w:type="spellStart"/>
      <w:r>
        <w:t>Matmul</w:t>
      </w:r>
      <w:proofErr w:type="spellEnd"/>
      <w:r>
        <w:t xml:space="preserve"> </w:t>
      </w:r>
      <w:r>
        <w:t>模块中，并对其进行完全流水化，</w:t>
      </w:r>
      <w:r>
        <w:rPr>
          <w:rFonts w:hint="eastAsia"/>
        </w:rPr>
        <w:t>本文</w:t>
      </w:r>
      <w:r>
        <w:t>实现了一个周期的启动间隔。该模块能够在每个周期执行</w:t>
      </w:r>
      <w:r>
        <w:t xml:space="preserve"> 8×8×8 </w:t>
      </w:r>
      <w:r>
        <w:t>次乘法和累加，达到</w:t>
      </w:r>
      <w:r>
        <w:t xml:space="preserve"> 408 GOP/s </w:t>
      </w:r>
      <w:r>
        <w:t>的理论吞吐率。</w:t>
      </w:r>
    </w:p>
    <w:p w14:paraId="6BE028E5" w14:textId="77777777" w:rsidR="006938D8" w:rsidRDefault="00000000">
      <w:pPr>
        <w:spacing w:line="360" w:lineRule="auto"/>
        <w:ind w:firstLine="480"/>
      </w:pPr>
      <w:r>
        <w:t>累加之后，结果会根据计算图路由到不同的处理分支。</w:t>
      </w:r>
      <w:r>
        <w:rPr>
          <w:rFonts w:hint="eastAsia"/>
        </w:rPr>
        <w:t>以</w:t>
      </w:r>
      <w:r>
        <w:rPr>
          <w:rFonts w:hint="eastAsia"/>
        </w:rPr>
        <w:t>LLM</w:t>
      </w:r>
      <w:r>
        <w:rPr>
          <w:rFonts w:hint="eastAsia"/>
        </w:rPr>
        <w:t>为例</w:t>
      </w:r>
      <w:r>
        <w:t>，在</w:t>
      </w:r>
      <w:r>
        <w:rPr>
          <w:rFonts w:hint="eastAsia"/>
        </w:rPr>
        <w:t xml:space="preserve"> </w:t>
      </w:r>
      <w:r>
        <w:t>MHA</w:t>
      </w:r>
      <w:r>
        <w:rPr>
          <w:rFonts w:hint="eastAsia"/>
        </w:rPr>
        <w:t xml:space="preserve"> </w:t>
      </w:r>
      <w:r>
        <w:t>期间，</w:t>
      </w:r>
      <w:r>
        <w:t>Q</w:t>
      </w:r>
      <w:r>
        <w:t>、</w:t>
      </w:r>
      <w:r>
        <w:t xml:space="preserve">K </w:t>
      </w:r>
      <w:r>
        <w:t>和</w:t>
      </w:r>
      <w:r>
        <w:t xml:space="preserve"> V </w:t>
      </w:r>
      <w:r>
        <w:t>以交错方式生成：</w:t>
      </w:r>
      <w:r>
        <w:t xml:space="preserve">Q </w:t>
      </w:r>
      <w:r>
        <w:t>和</w:t>
      </w:r>
      <w:r>
        <w:t xml:space="preserve"> K </w:t>
      </w:r>
      <w:r>
        <w:t>被发送到第一条分支以执行</w:t>
      </w:r>
      <w:r>
        <w:t xml:space="preserve"> </w:t>
      </w:r>
      <w:proofErr w:type="spellStart"/>
      <w:r>
        <w:t>RoPE</w:t>
      </w:r>
      <w:proofErr w:type="spellEnd"/>
      <w:r>
        <w:t>，</w:t>
      </w:r>
      <w:r>
        <w:t xml:space="preserve">V </w:t>
      </w:r>
      <w:r>
        <w:t>被发送到第二条分支，而输出投影则由第四条分支处理。在</w:t>
      </w:r>
      <w:r>
        <w:t xml:space="preserve"> MLP </w:t>
      </w:r>
      <w:r>
        <w:t>模块中，</w:t>
      </w:r>
      <w:r>
        <w:t xml:space="preserve">Up </w:t>
      </w:r>
      <w:r>
        <w:t>和</w:t>
      </w:r>
      <w:r>
        <w:t xml:space="preserve"> Gate </w:t>
      </w:r>
      <w:r>
        <w:t>投影也以交错方式进行，并由第三条分支处理，该分支执行</w:t>
      </w:r>
      <w:r>
        <w:t xml:space="preserve"> </w:t>
      </w:r>
      <w:proofErr w:type="spellStart"/>
      <w:r>
        <w:t>SiLU</w:t>
      </w:r>
      <w:proofErr w:type="spellEnd"/>
      <w:r>
        <w:t xml:space="preserve"> </w:t>
      </w:r>
      <w:r>
        <w:t>激活。</w:t>
      </w:r>
      <w:r>
        <w:rPr>
          <w:rFonts w:hint="eastAsia"/>
        </w:rPr>
        <w:t>mode</w:t>
      </w:r>
      <w:r>
        <w:rPr>
          <w:rFonts w:hint="eastAsia"/>
        </w:rPr>
        <w:t>差异体现在</w:t>
      </w:r>
      <w:r>
        <w:rPr>
          <w:rFonts w:hint="eastAsia"/>
        </w:rPr>
        <w:t>T</w:t>
      </w:r>
      <w:r>
        <w:rPr>
          <w:rFonts w:hint="eastAsia"/>
        </w:rPr>
        <w:t>数量、矩阵数量、维度、层数量等，物理上深度复用同一套计算单元。</w:t>
      </w:r>
    </w:p>
    <w:p w14:paraId="118DC025" w14:textId="77777777" w:rsidR="006938D8" w:rsidRDefault="00000000">
      <w:pPr>
        <w:spacing w:line="360" w:lineRule="auto"/>
        <w:ind w:firstLine="480"/>
      </w:pPr>
      <w:r>
        <w:rPr>
          <w:rFonts w:hint="eastAsia"/>
        </w:rPr>
        <w:t>QK_GEMM</w:t>
      </w:r>
      <w:r>
        <w:rPr>
          <w:rFonts w:hint="eastAsia"/>
        </w:rPr>
        <w:t>与</w:t>
      </w:r>
      <w:r>
        <w:rPr>
          <w:rFonts w:hint="eastAsia"/>
        </w:rPr>
        <w:t>RV_GEMM</w:t>
      </w:r>
      <w:r>
        <w:rPr>
          <w:rFonts w:hint="eastAsia"/>
        </w:rPr>
        <w:t>同样共用同一套计算单元，</w:t>
      </w:r>
      <w:r>
        <w:t>MAC</w:t>
      </w:r>
      <w:r>
        <w:t>、</w:t>
      </w:r>
      <w:proofErr w:type="spellStart"/>
      <w:r>
        <w:t>psum</w:t>
      </w:r>
      <w:proofErr w:type="spellEnd"/>
      <w:r>
        <w:t>、</w:t>
      </w:r>
      <w:r>
        <w:t xml:space="preserve">scale shift </w:t>
      </w:r>
      <w:r>
        <w:t>和</w:t>
      </w:r>
      <w:r>
        <w:t xml:space="preserve"> R </w:t>
      </w:r>
      <w:r>
        <w:t>输出</w:t>
      </w:r>
      <w:r>
        <w:t xml:space="preserve"> pack </w:t>
      </w:r>
      <w:r>
        <w:t>都在同一套计算核心里</w:t>
      </w:r>
      <w:r>
        <w:rPr>
          <w:rFonts w:hint="eastAsia"/>
        </w:rPr>
        <w:t>，并且两部分还共享</w:t>
      </w:r>
      <w:r>
        <w:rPr>
          <w:rFonts w:hint="eastAsia"/>
        </w:rPr>
        <w:t>buffer</w:t>
      </w:r>
      <w:r>
        <w:rPr>
          <w:rFonts w:hint="eastAsia"/>
        </w:rPr>
        <w:t>。</w:t>
      </w:r>
      <w:r>
        <w:rPr>
          <w:rFonts w:hint="eastAsia"/>
        </w:rPr>
        <w:t>mode</w:t>
      </w:r>
      <w:r>
        <w:rPr>
          <w:rFonts w:hint="eastAsia"/>
        </w:rPr>
        <w:t>差异体现在是否使用</w:t>
      </w:r>
      <w:r>
        <w:rPr>
          <w:rFonts w:hint="eastAsia"/>
        </w:rPr>
        <w:t>KV cache</w:t>
      </w:r>
      <w:r>
        <w:rPr>
          <w:rFonts w:hint="eastAsia"/>
        </w:rPr>
        <w:t>进行计算。</w:t>
      </w:r>
      <w:r>
        <w:rPr>
          <w:rFonts w:hint="eastAsia"/>
        </w:rPr>
        <w:t>LLM</w:t>
      </w:r>
      <w:r>
        <w:rPr>
          <w:rFonts w:hint="eastAsia"/>
        </w:rPr>
        <w:t>只需要历史的</w:t>
      </w:r>
      <w:r>
        <w:rPr>
          <w:rFonts w:hint="eastAsia"/>
        </w:rPr>
        <w:t>KV cache</w:t>
      </w:r>
      <w:r>
        <w:rPr>
          <w:rFonts w:hint="eastAsia"/>
        </w:rPr>
        <w:t>，然后更新现在的</w:t>
      </w:r>
      <w:r>
        <w:rPr>
          <w:rFonts w:hint="eastAsia"/>
        </w:rPr>
        <w:t>KV</w:t>
      </w:r>
      <w:r>
        <w:rPr>
          <w:rFonts w:hint="eastAsia"/>
        </w:rPr>
        <w:t>，未来的</w:t>
      </w:r>
      <w:r>
        <w:rPr>
          <w:rFonts w:hint="eastAsia"/>
        </w:rPr>
        <w:t>KV</w:t>
      </w:r>
      <w:r>
        <w:rPr>
          <w:rFonts w:hint="eastAsia"/>
        </w:rPr>
        <w:t>会被</w:t>
      </w:r>
      <w:r>
        <w:rPr>
          <w:rFonts w:hint="eastAsia"/>
        </w:rPr>
        <w:t>mask</w:t>
      </w:r>
      <w:r>
        <w:rPr>
          <w:rFonts w:hint="eastAsia"/>
        </w:rPr>
        <w:t>不参与计算，而</w:t>
      </w:r>
      <w:proofErr w:type="spellStart"/>
      <w:r>
        <w:rPr>
          <w:rFonts w:hint="eastAsia"/>
        </w:rPr>
        <w:t>ViT</w:t>
      </w:r>
      <w:proofErr w:type="spellEnd"/>
      <w:r>
        <w:rPr>
          <w:rFonts w:hint="eastAsia"/>
        </w:rPr>
        <w:t>则需要用完整的</w:t>
      </w:r>
      <w:r>
        <w:rPr>
          <w:rFonts w:hint="eastAsia"/>
        </w:rPr>
        <w:t>1024</w:t>
      </w:r>
      <w:r>
        <w:rPr>
          <w:rFonts w:hint="eastAsia"/>
        </w:rPr>
        <w:t>个</w:t>
      </w:r>
      <w:r>
        <w:rPr>
          <w:rFonts w:hint="eastAsia"/>
        </w:rPr>
        <w:t>Token</w:t>
      </w:r>
      <w:r>
        <w:rPr>
          <w:rFonts w:hint="eastAsia"/>
        </w:rPr>
        <w:t>的数据进行计算。这是</w:t>
      </w:r>
      <w:proofErr w:type="spellStart"/>
      <w:r>
        <w:rPr>
          <w:rFonts w:hint="eastAsia"/>
        </w:rPr>
        <w:t>ViT</w:t>
      </w:r>
      <w:proofErr w:type="spellEnd"/>
      <w:r>
        <w:rPr>
          <w:rFonts w:hint="eastAsia"/>
        </w:rPr>
        <w:t>相比</w:t>
      </w:r>
      <w:r>
        <w:rPr>
          <w:rFonts w:hint="eastAsia"/>
        </w:rPr>
        <w:t>LLM</w:t>
      </w:r>
      <w:r>
        <w:rPr>
          <w:rFonts w:hint="eastAsia"/>
        </w:rPr>
        <w:t>最大的不同，会导致其需要大量的</w:t>
      </w:r>
      <w:r>
        <w:rPr>
          <w:rFonts w:hint="eastAsia"/>
        </w:rPr>
        <w:t>buffer</w:t>
      </w:r>
      <w:r>
        <w:rPr>
          <w:rFonts w:hint="eastAsia"/>
        </w:rPr>
        <w:t>，这也是本文进行硬件复用的动机之一。</w:t>
      </w:r>
    </w:p>
    <w:p w14:paraId="0611151A" w14:textId="77777777" w:rsidR="006938D8" w:rsidRDefault="00000000">
      <w:pPr>
        <w:spacing w:line="360" w:lineRule="auto"/>
        <w:ind w:firstLine="480"/>
      </w:pPr>
      <w:r>
        <w:rPr>
          <w:rFonts w:hint="eastAsia"/>
        </w:rPr>
        <w:t>加速器还优化了数据通路复用，</w:t>
      </w:r>
      <w:r>
        <w:t>为</w:t>
      </w:r>
      <w:r>
        <w:t>MAIN_GEMM</w:t>
      </w:r>
      <w:r>
        <w:t>配备了数据通路复用</w:t>
      </w:r>
      <w:r>
        <w:rPr>
          <w:rFonts w:hint="eastAsia"/>
        </w:rPr>
        <w:t>的</w:t>
      </w:r>
      <w:r>
        <w:t>MUX</w:t>
      </w:r>
      <w:r>
        <w:t>和</w:t>
      </w:r>
      <w:r>
        <w:t>DEMUX</w:t>
      </w:r>
      <w:r>
        <w:t>模块，以完成数据选择、数据重排和分支路由。</w:t>
      </w:r>
      <w:r>
        <w:t>MUX</w:t>
      </w:r>
      <w:r>
        <w:t>负责选择量化后的</w:t>
      </w:r>
      <w:r>
        <w:t>MHA</w:t>
      </w:r>
      <w:r>
        <w:t>输入</w:t>
      </w:r>
      <m:oMath>
        <m:r>
          <w:rPr>
            <w:rFonts w:ascii="Cambria Math" w:hAnsi="Cambria Math"/>
          </w:rPr>
          <m:t xml:space="preserve"> </m:t>
        </m:r>
        <m:r>
          <w:rPr>
            <w:rFonts w:ascii="Cambria Math" w:hAnsi="Cambria Math" w:hint="eastAsia"/>
          </w:rPr>
          <m:t>XLN</m:t>
        </m:r>
        <m:r>
          <w:rPr>
            <w:rFonts w:ascii="Cambria Math" w:hAnsi="Cambria Math"/>
          </w:rPr>
          <m:t xml:space="preserve"> </m:t>
        </m:r>
      </m:oMath>
      <w:r>
        <w:t>以及</w:t>
      </w:r>
      <w:r>
        <w:t>MLP</w:t>
      </w:r>
      <w:r>
        <w:t>输入</w:t>
      </w:r>
      <m:oMath>
        <m:r>
          <w:rPr>
            <w:rFonts w:ascii="Cambria Math" w:hAnsi="Cambria Math"/>
          </w:rPr>
          <m:t xml:space="preserve"> </m:t>
        </m:r>
        <m:r>
          <w:rPr>
            <w:rFonts w:ascii="Cambria Math" w:hAnsi="Cambria Math" w:hint="eastAsia"/>
          </w:rPr>
          <m:t>A</m:t>
        </m:r>
        <m:r>
          <w:rPr>
            <w:rFonts w:ascii="Cambria Math" w:hAnsi="Cambria Math" w:hint="eastAsia"/>
          </w:rPr>
          <m:t>、</m:t>
        </m:r>
        <m:r>
          <w:rPr>
            <w:rFonts w:ascii="Cambria Math" w:hAnsi="Cambria Math" w:hint="eastAsia"/>
          </w:rPr>
          <m:t>M</m:t>
        </m:r>
      </m:oMath>
      <w:r>
        <w:t>，它会将以</w:t>
      </w:r>
      <m:oMath>
        <m:r>
          <w:rPr>
            <w:rFonts w:ascii="Cambria Math" w:hAnsi="Cambria Math"/>
          </w:rPr>
          <m:t xml:space="preserve"> H </m:t>
        </m:r>
      </m:oMath>
      <w:r>
        <w:t>维度在最前的</w:t>
      </w:r>
      <m:oMath>
        <m:r>
          <w:rPr>
            <w:rFonts w:ascii="Cambria Math" w:hAnsi="Cambria Math"/>
          </w:rPr>
          <m:t xml:space="preserve"> A </m:t>
        </m:r>
      </m:oMath>
      <w:r>
        <w:t>重排为输出投影所需的</w:t>
      </w:r>
      <m:oMath>
        <m:r>
          <w:rPr>
            <w:rFonts w:ascii="Cambria Math" w:hAnsi="Cambria Math"/>
          </w:rPr>
          <m:t xml:space="preserve"> TT </m:t>
        </m:r>
      </m:oMath>
      <w:r>
        <w:t>维度在最前的顺序，而</w:t>
      </w:r>
      <m:oMath>
        <m:r>
          <w:rPr>
            <w:rFonts w:ascii="Cambria Math" w:hAnsi="Cambria Math"/>
          </w:rPr>
          <m:t xml:space="preserve"> </m:t>
        </m:r>
        <m:r>
          <w:rPr>
            <w:rFonts w:ascii="Cambria Math" w:hAnsi="Cambria Math" w:hint="eastAsia"/>
          </w:rPr>
          <m:t>XLN</m:t>
        </m:r>
        <m:r>
          <w:rPr>
            <w:rFonts w:ascii="Cambria Math" w:hAnsi="Cambria Math"/>
          </w:rPr>
          <m:t xml:space="preserve"> </m:t>
        </m:r>
      </m:oMath>
      <w:r>
        <w:t>则需要进行相反方向的重排。同时，</w:t>
      </w:r>
      <w:r>
        <w:t>MUX</w:t>
      </w:r>
      <w:r>
        <w:t>还需要将低流量数据流重新整合为</w:t>
      </w:r>
      <w:r>
        <w:t>MAIN_GEMM</w:t>
      </w:r>
      <w:r>
        <w:t>所需的高流量输入，因此会带来一定片上缓存开销。</w:t>
      </w:r>
      <w:r>
        <w:t>DEMUX</w:t>
      </w:r>
      <w:r>
        <w:t>则根据计算图将</w:t>
      </w:r>
      <w:r>
        <w:t>MAIN_GEMM</w:t>
      </w:r>
      <w:r>
        <w:t>输出路由到不同处理分支。以</w:t>
      </w:r>
      <w:r>
        <w:t>LLM</w:t>
      </w:r>
      <w:r>
        <w:t>为例，在</w:t>
      </w:r>
      <w:r>
        <w:t>MHA</w:t>
      </w:r>
      <w:r>
        <w:t>阶段，</w:t>
      </w:r>
      <m:oMath>
        <m:r>
          <w:rPr>
            <w:rFonts w:ascii="Cambria Math" w:eastAsia="宋体" w:hAnsi="Cambria Math" w:cs="Times New Roman"/>
            <w:szCs w:val="24"/>
          </w:rPr>
          <m:t xml:space="preserve">Q </m:t>
        </m:r>
        <m:r>
          <m:rPr>
            <m:sty m:val="p"/>
          </m:rPr>
          <w:rPr>
            <w:rFonts w:ascii="Cambria Math" w:eastAsia="宋体" w:hAnsi="Cambria Math" w:cs="Times New Roman" w:hint="eastAsia"/>
            <w:szCs w:val="24"/>
          </w:rPr>
          <m:t>和</m:t>
        </m:r>
        <m:r>
          <m:rPr>
            <m:sty m:val="p"/>
          </m:rPr>
          <w:rPr>
            <w:rFonts w:ascii="Cambria Math" w:eastAsia="宋体" w:hAnsi="Cambria Math" w:cs="Times New Roman"/>
            <w:szCs w:val="24"/>
          </w:rPr>
          <m:t xml:space="preserve"> </m:t>
        </m:r>
        <m:r>
          <w:rPr>
            <w:rFonts w:ascii="Cambria Math" w:eastAsia="宋体" w:hAnsi="Cambria Math" w:cs="Times New Roman"/>
            <w:szCs w:val="24"/>
          </w:rPr>
          <m:t xml:space="preserve">K </m:t>
        </m:r>
      </m:oMath>
      <w:r>
        <w:t>会被发送到</w:t>
      </w:r>
      <w:proofErr w:type="spellStart"/>
      <w:r>
        <w:t>RoPE</w:t>
      </w:r>
      <w:proofErr w:type="spellEnd"/>
      <w:r>
        <w:t>分支，</w:t>
      </w:r>
      <m:oMath>
        <m:r>
          <w:rPr>
            <w:rFonts w:ascii="Cambria Math" w:hAnsi="Cambria Math"/>
          </w:rPr>
          <m:t xml:space="preserve">V </m:t>
        </m:r>
      </m:oMath>
      <w:r>
        <w:t>进入另一条数据分支，而</w:t>
      </w:r>
      <m:oMath>
        <m:r>
          <w:rPr>
            <w:rFonts w:ascii="Cambria Math" w:hAnsi="Cambria Math"/>
          </w:rPr>
          <m:t xml:space="preserve"> </m:t>
        </m:r>
        <m:r>
          <w:rPr>
            <w:rFonts w:ascii="Cambria Math" w:hAnsi="Cambria Math" w:hint="eastAsia"/>
          </w:rPr>
          <m:t>O</m:t>
        </m:r>
        <m:r>
          <w:rPr>
            <w:rFonts w:ascii="Cambria Math" w:hAnsi="Cambria Math"/>
          </w:rPr>
          <m:t xml:space="preserve"> </m:t>
        </m:r>
      </m:oMath>
      <w:r>
        <w:t>和</w:t>
      </w:r>
      <m:oMath>
        <m:r>
          <w:rPr>
            <w:rFonts w:ascii="Cambria Math" w:hAnsi="Cambria Math"/>
          </w:rPr>
          <m:t xml:space="preserve"> D </m:t>
        </m:r>
      </m:oMath>
      <w:r>
        <w:t>则进入残差相关路径。</w:t>
      </w:r>
      <w:r>
        <w:t>Mode</w:t>
      </w:r>
      <w:r>
        <w:t>信号还会控制</w:t>
      </w:r>
      <w:r>
        <w:t>DEMUX</w:t>
      </w:r>
      <w:r>
        <w:t>是否对线性投影结果执行</w:t>
      </w:r>
      <m:oMath>
        <m:r>
          <w:rPr>
            <w:rFonts w:ascii="Cambria Math" w:hAnsi="Cambria Math"/>
          </w:rPr>
          <m:t xml:space="preserve"> Bias </m:t>
        </m:r>
      </m:oMath>
      <w:r>
        <w:t>相加，因为</w:t>
      </w:r>
      <w:proofErr w:type="spellStart"/>
      <w:r>
        <w:t>ViT</w:t>
      </w:r>
      <w:proofErr w:type="spellEnd"/>
      <w:r>
        <w:t>阶段的线性投影均包含</w:t>
      </w:r>
      <m:oMath>
        <m:r>
          <w:rPr>
            <w:rFonts w:ascii="Cambria Math" w:hAnsi="Cambria Math"/>
          </w:rPr>
          <m:t xml:space="preserve"> Bias</m:t>
        </m:r>
      </m:oMath>
      <w:r>
        <w:t>。</w:t>
      </w:r>
    </w:p>
    <w:p w14:paraId="586328C3" w14:textId="77777777" w:rsidR="006938D8" w:rsidRDefault="00000000">
      <w:pPr>
        <w:pStyle w:val="2"/>
      </w:pPr>
      <w:bookmarkStart w:id="26" w:name="_Toc231314090"/>
      <w:r>
        <w:rPr>
          <w:rFonts w:hint="eastAsia"/>
        </w:rPr>
        <w:t>4.3</w:t>
      </w:r>
      <w:r>
        <w:rPr>
          <w:rFonts w:hint="eastAsia"/>
        </w:rPr>
        <w:t>非线性模块</w:t>
      </w:r>
      <w:bookmarkEnd w:id="26"/>
    </w:p>
    <w:p w14:paraId="6F1FA205" w14:textId="77777777" w:rsidR="006938D8" w:rsidRDefault="00000000">
      <w:pPr>
        <w:spacing w:line="360" w:lineRule="auto"/>
        <w:ind w:firstLine="480"/>
      </w:pPr>
      <w:r>
        <w:t>非线性模块主要包括</w:t>
      </w:r>
      <w:proofErr w:type="spellStart"/>
      <w:r>
        <w:t>Softmax</w:t>
      </w:r>
      <w:proofErr w:type="spellEnd"/>
      <w:r>
        <w:t>、</w:t>
      </w:r>
      <w:r>
        <w:t>Residual</w:t>
      </w:r>
      <w:r>
        <w:t>、</w:t>
      </w:r>
      <w:proofErr w:type="spellStart"/>
      <w:r>
        <w:t>RoPE</w:t>
      </w:r>
      <w:proofErr w:type="spellEnd"/>
      <w:r>
        <w:t>、</w:t>
      </w:r>
      <w:proofErr w:type="spellStart"/>
      <w:r>
        <w:t>SiLU</w:t>
      </w:r>
      <w:proofErr w:type="spellEnd"/>
      <w:r>
        <w:t>/GELU</w:t>
      </w:r>
      <w:r>
        <w:t>以及</w:t>
      </w:r>
      <w:proofErr w:type="spellStart"/>
      <w:r>
        <w:lastRenderedPageBreak/>
        <w:t>RMSNorm</w:t>
      </w:r>
      <w:proofErr w:type="spellEnd"/>
      <w:r>
        <w:t>/</w:t>
      </w:r>
      <w:proofErr w:type="spellStart"/>
      <w:r>
        <w:t>LayerNorm</w:t>
      </w:r>
      <w:proofErr w:type="spellEnd"/>
      <w:r>
        <w:t>等计算单元。</w:t>
      </w:r>
      <w:proofErr w:type="spellStart"/>
      <w:r>
        <w:t>Softmax</w:t>
      </w:r>
      <w:proofErr w:type="spellEnd"/>
      <w:r>
        <w:t>模块同样以</w:t>
      </w:r>
      <w:r>
        <w:t>Token</w:t>
      </w:r>
      <w:r>
        <w:t>为计算视角，在</w:t>
      </w:r>
      <w:r>
        <w:t>LLM</w:t>
      </w:r>
      <w:r>
        <w:t>模式下需要结合</w:t>
      </w:r>
      <w:r>
        <w:rPr>
          <w:rFonts w:hint="eastAsia"/>
        </w:rPr>
        <w:t>SEQ</w:t>
      </w:r>
      <w:r>
        <w:rPr>
          <w:rFonts w:hint="eastAsia"/>
        </w:rPr>
        <w:t>进行因果掩码</w:t>
      </w:r>
      <w:r>
        <w:t>，而在</w:t>
      </w:r>
      <w:proofErr w:type="spellStart"/>
      <w:r>
        <w:t>ViT</w:t>
      </w:r>
      <w:proofErr w:type="spellEnd"/>
      <w:r>
        <w:t>模式下不需要掩码处理，其余查表、求和和归一化逻辑基本一致，因此可以共享主要计算资源。</w:t>
      </w:r>
      <w:r>
        <w:t>Residual</w:t>
      </w:r>
      <w:r>
        <w:t>模块在两种模式下均为定点尺度对齐后的逐元素相加，复用方式较为直接。</w:t>
      </w:r>
    </w:p>
    <w:p w14:paraId="2B978A36" w14:textId="77777777" w:rsidR="006938D8" w:rsidRDefault="00000000">
      <w:pPr>
        <w:spacing w:line="360" w:lineRule="auto"/>
        <w:ind w:firstLine="480"/>
      </w:pPr>
      <w:proofErr w:type="spellStart"/>
      <w:r>
        <w:t>RoPE</w:t>
      </w:r>
      <w:proofErr w:type="spellEnd"/>
      <w:r>
        <w:t>模块仅在</w:t>
      </w:r>
      <w:r>
        <w:t>LLM</w:t>
      </w:r>
      <w:r>
        <w:t>模式下使用，并依靠</w:t>
      </w:r>
      <w:r>
        <w:rPr>
          <w:rFonts w:hint="eastAsia"/>
        </w:rPr>
        <w:t>SEQ</w:t>
      </w:r>
      <w:r>
        <w:t>提供位置信息；在</w:t>
      </w:r>
      <w:proofErr w:type="spellStart"/>
      <w:r>
        <w:t>ViT</w:t>
      </w:r>
      <w:proofErr w:type="spellEnd"/>
      <w:r>
        <w:t>模式下，该模块直接</w:t>
      </w:r>
      <w:r>
        <w:t>Bypass</w:t>
      </w:r>
      <w:r>
        <w:t>。</w:t>
      </w:r>
      <w:proofErr w:type="spellStart"/>
      <w:r>
        <w:t>SiLU</w:t>
      </w:r>
      <w:proofErr w:type="spellEnd"/>
      <w:r>
        <w:t>/GELU</w:t>
      </w:r>
      <w:r>
        <w:t>模块虽然都采用</w:t>
      </w:r>
      <w:r>
        <w:t>LUT</w:t>
      </w:r>
      <w:r>
        <w:t>形式实现，但由于函数形式和后续数据路径不同，因此主要复用量化器和接口逻辑。</w:t>
      </w:r>
      <w:proofErr w:type="spellStart"/>
      <w:r>
        <w:t>RMSNorm</w:t>
      </w:r>
      <w:proofErr w:type="spellEnd"/>
      <w:r>
        <w:t>/</w:t>
      </w:r>
      <w:proofErr w:type="spellStart"/>
      <w:r>
        <w:t>LayerNorm</w:t>
      </w:r>
      <w:proofErr w:type="spellEnd"/>
      <w:r>
        <w:t>模块也类似，二者在计算路径上存在差异，但可以复用接口、量化器以及部分片上缓存资源。总体而言，非线性模块并未像矩阵乘模块一样实现大规模计算单元复用，但统一模块形式有助于将</w:t>
      </w:r>
      <w:proofErr w:type="spellStart"/>
      <w:r>
        <w:t>ViT</w:t>
      </w:r>
      <w:proofErr w:type="spellEnd"/>
      <w:r>
        <w:t>与</w:t>
      </w:r>
      <w:r>
        <w:t>LLM</w:t>
      </w:r>
      <w:r>
        <w:t>的数据流合并为一条路径，减少接口数量和控制逻辑复杂度，更符合单</w:t>
      </w:r>
      <w:r>
        <w:t>IP</w:t>
      </w:r>
      <w:r>
        <w:t>统一调度的设计思路。</w:t>
      </w:r>
    </w:p>
    <w:p w14:paraId="6F9DFEC6" w14:textId="77777777" w:rsidR="006938D8" w:rsidRDefault="00000000">
      <w:pPr>
        <w:pStyle w:val="2"/>
      </w:pPr>
      <w:bookmarkStart w:id="27" w:name="_Toc230201737"/>
      <w:r>
        <w:rPr>
          <w:rFonts w:hint="eastAsia"/>
        </w:rPr>
        <w:t>4.4</w:t>
      </w:r>
      <w:r>
        <w:rPr>
          <w:rFonts w:hint="eastAsia"/>
        </w:rPr>
        <w:t>算子融合与流水线设计</w:t>
      </w:r>
      <w:bookmarkEnd w:id="27"/>
    </w:p>
    <w:p w14:paraId="1B43E4DF" w14:textId="77777777" w:rsidR="006938D8" w:rsidRDefault="00000000">
      <w:pPr>
        <w:spacing w:line="360" w:lineRule="auto"/>
        <w:ind w:firstLine="480"/>
      </w:pPr>
      <w:bookmarkStart w:id="28" w:name="_Toc230201738"/>
      <w:r>
        <w:t>本文将整个加速器视为一个统一的硬件计算单元，而不是将</w:t>
      </w:r>
      <w:r>
        <w:t>Transformer</w:t>
      </w:r>
      <w:r>
        <w:t>中的各个子算子分别作为独立</w:t>
      </w:r>
      <w:r>
        <w:t>Kernel</w:t>
      </w:r>
      <w:r>
        <w:t>调用。</w:t>
      </w:r>
      <w:r>
        <w:rPr>
          <w:rFonts w:hint="eastAsia"/>
        </w:rPr>
        <w:t>所有计算都</w:t>
      </w:r>
      <w:r>
        <w:t>在硬件内部完成统一编排，</w:t>
      </w:r>
      <w:r>
        <w:t>PS</w:t>
      </w:r>
      <w:r>
        <w:t>端只需要配置少量控制寄存器，例如当前运行模式、层编号以及</w:t>
      </w:r>
      <w:r>
        <w:t>Token</w:t>
      </w:r>
      <w:r>
        <w:t>位置等信息。写入启动寄存器后，加速器即可按照预设数据流自主执行，从而减少</w:t>
      </w:r>
      <w:r>
        <w:t>PS</w:t>
      </w:r>
      <w:r>
        <w:t>与</w:t>
      </w:r>
      <w:r>
        <w:t>PL</w:t>
      </w:r>
      <w:r>
        <w:t>之间的频繁交互，并降低</w:t>
      </w:r>
      <w:r>
        <w:t>Kernel</w:t>
      </w:r>
      <w:r>
        <w:t>调用和阶段调度带来的额外开销。</w:t>
      </w:r>
    </w:p>
    <w:p w14:paraId="16B00B11" w14:textId="77777777" w:rsidR="006938D8" w:rsidRDefault="00000000">
      <w:pPr>
        <w:spacing w:line="360" w:lineRule="auto"/>
        <w:ind w:firstLine="480"/>
      </w:pPr>
      <w:r>
        <w:t>流水线设计的核心目标是尽可能保持硬件连续运行，减少计算气泡并提高模块利用率。本文围绕</w:t>
      </w:r>
      <w:r>
        <w:t>VLM</w:t>
      </w:r>
      <w:r>
        <w:t>固定推理流程组织数据流，使计算模块、非线性模块和</w:t>
      </w:r>
      <w:r>
        <w:t>DDR</w:t>
      </w:r>
      <w:r>
        <w:t>访问模块之间能够尽量重叠执行。除资源限制导致的少量等待外，加速器在大多数时间内可以避免明显停顿，并减少中间数据在片上缓存中的长时间存放。</w:t>
      </w:r>
    </w:p>
    <w:p w14:paraId="7AA54CA9" w14:textId="77777777" w:rsidR="006938D8" w:rsidRDefault="00000000">
      <w:pPr>
        <w:pStyle w:val="3"/>
        <w:spacing w:before="0" w:after="0"/>
        <w:rPr>
          <w:rFonts w:eastAsia="宋体" w:cs="Times New Roman"/>
        </w:rPr>
      </w:pPr>
      <w:bookmarkStart w:id="29" w:name="_Toc231314092"/>
      <w:r>
        <w:rPr>
          <w:rFonts w:eastAsia="宋体" w:cs="Times New Roman" w:hint="eastAsia"/>
        </w:rPr>
        <w:t>4.4.1 MHA</w:t>
      </w:r>
      <w:r>
        <w:rPr>
          <w:rFonts w:eastAsia="宋体" w:cs="Times New Roman" w:hint="eastAsia"/>
        </w:rPr>
        <w:t>阶段</w:t>
      </w:r>
      <w:bookmarkEnd w:id="29"/>
    </w:p>
    <w:p w14:paraId="327AE628" w14:textId="77777777" w:rsidR="006938D8" w:rsidRDefault="00000000">
      <w:pPr>
        <w:spacing w:line="360" w:lineRule="auto"/>
        <w:ind w:firstLine="480"/>
      </w:pPr>
      <w:r>
        <w:t>如图</w:t>
      </w:r>
      <w:r>
        <w:t>4-</w:t>
      </w:r>
      <w:r>
        <w:rPr>
          <w:rFonts w:hint="eastAsia"/>
        </w:rPr>
        <w:t>3</w:t>
      </w:r>
      <w:r>
        <w:t>所示，在</w:t>
      </w:r>
      <w:r>
        <w:t>MHA</w:t>
      </w:r>
      <w:r>
        <w:t>阶段中，</w:t>
      </w:r>
      <w:r>
        <w:t>LLM</w:t>
      </w:r>
      <w:r>
        <w:t>共有</w:t>
      </w:r>
      <w:r>
        <w:t>15</w:t>
      </w:r>
      <w:r>
        <w:t>个</w:t>
      </w:r>
      <w:r>
        <w:t>Attention Head</w:t>
      </w:r>
      <w:r>
        <w:t>。一旦</w:t>
      </w:r>
      <w:proofErr w:type="spellStart"/>
      <w:r>
        <w:t>RMSNorm</w:t>
      </w:r>
      <w:proofErr w:type="spellEnd"/>
      <w:r>
        <w:t>输出准备完成，各个</w:t>
      </w:r>
      <w:r>
        <w:t>Head</w:t>
      </w:r>
      <w:r>
        <w:t>即可按照数据依赖关系依次进入流水线。每个</w:t>
      </w:r>
      <w:r>
        <w:t>Head</w:t>
      </w:r>
      <w:r>
        <w:t>内部主要包括</w:t>
      </w:r>
      <w:r>
        <w:t>QKV</w:t>
      </w:r>
      <w:r>
        <w:t>生成、</w:t>
      </w:r>
      <w:r>
        <w:t>QK</w:t>
      </w:r>
      <w:r>
        <w:t>矩阵乘、</w:t>
      </w:r>
      <w:proofErr w:type="spellStart"/>
      <w:r>
        <w:t>Softmax</w:t>
      </w:r>
      <w:proofErr w:type="spellEnd"/>
      <w:r>
        <w:t>和</w:t>
      </w:r>
      <w:r>
        <w:t>RV</w:t>
      </w:r>
      <w:r>
        <w:t>矩阵乘等阶段，这些阶段分别由专用硬件模块处理，天然适合进行流水重叠。由于本文采用</w:t>
      </w:r>
      <w:r>
        <w:t>KVQ</w:t>
      </w:r>
      <w:r>
        <w:t>顺序</w:t>
      </w:r>
      <w:r>
        <w:rPr>
          <w:rFonts w:cs="Times New Roman"/>
          <w:vertAlign w:val="superscript"/>
        </w:rPr>
        <w:t>[33]</w:t>
      </w:r>
      <w:r>
        <w:t>，</w:t>
      </w:r>
      <m:oMath>
        <m:r>
          <w:rPr>
            <w:rFonts w:ascii="Cambria Math" w:hAnsi="Cambria Math"/>
          </w:rPr>
          <m:t xml:space="preserve">K/V </m:t>
        </m:r>
      </m:oMath>
      <w:r>
        <w:t>可先于</w:t>
      </w:r>
      <m:oMath>
        <m:r>
          <w:rPr>
            <w:rFonts w:ascii="Cambria Math" w:hAnsi="Cambria Math"/>
          </w:rPr>
          <m:t xml:space="preserve"> Q </m:t>
        </m:r>
      </m:oMath>
      <w:r>
        <w:t>生成并写入缓存，使后续</w:t>
      </w:r>
      <w:r>
        <w:t>QK</w:t>
      </w:r>
      <w:r>
        <w:t>、</w:t>
      </w:r>
      <w:proofErr w:type="spellStart"/>
      <w:r>
        <w:t>Softmax</w:t>
      </w:r>
      <w:proofErr w:type="spellEnd"/>
      <w:r>
        <w:t>和</w:t>
      </w:r>
      <w:r>
        <w:t>RV</w:t>
      </w:r>
      <w:r>
        <w:t>计算能够以</w:t>
      </w:r>
      <w:r>
        <w:t>Token</w:t>
      </w:r>
      <w:r>
        <w:t>为粒度连续展开，从而减少阶段间等待。</w:t>
      </w:r>
    </w:p>
    <w:p w14:paraId="2FDC62A0" w14:textId="77777777" w:rsidR="006938D8" w:rsidRDefault="00000000">
      <w:pPr>
        <w:spacing w:line="360" w:lineRule="auto"/>
        <w:ind w:firstLine="0"/>
        <w:jc w:val="center"/>
      </w:pPr>
      <w:r>
        <w:rPr>
          <w:noProof/>
        </w:rPr>
        <w:lastRenderedPageBreak/>
        <w:drawing>
          <wp:inline distT="0" distB="0" distL="0" distR="0" wp14:anchorId="13E7EA17" wp14:editId="430C40B5">
            <wp:extent cx="5130800" cy="1320273"/>
            <wp:effectExtent l="0" t="0" r="0" b="0"/>
            <wp:docPr id="11" name="图片 5" descr="图示,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4321" name="图片 5" descr="图示, 瀑布图&#10;&#10;AI 生成的内容可能不正确。"/>
                    <pic:cNvPicPr>
                      <a:picLocks noChangeAspect="1"/>
                    </pic:cNvPicPr>
                  </pic:nvPicPr>
                  <pic:blipFill rotWithShape="1">
                    <a:blip r:embed="rId26"/>
                    <a:stretch/>
                  </pic:blipFill>
                  <pic:spPr bwMode="auto">
                    <a:xfrm>
                      <a:off x="0" y="0"/>
                      <a:ext cx="5153750" cy="1326178"/>
                    </a:xfrm>
                    <a:prstGeom prst="rect">
                      <a:avLst/>
                    </a:prstGeom>
                    <a:noFill/>
                    <a:ln>
                      <a:noFill/>
                    </a:ln>
                  </pic:spPr>
                </pic:pic>
              </a:graphicData>
            </a:graphic>
          </wp:inline>
        </w:drawing>
      </w:r>
    </w:p>
    <w:p w14:paraId="34C062A7"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4-2 MHA</w:t>
      </w:r>
      <w:r>
        <w:rPr>
          <w:rFonts w:hint="eastAsia"/>
          <w:sz w:val="21"/>
          <w:szCs w:val="21"/>
        </w:rPr>
        <w:t>阶段流水线（以</w:t>
      </w:r>
      <w:r>
        <w:rPr>
          <w:rFonts w:hint="eastAsia"/>
          <w:sz w:val="21"/>
          <w:szCs w:val="21"/>
        </w:rPr>
        <w:t>LLM</w:t>
      </w:r>
      <w:r>
        <w:rPr>
          <w:rFonts w:hint="eastAsia"/>
          <w:sz w:val="21"/>
          <w:szCs w:val="21"/>
        </w:rPr>
        <w:t>为例）</w:t>
      </w:r>
    </w:p>
    <w:p w14:paraId="539561EE" w14:textId="77777777" w:rsidR="006938D8" w:rsidRDefault="00000000">
      <w:pPr>
        <w:pStyle w:val="3"/>
        <w:spacing w:before="0" w:after="0"/>
        <w:rPr>
          <w:rFonts w:eastAsia="宋体" w:cs="Times New Roman"/>
        </w:rPr>
      </w:pPr>
      <w:bookmarkStart w:id="30" w:name="_Toc231314093"/>
      <w:r>
        <w:rPr>
          <w:rFonts w:eastAsia="宋体" w:cs="Times New Roman" w:hint="eastAsia"/>
        </w:rPr>
        <w:t>4.4.2 MLP</w:t>
      </w:r>
      <w:r>
        <w:rPr>
          <w:rFonts w:eastAsia="宋体" w:cs="Times New Roman" w:hint="eastAsia"/>
        </w:rPr>
        <w:t>阶段</w:t>
      </w:r>
      <w:bookmarkEnd w:id="30"/>
    </w:p>
    <w:p w14:paraId="24DAC952" w14:textId="77777777" w:rsidR="006938D8" w:rsidRDefault="00000000">
      <w:pPr>
        <w:spacing w:line="360" w:lineRule="auto"/>
        <w:ind w:firstLine="480"/>
      </w:pPr>
      <w:r>
        <w:t>如图</w:t>
      </w:r>
      <w:r>
        <w:t>4-</w:t>
      </w:r>
      <w:r>
        <w:rPr>
          <w:rFonts w:hint="eastAsia"/>
        </w:rPr>
        <w:t>3</w:t>
      </w:r>
      <w:r>
        <w:t>所示，在</w:t>
      </w:r>
      <w:r>
        <w:t>MLP</w:t>
      </w:r>
      <w:r>
        <w:t>阶段中，</w:t>
      </w:r>
      <w:r>
        <w:t>LLM</w:t>
      </w:r>
      <w:r>
        <w:t>存在</w:t>
      </w:r>
      <w:r>
        <w:t>Up Projection</w:t>
      </w:r>
      <w:r>
        <w:t>和</w:t>
      </w:r>
      <w:r>
        <w:t>Gate Projection</w:t>
      </w:r>
      <w:r>
        <w:t>两条分支。若按照标准顺序分别生成两条分支结果，则需要较大的片上缓存同时保存</w:t>
      </w:r>
      <w:r>
        <w:t>Up</w:t>
      </w:r>
      <w:r>
        <w:t>和</w:t>
      </w:r>
      <w:r>
        <w:t>Gate</w:t>
      </w:r>
      <w:r>
        <w:t>输出。本文以输出通道并行度为粒度，将</w:t>
      </w:r>
      <w:r>
        <w:t>Up Projection</w:t>
      </w:r>
      <w:r>
        <w:t>、</w:t>
      </w:r>
      <w:r>
        <w:t>Gate Projection</w:t>
      </w:r>
      <w:r>
        <w:t>和</w:t>
      </w:r>
      <w:proofErr w:type="spellStart"/>
      <w:r>
        <w:t>SiLU</w:t>
      </w:r>
      <w:proofErr w:type="spellEnd"/>
      <w:r>
        <w:t>后的逐元素乘法进行融合，使部分中间结果可以边生成边参与后续计算，从而降低片上缓存开销。相比之下，</w:t>
      </w:r>
      <w:proofErr w:type="spellStart"/>
      <w:r>
        <w:t>ViT</w:t>
      </w:r>
      <w:proofErr w:type="spellEnd"/>
      <w:r>
        <w:t>中的前馈网络主要由</w:t>
      </w:r>
      <w:r>
        <w:t>FC1</w:t>
      </w:r>
      <w:r>
        <w:t>、</w:t>
      </w:r>
      <w:r>
        <w:t>GELU</w:t>
      </w:r>
      <w:r>
        <w:t>和</w:t>
      </w:r>
      <w:r>
        <w:t>FC2</w:t>
      </w:r>
      <w:r>
        <w:t>顺序组成，不包含类似</w:t>
      </w:r>
      <w:proofErr w:type="spellStart"/>
      <w:r>
        <w:t>SwiGLU</w:t>
      </w:r>
      <w:proofErr w:type="spellEnd"/>
      <w:r>
        <w:t>的双分支结构，因此不采用该类</w:t>
      </w:r>
      <w:r>
        <w:t>MLP</w:t>
      </w:r>
      <w:r>
        <w:t>流水融合方式</w:t>
      </w:r>
      <w:r>
        <w:rPr>
          <w:rFonts w:hint="eastAsia"/>
        </w:rPr>
        <w:t>。</w:t>
      </w:r>
    </w:p>
    <w:p w14:paraId="786A0ACE" w14:textId="77777777" w:rsidR="006938D8" w:rsidRDefault="00000000">
      <w:pPr>
        <w:spacing w:line="360" w:lineRule="auto"/>
        <w:ind w:firstLine="0"/>
        <w:jc w:val="center"/>
      </w:pPr>
      <w:r>
        <w:rPr>
          <w:noProof/>
        </w:rPr>
        <w:drawing>
          <wp:inline distT="0" distB="0" distL="0" distR="0" wp14:anchorId="481B3D1D" wp14:editId="580467D0">
            <wp:extent cx="4136572" cy="873394"/>
            <wp:effectExtent l="0" t="0" r="0" b="3175"/>
            <wp:docPr id="12"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6023" name="图片 6" descr="图示&#10;&#10;AI 生成的内容可能不正确。"/>
                    <pic:cNvPicPr>
                      <a:picLocks noChangeAspect="1"/>
                    </pic:cNvPicPr>
                  </pic:nvPicPr>
                  <pic:blipFill rotWithShape="1">
                    <a:blip r:embed="rId27"/>
                    <a:stretch/>
                  </pic:blipFill>
                  <pic:spPr bwMode="auto">
                    <a:xfrm>
                      <a:off x="0" y="0"/>
                      <a:ext cx="4160649" cy="878478"/>
                    </a:xfrm>
                    <a:prstGeom prst="rect">
                      <a:avLst/>
                    </a:prstGeom>
                    <a:noFill/>
                    <a:ln>
                      <a:noFill/>
                    </a:ln>
                  </pic:spPr>
                </pic:pic>
              </a:graphicData>
            </a:graphic>
          </wp:inline>
        </w:drawing>
      </w:r>
    </w:p>
    <w:p w14:paraId="172D6DA2"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4-3 MLP</w:t>
      </w:r>
      <w:r>
        <w:rPr>
          <w:rFonts w:hint="eastAsia"/>
          <w:sz w:val="21"/>
          <w:szCs w:val="21"/>
        </w:rPr>
        <w:t>阶段流水线（以</w:t>
      </w:r>
      <w:r>
        <w:rPr>
          <w:rFonts w:hint="eastAsia"/>
          <w:sz w:val="21"/>
          <w:szCs w:val="21"/>
        </w:rPr>
        <w:t>LLM</w:t>
      </w:r>
      <w:r>
        <w:rPr>
          <w:rFonts w:hint="eastAsia"/>
          <w:sz w:val="21"/>
          <w:szCs w:val="21"/>
        </w:rPr>
        <w:t>为例）</w:t>
      </w:r>
    </w:p>
    <w:p w14:paraId="44D3AFCD" w14:textId="77777777" w:rsidR="006938D8" w:rsidRDefault="00000000">
      <w:pPr>
        <w:spacing w:line="360" w:lineRule="auto"/>
        <w:ind w:firstLine="480"/>
      </w:pPr>
      <w:r>
        <w:t>综上，本文的无指令流水线设计使</w:t>
      </w:r>
      <w:r>
        <w:t>MAIN_GEMM</w:t>
      </w:r>
      <w:r>
        <w:t>在更多时间内保持工作状态，并将</w:t>
      </w:r>
      <w:r>
        <w:t>MHA</w:t>
      </w:r>
      <w:r>
        <w:t>、</w:t>
      </w:r>
      <w:r>
        <w:t>MLP</w:t>
      </w:r>
      <w:r>
        <w:t>后的</w:t>
      </w:r>
      <w:r>
        <w:t>Residual</w:t>
      </w:r>
      <w:r>
        <w:t>处理与写回操作隐藏在后续矩阵乘过程中，从而提高整体吞吐率和带宽利用率</w:t>
      </w:r>
      <w:r>
        <w:rPr>
          <w:rFonts w:hint="eastAsia"/>
        </w:rPr>
        <w:t>，缓解了解码阶段的访存限制</w:t>
      </w:r>
      <w:r>
        <w:t>。实际执行中的停顿主要来自中间状态转存、归一化计算以及片上缓存资源不足导致的无法完全</w:t>
      </w:r>
      <w:r>
        <w:t>Ping-Pong</w:t>
      </w:r>
      <w:r>
        <w:t>缓存，这些限制在资源受限</w:t>
      </w:r>
      <w:r>
        <w:t>FPGA</w:t>
      </w:r>
      <w:r>
        <w:t>平台上难以完全避免。</w:t>
      </w:r>
    </w:p>
    <w:p w14:paraId="080C1E0C" w14:textId="77777777" w:rsidR="006938D8" w:rsidRDefault="00000000">
      <w:pPr>
        <w:pStyle w:val="2"/>
      </w:pPr>
      <w:r>
        <w:rPr>
          <w:rFonts w:hint="eastAsia"/>
        </w:rPr>
        <w:t>4.5</w:t>
      </w:r>
      <w:r>
        <w:rPr>
          <w:rFonts w:hint="eastAsia"/>
        </w:rPr>
        <w:t>缓存资源优化与内存管理</w:t>
      </w:r>
      <w:bookmarkEnd w:id="28"/>
    </w:p>
    <w:p w14:paraId="53E96C47" w14:textId="77777777" w:rsidR="006938D8" w:rsidRDefault="00000000">
      <w:pPr>
        <w:spacing w:line="360" w:lineRule="auto"/>
        <w:ind w:firstLine="480"/>
      </w:pPr>
      <w:r>
        <w:rPr>
          <w:rFonts w:hint="eastAsia"/>
        </w:rPr>
        <w:t>受限于</w:t>
      </w:r>
      <w:r>
        <w:rPr>
          <w:rFonts w:hint="eastAsia"/>
        </w:rPr>
        <w:t>KV260</w:t>
      </w:r>
      <w:r>
        <w:rPr>
          <w:rFonts w:hint="eastAsia"/>
        </w:rPr>
        <w:t>的较小资源，本文进行了模型结构的深度复用。但是即使是进行了复用，完整模型所需的缓存资源还是十分庞大。</w:t>
      </w:r>
      <w:r>
        <w:rPr>
          <w:rFonts w:hint="eastAsia"/>
        </w:rPr>
        <w:t>LLM</w:t>
      </w:r>
      <w:r>
        <w:rPr>
          <w:rFonts w:hint="eastAsia"/>
        </w:rPr>
        <w:t>阶段能够凭借其因果注意力的特点一次只处理</w:t>
      </w:r>
      <w:r>
        <w:rPr>
          <w:rFonts w:hint="eastAsia"/>
        </w:rPr>
        <w:t>T=8</w:t>
      </w:r>
      <w:r>
        <w:rPr>
          <w:rFonts w:hint="eastAsia"/>
        </w:rPr>
        <w:t>个</w:t>
      </w:r>
      <w:r>
        <w:rPr>
          <w:rFonts w:hint="eastAsia"/>
        </w:rPr>
        <w:t>token</w:t>
      </w:r>
      <w:r>
        <w:rPr>
          <w:rFonts w:hint="eastAsia"/>
        </w:rPr>
        <w:t>的数据，</w:t>
      </w:r>
      <w:proofErr w:type="spellStart"/>
      <w:r>
        <w:rPr>
          <w:rFonts w:hint="eastAsia"/>
        </w:rPr>
        <w:t>ViT</w:t>
      </w:r>
      <w:proofErr w:type="spellEnd"/>
      <w:r>
        <w:rPr>
          <w:rFonts w:hint="eastAsia"/>
        </w:rPr>
        <w:t>阶段需要进行双向注意力，因此在片上需要存储完整的</w:t>
      </w:r>
      <w:r>
        <w:rPr>
          <w:rFonts w:hint="eastAsia"/>
        </w:rPr>
        <w:t>T=1024</w:t>
      </w:r>
      <w:r>
        <w:rPr>
          <w:rFonts w:hint="eastAsia"/>
        </w:rPr>
        <w:t>个</w:t>
      </w:r>
      <w:r>
        <w:rPr>
          <w:rFonts w:hint="eastAsia"/>
        </w:rPr>
        <w:t>token</w:t>
      </w:r>
      <w:r>
        <w:rPr>
          <w:rFonts w:hint="eastAsia"/>
        </w:rPr>
        <w:t>的</w:t>
      </w:r>
      <w:r>
        <w:rPr>
          <w:rFonts w:hint="eastAsia"/>
        </w:rPr>
        <w:t>QKV</w:t>
      </w:r>
      <w:r>
        <w:rPr>
          <w:rFonts w:hint="eastAsia"/>
        </w:rPr>
        <w:t>数据，这会导致</w:t>
      </w:r>
      <w:r>
        <w:rPr>
          <w:rFonts w:hint="eastAsia"/>
        </w:rPr>
        <w:t>QK_GEMM</w:t>
      </w:r>
      <w:r>
        <w:rPr>
          <w:rFonts w:hint="eastAsia"/>
        </w:rPr>
        <w:t>与</w:t>
      </w:r>
      <w:r>
        <w:rPr>
          <w:rFonts w:hint="eastAsia"/>
        </w:rPr>
        <w:t>RV_GEMM</w:t>
      </w:r>
      <w:r>
        <w:rPr>
          <w:rFonts w:hint="eastAsia"/>
        </w:rPr>
        <w:t>模块的</w:t>
      </w:r>
      <w:r>
        <w:rPr>
          <w:rFonts w:hint="eastAsia"/>
        </w:rPr>
        <w:t>buffer</w:t>
      </w:r>
      <w:r>
        <w:rPr>
          <w:rFonts w:hint="eastAsia"/>
        </w:rPr>
        <w:t>资源占比很高。为了解决缓存资源的紧张，除了之前说的</w:t>
      </w:r>
      <w:r>
        <w:rPr>
          <w:rFonts w:hint="eastAsia"/>
        </w:rPr>
        <w:t>MLP</w:t>
      </w:r>
      <w:r>
        <w:rPr>
          <w:rFonts w:hint="eastAsia"/>
        </w:rPr>
        <w:t>部分的流水线设计，本文还进行了一系列优化。</w:t>
      </w:r>
    </w:p>
    <w:p w14:paraId="3CEBC94B" w14:textId="77777777" w:rsidR="006938D8" w:rsidRDefault="00000000">
      <w:pPr>
        <w:spacing w:line="360" w:lineRule="auto"/>
        <w:ind w:firstLine="480"/>
      </w:pPr>
      <w:r>
        <w:rPr>
          <w:rFonts w:hint="eastAsia"/>
        </w:rPr>
        <w:lastRenderedPageBreak/>
        <w:t>首先是将</w:t>
      </w:r>
      <w:r>
        <w:rPr>
          <w:rFonts w:hint="eastAsia"/>
        </w:rPr>
        <w:t>input activation</w:t>
      </w:r>
      <w:r>
        <w:rPr>
          <w:rFonts w:hint="eastAsia"/>
        </w:rPr>
        <w:t>和进入</w:t>
      </w:r>
      <w:r>
        <w:rPr>
          <w:rFonts w:hint="eastAsia"/>
        </w:rPr>
        <w:t>MLP</w:t>
      </w:r>
      <w:r>
        <w:rPr>
          <w:rFonts w:hint="eastAsia"/>
        </w:rPr>
        <w:t>的</w:t>
      </w:r>
      <w:r>
        <w:rPr>
          <w:rFonts w:hint="eastAsia"/>
        </w:rPr>
        <w:t>activation</w:t>
      </w:r>
      <w:r>
        <w:rPr>
          <w:rFonts w:hint="eastAsia"/>
        </w:rPr>
        <w:t>都在</w:t>
      </w:r>
      <w:r>
        <w:rPr>
          <w:rFonts w:hint="eastAsia"/>
        </w:rPr>
        <w:t>memory</w:t>
      </w:r>
      <w:r>
        <w:rPr>
          <w:rFonts w:hint="eastAsia"/>
        </w:rPr>
        <w:t>中划定一块区域进行存储，从而不在片上为了残差计算显示存储完整的</w:t>
      </w:r>
      <w:r>
        <w:rPr>
          <w:rFonts w:hint="eastAsia"/>
        </w:rPr>
        <w:t>X</w:t>
      </w:r>
      <w:r>
        <w:rPr>
          <w:rFonts w:hint="eastAsia"/>
        </w:rPr>
        <w:t>数据，这样能在</w:t>
      </w:r>
      <w:proofErr w:type="spellStart"/>
      <w:r>
        <w:rPr>
          <w:rFonts w:hint="eastAsia"/>
        </w:rPr>
        <w:t>ViT</w:t>
      </w:r>
      <w:proofErr w:type="spellEnd"/>
      <w:r>
        <w:rPr>
          <w:rFonts w:hint="eastAsia"/>
        </w:rPr>
        <w:t>阶段大大减少</w:t>
      </w:r>
      <w:r>
        <w:rPr>
          <w:rFonts w:hint="eastAsia"/>
        </w:rPr>
        <w:t>buffer</w:t>
      </w:r>
      <w:r>
        <w:rPr>
          <w:rFonts w:hint="eastAsia"/>
        </w:rPr>
        <w:t>开销。然后将</w:t>
      </w:r>
      <w:proofErr w:type="spellStart"/>
      <w:r>
        <w:rPr>
          <w:rFonts w:hint="eastAsia"/>
        </w:rPr>
        <w:t>RMSNorm</w:t>
      </w:r>
      <w:proofErr w:type="spellEnd"/>
      <w:r>
        <w:rPr>
          <w:rFonts w:hint="eastAsia"/>
        </w:rPr>
        <w:t>和</w:t>
      </w:r>
      <w:proofErr w:type="spellStart"/>
      <w:r>
        <w:rPr>
          <w:rFonts w:hint="eastAsia"/>
        </w:rPr>
        <w:t>LayerNorm</w:t>
      </w:r>
      <w:proofErr w:type="spellEnd"/>
      <w:r>
        <w:rPr>
          <w:rFonts w:hint="eastAsia"/>
        </w:rPr>
        <w:t>所需要的</w:t>
      </w:r>
      <m:oMath>
        <m:r>
          <w:rPr>
            <w:rFonts w:ascii="Cambria Math" w:hAnsi="Cambria Math" w:hint="eastAsia"/>
          </w:rPr>
          <m:t>γ</m:t>
        </m:r>
        <m:r>
          <w:rPr>
            <w:rFonts w:ascii="Cambria Math" w:hAnsi="Cambria Math" w:hint="eastAsia"/>
          </w:rPr>
          <m:t>、</m:t>
        </m:r>
        <m:r>
          <w:rPr>
            <w:rFonts w:ascii="Cambria Math" w:hAnsi="Cambria Math" w:hint="eastAsia"/>
          </w:rPr>
          <m:t>β</m:t>
        </m:r>
      </m:oMath>
      <w:r>
        <w:rPr>
          <w:rFonts w:hint="eastAsia"/>
        </w:rPr>
        <w:t>参数，以及</w:t>
      </w:r>
      <w:r>
        <w:rPr>
          <w:rFonts w:hint="eastAsia"/>
        </w:rPr>
        <w:t>Main GEMM</w:t>
      </w:r>
      <w:r>
        <w:rPr>
          <w:rFonts w:hint="eastAsia"/>
        </w:rPr>
        <w:t>处理</w:t>
      </w:r>
      <w:proofErr w:type="spellStart"/>
      <w:r>
        <w:rPr>
          <w:rFonts w:hint="eastAsia"/>
        </w:rPr>
        <w:t>ViT</w:t>
      </w:r>
      <w:proofErr w:type="spellEnd"/>
      <w:r>
        <w:rPr>
          <w:rFonts w:hint="eastAsia"/>
        </w:rPr>
        <w:t>的静态矩阵乘所需要的</w:t>
      </w:r>
      <w:r>
        <w:rPr>
          <w:rFonts w:hint="eastAsia"/>
        </w:rPr>
        <w:t>bias</w:t>
      </w:r>
      <w:r>
        <w:rPr>
          <w:rFonts w:hint="eastAsia"/>
        </w:rPr>
        <w:t>参数都存储到</w:t>
      </w:r>
      <w:r>
        <w:rPr>
          <w:rFonts w:hint="eastAsia"/>
        </w:rPr>
        <w:t>memory</w:t>
      </w:r>
      <w:r>
        <w:rPr>
          <w:rFonts w:hint="eastAsia"/>
        </w:rPr>
        <w:t>中，当进行到某一层的时候，只将这一层的参数传输进来存储到片上，相比之前全层存储节省大量开销。静态权重也是要存储在片外的，与</w:t>
      </w:r>
      <w:r>
        <w:rPr>
          <w:rFonts w:hint="eastAsia"/>
        </w:rPr>
        <w:t>Main GEMM</w:t>
      </w:r>
      <w:r>
        <w:rPr>
          <w:rFonts w:hint="eastAsia"/>
        </w:rPr>
        <w:t>进行配合消费数据。</w:t>
      </w:r>
    </w:p>
    <w:p w14:paraId="3C96127F" w14:textId="77777777" w:rsidR="006938D8" w:rsidRDefault="00000000">
      <w:pPr>
        <w:spacing w:line="360" w:lineRule="auto"/>
        <w:ind w:firstLine="480"/>
      </w:pPr>
      <w:r>
        <w:rPr>
          <w:rFonts w:hint="eastAsia"/>
        </w:rPr>
        <w:t>为了支持这种更大的</w:t>
      </w:r>
      <w:r>
        <w:rPr>
          <w:rFonts w:hint="eastAsia"/>
        </w:rPr>
        <w:t>memory</w:t>
      </w:r>
      <w:r>
        <w:rPr>
          <w:rFonts w:hint="eastAsia"/>
        </w:rPr>
        <w:t>传输要求，本文设计了一个统一的内存管理模块，它带有四个</w:t>
      </w:r>
      <w:r>
        <w:rPr>
          <w:rFonts w:hint="eastAsia"/>
        </w:rPr>
        <w:t>AXI</w:t>
      </w:r>
      <w:r>
        <w:rPr>
          <w:rFonts w:hint="eastAsia"/>
        </w:rPr>
        <w:t>子模块：</w:t>
      </w:r>
      <w:r>
        <w:rPr>
          <w:rFonts w:hint="eastAsia"/>
        </w:rPr>
        <w:t>STATE_AXI</w:t>
      </w:r>
      <w:r>
        <w:rPr>
          <w:rFonts w:hint="eastAsia"/>
        </w:rPr>
        <w:t>传输模型的</w:t>
      </w:r>
      <w:proofErr w:type="spellStart"/>
      <w:r>
        <w:rPr>
          <w:rFonts w:hint="eastAsia"/>
        </w:rPr>
        <w:t>hidden_state</w:t>
      </w:r>
      <w:proofErr w:type="spellEnd"/>
      <w:r>
        <w:rPr>
          <w:rFonts w:hint="eastAsia"/>
        </w:rPr>
        <w:t>；</w:t>
      </w:r>
      <w:r>
        <w:rPr>
          <w:rFonts w:hint="eastAsia"/>
        </w:rPr>
        <w:t>WEIGHT_AXI</w:t>
      </w:r>
      <w:r>
        <w:t>通过</w:t>
      </w:r>
      <w:r>
        <w:rPr>
          <w:rFonts w:hint="eastAsia"/>
        </w:rPr>
        <w:t>两个</w:t>
      </w:r>
      <w:r>
        <w:rPr>
          <w:rFonts w:hint="eastAsia"/>
        </w:rPr>
        <w:t>AXI ports</w:t>
      </w:r>
      <w:r>
        <w:t>将权重加载合并成长突发传输，并高效管理非字节对齐缩放因子的打包和解包来优化带宽</w:t>
      </w:r>
      <w:r>
        <w:rPr>
          <w:rFonts w:hint="eastAsia"/>
        </w:rPr>
        <w:t>；</w:t>
      </w:r>
      <w:r>
        <w:rPr>
          <w:rFonts w:hint="eastAsia"/>
        </w:rPr>
        <w:t>M_AXI</w:t>
      </w:r>
      <w:r>
        <w:rPr>
          <w:rFonts w:hint="eastAsia"/>
        </w:rPr>
        <w:t>传输</w:t>
      </w:r>
      <w:r>
        <w:rPr>
          <w:rFonts w:hint="eastAsia"/>
        </w:rPr>
        <w:t>DEMUX</w:t>
      </w:r>
      <w:r>
        <w:rPr>
          <w:rFonts w:hint="eastAsia"/>
        </w:rPr>
        <w:t>和归一化模块需要的参数；</w:t>
      </w:r>
      <w:r>
        <w:rPr>
          <w:rFonts w:hint="eastAsia"/>
        </w:rPr>
        <w:t>KV_AXI</w:t>
      </w:r>
      <w:r>
        <w:rPr>
          <w:rFonts w:hint="eastAsia"/>
        </w:rPr>
        <w:t>传输</w:t>
      </w:r>
      <w:r>
        <w:rPr>
          <w:rFonts w:hint="eastAsia"/>
        </w:rPr>
        <w:t>LLM</w:t>
      </w:r>
      <w:r>
        <w:rPr>
          <w:rFonts w:hint="eastAsia"/>
        </w:rPr>
        <w:t>推理产生的</w:t>
      </w:r>
      <w:proofErr w:type="spellStart"/>
      <w:r>
        <w:rPr>
          <w:rFonts w:hint="eastAsia"/>
        </w:rPr>
        <w:t>KV_cache</w:t>
      </w:r>
      <w:proofErr w:type="spellEnd"/>
      <w:r>
        <w:t>。</w:t>
      </w:r>
      <w:r>
        <w:rPr>
          <w:rFonts w:hint="eastAsia"/>
        </w:rPr>
        <w:t>各个子模块负责一部分的传输任务，从而最大程度提高理论最高带宽，能够实现更高的运行频率。</w:t>
      </w:r>
    </w:p>
    <w:p w14:paraId="64505A37" w14:textId="77777777" w:rsidR="006938D8" w:rsidRDefault="00000000">
      <w:pPr>
        <w:spacing w:line="360" w:lineRule="auto"/>
        <w:ind w:firstLine="480"/>
      </w:pPr>
      <w:r>
        <w:rPr>
          <w:rFonts w:hint="eastAsia"/>
        </w:rPr>
        <w:t>由于</w:t>
      </w:r>
      <w:r>
        <w:rPr>
          <w:rFonts w:hint="eastAsia"/>
        </w:rPr>
        <w:t>KV260</w:t>
      </w:r>
      <w:r>
        <w:rPr>
          <w:rFonts w:hint="eastAsia"/>
        </w:rPr>
        <w:t>仅支持</w:t>
      </w:r>
      <w:r>
        <w:rPr>
          <w:rFonts w:hint="eastAsia"/>
        </w:rPr>
        <w:t>128-bit AXI slave port</w:t>
      </w:r>
      <w:r>
        <w:rPr>
          <w:rFonts w:hint="eastAsia"/>
        </w:rPr>
        <w:t>，这与本文量化后的权重布局并不直接兼容。在本文的方案中，权重按照大小为</w:t>
      </w:r>
      <w:r>
        <w:rPr>
          <w:rFonts w:hint="eastAsia"/>
        </w:rPr>
        <w:t>8</w:t>
      </w:r>
      <w:r>
        <w:rPr>
          <w:rFonts w:hint="eastAsia"/>
        </w:rPr>
        <w:t>进行分组，模型的</w:t>
      </w:r>
      <w:r>
        <w:rPr>
          <w:rFonts w:hint="eastAsia"/>
        </w:rPr>
        <w:t>token</w:t>
      </w:r>
      <w:r>
        <w:rPr>
          <w:rFonts w:hint="eastAsia"/>
        </w:rPr>
        <w:t>维度的并行度</w:t>
      </w:r>
      <w:r>
        <w:rPr>
          <w:rFonts w:hint="eastAsia"/>
        </w:rPr>
        <w:t xml:space="preserve"> (TP) </w:t>
      </w:r>
      <w:r>
        <w:rPr>
          <w:rFonts w:hint="eastAsia"/>
        </w:rPr>
        <w:t>为</w:t>
      </w:r>
      <w:r>
        <w:rPr>
          <w:rFonts w:hint="eastAsia"/>
        </w:rPr>
        <w:t>8</w:t>
      </w:r>
      <w:r>
        <w:rPr>
          <w:rFonts w:hint="eastAsia"/>
        </w:rPr>
        <w:t>，因此每个权重</w:t>
      </w:r>
      <w:r>
        <w:rPr>
          <w:rFonts w:hint="eastAsia"/>
        </w:rPr>
        <w:t>tile</w:t>
      </w:r>
      <w:r>
        <w:rPr>
          <w:rFonts w:hint="eastAsia"/>
        </w:rPr>
        <w:t>由</w:t>
      </w:r>
      <m:oMath>
        <m:r>
          <w:rPr>
            <w:rFonts w:ascii="Cambria Math" w:hAnsi="Cambria Math"/>
          </w:rPr>
          <m:t>8*(8*5+8)=364</m:t>
        </m:r>
      </m:oMath>
      <w:r>
        <w:rPr>
          <w:rFonts w:hint="eastAsia"/>
        </w:rPr>
        <w:t xml:space="preserve"> bits</w:t>
      </w:r>
      <w:r>
        <w:rPr>
          <w:rFonts w:hint="eastAsia"/>
        </w:rPr>
        <w:t>组成。第一个</w:t>
      </w:r>
      <w:r>
        <w:rPr>
          <w:rFonts w:hint="eastAsia"/>
        </w:rPr>
        <w:t>8</w:t>
      </w:r>
      <w:r>
        <w:rPr>
          <w:rFonts w:hint="eastAsia"/>
        </w:rPr>
        <w:t>为</w:t>
      </w:r>
      <w:r>
        <w:rPr>
          <w:rFonts w:hint="eastAsia"/>
        </w:rPr>
        <w:t>TP</w:t>
      </w:r>
      <w:r>
        <w:rPr>
          <w:rFonts w:hint="eastAsia"/>
        </w:rPr>
        <w:t>，第二个</w:t>
      </w:r>
      <w:r>
        <w:rPr>
          <w:rFonts w:hint="eastAsia"/>
        </w:rPr>
        <w:t>8</w:t>
      </w:r>
      <w:r>
        <w:rPr>
          <w:rFonts w:hint="eastAsia"/>
        </w:rPr>
        <w:t>为分组大小，</w:t>
      </w:r>
      <w:r>
        <w:rPr>
          <w:rFonts w:hint="eastAsia"/>
        </w:rPr>
        <w:t>5</w:t>
      </w:r>
      <w:r>
        <w:rPr>
          <w:rFonts w:hint="eastAsia"/>
        </w:rPr>
        <w:t>是量化位宽，</w:t>
      </w:r>
      <w:r>
        <w:rPr>
          <w:rFonts w:hint="eastAsia"/>
        </w:rPr>
        <w:t>8</w:t>
      </w:r>
      <w:r>
        <w:rPr>
          <w:rFonts w:hint="eastAsia"/>
        </w:rPr>
        <w:t>是两个</w:t>
      </w:r>
      <w:proofErr w:type="spellStart"/>
      <w:r>
        <w:rPr>
          <w:rFonts w:hint="eastAsia"/>
        </w:rPr>
        <w:t>PoT</w:t>
      </w:r>
      <w:proofErr w:type="spellEnd"/>
      <w:r>
        <w:rPr>
          <w:rFonts w:hint="eastAsia"/>
        </w:rPr>
        <w:t xml:space="preserve"> scales</w:t>
      </w:r>
      <w:r>
        <w:rPr>
          <w:rFonts w:hint="eastAsia"/>
        </w:rPr>
        <w:t>的位宽。为了协调</w:t>
      </w:r>
      <w:r>
        <w:rPr>
          <w:rFonts w:hint="eastAsia"/>
        </w:rPr>
        <w:t>364-bit</w:t>
      </w:r>
      <w:r>
        <w:rPr>
          <w:rFonts w:hint="eastAsia"/>
        </w:rPr>
        <w:t>权重</w:t>
      </w:r>
      <w:r>
        <w:rPr>
          <w:rFonts w:hint="eastAsia"/>
        </w:rPr>
        <w:t>tiles</w:t>
      </w:r>
      <w:r>
        <w:rPr>
          <w:rFonts w:hint="eastAsia"/>
        </w:rPr>
        <w:t>和</w:t>
      </w:r>
      <w:r>
        <w:rPr>
          <w:rFonts w:hint="eastAsia"/>
        </w:rPr>
        <w:t>AXI</w:t>
      </w:r>
      <w:r>
        <w:rPr>
          <w:rFonts w:hint="eastAsia"/>
        </w:rPr>
        <w:t>接口，本文在</w:t>
      </w:r>
      <w:proofErr w:type="spellStart"/>
      <w:r>
        <w:rPr>
          <w:rFonts w:hint="eastAsia"/>
        </w:rPr>
        <w:t>WEIGHT_aXI</w:t>
      </w:r>
      <w:proofErr w:type="spellEnd"/>
      <w:r>
        <w:rPr>
          <w:rFonts w:hint="eastAsia"/>
        </w:rPr>
        <w:t>模块中引入了专门的权重重排序操作。它利用</w:t>
      </w:r>
      <w:r>
        <w:rPr>
          <w:rFonts w:hint="eastAsia"/>
        </w:rPr>
        <w:t>AXI</w:t>
      </w:r>
      <w:r>
        <w:rPr>
          <w:rFonts w:hint="eastAsia"/>
        </w:rPr>
        <w:t>宽度和</w:t>
      </w:r>
      <w:r>
        <w:rPr>
          <w:rFonts w:hint="eastAsia"/>
        </w:rPr>
        <w:t>tile</w:t>
      </w:r>
      <w:r>
        <w:rPr>
          <w:rFonts w:hint="eastAsia"/>
        </w:rPr>
        <w:t>大小的最小公倍数作为编码周期，能够从</w:t>
      </w:r>
      <w:r>
        <w:rPr>
          <w:rFonts w:hint="eastAsia"/>
        </w:rPr>
        <w:t>128-bit AXI words</w:t>
      </w:r>
      <w:r>
        <w:rPr>
          <w:rFonts w:hint="eastAsia"/>
        </w:rPr>
        <w:t>的数据流中提取完整的</w:t>
      </w:r>
      <w:r>
        <w:rPr>
          <w:rFonts w:hint="eastAsia"/>
        </w:rPr>
        <w:t>tiles</w:t>
      </w:r>
      <w:r>
        <w:rPr>
          <w:rFonts w:hint="eastAsia"/>
        </w:rPr>
        <w:t>。</w:t>
      </w:r>
    </w:p>
    <w:p w14:paraId="79A1E624" w14:textId="77777777" w:rsidR="006938D8" w:rsidRDefault="00000000">
      <w:pPr>
        <w:spacing w:line="360" w:lineRule="auto"/>
        <w:ind w:firstLine="480"/>
      </w:pPr>
      <w:r>
        <w:rPr>
          <w:rFonts w:hint="eastAsia"/>
        </w:rPr>
        <w:t>同时，本文使用两个</w:t>
      </w:r>
      <w:r>
        <w:rPr>
          <w:rFonts w:hint="eastAsia"/>
        </w:rPr>
        <w:t>AXI ports</w:t>
      </w:r>
      <w:r>
        <w:rPr>
          <w:rFonts w:hint="eastAsia"/>
        </w:rPr>
        <w:t>来传输权重，增加可用带宽。在</w:t>
      </w:r>
      <w:r>
        <w:rPr>
          <w:rFonts w:hint="eastAsia"/>
        </w:rPr>
        <w:t>375 MHz</w:t>
      </w:r>
      <w:r>
        <w:rPr>
          <w:rFonts w:hint="eastAsia"/>
        </w:rPr>
        <w:t>下运行时，该配置提供了</w:t>
      </w:r>
      <w:r>
        <w:rPr>
          <w:rFonts w:hint="eastAsia"/>
        </w:rPr>
        <w:t xml:space="preserve">11.1 GB/s </w:t>
      </w:r>
      <w:r>
        <w:rPr>
          <w:rFonts w:hint="eastAsia"/>
        </w:rPr>
        <w:t>的总峰值存储器带宽。为了利用两个</w:t>
      </w:r>
      <w:r>
        <w:rPr>
          <w:rFonts w:hint="eastAsia"/>
        </w:rPr>
        <w:t>AXI ports</w:t>
      </w:r>
      <w:r>
        <w:rPr>
          <w:rFonts w:hint="eastAsia"/>
        </w:rPr>
        <w:t>，本文将</w:t>
      </w:r>
      <w:r>
        <w:rPr>
          <w:rFonts w:hint="eastAsia"/>
        </w:rPr>
        <w:t>364-bit tile</w:t>
      </w:r>
      <w:r>
        <w:rPr>
          <w:rFonts w:hint="eastAsia"/>
        </w:rPr>
        <w:t>分成上下各</w:t>
      </w:r>
      <w:r>
        <w:rPr>
          <w:rFonts w:hint="eastAsia"/>
        </w:rPr>
        <w:t>182 bits</w:t>
      </w:r>
      <w:r>
        <w:rPr>
          <w:rFonts w:hint="eastAsia"/>
        </w:rPr>
        <w:t>，每个端口负责一半数据的传输。</w:t>
      </w:r>
      <w:r>
        <w:rPr>
          <w:rFonts w:hint="eastAsia"/>
        </w:rPr>
        <w:t>WEIGHT_AXI</w:t>
      </w:r>
      <w:r>
        <w:rPr>
          <w:rFonts w:hint="eastAsia"/>
        </w:rPr>
        <w:t>模块通过拼接的数据重构完整的</w:t>
      </w:r>
      <w:r>
        <w:rPr>
          <w:rFonts w:hint="eastAsia"/>
        </w:rPr>
        <w:t>tiles</w:t>
      </w:r>
      <w:r>
        <w:rPr>
          <w:rFonts w:hint="eastAsia"/>
        </w:rPr>
        <w:t>。并且，为了降低带宽压力，所有权重都用紧凑的量化格式存储。解包和重排序片上动态进行，从而匹配计算模块的数据需求。</w:t>
      </w:r>
    </w:p>
    <w:p w14:paraId="5306DE13" w14:textId="77777777" w:rsidR="006938D8" w:rsidRDefault="00000000">
      <w:pPr>
        <w:spacing w:line="360" w:lineRule="auto"/>
        <w:ind w:firstLine="0"/>
        <w:jc w:val="center"/>
      </w:pPr>
      <w:r>
        <w:rPr>
          <w:noProof/>
        </w:rPr>
        <w:lastRenderedPageBreak/>
        <w:drawing>
          <wp:inline distT="0" distB="0" distL="0" distR="0" wp14:anchorId="3C0F6E14" wp14:editId="36FED51A">
            <wp:extent cx="4425950" cy="2340920"/>
            <wp:effectExtent l="0" t="0" r="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rotWithShape="1">
                    <a:blip r:embed="rId28"/>
                    <a:stretch/>
                  </pic:blipFill>
                  <pic:spPr bwMode="auto">
                    <a:xfrm>
                      <a:off x="0" y="0"/>
                      <a:ext cx="4430838" cy="2343505"/>
                    </a:xfrm>
                    <a:prstGeom prst="rect">
                      <a:avLst/>
                    </a:prstGeom>
                    <a:noFill/>
                    <a:ln>
                      <a:noFill/>
                    </a:ln>
                  </pic:spPr>
                </pic:pic>
              </a:graphicData>
            </a:graphic>
          </wp:inline>
        </w:drawing>
      </w:r>
    </w:p>
    <w:p w14:paraId="4982676D" w14:textId="77777777" w:rsidR="006938D8" w:rsidRDefault="00000000">
      <w:pPr>
        <w:spacing w:line="360" w:lineRule="auto"/>
        <w:ind w:firstLine="0"/>
        <w:jc w:val="center"/>
      </w:pPr>
      <w:r>
        <w:rPr>
          <w:rFonts w:hint="eastAsia"/>
          <w:sz w:val="21"/>
        </w:rPr>
        <w:t>图</w:t>
      </w:r>
      <w:r>
        <w:rPr>
          <w:rFonts w:hint="eastAsia"/>
          <w:sz w:val="21"/>
        </w:rPr>
        <w:t>4-4 DDR</w:t>
      </w:r>
      <w:r>
        <w:rPr>
          <w:rFonts w:hint="eastAsia"/>
          <w:sz w:val="21"/>
        </w:rPr>
        <w:t>内存分配图（包括</w:t>
      </w:r>
      <w:r>
        <w:rPr>
          <w:rFonts w:hint="eastAsia"/>
          <w:sz w:val="21"/>
        </w:rPr>
        <w:t>PL</w:t>
      </w:r>
      <w:r>
        <w:rPr>
          <w:rFonts w:hint="eastAsia"/>
          <w:sz w:val="21"/>
        </w:rPr>
        <w:t>与</w:t>
      </w:r>
      <w:r>
        <w:rPr>
          <w:rFonts w:hint="eastAsia"/>
          <w:sz w:val="21"/>
        </w:rPr>
        <w:t>PS</w:t>
      </w:r>
      <w:r>
        <w:rPr>
          <w:rFonts w:hint="eastAsia"/>
          <w:sz w:val="21"/>
        </w:rPr>
        <w:t>端需要的权重、参数、嵌入表以及充当缓存的区域）</w:t>
      </w:r>
    </w:p>
    <w:p w14:paraId="2AC6A959" w14:textId="77777777" w:rsidR="006938D8" w:rsidRDefault="00000000">
      <w:pPr>
        <w:spacing w:line="360" w:lineRule="auto"/>
        <w:ind w:firstLine="480"/>
      </w:pPr>
      <w:r>
        <w:rPr>
          <w:rFonts w:hint="eastAsia"/>
        </w:rPr>
        <w:t>完整的内存布局如图</w:t>
      </w:r>
      <w:r>
        <w:rPr>
          <w:rFonts w:hint="eastAsia"/>
        </w:rPr>
        <w:t>4-4</w:t>
      </w:r>
      <w:r>
        <w:rPr>
          <w:rFonts w:hint="eastAsia"/>
        </w:rPr>
        <w:t>所示。</w:t>
      </w:r>
      <w:proofErr w:type="spellStart"/>
      <w:r>
        <w:rPr>
          <w:rFonts w:hint="eastAsia"/>
        </w:rPr>
        <w:t>ViT</w:t>
      </w:r>
      <w:proofErr w:type="spellEnd"/>
      <w:r>
        <w:rPr>
          <w:rFonts w:hint="eastAsia"/>
        </w:rPr>
        <w:t>与</w:t>
      </w:r>
      <w:r>
        <w:rPr>
          <w:rFonts w:hint="eastAsia"/>
        </w:rPr>
        <w:t>LLM</w:t>
      </w:r>
      <w:r>
        <w:rPr>
          <w:rFonts w:hint="eastAsia"/>
        </w:rPr>
        <w:t>的静态权重被分别拆分和交错，使得每个</w:t>
      </w:r>
      <w:r>
        <w:rPr>
          <w:rFonts w:hint="eastAsia"/>
        </w:rPr>
        <w:t>AXI</w:t>
      </w:r>
      <w:r>
        <w:rPr>
          <w:rFonts w:hint="eastAsia"/>
        </w:rPr>
        <w:t>都能在</w:t>
      </w:r>
      <w:r>
        <w:rPr>
          <w:rFonts w:hint="eastAsia"/>
        </w:rPr>
        <w:t>memory</w:t>
      </w:r>
      <w:r>
        <w:rPr>
          <w:rFonts w:hint="eastAsia"/>
        </w:rPr>
        <w:t>中连续读取。此外，两部分的</w:t>
      </w:r>
      <w:r>
        <w:rPr>
          <w:rFonts w:hint="eastAsia"/>
        </w:rPr>
        <w:t>embedding table</w:t>
      </w:r>
      <w:r>
        <w:rPr>
          <w:rFonts w:hint="eastAsia"/>
        </w:rPr>
        <w:t>在写入</w:t>
      </w:r>
      <w:r>
        <w:rPr>
          <w:rFonts w:hint="eastAsia"/>
        </w:rPr>
        <w:t>memory</w:t>
      </w:r>
      <w:r>
        <w:rPr>
          <w:rFonts w:hint="eastAsia"/>
        </w:rPr>
        <w:t>之前会解包，从而支持运行时的格。在</w:t>
      </w:r>
      <w:r>
        <w:rPr>
          <w:rFonts w:hint="eastAsia"/>
        </w:rPr>
        <w:t>prefill</w:t>
      </w:r>
      <w:r>
        <w:rPr>
          <w:rFonts w:hint="eastAsia"/>
        </w:rPr>
        <w:t>的</w:t>
      </w:r>
      <w:proofErr w:type="spellStart"/>
      <w:r>
        <w:rPr>
          <w:rFonts w:hint="eastAsia"/>
        </w:rPr>
        <w:t>ViT</w:t>
      </w:r>
      <w:proofErr w:type="spellEnd"/>
      <w:r>
        <w:rPr>
          <w:rFonts w:hint="eastAsia"/>
        </w:rPr>
        <w:t>阶段，需要将（</w:t>
      </w:r>
      <w:r>
        <w:rPr>
          <w:rFonts w:hint="eastAsia"/>
        </w:rPr>
        <w:t>codex</w:t>
      </w:r>
      <w:r>
        <w:rPr>
          <w:rFonts w:hint="eastAsia"/>
        </w:rPr>
        <w:t>计算大小）的</w:t>
      </w:r>
      <w:r>
        <w:rPr>
          <w:rFonts w:hint="eastAsia"/>
        </w:rPr>
        <w:t>encoders</w:t>
      </w:r>
      <w:r>
        <w:rPr>
          <w:rFonts w:hint="eastAsia"/>
        </w:rPr>
        <w:t>权重加载，并且因为</w:t>
      </w:r>
      <w:r>
        <w:rPr>
          <w:rFonts w:hint="eastAsia"/>
        </w:rPr>
        <w:t>T</w:t>
      </w:r>
      <w:r>
        <w:rPr>
          <w:rFonts w:hint="eastAsia"/>
        </w:rPr>
        <w:t>维度不是全展开的形式，而是在</w:t>
      </w:r>
      <w:r>
        <w:rPr>
          <w:rFonts w:hint="eastAsia"/>
        </w:rPr>
        <w:t>TP=8</w:t>
      </w:r>
      <w:r>
        <w:rPr>
          <w:rFonts w:hint="eastAsia"/>
        </w:rPr>
        <w:t>的</w:t>
      </w:r>
      <w:r>
        <w:rPr>
          <w:rFonts w:hint="eastAsia"/>
        </w:rPr>
        <w:t>tile</w:t>
      </w:r>
      <w:r>
        <w:rPr>
          <w:rFonts w:hint="eastAsia"/>
        </w:rPr>
        <w:t>下处理</w:t>
      </w:r>
      <w:r>
        <w:rPr>
          <w:rFonts w:hint="eastAsia"/>
        </w:rPr>
        <w:t>1024</w:t>
      </w:r>
      <w:r>
        <w:rPr>
          <w:rFonts w:hint="eastAsia"/>
        </w:rPr>
        <w:t>个</w:t>
      </w:r>
      <w:r>
        <w:rPr>
          <w:rFonts w:hint="eastAsia"/>
        </w:rPr>
        <w:t>token</w:t>
      </w:r>
      <w:r>
        <w:rPr>
          <w:rFonts w:hint="eastAsia"/>
        </w:rPr>
        <w:t>，因此需要进行重复加载。剩下的</w:t>
      </w:r>
      <w:r>
        <w:rPr>
          <w:rFonts w:hint="eastAsia"/>
        </w:rPr>
        <w:t>LLM</w:t>
      </w:r>
      <w:r>
        <w:rPr>
          <w:rFonts w:hint="eastAsia"/>
        </w:rPr>
        <w:t>阶段则加载除了</w:t>
      </w:r>
      <w:proofErr w:type="spellStart"/>
      <w:r>
        <w:rPr>
          <w:rFonts w:hint="eastAsia"/>
        </w:rPr>
        <w:t>lm_head</w:t>
      </w:r>
      <w:proofErr w:type="spellEnd"/>
      <w:r>
        <w:rPr>
          <w:rFonts w:hint="eastAsia"/>
        </w:rPr>
        <w:t>的（</w:t>
      </w:r>
      <w:r>
        <w:rPr>
          <w:rFonts w:hint="eastAsia"/>
        </w:rPr>
        <w:t>codex</w:t>
      </w:r>
      <w:r>
        <w:rPr>
          <w:rFonts w:hint="eastAsia"/>
        </w:rPr>
        <w:t>计算大小）的权重。本文还分别为</w:t>
      </w:r>
      <w:r>
        <w:rPr>
          <w:rFonts w:hint="eastAsia"/>
        </w:rPr>
        <w:t>input activation</w:t>
      </w:r>
      <w:r>
        <w:rPr>
          <w:rFonts w:hint="eastAsia"/>
        </w:rPr>
        <w:t>、</w:t>
      </w:r>
      <w:r>
        <w:rPr>
          <w:rFonts w:hint="eastAsia"/>
        </w:rPr>
        <w:t>output activation</w:t>
      </w:r>
      <w:r>
        <w:rPr>
          <w:rFonts w:hint="eastAsia"/>
        </w:rPr>
        <w:t>、</w:t>
      </w:r>
      <w:r>
        <w:rPr>
          <w:rFonts w:hint="eastAsia"/>
        </w:rPr>
        <w:t>MLP hidden state</w:t>
      </w:r>
      <w:r>
        <w:rPr>
          <w:rFonts w:hint="eastAsia"/>
        </w:rPr>
        <w:t>以及</w:t>
      </w:r>
      <w:r>
        <w:rPr>
          <w:rFonts w:hint="eastAsia"/>
        </w:rPr>
        <w:t>KV cache</w:t>
      </w:r>
      <w:r>
        <w:rPr>
          <w:rFonts w:hint="eastAsia"/>
        </w:rPr>
        <w:t>留了</w:t>
      </w:r>
      <w:r>
        <w:rPr>
          <w:rFonts w:hint="eastAsia"/>
        </w:rPr>
        <w:t>memory</w:t>
      </w:r>
      <w:r>
        <w:rPr>
          <w:rFonts w:hint="eastAsia"/>
        </w:rPr>
        <w:t>区域，同时将</w:t>
      </w:r>
      <w:r>
        <w:rPr>
          <w:rFonts w:hint="eastAsia"/>
        </w:rPr>
        <w:t>bias</w:t>
      </w:r>
      <w:r>
        <w:rPr>
          <w:rFonts w:hint="eastAsia"/>
        </w:rPr>
        <w:t>、</w:t>
      </w:r>
      <m:oMath>
        <m:r>
          <w:rPr>
            <w:rFonts w:ascii="Cambria Math" w:hAnsi="Cambria Math" w:hint="eastAsia"/>
          </w:rPr>
          <m:t>γ</m:t>
        </m:r>
        <m:r>
          <w:rPr>
            <w:rFonts w:ascii="Cambria Math" w:hAnsi="Cambria Math" w:hint="eastAsia"/>
          </w:rPr>
          <m:t>、</m:t>
        </m:r>
        <m:r>
          <w:rPr>
            <w:rFonts w:ascii="Cambria Math" w:hAnsi="Cambria Math" w:hint="eastAsia"/>
          </w:rPr>
          <m:t>β</m:t>
        </m:r>
      </m:oMath>
      <w:r>
        <w:rPr>
          <w:rFonts w:hint="eastAsia"/>
        </w:rPr>
        <w:t>也存在了</w:t>
      </w:r>
      <w:r>
        <w:rPr>
          <w:rFonts w:hint="eastAsia"/>
        </w:rPr>
        <w:t>memory</w:t>
      </w:r>
      <w:r>
        <w:rPr>
          <w:rFonts w:hint="eastAsia"/>
        </w:rPr>
        <w:t>上。</w:t>
      </w:r>
    </w:p>
    <w:p w14:paraId="225B92A0" w14:textId="77777777" w:rsidR="006938D8" w:rsidRDefault="00000000">
      <w:pPr>
        <w:spacing w:line="360" w:lineRule="auto"/>
        <w:ind w:firstLine="199"/>
      </w:pPr>
      <w:r>
        <w:rPr>
          <w:rFonts w:eastAsia="宋体" w:cs="Times New Roman"/>
          <w:szCs w:val="24"/>
        </w:rPr>
        <w:br w:type="page" w:clear="all"/>
      </w:r>
    </w:p>
    <w:p w14:paraId="2E14CF0E" w14:textId="77777777" w:rsidR="006938D8" w:rsidRDefault="00000000">
      <w:pPr>
        <w:pStyle w:val="1"/>
      </w:pPr>
      <w:bookmarkStart w:id="31" w:name="_Toc230201739"/>
      <w:r>
        <w:lastRenderedPageBreak/>
        <w:t>第</w:t>
      </w:r>
      <w:r>
        <w:rPr>
          <w:rFonts w:hint="eastAsia"/>
        </w:rPr>
        <w:t>五</w:t>
      </w:r>
      <w:r>
        <w:t>章</w:t>
      </w:r>
      <w:r>
        <w:rPr>
          <w:rFonts w:hint="eastAsia"/>
        </w:rPr>
        <w:t xml:space="preserve"> </w:t>
      </w:r>
      <w:r>
        <w:rPr>
          <w:rFonts w:hint="eastAsia"/>
        </w:rPr>
        <w:t>实验</w:t>
      </w:r>
      <w:bookmarkEnd w:id="31"/>
      <w:r>
        <w:rPr>
          <w:rFonts w:hint="eastAsia"/>
        </w:rPr>
        <w:t>结果</w:t>
      </w:r>
    </w:p>
    <w:p w14:paraId="6F581823" w14:textId="77777777" w:rsidR="006938D8" w:rsidRDefault="00000000">
      <w:pPr>
        <w:pStyle w:val="2"/>
      </w:pPr>
      <w:bookmarkStart w:id="32" w:name="_Toc230100454"/>
      <w:bookmarkStart w:id="33" w:name="_Toc231314097"/>
      <w:r>
        <w:rPr>
          <w:rFonts w:hint="eastAsia"/>
        </w:rPr>
        <w:t>5</w:t>
      </w:r>
      <w:r>
        <w:t>.1</w:t>
      </w:r>
      <w:bookmarkEnd w:id="32"/>
      <w:r>
        <w:rPr>
          <w:rFonts w:hint="eastAsia"/>
        </w:rPr>
        <w:t>实验环境</w:t>
      </w:r>
      <w:bookmarkEnd w:id="33"/>
    </w:p>
    <w:p w14:paraId="21A2DE91" w14:textId="77777777" w:rsidR="006938D8" w:rsidRDefault="00000000">
      <w:pPr>
        <w:spacing w:line="360" w:lineRule="auto"/>
        <w:ind w:firstLine="480"/>
      </w:pPr>
      <w:r>
        <w:t>本实验的软件端参考模型运行在</w:t>
      </w:r>
      <w:r>
        <w:t>GPU</w:t>
      </w:r>
      <w:r>
        <w:t>服务器上，主要用于生成浮点模型结果、整数量化模型结果以及软硬件对齐所需的</w:t>
      </w:r>
      <w:r>
        <w:t>Golden</w:t>
      </w:r>
      <w:r>
        <w:t>数据。软件环境主要包括</w:t>
      </w:r>
      <w:proofErr w:type="spellStart"/>
      <w:r>
        <w:t>PyTorch</w:t>
      </w:r>
      <w:proofErr w:type="spellEnd"/>
      <w:r>
        <w:t xml:space="preserve"> 2.5.1+cu124</w:t>
      </w:r>
      <w:r>
        <w:t>、</w:t>
      </w:r>
      <w:r>
        <w:t>CUDA 12.4</w:t>
      </w:r>
      <w:r>
        <w:t>、</w:t>
      </w:r>
      <w:r>
        <w:t>Transformers 5.9.0</w:t>
      </w:r>
      <w:r>
        <w:t>和</w:t>
      </w:r>
      <w:r>
        <w:t>NumPy 2.2.6</w:t>
      </w:r>
      <w:r>
        <w:t>，实验所用模型为</w:t>
      </w:r>
      <w:r>
        <w:t>SmolVLM2-500M-Video-Instruct</w:t>
      </w:r>
      <w:r>
        <w:t>。</w:t>
      </w:r>
    </w:p>
    <w:p w14:paraId="0041313A" w14:textId="77777777" w:rsidR="006938D8" w:rsidRDefault="00000000">
      <w:pPr>
        <w:spacing w:line="360" w:lineRule="auto"/>
        <w:ind w:firstLine="480"/>
      </w:pPr>
      <w:r>
        <w:t>硬件端实验平台为</w:t>
      </w:r>
      <w:r>
        <w:t>AMD/Xilinx KV260</w:t>
      </w:r>
      <w:r>
        <w:t>开发板，目标器件为</w:t>
      </w:r>
      <w:r>
        <w:t>Kria K26 SOM</w:t>
      </w:r>
      <w:r>
        <w:t>，对应</w:t>
      </w:r>
      <w:proofErr w:type="spellStart"/>
      <w:r>
        <w:t>Vivado</w:t>
      </w:r>
      <w:proofErr w:type="spellEnd"/>
      <w:r>
        <w:t>器件型号为</w:t>
      </w:r>
      <w:r>
        <w:t>xck26-sfvc784-2LV-c</w:t>
      </w:r>
      <w:r>
        <w:t>。</w:t>
      </w:r>
      <w:r>
        <w:t>FPGA</w:t>
      </w:r>
      <w:r>
        <w:t>加速器中的算子首先通过</w:t>
      </w:r>
      <w:r>
        <w:t>Vitis HLS 2023.2</w:t>
      </w:r>
      <w:r>
        <w:t>进行</w:t>
      </w:r>
      <w:r>
        <w:t>C/C++</w:t>
      </w:r>
      <w:r>
        <w:t>级功能仿真、</w:t>
      </w:r>
      <w:r>
        <w:t>HLS</w:t>
      </w:r>
      <w:r>
        <w:t>综合和</w:t>
      </w:r>
      <w:r>
        <w:t>RTL</w:t>
      </w:r>
      <w:r>
        <w:t>导出；随后，</w:t>
      </w:r>
      <w:r>
        <w:t>HLS</w:t>
      </w:r>
      <w:r>
        <w:t>生成的</w:t>
      </w:r>
      <w:r>
        <w:t>Verilog</w:t>
      </w:r>
      <w:r>
        <w:t>模块作为黑盒接入</w:t>
      </w:r>
      <w:proofErr w:type="spellStart"/>
      <w:r>
        <w:t>SpinalHDL</w:t>
      </w:r>
      <w:proofErr w:type="spellEnd"/>
      <w:r>
        <w:t>顶层，并由</w:t>
      </w:r>
      <w:proofErr w:type="spellStart"/>
      <w:r>
        <w:t>SpinalHDL</w:t>
      </w:r>
      <w:proofErr w:type="spellEnd"/>
      <w:r>
        <w:t>生成完整加速器</w:t>
      </w:r>
      <w:r>
        <w:t>RTL</w:t>
      </w:r>
      <w:r>
        <w:t>。</w:t>
      </w:r>
      <w:proofErr w:type="spellStart"/>
      <w:r>
        <w:t>Vivado</w:t>
      </w:r>
      <w:proofErr w:type="spellEnd"/>
      <w:r>
        <w:t>端使用</w:t>
      </w:r>
      <w:proofErr w:type="spellStart"/>
      <w:r>
        <w:t>Vivado</w:t>
      </w:r>
      <w:proofErr w:type="spellEnd"/>
      <w:r>
        <w:t xml:space="preserve"> 2024.2</w:t>
      </w:r>
      <w:r>
        <w:t>完成</w:t>
      </w:r>
      <w:r>
        <w:t>IP</w:t>
      </w:r>
      <w:r>
        <w:t>打包、</w:t>
      </w:r>
      <w:r>
        <w:t>Block Design</w:t>
      </w:r>
      <w:r>
        <w:t>构建、综合、布局布线以及</w:t>
      </w:r>
      <w:r>
        <w:t>Bitstream/XSA</w:t>
      </w:r>
      <w:r>
        <w:t>导出。最终硬件系统通过</w:t>
      </w:r>
      <w:r>
        <w:t>AXI-Lite</w:t>
      </w:r>
      <w:r>
        <w:t>接口进行控制，并通过多个</w:t>
      </w:r>
      <w:r>
        <w:t>AXI Master</w:t>
      </w:r>
      <w:r>
        <w:t>接口访问</w:t>
      </w:r>
      <w:r>
        <w:t>DDR</w:t>
      </w:r>
      <w:r>
        <w:t>中的权重、激活、</w:t>
      </w:r>
      <w:r>
        <w:t>KV Cache</w:t>
      </w:r>
      <w:r>
        <w:t>和中间状态数据。</w:t>
      </w:r>
    </w:p>
    <w:p w14:paraId="600A3BA9" w14:textId="77777777" w:rsidR="006938D8" w:rsidRDefault="00000000">
      <w:pPr>
        <w:spacing w:line="360" w:lineRule="auto"/>
        <w:ind w:firstLine="480"/>
      </w:pPr>
      <w:r>
        <w:t>板端运行环境基于</w:t>
      </w:r>
      <w:r>
        <w:t>KV260</w:t>
      </w:r>
      <w:r>
        <w:t>上的</w:t>
      </w:r>
      <w:proofErr w:type="spellStart"/>
      <w:r>
        <w:t>Pynq</w:t>
      </w:r>
      <w:proofErr w:type="spellEnd"/>
      <w:r>
        <w:t>/XRT</w:t>
      </w:r>
      <w:r>
        <w:t>软件栈。板端操作系统为</w:t>
      </w:r>
      <w:r>
        <w:t>Xilinx ZynqMP Linux</w:t>
      </w:r>
      <w:r>
        <w:t>，内核版本为</w:t>
      </w:r>
      <w:r>
        <w:t>5.15.0-xilinx-zynqmp</w:t>
      </w:r>
      <w:r>
        <w:t>。</w:t>
      </w:r>
      <w:proofErr w:type="spellStart"/>
      <w:r>
        <w:t>Pynq</w:t>
      </w:r>
      <w:proofErr w:type="spellEnd"/>
      <w:r>
        <w:t>驱动负责加载</w:t>
      </w:r>
      <w:r>
        <w:t>Bitstream</w:t>
      </w:r>
      <w:r>
        <w:t>、分配</w:t>
      </w:r>
      <w:r>
        <w:t>DDR</w:t>
      </w:r>
      <w:r>
        <w:t>缓存、配置</w:t>
      </w:r>
      <w:r>
        <w:t>AXI-Lite</w:t>
      </w:r>
      <w:r>
        <w:t>寄存器，并按照</w:t>
      </w:r>
      <w:r>
        <w:t>LLM</w:t>
      </w:r>
      <w:r>
        <w:t>解码和</w:t>
      </w:r>
      <w:proofErr w:type="spellStart"/>
      <w:r>
        <w:t>ViT</w:t>
      </w:r>
      <w:proofErr w:type="spellEnd"/>
      <w:r>
        <w:t>编码的执行阶段调度</w:t>
      </w:r>
      <w:r>
        <w:t>FPGA</w:t>
      </w:r>
      <w:r>
        <w:t>上的复用</w:t>
      </w:r>
      <w:r>
        <w:t>IP</w:t>
      </w:r>
      <w:r>
        <w:t>。实验中，硬件端通过</w:t>
      </w:r>
      <w:proofErr w:type="spellStart"/>
      <w:r>
        <w:t>Pynq</w:t>
      </w:r>
      <w:proofErr w:type="spellEnd"/>
      <w:r>
        <w:t>调用本地推理流程，并记录端到端推理时间、预填充</w:t>
      </w:r>
      <w:r>
        <w:t>/</w:t>
      </w:r>
      <w:r>
        <w:t>解码吞吐率以及</w:t>
      </w:r>
      <w:proofErr w:type="spellStart"/>
      <w:r>
        <w:t>OCRBench</w:t>
      </w:r>
      <w:proofErr w:type="spellEnd"/>
      <w:r>
        <w:t>子集上的准确率。</w:t>
      </w:r>
    </w:p>
    <w:p w14:paraId="039FA814" w14:textId="77777777" w:rsidR="006938D8" w:rsidRDefault="00000000">
      <w:pPr>
        <w:pStyle w:val="2"/>
      </w:pPr>
      <w:bookmarkStart w:id="34" w:name="_Toc231314098"/>
      <w:r>
        <w:rPr>
          <w:rFonts w:hint="eastAsia"/>
        </w:rPr>
        <w:t>5</w:t>
      </w:r>
      <w:r>
        <w:t>.</w:t>
      </w:r>
      <w:r>
        <w:rPr>
          <w:rFonts w:hint="eastAsia"/>
        </w:rPr>
        <w:t>2</w:t>
      </w:r>
      <w:r>
        <w:rPr>
          <w:rFonts w:hint="eastAsia"/>
        </w:rPr>
        <w:t>总体指标</w:t>
      </w:r>
      <w:bookmarkEnd w:id="34"/>
    </w:p>
    <w:p w14:paraId="1EFFB56C" w14:textId="77777777" w:rsidR="006938D8" w:rsidRDefault="00000000">
      <w:pPr>
        <w:pStyle w:val="3"/>
        <w:spacing w:before="0" w:after="0"/>
        <w:rPr>
          <w:rFonts w:eastAsia="宋体" w:cs="Times New Roman"/>
        </w:rPr>
      </w:pPr>
      <w:bookmarkStart w:id="35" w:name="_Toc231314099"/>
      <w:r>
        <w:rPr>
          <w:rFonts w:eastAsia="宋体" w:cs="Times New Roman" w:hint="eastAsia"/>
        </w:rPr>
        <w:t xml:space="preserve">5.2.1 </w:t>
      </w:r>
      <w:proofErr w:type="spellStart"/>
      <w:r>
        <w:rPr>
          <w:rFonts w:eastAsia="宋体" w:cs="Times New Roman" w:hint="eastAsia"/>
        </w:rPr>
        <w:t>Vivado</w:t>
      </w:r>
      <w:proofErr w:type="spellEnd"/>
      <w:r>
        <w:rPr>
          <w:rFonts w:eastAsia="宋体" w:cs="Times New Roman" w:hint="eastAsia"/>
        </w:rPr>
        <w:t>工程结果</w:t>
      </w:r>
      <w:bookmarkEnd w:id="35"/>
    </w:p>
    <w:p w14:paraId="52DFC5E0" w14:textId="77777777" w:rsidR="006938D8" w:rsidRDefault="00000000">
      <w:pPr>
        <w:spacing w:line="360" w:lineRule="auto"/>
        <w:ind w:firstLine="0"/>
        <w:jc w:val="center"/>
      </w:pPr>
      <w:r>
        <w:rPr>
          <w:noProof/>
        </w:rPr>
        <w:drawing>
          <wp:inline distT="0" distB="0" distL="0" distR="0" wp14:anchorId="69420622" wp14:editId="24F22F54">
            <wp:extent cx="4430486" cy="1878006"/>
            <wp:effectExtent l="0" t="0" r="8255" b="8255"/>
            <wp:docPr id="14" name="图片 1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3891" name="图片 13" descr="图形用户界面&#10;&#10;AI 生成的内容可能不正确。"/>
                    <pic:cNvPicPr>
                      <a:picLocks noChangeAspect="1"/>
                    </pic:cNvPicPr>
                  </pic:nvPicPr>
                  <pic:blipFill rotWithShape="1">
                    <a:blip r:embed="rId29"/>
                    <a:stretch/>
                  </pic:blipFill>
                  <pic:spPr bwMode="auto">
                    <a:xfrm>
                      <a:off x="0" y="0"/>
                      <a:ext cx="4438072" cy="1881222"/>
                    </a:xfrm>
                    <a:prstGeom prst="rect">
                      <a:avLst/>
                    </a:prstGeom>
                    <a:noFill/>
                    <a:ln>
                      <a:noFill/>
                    </a:ln>
                  </pic:spPr>
                </pic:pic>
              </a:graphicData>
            </a:graphic>
          </wp:inline>
        </w:drawing>
      </w:r>
    </w:p>
    <w:p w14:paraId="6DB713D0"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5-1 FPGA</w:t>
      </w:r>
      <w:r>
        <w:rPr>
          <w:rFonts w:hint="eastAsia"/>
          <w:sz w:val="21"/>
          <w:szCs w:val="21"/>
        </w:rPr>
        <w:t>实拍与加速器</w:t>
      </w:r>
      <w:r>
        <w:rPr>
          <w:rFonts w:hint="eastAsia"/>
          <w:sz w:val="21"/>
          <w:szCs w:val="21"/>
        </w:rPr>
        <w:t>Layout</w:t>
      </w:r>
      <w:r>
        <w:rPr>
          <w:rFonts w:hint="eastAsia"/>
          <w:sz w:val="21"/>
          <w:szCs w:val="21"/>
        </w:rPr>
        <w:t>示意图</w:t>
      </w:r>
    </w:p>
    <w:p w14:paraId="238012EB" w14:textId="77777777" w:rsidR="006938D8" w:rsidRDefault="00000000">
      <w:pPr>
        <w:spacing w:line="360" w:lineRule="auto"/>
        <w:ind w:firstLine="480"/>
      </w:pPr>
      <w:proofErr w:type="spellStart"/>
      <w:r>
        <w:t>Vivado</w:t>
      </w:r>
      <w:proofErr w:type="spellEnd"/>
      <w:r>
        <w:t>生成的</w:t>
      </w:r>
      <w:r>
        <w:t>Layout</w:t>
      </w:r>
      <w:r>
        <w:t>结果如图</w:t>
      </w:r>
      <w:r>
        <w:t>5-1</w:t>
      </w:r>
      <w:r>
        <w:t>所示，完整</w:t>
      </w:r>
      <w:r>
        <w:t>DDR</w:t>
      </w:r>
      <w:r>
        <w:t>内存布局如图</w:t>
      </w:r>
      <w:r>
        <w:t>5-2</w:t>
      </w:r>
      <w:r>
        <w:t>所示。为了提</w:t>
      </w:r>
      <w:r>
        <w:lastRenderedPageBreak/>
        <w:t>高权重读取效率，本文将</w:t>
      </w:r>
      <w:proofErr w:type="spellStart"/>
      <w:r>
        <w:t>ViT</w:t>
      </w:r>
      <w:proofErr w:type="spellEnd"/>
      <w:r>
        <w:t>与</w:t>
      </w:r>
      <w:r>
        <w:t>LLM</w:t>
      </w:r>
      <w:r>
        <w:t>的静态权重分别进行拆分和交错存放，使两个</w:t>
      </w:r>
      <w:r>
        <w:t>WEIGHT_AXI</w:t>
      </w:r>
      <w:r>
        <w:t>接口都能够在</w:t>
      </w:r>
      <w:r>
        <w:t>DDR</w:t>
      </w:r>
      <w:r>
        <w:t>中连续读取对应权重数据。此外，两部分的</w:t>
      </w:r>
      <w:r>
        <w:t>Embedding Table</w:t>
      </w:r>
      <w:r>
        <w:t>在写入</w:t>
      </w:r>
      <w:r>
        <w:t>DDR</w:t>
      </w:r>
      <w:r>
        <w:t>前会进行解包处理，以适配运行时的数据访问格式。</w:t>
      </w:r>
      <w:r>
        <w:t>DDR</w:t>
      </w:r>
      <w:r>
        <w:t>中还需要存放中间结果、输入输出缓存，以及</w:t>
      </w:r>
      <w:r>
        <w:t>PS</w:t>
      </w:r>
      <w:r>
        <w:t>端运行逻辑所需的相关参数。最终，系统共占用</w:t>
      </w:r>
      <w:r>
        <w:t>DDR</w:t>
      </w:r>
      <w:r>
        <w:t>空间</w:t>
      </w:r>
      <w:r>
        <w:t>619.5M</w:t>
      </w:r>
      <w:r>
        <w:rPr>
          <w:rFonts w:hint="eastAsia"/>
        </w:rPr>
        <w:t>i</w:t>
      </w:r>
      <w:r>
        <w:t>B</w:t>
      </w:r>
      <w:r>
        <w:t>，占总容量的</w:t>
      </w:r>
      <w:r>
        <w:t>30.25%</w:t>
      </w:r>
      <w:r>
        <w:t>。</w:t>
      </w:r>
    </w:p>
    <w:p w14:paraId="03627AB2" w14:textId="77777777" w:rsidR="006938D8" w:rsidRDefault="00000000">
      <w:pPr>
        <w:spacing w:line="360" w:lineRule="auto"/>
        <w:ind w:firstLine="0"/>
        <w:jc w:val="center"/>
      </w:pPr>
      <w:r>
        <w:rPr>
          <w:noProof/>
        </w:rPr>
        <w:drawing>
          <wp:inline distT="0" distB="0" distL="0" distR="0" wp14:anchorId="7A0E6F58" wp14:editId="16D28E43">
            <wp:extent cx="4302369" cy="2314005"/>
            <wp:effectExtent l="0" t="0" r="3175" b="0"/>
            <wp:docPr id="15" name="图片 3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29386" name="图片 35" descr="图示&#10;&#10;AI 生成的内容可能不正确。"/>
                    <pic:cNvPicPr>
                      <a:picLocks noChangeAspect="1"/>
                    </pic:cNvPicPr>
                  </pic:nvPicPr>
                  <pic:blipFill rotWithShape="1">
                    <a:blip r:embed="rId30"/>
                    <a:stretch/>
                  </pic:blipFill>
                  <pic:spPr bwMode="auto">
                    <a:xfrm>
                      <a:off x="0" y="0"/>
                      <a:ext cx="4341272" cy="2334929"/>
                    </a:xfrm>
                    <a:prstGeom prst="rect">
                      <a:avLst/>
                    </a:prstGeom>
                    <a:noFill/>
                    <a:ln>
                      <a:noFill/>
                    </a:ln>
                  </pic:spPr>
                </pic:pic>
              </a:graphicData>
            </a:graphic>
          </wp:inline>
        </w:drawing>
      </w:r>
    </w:p>
    <w:p w14:paraId="7409B06A" w14:textId="77777777" w:rsidR="006938D8" w:rsidRDefault="00000000">
      <w:pPr>
        <w:spacing w:line="360" w:lineRule="auto"/>
        <w:ind w:firstLine="0"/>
        <w:jc w:val="center"/>
      </w:pPr>
      <w:r>
        <w:rPr>
          <w:rFonts w:hint="eastAsia"/>
        </w:rPr>
        <w:t>图</w:t>
      </w:r>
      <w:r>
        <w:rPr>
          <w:rFonts w:hint="eastAsia"/>
        </w:rPr>
        <w:t>5-2 DDR</w:t>
      </w:r>
      <w:r>
        <w:rPr>
          <w:rFonts w:hint="eastAsia"/>
        </w:rPr>
        <w:t>内部完整布局图</w:t>
      </w:r>
    </w:p>
    <w:p w14:paraId="32C1C3BA" w14:textId="77777777" w:rsidR="006938D8" w:rsidRDefault="00000000">
      <w:pPr>
        <w:spacing w:line="360" w:lineRule="auto"/>
        <w:ind w:firstLine="480"/>
      </w:pPr>
      <w:r>
        <w:t>如表</w:t>
      </w:r>
      <w:r>
        <w:t>5.1</w:t>
      </w:r>
      <w:r>
        <w:t>中的</w:t>
      </w:r>
      <w:proofErr w:type="spellStart"/>
      <w:r>
        <w:t>Vivado</w:t>
      </w:r>
      <w:proofErr w:type="spellEnd"/>
      <w:r>
        <w:t>资源报告所示，本文复用版加速器已经较充分地利用了</w:t>
      </w:r>
      <w:r>
        <w:t>KV260 FPGA</w:t>
      </w:r>
      <w:r>
        <w:t>的片上资源。最终设计占用</w:t>
      </w:r>
      <w:r>
        <w:t>94179</w:t>
      </w:r>
      <w:r>
        <w:t>个</w:t>
      </w:r>
      <w:r>
        <w:t>LUT</w:t>
      </w:r>
      <w:r>
        <w:t>，占器件上限</w:t>
      </w:r>
      <w:r>
        <w:t>117120</w:t>
      </w:r>
      <w:r>
        <w:t>的</w:t>
      </w:r>
      <w:r>
        <w:t>80.41%</w:t>
      </w:r>
      <w:r>
        <w:t>；占用</w:t>
      </w:r>
      <w:r>
        <w:t>811</w:t>
      </w:r>
      <w:r>
        <w:t>个</w:t>
      </w:r>
      <w:r>
        <w:t>DSP</w:t>
      </w:r>
      <w:r>
        <w:t>，占器件上限</w:t>
      </w:r>
      <w:r>
        <w:t>1248</w:t>
      </w:r>
      <w:r>
        <w:t>的</w:t>
      </w:r>
      <w:r>
        <w:t>64.98%</w:t>
      </w:r>
      <w:r>
        <w:t>；占用</w:t>
      </w:r>
      <w:r>
        <w:t>118</w:t>
      </w:r>
      <w:r>
        <w:t>个</w:t>
      </w:r>
      <w:r>
        <w:t>Block RAM Tile</w:t>
      </w:r>
      <w:r>
        <w:t>，占器件上限</w:t>
      </w:r>
      <w:r>
        <w:t>144</w:t>
      </w:r>
      <w:r>
        <w:t>的</w:t>
      </w:r>
      <w:r>
        <w:t>81.94%</w:t>
      </w:r>
      <w:r>
        <w:t>；占用</w:t>
      </w:r>
      <w:r>
        <w:t>49</w:t>
      </w:r>
      <w:r>
        <w:t>个</w:t>
      </w:r>
      <w:r>
        <w:t>URAM</w:t>
      </w:r>
      <w:r>
        <w:t>，占器件上限</w:t>
      </w:r>
      <w:r>
        <w:t>64</w:t>
      </w:r>
      <w:r>
        <w:t>的</w:t>
      </w:r>
      <w:r>
        <w:t>76.56%</w:t>
      </w:r>
      <w:r>
        <w:t>。其中，</w:t>
      </w:r>
      <w:r>
        <w:t>LUT</w:t>
      </w:r>
      <w:r>
        <w:t>、</w:t>
      </w:r>
      <w:r>
        <w:t>BRAM</w:t>
      </w:r>
      <w:r>
        <w:t>和</w:t>
      </w:r>
      <w:r>
        <w:t>URAM</w:t>
      </w:r>
      <w:r>
        <w:t>的占用率均已接近或超过</w:t>
      </w:r>
      <w:r>
        <w:t>80%</w:t>
      </w:r>
      <w:r>
        <w:rPr>
          <w:rFonts w:hint="eastAsia"/>
        </w:rPr>
        <w:t>。</w:t>
      </w:r>
    </w:p>
    <w:p w14:paraId="4E7E7BBB" w14:textId="77777777" w:rsidR="006938D8" w:rsidRDefault="00000000">
      <w:pPr>
        <w:spacing w:before="240" w:after="120" w:line="360" w:lineRule="auto"/>
        <w:ind w:firstLine="0"/>
        <w:jc w:val="center"/>
        <w:rPr>
          <w:rFonts w:eastAsia="宋体" w:cs="Times New Roman"/>
          <w:sz w:val="21"/>
          <w:szCs w:val="21"/>
        </w:rPr>
      </w:pPr>
      <w:r>
        <w:rPr>
          <w:rFonts w:eastAsia="宋体" w:cs="Times New Roman"/>
          <w:sz w:val="21"/>
          <w:szCs w:val="21"/>
        </w:rPr>
        <w:t>表</w:t>
      </w:r>
      <w:r>
        <w:rPr>
          <w:rFonts w:eastAsia="宋体" w:cs="Times New Roman" w:hint="eastAsia"/>
          <w:sz w:val="21"/>
          <w:szCs w:val="21"/>
        </w:rPr>
        <w:t xml:space="preserve">5.1 </w:t>
      </w:r>
      <w:r>
        <w:rPr>
          <w:rFonts w:eastAsia="宋体" w:cs="Times New Roman"/>
          <w:sz w:val="21"/>
          <w:szCs w:val="21"/>
        </w:rPr>
        <w:t>加速器硬件指标表</w:t>
      </w:r>
    </w:p>
    <w:tbl>
      <w:tblPr>
        <w:tblStyle w:val="aff3"/>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9"/>
        <w:gridCol w:w="1169"/>
        <w:gridCol w:w="1169"/>
        <w:gridCol w:w="1170"/>
        <w:gridCol w:w="1169"/>
        <w:gridCol w:w="1169"/>
        <w:gridCol w:w="1169"/>
        <w:gridCol w:w="1170"/>
      </w:tblGrid>
      <w:tr w:rsidR="006938D8" w14:paraId="62F3BCCE" w14:textId="77777777">
        <w:trPr>
          <w:jc w:val="center"/>
        </w:trPr>
        <w:tc>
          <w:tcPr>
            <w:tcW w:w="1169" w:type="dxa"/>
            <w:tcBorders>
              <w:top w:val="single" w:sz="8" w:space="0" w:color="auto"/>
              <w:left w:val="none" w:sz="4" w:space="0" w:color="000000"/>
              <w:bottom w:val="single" w:sz="8" w:space="0" w:color="auto"/>
              <w:right w:val="none" w:sz="4" w:space="0" w:color="000000"/>
            </w:tcBorders>
          </w:tcPr>
          <w:p w14:paraId="655D8182" w14:textId="77777777" w:rsidR="006938D8" w:rsidRDefault="00000000">
            <w:pPr>
              <w:pStyle w:val="aff9"/>
              <w:spacing w:line="360" w:lineRule="auto"/>
              <w:ind w:firstLine="0"/>
              <w:jc w:val="center"/>
              <w:rPr>
                <w:sz w:val="21"/>
              </w:rPr>
            </w:pPr>
            <w:r>
              <w:rPr>
                <w:rFonts w:hint="eastAsia"/>
                <w:sz w:val="21"/>
              </w:rPr>
              <w:t>类别</w:t>
            </w:r>
          </w:p>
        </w:tc>
        <w:tc>
          <w:tcPr>
            <w:tcW w:w="1169" w:type="dxa"/>
            <w:tcBorders>
              <w:top w:val="single" w:sz="8" w:space="0" w:color="auto"/>
              <w:left w:val="none" w:sz="4" w:space="0" w:color="000000"/>
              <w:bottom w:val="single" w:sz="8" w:space="0" w:color="auto"/>
              <w:right w:val="none" w:sz="4" w:space="0" w:color="000000"/>
            </w:tcBorders>
          </w:tcPr>
          <w:p w14:paraId="4F3E4A7E" w14:textId="77777777" w:rsidR="006938D8" w:rsidRDefault="00000000">
            <w:pPr>
              <w:pStyle w:val="aff9"/>
              <w:spacing w:line="360" w:lineRule="auto"/>
              <w:ind w:firstLine="0"/>
              <w:jc w:val="center"/>
              <w:rPr>
                <w:sz w:val="21"/>
              </w:rPr>
            </w:pPr>
            <w:r>
              <w:rPr>
                <w:rFonts w:hint="eastAsia"/>
                <w:sz w:val="21"/>
              </w:rPr>
              <w:t>LUTs</w:t>
            </w:r>
          </w:p>
        </w:tc>
        <w:tc>
          <w:tcPr>
            <w:tcW w:w="1169" w:type="dxa"/>
            <w:tcBorders>
              <w:top w:val="single" w:sz="8" w:space="0" w:color="auto"/>
              <w:left w:val="none" w:sz="4" w:space="0" w:color="000000"/>
              <w:bottom w:val="single" w:sz="8" w:space="0" w:color="auto"/>
              <w:right w:val="none" w:sz="4" w:space="0" w:color="000000"/>
            </w:tcBorders>
          </w:tcPr>
          <w:p w14:paraId="23BC9DB0" w14:textId="77777777" w:rsidR="006938D8" w:rsidRDefault="00000000">
            <w:pPr>
              <w:pStyle w:val="aff9"/>
              <w:spacing w:line="360" w:lineRule="auto"/>
              <w:ind w:firstLine="0"/>
              <w:jc w:val="center"/>
              <w:rPr>
                <w:sz w:val="21"/>
              </w:rPr>
            </w:pPr>
            <w:r>
              <w:rPr>
                <w:rFonts w:hint="eastAsia"/>
                <w:sz w:val="21"/>
              </w:rPr>
              <w:t>FFs</w:t>
            </w:r>
          </w:p>
        </w:tc>
        <w:tc>
          <w:tcPr>
            <w:tcW w:w="1170" w:type="dxa"/>
            <w:tcBorders>
              <w:top w:val="single" w:sz="8" w:space="0" w:color="auto"/>
              <w:left w:val="none" w:sz="4" w:space="0" w:color="000000"/>
              <w:bottom w:val="single" w:sz="8" w:space="0" w:color="auto"/>
              <w:right w:val="none" w:sz="4" w:space="0" w:color="000000"/>
            </w:tcBorders>
          </w:tcPr>
          <w:p w14:paraId="15FA4195" w14:textId="77777777" w:rsidR="006938D8" w:rsidRDefault="00000000">
            <w:pPr>
              <w:pStyle w:val="aff9"/>
              <w:spacing w:line="360" w:lineRule="auto"/>
              <w:ind w:firstLine="0"/>
              <w:jc w:val="center"/>
              <w:rPr>
                <w:sz w:val="21"/>
              </w:rPr>
            </w:pPr>
            <w:r>
              <w:rPr>
                <w:rFonts w:hint="eastAsia"/>
                <w:sz w:val="21"/>
              </w:rPr>
              <w:t>BRAMs</w:t>
            </w:r>
          </w:p>
        </w:tc>
        <w:tc>
          <w:tcPr>
            <w:tcW w:w="1169" w:type="dxa"/>
            <w:tcBorders>
              <w:top w:val="single" w:sz="8" w:space="0" w:color="auto"/>
              <w:left w:val="none" w:sz="4" w:space="0" w:color="000000"/>
              <w:bottom w:val="single" w:sz="8" w:space="0" w:color="auto"/>
              <w:right w:val="none" w:sz="4" w:space="0" w:color="000000"/>
            </w:tcBorders>
          </w:tcPr>
          <w:p w14:paraId="3CB2A009" w14:textId="77777777" w:rsidR="006938D8" w:rsidRDefault="00000000">
            <w:pPr>
              <w:pStyle w:val="aff9"/>
              <w:spacing w:line="360" w:lineRule="auto"/>
              <w:ind w:firstLine="0"/>
              <w:jc w:val="center"/>
              <w:rPr>
                <w:sz w:val="21"/>
              </w:rPr>
            </w:pPr>
            <w:r>
              <w:rPr>
                <w:rFonts w:hint="eastAsia"/>
                <w:sz w:val="21"/>
              </w:rPr>
              <w:t>URAMs</w:t>
            </w:r>
          </w:p>
        </w:tc>
        <w:tc>
          <w:tcPr>
            <w:tcW w:w="1169" w:type="dxa"/>
            <w:tcBorders>
              <w:top w:val="single" w:sz="8" w:space="0" w:color="auto"/>
              <w:left w:val="none" w:sz="4" w:space="0" w:color="000000"/>
              <w:bottom w:val="single" w:sz="8" w:space="0" w:color="auto"/>
              <w:right w:val="none" w:sz="4" w:space="0" w:color="000000"/>
            </w:tcBorders>
          </w:tcPr>
          <w:p w14:paraId="2BB247DF" w14:textId="77777777" w:rsidR="006938D8" w:rsidRDefault="00000000">
            <w:pPr>
              <w:pStyle w:val="aff9"/>
              <w:spacing w:line="360" w:lineRule="auto"/>
              <w:ind w:firstLine="0"/>
              <w:jc w:val="center"/>
              <w:rPr>
                <w:sz w:val="21"/>
              </w:rPr>
            </w:pPr>
            <w:r>
              <w:rPr>
                <w:rFonts w:hint="eastAsia"/>
                <w:sz w:val="21"/>
              </w:rPr>
              <w:t>DSPs</w:t>
            </w:r>
          </w:p>
        </w:tc>
        <w:tc>
          <w:tcPr>
            <w:tcW w:w="1169" w:type="dxa"/>
            <w:tcBorders>
              <w:top w:val="single" w:sz="8" w:space="0" w:color="auto"/>
              <w:left w:val="none" w:sz="4" w:space="0" w:color="000000"/>
              <w:bottom w:val="single" w:sz="8" w:space="0" w:color="auto"/>
              <w:right w:val="none" w:sz="4" w:space="0" w:color="000000"/>
            </w:tcBorders>
          </w:tcPr>
          <w:p w14:paraId="717BFE3D" w14:textId="77777777" w:rsidR="006938D8" w:rsidRDefault="00000000">
            <w:pPr>
              <w:pStyle w:val="aff9"/>
              <w:spacing w:line="360" w:lineRule="auto"/>
              <w:ind w:firstLine="0"/>
              <w:jc w:val="center"/>
              <w:rPr>
                <w:sz w:val="21"/>
              </w:rPr>
            </w:pPr>
            <w:r>
              <w:rPr>
                <w:rFonts w:hint="eastAsia"/>
                <w:sz w:val="21"/>
              </w:rPr>
              <w:t>功耗</w:t>
            </w:r>
          </w:p>
        </w:tc>
        <w:tc>
          <w:tcPr>
            <w:tcW w:w="1170" w:type="dxa"/>
            <w:tcBorders>
              <w:top w:val="single" w:sz="8" w:space="0" w:color="auto"/>
              <w:left w:val="none" w:sz="4" w:space="0" w:color="000000"/>
              <w:bottom w:val="single" w:sz="8" w:space="0" w:color="auto"/>
              <w:right w:val="none" w:sz="4" w:space="0" w:color="000000"/>
            </w:tcBorders>
          </w:tcPr>
          <w:p w14:paraId="3CD56E42" w14:textId="77777777" w:rsidR="006938D8" w:rsidRDefault="00000000">
            <w:pPr>
              <w:pStyle w:val="aff9"/>
              <w:spacing w:line="360" w:lineRule="auto"/>
              <w:ind w:firstLine="0"/>
              <w:jc w:val="center"/>
              <w:rPr>
                <w:sz w:val="21"/>
              </w:rPr>
            </w:pPr>
            <w:r>
              <w:rPr>
                <w:rFonts w:hint="eastAsia"/>
                <w:sz w:val="21"/>
              </w:rPr>
              <w:t>频率</w:t>
            </w:r>
          </w:p>
        </w:tc>
      </w:tr>
      <w:tr w:rsidR="006938D8" w14:paraId="20A41E3E" w14:textId="77777777">
        <w:trPr>
          <w:jc w:val="center"/>
        </w:trPr>
        <w:tc>
          <w:tcPr>
            <w:tcW w:w="1169" w:type="dxa"/>
            <w:tcBorders>
              <w:top w:val="none" w:sz="4" w:space="0" w:color="000000"/>
              <w:left w:val="none" w:sz="4" w:space="0" w:color="000000"/>
              <w:bottom w:val="none" w:sz="4" w:space="0" w:color="000000"/>
              <w:right w:val="none" w:sz="4" w:space="0" w:color="000000"/>
            </w:tcBorders>
          </w:tcPr>
          <w:p w14:paraId="3B9F1B14" w14:textId="77777777" w:rsidR="006938D8" w:rsidRDefault="00000000">
            <w:pPr>
              <w:pStyle w:val="aff9"/>
              <w:spacing w:line="360" w:lineRule="auto"/>
              <w:ind w:firstLine="0"/>
              <w:jc w:val="center"/>
              <w:rPr>
                <w:sz w:val="21"/>
              </w:rPr>
            </w:pPr>
            <w:r>
              <w:rPr>
                <w:rFonts w:hint="eastAsia"/>
                <w:sz w:val="21"/>
              </w:rPr>
              <w:t>加速器</w:t>
            </w:r>
          </w:p>
        </w:tc>
        <w:tc>
          <w:tcPr>
            <w:tcW w:w="1169" w:type="dxa"/>
            <w:tcBorders>
              <w:top w:val="none" w:sz="4" w:space="0" w:color="000000"/>
              <w:left w:val="none" w:sz="4" w:space="0" w:color="000000"/>
              <w:bottom w:val="none" w:sz="4" w:space="0" w:color="000000"/>
              <w:right w:val="none" w:sz="4" w:space="0" w:color="000000"/>
            </w:tcBorders>
          </w:tcPr>
          <w:p w14:paraId="61DEABD9" w14:textId="77777777" w:rsidR="006938D8" w:rsidRDefault="00000000">
            <w:pPr>
              <w:pStyle w:val="aff9"/>
              <w:spacing w:line="360" w:lineRule="auto"/>
              <w:ind w:firstLine="0"/>
              <w:jc w:val="center"/>
              <w:rPr>
                <w:sz w:val="21"/>
              </w:rPr>
            </w:pPr>
            <w:r>
              <w:rPr>
                <w:sz w:val="21"/>
              </w:rPr>
              <w:t>94179</w:t>
            </w:r>
          </w:p>
        </w:tc>
        <w:tc>
          <w:tcPr>
            <w:tcW w:w="1169" w:type="dxa"/>
            <w:tcBorders>
              <w:top w:val="none" w:sz="4" w:space="0" w:color="000000"/>
              <w:left w:val="none" w:sz="4" w:space="0" w:color="000000"/>
              <w:bottom w:val="none" w:sz="4" w:space="0" w:color="000000"/>
              <w:right w:val="none" w:sz="4" w:space="0" w:color="000000"/>
            </w:tcBorders>
          </w:tcPr>
          <w:p w14:paraId="36739F04" w14:textId="77777777" w:rsidR="006938D8" w:rsidRDefault="00000000">
            <w:pPr>
              <w:pStyle w:val="aff9"/>
              <w:spacing w:line="360" w:lineRule="auto"/>
              <w:ind w:firstLine="0"/>
              <w:jc w:val="center"/>
              <w:rPr>
                <w:sz w:val="21"/>
              </w:rPr>
            </w:pPr>
            <w:r>
              <w:rPr>
                <w:sz w:val="21"/>
              </w:rPr>
              <w:t>139530</w:t>
            </w:r>
          </w:p>
        </w:tc>
        <w:tc>
          <w:tcPr>
            <w:tcW w:w="1170" w:type="dxa"/>
            <w:tcBorders>
              <w:top w:val="none" w:sz="4" w:space="0" w:color="000000"/>
              <w:left w:val="none" w:sz="4" w:space="0" w:color="000000"/>
              <w:bottom w:val="none" w:sz="4" w:space="0" w:color="000000"/>
              <w:right w:val="none" w:sz="4" w:space="0" w:color="000000"/>
            </w:tcBorders>
          </w:tcPr>
          <w:p w14:paraId="0CA8279C" w14:textId="77777777" w:rsidR="006938D8" w:rsidRDefault="00000000">
            <w:pPr>
              <w:pStyle w:val="aff9"/>
              <w:spacing w:line="360" w:lineRule="auto"/>
              <w:ind w:firstLine="0"/>
              <w:jc w:val="center"/>
              <w:rPr>
                <w:sz w:val="21"/>
              </w:rPr>
            </w:pPr>
            <w:r>
              <w:rPr>
                <w:rFonts w:hint="eastAsia"/>
                <w:sz w:val="21"/>
              </w:rPr>
              <w:t>236</w:t>
            </w:r>
          </w:p>
        </w:tc>
        <w:tc>
          <w:tcPr>
            <w:tcW w:w="1169" w:type="dxa"/>
            <w:tcBorders>
              <w:top w:val="none" w:sz="4" w:space="0" w:color="000000"/>
              <w:left w:val="none" w:sz="4" w:space="0" w:color="000000"/>
              <w:bottom w:val="none" w:sz="4" w:space="0" w:color="000000"/>
              <w:right w:val="none" w:sz="4" w:space="0" w:color="000000"/>
            </w:tcBorders>
          </w:tcPr>
          <w:p w14:paraId="2A044644" w14:textId="77777777" w:rsidR="006938D8" w:rsidRDefault="00000000">
            <w:pPr>
              <w:pStyle w:val="aff9"/>
              <w:spacing w:line="360" w:lineRule="auto"/>
              <w:ind w:firstLine="0"/>
              <w:jc w:val="center"/>
              <w:rPr>
                <w:rFonts w:eastAsiaTheme="minorEastAsia"/>
                <w:sz w:val="21"/>
              </w:rPr>
            </w:pPr>
            <w:r>
              <w:rPr>
                <w:rFonts w:eastAsiaTheme="minorEastAsia"/>
                <w:sz w:val="21"/>
              </w:rPr>
              <w:t>49</w:t>
            </w:r>
          </w:p>
        </w:tc>
        <w:tc>
          <w:tcPr>
            <w:tcW w:w="1169" w:type="dxa"/>
            <w:tcBorders>
              <w:top w:val="none" w:sz="4" w:space="0" w:color="000000"/>
              <w:left w:val="none" w:sz="4" w:space="0" w:color="000000"/>
              <w:bottom w:val="none" w:sz="4" w:space="0" w:color="000000"/>
              <w:right w:val="none" w:sz="4" w:space="0" w:color="000000"/>
            </w:tcBorders>
          </w:tcPr>
          <w:p w14:paraId="01087A32" w14:textId="77777777" w:rsidR="006938D8" w:rsidRDefault="00000000">
            <w:pPr>
              <w:pStyle w:val="aff9"/>
              <w:spacing w:line="360" w:lineRule="auto"/>
              <w:ind w:firstLine="0"/>
              <w:jc w:val="center"/>
              <w:rPr>
                <w:sz w:val="21"/>
              </w:rPr>
            </w:pPr>
            <w:r>
              <w:rPr>
                <w:sz w:val="21"/>
              </w:rPr>
              <w:t>811</w:t>
            </w:r>
          </w:p>
        </w:tc>
        <w:tc>
          <w:tcPr>
            <w:tcW w:w="1169" w:type="dxa"/>
            <w:tcBorders>
              <w:top w:val="none" w:sz="4" w:space="0" w:color="000000"/>
              <w:left w:val="none" w:sz="4" w:space="0" w:color="000000"/>
              <w:bottom w:val="none" w:sz="4" w:space="0" w:color="000000"/>
              <w:right w:val="none" w:sz="4" w:space="0" w:color="000000"/>
            </w:tcBorders>
          </w:tcPr>
          <w:p w14:paraId="3D447B53" w14:textId="7A095B10" w:rsidR="006938D8" w:rsidRDefault="00796858">
            <w:pPr>
              <w:pStyle w:val="aff9"/>
              <w:spacing w:line="360" w:lineRule="auto"/>
              <w:ind w:firstLine="0"/>
              <w:jc w:val="center"/>
              <w:rPr>
                <w:sz w:val="21"/>
              </w:rPr>
            </w:pPr>
            <w:r>
              <w:rPr>
                <w:rFonts w:hint="eastAsia"/>
                <w:sz w:val="21"/>
              </w:rPr>
              <w:t>1.57</w:t>
            </w:r>
            <w:r w:rsidR="00C305BB">
              <w:rPr>
                <w:rFonts w:hint="eastAsia"/>
                <w:sz w:val="21"/>
              </w:rPr>
              <w:t>T/J</w:t>
            </w:r>
          </w:p>
        </w:tc>
        <w:tc>
          <w:tcPr>
            <w:tcW w:w="1170" w:type="dxa"/>
            <w:tcBorders>
              <w:top w:val="none" w:sz="4" w:space="0" w:color="000000"/>
              <w:left w:val="none" w:sz="4" w:space="0" w:color="000000"/>
              <w:bottom w:val="none" w:sz="4" w:space="0" w:color="000000"/>
              <w:right w:val="none" w:sz="4" w:space="0" w:color="000000"/>
            </w:tcBorders>
          </w:tcPr>
          <w:p w14:paraId="073BEA9C" w14:textId="77777777" w:rsidR="006938D8" w:rsidRDefault="00000000">
            <w:pPr>
              <w:pStyle w:val="aff9"/>
              <w:spacing w:line="360" w:lineRule="auto"/>
              <w:ind w:firstLine="0"/>
              <w:jc w:val="center"/>
              <w:rPr>
                <w:sz w:val="21"/>
              </w:rPr>
            </w:pPr>
            <w:r>
              <w:rPr>
                <w:rFonts w:hint="eastAsia"/>
                <w:sz w:val="21"/>
              </w:rPr>
              <w:t>250MH</w:t>
            </w:r>
            <w:r>
              <w:rPr>
                <w:sz w:val="21"/>
              </w:rPr>
              <w:t>z</w:t>
            </w:r>
          </w:p>
        </w:tc>
      </w:tr>
      <w:tr w:rsidR="006938D8" w14:paraId="38D8990E" w14:textId="77777777">
        <w:trPr>
          <w:jc w:val="center"/>
        </w:trPr>
        <w:tc>
          <w:tcPr>
            <w:tcW w:w="1169" w:type="dxa"/>
            <w:tcBorders>
              <w:top w:val="none" w:sz="4" w:space="0" w:color="000000"/>
              <w:left w:val="none" w:sz="4" w:space="0" w:color="000000"/>
              <w:bottom w:val="none" w:sz="4" w:space="0" w:color="000000"/>
              <w:right w:val="none" w:sz="4" w:space="0" w:color="000000"/>
            </w:tcBorders>
          </w:tcPr>
          <w:p w14:paraId="5328F382" w14:textId="77777777" w:rsidR="006938D8" w:rsidRDefault="00000000">
            <w:pPr>
              <w:pStyle w:val="aff9"/>
              <w:spacing w:line="360" w:lineRule="auto"/>
              <w:ind w:firstLine="0"/>
              <w:jc w:val="center"/>
              <w:rPr>
                <w:sz w:val="21"/>
              </w:rPr>
            </w:pPr>
            <w:r>
              <w:rPr>
                <w:rFonts w:hint="eastAsia"/>
                <w:sz w:val="21"/>
              </w:rPr>
              <w:t>可用资源</w:t>
            </w:r>
          </w:p>
        </w:tc>
        <w:tc>
          <w:tcPr>
            <w:tcW w:w="1169" w:type="dxa"/>
            <w:tcBorders>
              <w:top w:val="none" w:sz="4" w:space="0" w:color="000000"/>
              <w:left w:val="none" w:sz="4" w:space="0" w:color="000000"/>
              <w:bottom w:val="none" w:sz="4" w:space="0" w:color="000000"/>
              <w:right w:val="none" w:sz="4" w:space="0" w:color="000000"/>
            </w:tcBorders>
          </w:tcPr>
          <w:p w14:paraId="6512AAE6" w14:textId="77777777" w:rsidR="006938D8" w:rsidRDefault="00000000">
            <w:pPr>
              <w:pStyle w:val="aff9"/>
              <w:spacing w:line="360" w:lineRule="auto"/>
              <w:ind w:firstLine="0"/>
              <w:jc w:val="center"/>
              <w:rPr>
                <w:sz w:val="21"/>
              </w:rPr>
            </w:pPr>
            <w:r>
              <w:rPr>
                <w:sz w:val="21"/>
              </w:rPr>
              <w:t>117120</w:t>
            </w:r>
          </w:p>
        </w:tc>
        <w:tc>
          <w:tcPr>
            <w:tcW w:w="1169" w:type="dxa"/>
            <w:tcBorders>
              <w:top w:val="none" w:sz="4" w:space="0" w:color="000000"/>
              <w:left w:val="none" w:sz="4" w:space="0" w:color="000000"/>
              <w:bottom w:val="none" w:sz="4" w:space="0" w:color="000000"/>
              <w:right w:val="none" w:sz="4" w:space="0" w:color="000000"/>
            </w:tcBorders>
          </w:tcPr>
          <w:p w14:paraId="1833303E" w14:textId="77777777" w:rsidR="006938D8" w:rsidRDefault="00000000">
            <w:pPr>
              <w:pStyle w:val="aff9"/>
              <w:spacing w:line="360" w:lineRule="auto"/>
              <w:ind w:firstLine="0"/>
              <w:jc w:val="center"/>
              <w:rPr>
                <w:sz w:val="21"/>
              </w:rPr>
            </w:pPr>
            <w:r>
              <w:rPr>
                <w:sz w:val="21"/>
              </w:rPr>
              <w:t>234240</w:t>
            </w:r>
          </w:p>
        </w:tc>
        <w:tc>
          <w:tcPr>
            <w:tcW w:w="1170" w:type="dxa"/>
            <w:tcBorders>
              <w:top w:val="none" w:sz="4" w:space="0" w:color="000000"/>
              <w:left w:val="none" w:sz="4" w:space="0" w:color="000000"/>
              <w:bottom w:val="none" w:sz="4" w:space="0" w:color="000000"/>
              <w:right w:val="none" w:sz="4" w:space="0" w:color="000000"/>
            </w:tcBorders>
          </w:tcPr>
          <w:p w14:paraId="7ECE8992" w14:textId="77777777" w:rsidR="006938D8" w:rsidRDefault="00000000">
            <w:pPr>
              <w:pStyle w:val="aff9"/>
              <w:spacing w:line="360" w:lineRule="auto"/>
              <w:ind w:firstLine="0"/>
              <w:jc w:val="center"/>
              <w:rPr>
                <w:sz w:val="21"/>
              </w:rPr>
            </w:pPr>
            <w:r>
              <w:rPr>
                <w:sz w:val="21"/>
              </w:rPr>
              <w:t>288</w:t>
            </w:r>
          </w:p>
        </w:tc>
        <w:tc>
          <w:tcPr>
            <w:tcW w:w="1169" w:type="dxa"/>
            <w:tcBorders>
              <w:top w:val="none" w:sz="4" w:space="0" w:color="000000"/>
              <w:left w:val="none" w:sz="4" w:space="0" w:color="000000"/>
              <w:bottom w:val="none" w:sz="4" w:space="0" w:color="000000"/>
              <w:right w:val="none" w:sz="4" w:space="0" w:color="000000"/>
            </w:tcBorders>
          </w:tcPr>
          <w:p w14:paraId="54809814" w14:textId="77777777" w:rsidR="006938D8" w:rsidRDefault="00000000">
            <w:pPr>
              <w:pStyle w:val="aff9"/>
              <w:spacing w:line="360" w:lineRule="auto"/>
              <w:ind w:firstLine="0"/>
              <w:jc w:val="center"/>
              <w:rPr>
                <w:rFonts w:eastAsiaTheme="minorEastAsia"/>
                <w:sz w:val="21"/>
              </w:rPr>
            </w:pPr>
            <w:r>
              <w:rPr>
                <w:rFonts w:eastAsiaTheme="minorEastAsia" w:hint="eastAsia"/>
                <w:sz w:val="21"/>
              </w:rPr>
              <w:t>64</w:t>
            </w:r>
          </w:p>
        </w:tc>
        <w:tc>
          <w:tcPr>
            <w:tcW w:w="1169" w:type="dxa"/>
            <w:tcBorders>
              <w:top w:val="none" w:sz="4" w:space="0" w:color="000000"/>
              <w:left w:val="none" w:sz="4" w:space="0" w:color="000000"/>
              <w:bottom w:val="none" w:sz="4" w:space="0" w:color="000000"/>
              <w:right w:val="none" w:sz="4" w:space="0" w:color="000000"/>
            </w:tcBorders>
          </w:tcPr>
          <w:p w14:paraId="645722C9" w14:textId="77777777" w:rsidR="006938D8" w:rsidRDefault="00000000">
            <w:pPr>
              <w:pStyle w:val="aff9"/>
              <w:spacing w:line="360" w:lineRule="auto"/>
              <w:ind w:firstLine="0"/>
              <w:jc w:val="center"/>
              <w:rPr>
                <w:sz w:val="21"/>
              </w:rPr>
            </w:pPr>
            <w:r>
              <w:rPr>
                <w:sz w:val="21"/>
              </w:rPr>
              <w:t>1248</w:t>
            </w:r>
          </w:p>
        </w:tc>
        <w:tc>
          <w:tcPr>
            <w:tcW w:w="1169" w:type="dxa"/>
            <w:tcBorders>
              <w:top w:val="none" w:sz="4" w:space="0" w:color="000000"/>
              <w:left w:val="none" w:sz="4" w:space="0" w:color="000000"/>
              <w:bottom w:val="none" w:sz="4" w:space="0" w:color="000000"/>
              <w:right w:val="none" w:sz="4" w:space="0" w:color="000000"/>
            </w:tcBorders>
          </w:tcPr>
          <w:p w14:paraId="7DDE6BF5" w14:textId="77777777" w:rsidR="006938D8" w:rsidRDefault="00000000">
            <w:pPr>
              <w:pStyle w:val="aff9"/>
              <w:spacing w:line="360" w:lineRule="auto"/>
              <w:ind w:firstLine="0"/>
              <w:jc w:val="center"/>
              <w:rPr>
                <w:sz w:val="21"/>
              </w:rPr>
            </w:pPr>
            <w:r>
              <w:rPr>
                <w:rFonts w:hint="eastAsia"/>
                <w:sz w:val="21"/>
              </w:rPr>
              <w:t>-</w:t>
            </w:r>
          </w:p>
        </w:tc>
        <w:tc>
          <w:tcPr>
            <w:tcW w:w="1170" w:type="dxa"/>
            <w:tcBorders>
              <w:top w:val="none" w:sz="4" w:space="0" w:color="000000"/>
              <w:left w:val="none" w:sz="4" w:space="0" w:color="000000"/>
              <w:bottom w:val="none" w:sz="4" w:space="0" w:color="000000"/>
              <w:right w:val="none" w:sz="4" w:space="0" w:color="000000"/>
            </w:tcBorders>
          </w:tcPr>
          <w:p w14:paraId="58E08845" w14:textId="77777777" w:rsidR="006938D8" w:rsidRDefault="00000000">
            <w:pPr>
              <w:pStyle w:val="aff9"/>
              <w:spacing w:line="360" w:lineRule="auto"/>
              <w:ind w:firstLine="0"/>
              <w:jc w:val="center"/>
              <w:rPr>
                <w:sz w:val="21"/>
              </w:rPr>
            </w:pPr>
            <w:r>
              <w:rPr>
                <w:rFonts w:hint="eastAsia"/>
                <w:sz w:val="21"/>
              </w:rPr>
              <w:t>-</w:t>
            </w:r>
          </w:p>
        </w:tc>
      </w:tr>
      <w:tr w:rsidR="006938D8" w14:paraId="28A3A0AC" w14:textId="77777777">
        <w:trPr>
          <w:jc w:val="center"/>
        </w:trPr>
        <w:tc>
          <w:tcPr>
            <w:tcW w:w="1169" w:type="dxa"/>
            <w:tcBorders>
              <w:top w:val="none" w:sz="4" w:space="0" w:color="000000"/>
              <w:left w:val="none" w:sz="4" w:space="0" w:color="000000"/>
              <w:bottom w:val="single" w:sz="8" w:space="0" w:color="auto"/>
              <w:right w:val="none" w:sz="4" w:space="0" w:color="000000"/>
            </w:tcBorders>
          </w:tcPr>
          <w:p w14:paraId="68748DB1" w14:textId="77777777" w:rsidR="006938D8" w:rsidRDefault="00000000">
            <w:pPr>
              <w:pStyle w:val="aff9"/>
              <w:spacing w:line="360" w:lineRule="auto"/>
              <w:ind w:firstLine="0"/>
              <w:jc w:val="center"/>
              <w:rPr>
                <w:sz w:val="21"/>
              </w:rPr>
            </w:pPr>
            <w:r>
              <w:rPr>
                <w:rFonts w:hint="eastAsia"/>
                <w:sz w:val="21"/>
              </w:rPr>
              <w:t>利用率</w:t>
            </w:r>
          </w:p>
        </w:tc>
        <w:tc>
          <w:tcPr>
            <w:tcW w:w="1169" w:type="dxa"/>
            <w:tcBorders>
              <w:top w:val="none" w:sz="4" w:space="0" w:color="000000"/>
              <w:left w:val="none" w:sz="4" w:space="0" w:color="000000"/>
              <w:bottom w:val="single" w:sz="8" w:space="0" w:color="auto"/>
              <w:right w:val="none" w:sz="4" w:space="0" w:color="000000"/>
            </w:tcBorders>
          </w:tcPr>
          <w:p w14:paraId="5A6CB6CF" w14:textId="77777777" w:rsidR="006938D8" w:rsidRDefault="00000000">
            <w:pPr>
              <w:pStyle w:val="aff9"/>
              <w:spacing w:line="360" w:lineRule="auto"/>
              <w:ind w:firstLine="0"/>
              <w:jc w:val="center"/>
              <w:rPr>
                <w:sz w:val="21"/>
              </w:rPr>
            </w:pPr>
            <w:r>
              <w:rPr>
                <w:sz w:val="21"/>
              </w:rPr>
              <w:t>80.41%</w:t>
            </w:r>
          </w:p>
        </w:tc>
        <w:tc>
          <w:tcPr>
            <w:tcW w:w="1169" w:type="dxa"/>
            <w:tcBorders>
              <w:top w:val="none" w:sz="4" w:space="0" w:color="000000"/>
              <w:left w:val="none" w:sz="4" w:space="0" w:color="000000"/>
              <w:bottom w:val="single" w:sz="8" w:space="0" w:color="auto"/>
              <w:right w:val="none" w:sz="4" w:space="0" w:color="000000"/>
            </w:tcBorders>
          </w:tcPr>
          <w:p w14:paraId="17AE188A" w14:textId="77777777" w:rsidR="006938D8" w:rsidRDefault="00000000">
            <w:pPr>
              <w:pStyle w:val="aff9"/>
              <w:spacing w:line="360" w:lineRule="auto"/>
              <w:ind w:firstLine="0"/>
              <w:jc w:val="center"/>
              <w:rPr>
                <w:sz w:val="21"/>
              </w:rPr>
            </w:pPr>
            <w:r>
              <w:rPr>
                <w:sz w:val="21"/>
              </w:rPr>
              <w:t>59.57%</w:t>
            </w:r>
          </w:p>
        </w:tc>
        <w:tc>
          <w:tcPr>
            <w:tcW w:w="1170" w:type="dxa"/>
            <w:tcBorders>
              <w:top w:val="none" w:sz="4" w:space="0" w:color="000000"/>
              <w:left w:val="none" w:sz="4" w:space="0" w:color="000000"/>
              <w:bottom w:val="single" w:sz="8" w:space="0" w:color="auto"/>
              <w:right w:val="none" w:sz="4" w:space="0" w:color="000000"/>
            </w:tcBorders>
          </w:tcPr>
          <w:p w14:paraId="0CF02AD8" w14:textId="77777777" w:rsidR="006938D8" w:rsidRDefault="00000000">
            <w:pPr>
              <w:pStyle w:val="aff9"/>
              <w:spacing w:line="360" w:lineRule="auto"/>
              <w:ind w:firstLine="0"/>
              <w:jc w:val="center"/>
              <w:rPr>
                <w:sz w:val="21"/>
              </w:rPr>
            </w:pPr>
            <w:r>
              <w:rPr>
                <w:sz w:val="21"/>
              </w:rPr>
              <w:t>81.94%</w:t>
            </w:r>
          </w:p>
        </w:tc>
        <w:tc>
          <w:tcPr>
            <w:tcW w:w="1169" w:type="dxa"/>
            <w:tcBorders>
              <w:top w:val="none" w:sz="4" w:space="0" w:color="000000"/>
              <w:left w:val="none" w:sz="4" w:space="0" w:color="000000"/>
              <w:bottom w:val="single" w:sz="8" w:space="0" w:color="auto"/>
              <w:right w:val="none" w:sz="4" w:space="0" w:color="000000"/>
            </w:tcBorders>
          </w:tcPr>
          <w:p w14:paraId="74A86999" w14:textId="77777777" w:rsidR="006938D8" w:rsidRDefault="00000000">
            <w:pPr>
              <w:pStyle w:val="aff9"/>
              <w:spacing w:line="360" w:lineRule="auto"/>
              <w:ind w:firstLine="0"/>
              <w:jc w:val="center"/>
              <w:rPr>
                <w:rFonts w:eastAsiaTheme="minorEastAsia"/>
                <w:sz w:val="21"/>
              </w:rPr>
            </w:pPr>
            <w:r>
              <w:rPr>
                <w:rFonts w:eastAsiaTheme="minorEastAsia"/>
                <w:sz w:val="21"/>
              </w:rPr>
              <w:t>76.56%</w:t>
            </w:r>
          </w:p>
        </w:tc>
        <w:tc>
          <w:tcPr>
            <w:tcW w:w="1169" w:type="dxa"/>
            <w:tcBorders>
              <w:top w:val="none" w:sz="4" w:space="0" w:color="000000"/>
              <w:left w:val="none" w:sz="4" w:space="0" w:color="000000"/>
              <w:bottom w:val="single" w:sz="8" w:space="0" w:color="auto"/>
              <w:right w:val="none" w:sz="4" w:space="0" w:color="000000"/>
            </w:tcBorders>
          </w:tcPr>
          <w:p w14:paraId="7BE7F735" w14:textId="77777777" w:rsidR="006938D8" w:rsidRDefault="00000000">
            <w:pPr>
              <w:pStyle w:val="aff9"/>
              <w:spacing w:line="360" w:lineRule="auto"/>
              <w:ind w:firstLine="0"/>
              <w:jc w:val="center"/>
              <w:rPr>
                <w:sz w:val="21"/>
              </w:rPr>
            </w:pPr>
            <w:r>
              <w:rPr>
                <w:sz w:val="21"/>
              </w:rPr>
              <w:t>64.98%</w:t>
            </w:r>
          </w:p>
        </w:tc>
        <w:tc>
          <w:tcPr>
            <w:tcW w:w="1169" w:type="dxa"/>
            <w:tcBorders>
              <w:top w:val="none" w:sz="4" w:space="0" w:color="000000"/>
              <w:left w:val="none" w:sz="4" w:space="0" w:color="000000"/>
              <w:bottom w:val="single" w:sz="8" w:space="0" w:color="auto"/>
              <w:right w:val="none" w:sz="4" w:space="0" w:color="000000"/>
            </w:tcBorders>
          </w:tcPr>
          <w:p w14:paraId="0D03AA5D" w14:textId="77777777" w:rsidR="006938D8" w:rsidRDefault="00000000">
            <w:pPr>
              <w:pStyle w:val="aff9"/>
              <w:spacing w:line="360" w:lineRule="auto"/>
              <w:ind w:firstLine="0"/>
              <w:jc w:val="center"/>
              <w:rPr>
                <w:sz w:val="21"/>
              </w:rPr>
            </w:pPr>
            <w:r>
              <w:rPr>
                <w:rFonts w:hint="eastAsia"/>
                <w:sz w:val="21"/>
              </w:rPr>
              <w:t>-</w:t>
            </w:r>
          </w:p>
        </w:tc>
        <w:tc>
          <w:tcPr>
            <w:tcW w:w="1170" w:type="dxa"/>
            <w:tcBorders>
              <w:top w:val="none" w:sz="4" w:space="0" w:color="000000"/>
              <w:left w:val="none" w:sz="4" w:space="0" w:color="000000"/>
              <w:bottom w:val="single" w:sz="8" w:space="0" w:color="auto"/>
              <w:right w:val="none" w:sz="4" w:space="0" w:color="000000"/>
            </w:tcBorders>
          </w:tcPr>
          <w:p w14:paraId="60AB59DF" w14:textId="77777777" w:rsidR="006938D8" w:rsidRDefault="00000000">
            <w:pPr>
              <w:pStyle w:val="aff9"/>
              <w:spacing w:line="360" w:lineRule="auto"/>
              <w:ind w:firstLine="0"/>
              <w:jc w:val="center"/>
              <w:rPr>
                <w:sz w:val="21"/>
              </w:rPr>
            </w:pPr>
            <w:r>
              <w:rPr>
                <w:rFonts w:hint="eastAsia"/>
                <w:sz w:val="21"/>
              </w:rPr>
              <w:t>-</w:t>
            </w:r>
          </w:p>
        </w:tc>
      </w:tr>
    </w:tbl>
    <w:p w14:paraId="2857A61A" w14:textId="6FDDB0A1" w:rsidR="006938D8" w:rsidRDefault="00000000">
      <w:pPr>
        <w:spacing w:line="360" w:lineRule="auto"/>
        <w:ind w:firstLine="480"/>
      </w:pPr>
      <w:r>
        <w:rPr>
          <w:rFonts w:hint="eastAsia"/>
        </w:rPr>
        <w:t>该结果表明，在</w:t>
      </w:r>
      <w:r>
        <w:rPr>
          <w:rFonts w:hint="eastAsia"/>
        </w:rPr>
        <w:t>KV260</w:t>
      </w:r>
      <w:r>
        <w:rPr>
          <w:rFonts w:hint="eastAsia"/>
        </w:rPr>
        <w:t>上资源复用不仅是性能优化手段，更是实现完整</w:t>
      </w:r>
      <w:r>
        <w:rPr>
          <w:rFonts w:hint="eastAsia"/>
        </w:rPr>
        <w:t>VLM</w:t>
      </w:r>
      <w:r>
        <w:rPr>
          <w:rFonts w:hint="eastAsia"/>
        </w:rPr>
        <w:t>部署的必要条件——若独立部署</w:t>
      </w:r>
      <w:proofErr w:type="spellStart"/>
      <w:r>
        <w:rPr>
          <w:rFonts w:hint="eastAsia"/>
        </w:rPr>
        <w:t>ViT</w:t>
      </w:r>
      <w:proofErr w:type="spellEnd"/>
      <w:r>
        <w:rPr>
          <w:rFonts w:hint="eastAsia"/>
        </w:rPr>
        <w:t>和</w:t>
      </w:r>
      <w:r>
        <w:rPr>
          <w:rFonts w:hint="eastAsia"/>
        </w:rPr>
        <w:t>LLM</w:t>
      </w:r>
      <w:r>
        <w:rPr>
          <w:rFonts w:hint="eastAsia"/>
        </w:rPr>
        <w:t>的计算</w:t>
      </w:r>
      <w:r>
        <w:rPr>
          <w:rFonts w:hint="eastAsia"/>
        </w:rPr>
        <w:t>IP</w:t>
      </w:r>
      <w:r>
        <w:rPr>
          <w:rFonts w:hint="eastAsia"/>
        </w:rPr>
        <w:t>，关键资源将逼近或超过器件上限。通过分时复用同一套物理</w:t>
      </w:r>
      <w:r>
        <w:rPr>
          <w:rFonts w:hint="eastAsia"/>
        </w:rPr>
        <w:t>IP</w:t>
      </w:r>
      <w:r>
        <w:rPr>
          <w:rFonts w:hint="eastAsia"/>
        </w:rPr>
        <w:t>，本文使完整加速器满足</w:t>
      </w:r>
      <w:r>
        <w:rPr>
          <w:rFonts w:hint="eastAsia"/>
        </w:rPr>
        <w:t>KV260</w:t>
      </w:r>
      <w:r>
        <w:rPr>
          <w:rFonts w:hint="eastAsia"/>
        </w:rPr>
        <w:t>资源约束，最终实现</w:t>
      </w:r>
      <w:r w:rsidR="008F2887">
        <w:rPr>
          <w:rFonts w:hint="eastAsia"/>
        </w:rPr>
        <w:t>300</w:t>
      </w:r>
      <w:r>
        <w:rPr>
          <w:rFonts w:hint="eastAsia"/>
        </w:rPr>
        <w:t>MHz</w:t>
      </w:r>
      <w:r>
        <w:rPr>
          <w:rFonts w:hint="eastAsia"/>
        </w:rPr>
        <w:t>运行频率。</w:t>
      </w:r>
    </w:p>
    <w:p w14:paraId="458BEF17" w14:textId="77777777" w:rsidR="006938D8" w:rsidRDefault="00000000">
      <w:pPr>
        <w:pStyle w:val="3"/>
        <w:spacing w:before="0" w:after="0"/>
        <w:rPr>
          <w:rFonts w:eastAsia="宋体" w:cs="Times New Roman"/>
        </w:rPr>
      </w:pPr>
      <w:bookmarkStart w:id="36" w:name="_Toc231314100"/>
      <w:r>
        <w:rPr>
          <w:rFonts w:eastAsia="宋体" w:cs="Times New Roman" w:hint="eastAsia"/>
        </w:rPr>
        <w:t>5.2.2 Demo</w:t>
      </w:r>
      <w:r>
        <w:rPr>
          <w:rFonts w:eastAsia="宋体" w:cs="Times New Roman" w:hint="eastAsia"/>
        </w:rPr>
        <w:t>与指标测试</w:t>
      </w:r>
      <w:bookmarkEnd w:id="36"/>
    </w:p>
    <w:p w14:paraId="24600F50" w14:textId="77777777" w:rsidR="006938D8" w:rsidRDefault="00000000">
      <w:pPr>
        <w:spacing w:line="360" w:lineRule="auto"/>
        <w:ind w:firstLine="0"/>
        <w:jc w:val="center"/>
      </w:pPr>
      <w:r>
        <w:rPr>
          <w:noProof/>
        </w:rPr>
        <w:lastRenderedPageBreak/>
        <w:drawing>
          <wp:inline distT="0" distB="0" distL="0" distR="0" wp14:anchorId="26A86D98" wp14:editId="26811E1D">
            <wp:extent cx="4618892" cy="1928242"/>
            <wp:effectExtent l="0" t="0" r="0" b="0"/>
            <wp:docPr id="1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2850" name="图片 1" descr="图形用户界面, 文本&#10;&#10;AI 生成的内容可能不正确。"/>
                    <pic:cNvPicPr>
                      <a:picLocks noChangeAspect="1"/>
                    </pic:cNvPicPr>
                  </pic:nvPicPr>
                  <pic:blipFill rotWithShape="1">
                    <a:blip r:embed="rId31"/>
                    <a:stretch/>
                  </pic:blipFill>
                  <pic:spPr bwMode="auto">
                    <a:xfrm>
                      <a:off x="0" y="0"/>
                      <a:ext cx="4640134" cy="1937110"/>
                    </a:xfrm>
                    <a:prstGeom prst="rect">
                      <a:avLst/>
                    </a:prstGeom>
                  </pic:spPr>
                </pic:pic>
              </a:graphicData>
            </a:graphic>
          </wp:inline>
        </w:drawing>
      </w:r>
    </w:p>
    <w:p w14:paraId="14382E42"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 xml:space="preserve">5-3 </w:t>
      </w:r>
      <w:r>
        <w:rPr>
          <w:rFonts w:hint="eastAsia"/>
          <w:sz w:val="21"/>
        </w:rPr>
        <w:t>利用</w:t>
      </w:r>
      <w:proofErr w:type="spellStart"/>
      <w:r>
        <w:rPr>
          <w:rFonts w:hint="eastAsia"/>
          <w:sz w:val="21"/>
        </w:rPr>
        <w:t>Pynq</w:t>
      </w:r>
      <w:proofErr w:type="spellEnd"/>
      <w:r>
        <w:rPr>
          <w:rFonts w:hint="eastAsia"/>
          <w:sz w:val="21"/>
        </w:rPr>
        <w:t>在</w:t>
      </w:r>
      <w:r>
        <w:rPr>
          <w:rFonts w:hint="eastAsia"/>
          <w:sz w:val="21"/>
        </w:rPr>
        <w:t>KV260</w:t>
      </w:r>
      <w:r>
        <w:rPr>
          <w:rFonts w:hint="eastAsia"/>
          <w:sz w:val="21"/>
        </w:rPr>
        <w:t>上实现的图片理解任务展示图</w:t>
      </w:r>
    </w:p>
    <w:p w14:paraId="4A534450" w14:textId="77777777" w:rsidR="006938D8" w:rsidRDefault="00000000">
      <w:pPr>
        <w:spacing w:line="360" w:lineRule="auto"/>
        <w:ind w:firstLine="480"/>
      </w:pPr>
      <w:r>
        <w:t>如图</w:t>
      </w:r>
      <w:r>
        <w:t>5-3</w:t>
      </w:r>
      <w:r>
        <w:t>所示，本文基于</w:t>
      </w:r>
      <w:proofErr w:type="spellStart"/>
      <w:r>
        <w:t>Pynq</w:t>
      </w:r>
      <w:proofErr w:type="spellEnd"/>
      <w:r>
        <w:t>在</w:t>
      </w:r>
      <w:r>
        <w:t>KV260</w:t>
      </w:r>
      <w:r>
        <w:t>上实现了一个简单的图像理解任务</w:t>
      </w:r>
      <w:r>
        <w:t>Demo</w:t>
      </w:r>
      <w:r>
        <w:t>。实验结果表明，量化后的</w:t>
      </w:r>
      <w:r>
        <w:t>VLM</w:t>
      </w:r>
      <w:r>
        <w:t>能够识别图像中的</w:t>
      </w:r>
      <w:r>
        <w:t>“</w:t>
      </w:r>
      <w:r>
        <w:t>建筑</w:t>
      </w:r>
      <w:r>
        <w:t>”“</w:t>
      </w:r>
      <w:r>
        <w:t>中文名</w:t>
      </w:r>
      <w:r>
        <w:t>”</w:t>
      </w:r>
      <w:r>
        <w:t>和</w:t>
      </w:r>
      <w:r>
        <w:t>“</w:t>
      </w:r>
      <w:r>
        <w:t>英文名</w:t>
      </w:r>
      <w:r>
        <w:t>”</w:t>
      </w:r>
      <w:r>
        <w:t>等关键信息，并进一步生成概括性描述，说明本文整数量化后的模型仍保持了一定的多模态理解能力。</w:t>
      </w:r>
    </w:p>
    <w:p w14:paraId="7ACA1D05" w14:textId="4E0ACEC6" w:rsidR="006938D8" w:rsidRDefault="00000000" w:rsidP="002A4B05">
      <w:pPr>
        <w:spacing w:line="360" w:lineRule="auto"/>
        <w:ind w:firstLine="480"/>
      </w:pPr>
      <w:r>
        <w:t>随后，本文在一个真实图像理解任务中</w:t>
      </w:r>
      <w:r w:rsidR="002A4B05">
        <w:rPr>
          <w:rFonts w:hint="eastAsia"/>
        </w:rPr>
        <w:t>进行了测试，</w:t>
      </w:r>
      <w:r>
        <w:t>图像与文本提示词合计产生</w:t>
      </w:r>
      <w:r>
        <w:t>376</w:t>
      </w:r>
      <w:r>
        <w:t>个</w:t>
      </w:r>
      <w:r>
        <w:t>Token</w:t>
      </w:r>
      <w:r>
        <w:t>作为</w:t>
      </w:r>
      <w:r>
        <w:t>LLM</w:t>
      </w:r>
      <w:r>
        <w:t>输入。需要说明的是，本文硬件实现中会将最后</w:t>
      </w:r>
      <w:r>
        <w:t>8</w:t>
      </w:r>
      <w:r>
        <w:t>个</w:t>
      </w:r>
      <w:r>
        <w:t>Token</w:t>
      </w:r>
      <w:r>
        <w:t>的预填充过程调度为解码路径，从而使其能够经过</w:t>
      </w:r>
      <w:proofErr w:type="spellStart"/>
      <w:r>
        <w:t>Lm_head</w:t>
      </w:r>
      <w:proofErr w:type="spellEnd"/>
      <w:r>
        <w:t>得到后续生成所需的初始输出。解码阶段设置最大生成长度为</w:t>
      </w:r>
      <w:r w:rsidR="00512B21">
        <w:rPr>
          <w:rFonts w:hint="eastAsia"/>
        </w:rPr>
        <w:t>8</w:t>
      </w:r>
      <w:r>
        <w:t>个</w:t>
      </w:r>
      <w:r>
        <w:t>Token</w:t>
      </w:r>
      <w:r>
        <w:t>，最终完整任务在</w:t>
      </w:r>
      <w:r>
        <w:t>KV260</w:t>
      </w:r>
      <w:r>
        <w:t>上的端到端运行</w:t>
      </w:r>
      <w:r w:rsidR="002A4B05">
        <w:rPr>
          <w:rFonts w:hint="eastAsia"/>
        </w:rPr>
        <w:t>中，</w:t>
      </w:r>
      <w:r>
        <w:t>预填充阶段和解码阶段吞吐率分别为</w:t>
      </w:r>
      <w:r w:rsidR="00DD15EC">
        <w:rPr>
          <w:rFonts w:hint="eastAsia"/>
        </w:rPr>
        <w:t>2</w:t>
      </w:r>
      <w:r w:rsidR="00201EFE">
        <w:t>4</w:t>
      </w:r>
      <w:r w:rsidR="00DD15EC">
        <w:rPr>
          <w:rFonts w:hint="eastAsia"/>
        </w:rPr>
        <w:t>.</w:t>
      </w:r>
      <w:r w:rsidR="00201EFE">
        <w:t>3</w:t>
      </w:r>
      <w:r>
        <w:t>Token/s</w:t>
      </w:r>
      <w:r>
        <w:t>和</w:t>
      </w:r>
      <w:r w:rsidR="00CC23F0">
        <w:rPr>
          <w:rFonts w:hint="eastAsia"/>
        </w:rPr>
        <w:t>14.3</w:t>
      </w:r>
      <w:r>
        <w:t>Token/s</w:t>
      </w:r>
      <w:r w:rsidR="002A4B05">
        <w:rPr>
          <w:rFonts w:hint="eastAsia"/>
        </w:rPr>
        <w:t>，相关指标见</w:t>
      </w:r>
      <w:proofErr w:type="spellStart"/>
      <w:r w:rsidR="002A4B05">
        <w:rPr>
          <w:rFonts w:hint="eastAsia"/>
        </w:rPr>
        <w:t>genrrated</w:t>
      </w:r>
      <w:r w:rsidR="002A4B05">
        <w:t>_results</w:t>
      </w:r>
      <w:proofErr w:type="spellEnd"/>
      <w:r w:rsidR="002A4B05">
        <w:rPr>
          <w:rFonts w:hint="eastAsia"/>
        </w:rPr>
        <w:t>文件夹</w:t>
      </w:r>
      <w:r>
        <w:t>。考虑到</w:t>
      </w:r>
      <w:r>
        <w:t>KV260</w:t>
      </w:r>
      <w:r>
        <w:t>平台的资源约束，该吞吐率能够满足一定规模边端图像理解任务的部署需求。</w:t>
      </w:r>
    </w:p>
    <w:p w14:paraId="354F1A1F" w14:textId="77777777" w:rsidR="006938D8" w:rsidRDefault="00000000">
      <w:pPr>
        <w:pStyle w:val="2"/>
      </w:pPr>
      <w:bookmarkStart w:id="37" w:name="_Toc231314101"/>
      <w:r>
        <w:rPr>
          <w:rFonts w:hint="eastAsia"/>
        </w:rPr>
        <w:t>5</w:t>
      </w:r>
      <w:r>
        <w:t>.</w:t>
      </w:r>
      <w:r>
        <w:rPr>
          <w:rFonts w:hint="eastAsia"/>
        </w:rPr>
        <w:t>3</w:t>
      </w:r>
      <w:r>
        <w:rPr>
          <w:rFonts w:hint="eastAsia"/>
        </w:rPr>
        <w:t>量化相关实验</w:t>
      </w:r>
      <w:bookmarkEnd w:id="37"/>
    </w:p>
    <w:p w14:paraId="36A9E0B1" w14:textId="77777777" w:rsidR="006938D8" w:rsidRDefault="00000000">
      <w:pPr>
        <w:pStyle w:val="3"/>
        <w:spacing w:before="0" w:after="0"/>
        <w:rPr>
          <w:rFonts w:eastAsia="宋体" w:cs="Times New Roman"/>
        </w:rPr>
      </w:pPr>
      <w:bookmarkStart w:id="38" w:name="_Toc231314102"/>
      <w:r>
        <w:rPr>
          <w:rFonts w:eastAsia="宋体" w:cs="Times New Roman" w:hint="eastAsia"/>
        </w:rPr>
        <w:t xml:space="preserve">5.3.1 </w:t>
      </w:r>
      <w:r>
        <w:rPr>
          <w:rFonts w:eastAsia="宋体" w:cs="Times New Roman" w:hint="eastAsia"/>
        </w:rPr>
        <w:t>准确率消融实验</w:t>
      </w:r>
      <w:bookmarkEnd w:id="38"/>
    </w:p>
    <w:p w14:paraId="2E1DC071" w14:textId="77777777" w:rsidR="006938D8" w:rsidRDefault="00000000">
      <w:pPr>
        <w:spacing w:line="360" w:lineRule="auto"/>
        <w:ind w:firstLine="480"/>
      </w:pPr>
      <w:r>
        <w:t>为评估不同子模块量化对模型精度的影响，并指导软件端量化方案设计，本文在</w:t>
      </w:r>
      <w:proofErr w:type="spellStart"/>
      <w:r>
        <w:t>ScienceQA</w:t>
      </w:r>
      <w:proofErr w:type="spellEnd"/>
      <w:r>
        <w:t>-IMG</w:t>
      </w:r>
      <w:r>
        <w:t>和</w:t>
      </w:r>
      <w:proofErr w:type="spellStart"/>
      <w:r>
        <w:t>OCRBench</w:t>
      </w:r>
      <w:proofErr w:type="spellEnd"/>
      <w:r>
        <w:t>两个视觉语言任务数据集上进行准确率消融实验。实验模型为</w:t>
      </w:r>
      <w:r>
        <w:t>SmolVLM2-500M-Video-Instruct</w:t>
      </w:r>
      <w:r>
        <w:t>，对比四种配置：</w:t>
      </w:r>
      <w:r>
        <w:t>FP</w:t>
      </w:r>
      <w:r>
        <w:t>表示原始浮点模型；</w:t>
      </w:r>
      <w:proofErr w:type="spellStart"/>
      <w:r>
        <w:t>ViT</w:t>
      </w:r>
      <w:proofErr w:type="spellEnd"/>
      <w:r>
        <w:t>-only</w:t>
      </w:r>
      <w:r>
        <w:t>表示仅量化视觉编码器；</w:t>
      </w:r>
      <w:r>
        <w:t>LLM-only</w:t>
      </w:r>
      <w:r>
        <w:t>表示仅量化</w:t>
      </w:r>
      <w:r>
        <w:t>LLM</w:t>
      </w:r>
      <w:r>
        <w:t>解码器；</w:t>
      </w:r>
      <w:r>
        <w:t>All</w:t>
      </w:r>
      <w:r>
        <w:t>表示视觉编码器与</w:t>
      </w:r>
      <w:r>
        <w:t>LLM</w:t>
      </w:r>
      <w:r>
        <w:t>解码器均采用量化实现。该测试在软件端量化模型与硬件端结果完成同步后进行。</w:t>
      </w:r>
    </w:p>
    <w:p w14:paraId="466C763C" w14:textId="77777777" w:rsidR="006938D8" w:rsidRDefault="00000000">
      <w:pPr>
        <w:spacing w:line="360" w:lineRule="auto"/>
        <w:ind w:firstLine="480"/>
      </w:pPr>
      <w:proofErr w:type="spellStart"/>
      <w:r>
        <w:t>ScienceQA</w:t>
      </w:r>
      <w:proofErr w:type="spellEnd"/>
      <w:r>
        <w:t>-IMG</w:t>
      </w:r>
      <w:r>
        <w:t>主要用于评估图文理解与多选推理能力。实验使用其</w:t>
      </w:r>
      <w:r>
        <w:t>Test Split</w:t>
      </w:r>
      <w:r>
        <w:t>，并从原始</w:t>
      </w:r>
      <w:r>
        <w:t>2017</w:t>
      </w:r>
      <w:r>
        <w:t>条样本中抽取</w:t>
      </w:r>
      <w:r>
        <w:t>1000</w:t>
      </w:r>
      <w:r>
        <w:t>条进行评测，抽样过程按照</w:t>
      </w:r>
      <w:r>
        <w:t>Subject</w:t>
      </w:r>
      <w:r>
        <w:t>字段进行分层随机采样，以保持不同学科类别的原始比例。采样随机种子固定为</w:t>
      </w:r>
      <w:r>
        <w:t>20260601</w:t>
      </w:r>
      <w:r>
        <w:t>，最终样本包括</w:t>
      </w:r>
      <w:r>
        <w:t>Natural Science 599</w:t>
      </w:r>
      <w:r>
        <w:t>条、</w:t>
      </w:r>
      <w:r>
        <w:t>Social Science 379</w:t>
      </w:r>
      <w:r>
        <w:t>条和</w:t>
      </w:r>
      <w:r>
        <w:t>Language Science 22</w:t>
      </w:r>
      <w:r>
        <w:t>条。</w:t>
      </w:r>
      <w:proofErr w:type="spellStart"/>
      <w:r>
        <w:t>OCRBench</w:t>
      </w:r>
      <w:proofErr w:type="spellEnd"/>
      <w:r>
        <w:t>主要用于评估</w:t>
      </w:r>
      <w:r>
        <w:lastRenderedPageBreak/>
        <w:t>OCR</w:t>
      </w:r>
      <w:r>
        <w:t>与文本中心视觉问答能力，原始评测文件包含</w:t>
      </w:r>
      <w:r>
        <w:t>1000</w:t>
      </w:r>
      <w:r>
        <w:t>条样本。本文主消融实验采用其中</w:t>
      </w:r>
      <w:r>
        <w:t>500</w:t>
      </w:r>
      <w:r>
        <w:t>条评测子集，覆盖常规文本识别、不规则文本识别、艺术文本识别、手写文本识别、数字串识别、非语义文本识别以及场景文本中心视觉问答等任务类型。所有量化设置均在相同样本集合上评测，以保证不同配置之间准确率结果的可比性。</w:t>
      </w:r>
    </w:p>
    <w:p w14:paraId="4A00A4B4" w14:textId="77777777" w:rsidR="006938D8" w:rsidRDefault="00000000">
      <w:pPr>
        <w:spacing w:line="360" w:lineRule="auto"/>
        <w:ind w:firstLine="0"/>
        <w:jc w:val="center"/>
      </w:pPr>
      <w:r>
        <w:rPr>
          <w:noProof/>
        </w:rPr>
        <w:drawing>
          <wp:inline distT="0" distB="0" distL="0" distR="0" wp14:anchorId="426CF35C" wp14:editId="68C0EC6F">
            <wp:extent cx="3522879" cy="2021305"/>
            <wp:effectExtent l="0" t="0" r="0" b="0"/>
            <wp:docPr id="17" name="图片 3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3563" name="图片 32" descr="图表, 条形图&#10;&#10;AI 生成的内容可能不正确。"/>
                    <pic:cNvPicPr>
                      <a:picLocks noChangeAspect="1"/>
                    </pic:cNvPicPr>
                  </pic:nvPicPr>
                  <pic:blipFill rotWithShape="1">
                    <a:blip r:embed="rId32"/>
                    <a:stretch/>
                  </pic:blipFill>
                  <pic:spPr bwMode="auto">
                    <a:xfrm>
                      <a:off x="0" y="0"/>
                      <a:ext cx="3546709" cy="2034978"/>
                    </a:xfrm>
                    <a:prstGeom prst="rect">
                      <a:avLst/>
                    </a:prstGeom>
                    <a:noFill/>
                    <a:ln>
                      <a:noFill/>
                    </a:ln>
                  </pic:spPr>
                </pic:pic>
              </a:graphicData>
            </a:graphic>
          </wp:inline>
        </w:drawing>
      </w:r>
    </w:p>
    <w:p w14:paraId="15BB5D1E"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 xml:space="preserve">5-4 </w:t>
      </w:r>
      <w:r>
        <w:rPr>
          <w:rFonts w:hint="eastAsia"/>
          <w:sz w:val="21"/>
          <w:szCs w:val="21"/>
        </w:rPr>
        <w:t>不同量化配置下</w:t>
      </w:r>
      <w:proofErr w:type="spellStart"/>
      <w:r>
        <w:rPr>
          <w:rFonts w:hint="eastAsia"/>
          <w:sz w:val="21"/>
          <w:szCs w:val="21"/>
        </w:rPr>
        <w:t>ScienceQ</w:t>
      </w:r>
      <w:proofErr w:type="spellEnd"/>
      <w:r>
        <w:rPr>
          <w:rFonts w:hint="eastAsia"/>
          <w:sz w:val="21"/>
          <w:szCs w:val="21"/>
        </w:rPr>
        <w:t>-IMG</w:t>
      </w:r>
      <w:r>
        <w:rPr>
          <w:rFonts w:hint="eastAsia"/>
          <w:sz w:val="21"/>
          <w:szCs w:val="21"/>
        </w:rPr>
        <w:t>与</w:t>
      </w:r>
      <w:proofErr w:type="spellStart"/>
      <w:r>
        <w:rPr>
          <w:rFonts w:hint="eastAsia"/>
          <w:sz w:val="21"/>
          <w:szCs w:val="21"/>
        </w:rPr>
        <w:t>OCRBench</w:t>
      </w:r>
      <w:proofErr w:type="spellEnd"/>
      <w:r>
        <w:rPr>
          <w:rFonts w:hint="eastAsia"/>
          <w:sz w:val="21"/>
          <w:szCs w:val="21"/>
        </w:rPr>
        <w:t>准确率对比图</w:t>
      </w:r>
    </w:p>
    <w:p w14:paraId="4FF00590" w14:textId="77777777" w:rsidR="006938D8" w:rsidRDefault="00000000">
      <w:pPr>
        <w:spacing w:line="360" w:lineRule="auto"/>
        <w:ind w:firstLine="480"/>
      </w:pPr>
      <w:r>
        <w:t>如图</w:t>
      </w:r>
      <w:r>
        <w:t>5-4</w:t>
      </w:r>
      <w:r>
        <w:t>所示，仅量化</w:t>
      </w:r>
      <w:proofErr w:type="spellStart"/>
      <w:r>
        <w:t>ViT</w:t>
      </w:r>
      <w:proofErr w:type="spellEnd"/>
      <w:r>
        <w:t>编码器对整体精度影响较小。在</w:t>
      </w:r>
      <w:proofErr w:type="spellStart"/>
      <w:r>
        <w:t>ScienceQA</w:t>
      </w:r>
      <w:proofErr w:type="spellEnd"/>
      <w:r>
        <w:t>-IMG</w:t>
      </w:r>
      <w:r>
        <w:t>上，</w:t>
      </w:r>
      <w:proofErr w:type="spellStart"/>
      <w:r>
        <w:t>ViT</w:t>
      </w:r>
      <w:proofErr w:type="spellEnd"/>
      <w:r>
        <w:t>-only</w:t>
      </w:r>
      <w:r>
        <w:t>准确率由</w:t>
      </w:r>
      <w:r>
        <w:t>FP</w:t>
      </w:r>
      <w:r>
        <w:t>的</w:t>
      </w:r>
      <w:r>
        <w:t>76.4%</w:t>
      </w:r>
      <w:r>
        <w:t>下降到</w:t>
      </w:r>
      <w:r>
        <w:t>75.3%</w:t>
      </w:r>
      <w:r>
        <w:t>，下降</w:t>
      </w:r>
      <w:r>
        <w:t>1.1</w:t>
      </w:r>
      <w:r>
        <w:t>个百分点；在</w:t>
      </w:r>
      <w:proofErr w:type="spellStart"/>
      <w:r>
        <w:t>OCRBench</w:t>
      </w:r>
      <w:proofErr w:type="spellEnd"/>
      <w:r>
        <w:t>上，由</w:t>
      </w:r>
      <w:r>
        <w:t>74.8%</w:t>
      </w:r>
      <w:r>
        <w:t>下降到</w:t>
      </w:r>
      <w:r>
        <w:t>74.4%</w:t>
      </w:r>
      <w:r>
        <w:t>，仅下降</w:t>
      </w:r>
      <w:r>
        <w:t>0.4</w:t>
      </w:r>
      <w:r>
        <w:t>个百分点。这说明视觉编码器部分对本文量化方案具有较好的鲁棒性。</w:t>
      </w:r>
    </w:p>
    <w:p w14:paraId="461251F5" w14:textId="77777777" w:rsidR="006938D8" w:rsidRDefault="00000000">
      <w:pPr>
        <w:spacing w:line="360" w:lineRule="auto"/>
        <w:ind w:firstLine="480"/>
      </w:pPr>
      <w:r>
        <w:t>相比之下，仅量化</w:t>
      </w:r>
      <w:r>
        <w:t>LLM</w:t>
      </w:r>
      <w:r>
        <w:t>解码器带来的精度下降更加明显。</w:t>
      </w:r>
      <w:proofErr w:type="spellStart"/>
      <w:r>
        <w:t>ScienceQA</w:t>
      </w:r>
      <w:proofErr w:type="spellEnd"/>
      <w:r>
        <w:t>-IMG</w:t>
      </w:r>
      <w:r>
        <w:t>上，</w:t>
      </w:r>
      <w:r>
        <w:t>LLM-only</w:t>
      </w:r>
      <w:r>
        <w:t>准确率下降到</w:t>
      </w:r>
      <w:r>
        <w:t>70.3%</w:t>
      </w:r>
      <w:r>
        <w:t>，相较</w:t>
      </w:r>
      <w:r>
        <w:t>FP</w:t>
      </w:r>
      <w:r>
        <w:t>下降</w:t>
      </w:r>
      <w:r>
        <w:t>6.1</w:t>
      </w:r>
      <w:r>
        <w:t>个百分点；</w:t>
      </w:r>
      <w:proofErr w:type="spellStart"/>
      <w:r>
        <w:t>OCRBench</w:t>
      </w:r>
      <w:proofErr w:type="spellEnd"/>
      <w:r>
        <w:t>上下降到</w:t>
      </w:r>
      <w:r>
        <w:t>72.2%</w:t>
      </w:r>
      <w:r>
        <w:t>，下降</w:t>
      </w:r>
      <w:r>
        <w:t>2.6</w:t>
      </w:r>
      <w:r>
        <w:t>个百分点。这表明</w:t>
      </w:r>
      <w:r>
        <w:t>LLM</w:t>
      </w:r>
      <w:r>
        <w:t>解码器中的权重量化、激活量化以及自回归生成过程会对最终输出产生更显著影响，尤其在需要推理或文本生成的任务中，量化误差更容易通过多层计算和离散</w:t>
      </w:r>
      <w:r>
        <w:t>Token</w:t>
      </w:r>
      <w:r>
        <w:t>选择逐步累积</w:t>
      </w:r>
      <w:r>
        <w:rPr>
          <w:rFonts w:hint="eastAsia"/>
        </w:rPr>
        <w:t>。</w:t>
      </w:r>
    </w:p>
    <w:p w14:paraId="47DF0C61" w14:textId="77777777" w:rsidR="006938D8" w:rsidRDefault="00000000">
      <w:pPr>
        <w:spacing w:line="360" w:lineRule="auto"/>
        <w:ind w:firstLine="480"/>
      </w:pPr>
      <w:r>
        <w:t>当</w:t>
      </w:r>
      <w:proofErr w:type="spellStart"/>
      <w:r>
        <w:t>ViT</w:t>
      </w:r>
      <w:proofErr w:type="spellEnd"/>
      <w:r>
        <w:t>与</w:t>
      </w:r>
      <w:r>
        <w:t>LLM</w:t>
      </w:r>
      <w:r>
        <w:t>均量化时，</w:t>
      </w:r>
      <w:r>
        <w:t>All</w:t>
      </w:r>
      <w:r>
        <w:t>配置在</w:t>
      </w:r>
      <w:proofErr w:type="spellStart"/>
      <w:r>
        <w:t>ScienceQA</w:t>
      </w:r>
      <w:proofErr w:type="spellEnd"/>
      <w:r>
        <w:t>-IMG</w:t>
      </w:r>
      <w:r>
        <w:t>和</w:t>
      </w:r>
      <w:proofErr w:type="spellStart"/>
      <w:r>
        <w:t>OCRBench</w:t>
      </w:r>
      <w:proofErr w:type="spellEnd"/>
      <w:r>
        <w:t>上分别达到</w:t>
      </w:r>
      <w:r>
        <w:t>70.5%</w:t>
      </w:r>
      <w:r>
        <w:t>和</w:t>
      </w:r>
      <w:r>
        <w:t>71.4%</w:t>
      </w:r>
      <w:r>
        <w:t>，相较</w:t>
      </w:r>
      <w:r>
        <w:t>FP</w:t>
      </w:r>
      <w:r>
        <w:t>分别下降</w:t>
      </w:r>
      <w:r>
        <w:t>5.9</w:t>
      </w:r>
      <w:r>
        <w:t>个百分点和</w:t>
      </w:r>
      <w:r>
        <w:t>3.4</w:t>
      </w:r>
      <w:r>
        <w:t>个百分点。该结果说明，在较为合理的定点尺度</w:t>
      </w:r>
      <m:oMath>
        <m:r>
          <w:rPr>
            <w:rFonts w:ascii="Cambria Math" w:hAnsi="Cambria Math"/>
          </w:rPr>
          <m:t xml:space="preserve"> O </m:t>
        </m:r>
      </m:oMath>
      <w:r>
        <w:t>和阶段截断参数</w:t>
      </w:r>
      <m:oMath>
        <m:r>
          <w:rPr>
            <w:rFonts w:ascii="Cambria Math" w:hAnsi="Cambria Math"/>
          </w:rPr>
          <m:t xml:space="preserve"> Trunc </m:t>
        </m:r>
      </m:oMath>
      <w:r>
        <w:t>设置下，本文量化方案没有造成过大的精度损失。同时，</w:t>
      </w:r>
      <w:r>
        <w:t>All</w:t>
      </w:r>
      <w:r>
        <w:t>配置的性能与</w:t>
      </w:r>
      <w:r>
        <w:t>LLM-only</w:t>
      </w:r>
      <w:r>
        <w:t>较为接近，说明全量量化后的主要精度损失来自</w:t>
      </w:r>
      <w:r>
        <w:t>LLM</w:t>
      </w:r>
      <w:r>
        <w:t>解码器侧，而</w:t>
      </w:r>
      <w:proofErr w:type="spellStart"/>
      <w:r>
        <w:t>ViT</w:t>
      </w:r>
      <w:proofErr w:type="spellEnd"/>
      <w:r>
        <w:t>编码器量化带来的额外损失相对有限。总体来看，该实验验证了本文量化方案在视觉编码端具有较好的精度保持能力，但</w:t>
      </w:r>
      <w:r>
        <w:t>LLM</w:t>
      </w:r>
      <w:r>
        <w:t>侧仍是量化误差控制的主要对象</w:t>
      </w:r>
      <w:r>
        <w:rPr>
          <w:rFonts w:hint="eastAsia"/>
        </w:rPr>
        <w:t>。</w:t>
      </w:r>
    </w:p>
    <w:p w14:paraId="52EAC00D" w14:textId="77777777" w:rsidR="006938D8" w:rsidRDefault="00000000">
      <w:pPr>
        <w:pStyle w:val="3"/>
        <w:spacing w:before="0" w:after="0"/>
        <w:rPr>
          <w:rFonts w:eastAsia="宋体" w:cs="Times New Roman"/>
        </w:rPr>
      </w:pPr>
      <w:bookmarkStart w:id="39" w:name="_Toc231314104"/>
      <w:r>
        <w:rPr>
          <w:rFonts w:eastAsia="宋体" w:cs="Times New Roman" w:hint="eastAsia"/>
        </w:rPr>
        <w:t>5.3.2 W5A8</w:t>
      </w:r>
      <w:r>
        <w:rPr>
          <w:rFonts w:eastAsia="宋体" w:cs="Times New Roman" w:hint="eastAsia"/>
        </w:rPr>
        <w:t>合理性实验</w:t>
      </w:r>
      <w:bookmarkEnd w:id="39"/>
    </w:p>
    <w:p w14:paraId="12D69242" w14:textId="77777777" w:rsidR="006938D8" w:rsidRDefault="00000000">
      <w:pPr>
        <w:spacing w:line="360" w:lineRule="auto"/>
        <w:ind w:firstLine="480"/>
      </w:pPr>
      <w:r>
        <w:t>为验证本文</w:t>
      </w:r>
      <w:r>
        <w:t>W5A8</w:t>
      </w:r>
      <w:r>
        <w:t>量化配置的合理性，本文进一步测试了</w:t>
      </w:r>
      <w:r>
        <w:t>W4A8</w:t>
      </w:r>
      <w:r>
        <w:t>、</w:t>
      </w:r>
      <w:r>
        <w:t>W5A8</w:t>
      </w:r>
      <w:r>
        <w:t>和</w:t>
      </w:r>
      <w:r>
        <w:t>W8A8</w:t>
      </w:r>
      <w:r>
        <w:t>三</w:t>
      </w:r>
      <w:r>
        <w:lastRenderedPageBreak/>
        <w:t>种配置下的模型参数压缩率，以及对应的</w:t>
      </w:r>
      <w:proofErr w:type="spellStart"/>
      <w:r>
        <w:t>OCRBench</w:t>
      </w:r>
      <w:proofErr w:type="spellEnd"/>
      <w:r>
        <w:t>准确率结果</w:t>
      </w:r>
      <w:r>
        <w:rPr>
          <w:rFonts w:hint="eastAsia"/>
        </w:rPr>
        <w:t>。</w:t>
      </w:r>
    </w:p>
    <w:p w14:paraId="4CB5B828" w14:textId="77777777" w:rsidR="006938D8" w:rsidRDefault="00000000">
      <w:pPr>
        <w:spacing w:line="360" w:lineRule="auto"/>
        <w:ind w:firstLine="480"/>
      </w:pPr>
      <w:r>
        <w:t>如图</w:t>
      </w:r>
      <w:r>
        <w:t>5-7</w:t>
      </w:r>
      <w:r>
        <w:t>所示，量化在</w:t>
      </w:r>
      <w:r>
        <w:t>KV Cache</w:t>
      </w:r>
      <w:r>
        <w:t>上实现了</w:t>
      </w:r>
      <w:r>
        <w:t>1.88×</w:t>
      </w:r>
      <w:r>
        <w:t>压缩，显著缓解了片上缓存占用和解码阶段带宽压力。由于</w:t>
      </w:r>
      <w:r>
        <w:t>KV Cache</w:t>
      </w:r>
      <w:r>
        <w:t>属于激活数据，因此不同权重量化位宽不会影响其压缩</w:t>
      </w:r>
      <w:r>
        <w:rPr>
          <w:rFonts w:hint="eastAsia"/>
        </w:rPr>
        <w:t>比例</w:t>
      </w:r>
      <w:r>
        <w:t>。对于</w:t>
      </w:r>
      <w:r>
        <w:t>MAIN_GEMM</w:t>
      </w:r>
      <w:r>
        <w:t>所需的全部静态矩阵乘权重，</w:t>
      </w:r>
      <w:r>
        <w:t>W4</w:t>
      </w:r>
      <w:r>
        <w:t>、</w:t>
      </w:r>
      <w:r>
        <w:t>W5</w:t>
      </w:r>
      <w:r>
        <w:t>和</w:t>
      </w:r>
      <w:r>
        <w:t>W8</w:t>
      </w:r>
      <w:r>
        <w:t>配置下分别实现了</w:t>
      </w:r>
      <w:r>
        <w:t>3.20×</w:t>
      </w:r>
      <w:r>
        <w:t>、</w:t>
      </w:r>
      <w:r>
        <w:t>2.67×</w:t>
      </w:r>
      <w:r>
        <w:t>和</w:t>
      </w:r>
      <w:r>
        <w:t>1.78×</w:t>
      </w:r>
      <w:r>
        <w:t>压缩。从趋势上看，由</w:t>
      </w:r>
      <w:r>
        <w:t>W8</w:t>
      </w:r>
      <w:r>
        <w:t>降低到</w:t>
      </w:r>
      <w:r>
        <w:t>W5</w:t>
      </w:r>
      <w:r>
        <w:t>带来的压缩</w:t>
      </w:r>
      <w:r>
        <w:rPr>
          <w:rFonts w:hint="eastAsia"/>
        </w:rPr>
        <w:t>比例</w:t>
      </w:r>
      <w:r>
        <w:t>提升约为</w:t>
      </w:r>
      <w:r>
        <w:t>50%</w:t>
      </w:r>
      <w:r>
        <w:t>，收益较为明显；而由</w:t>
      </w:r>
      <w:r>
        <w:t>W5</w:t>
      </w:r>
      <w:r>
        <w:t>降低到</w:t>
      </w:r>
      <w:r>
        <w:t>W4</w:t>
      </w:r>
      <w:r>
        <w:t>仅减少</w:t>
      </w:r>
      <w:r>
        <w:t>1bit</w:t>
      </w:r>
      <w:r>
        <w:t>，压缩</w:t>
      </w:r>
      <w:r>
        <w:rPr>
          <w:rFonts w:hint="eastAsia"/>
        </w:rPr>
        <w:t>比例</w:t>
      </w:r>
      <w:r>
        <w:t>提升约为</w:t>
      </w:r>
      <w:r>
        <w:t>19.9%</w:t>
      </w:r>
      <w:r>
        <w:t>，边际收益相对较小</w:t>
      </w:r>
      <w:r>
        <w:rPr>
          <w:rFonts w:hint="eastAsia"/>
        </w:rPr>
        <w:t>。</w:t>
      </w:r>
    </w:p>
    <w:p w14:paraId="7266A9A0" w14:textId="77777777" w:rsidR="006938D8" w:rsidRDefault="00000000">
      <w:pPr>
        <w:spacing w:line="360" w:lineRule="auto"/>
        <w:ind w:firstLine="0"/>
        <w:jc w:val="center"/>
      </w:pPr>
      <w:r>
        <w:rPr>
          <w:noProof/>
        </w:rPr>
        <w:drawing>
          <wp:inline distT="0" distB="0" distL="0" distR="0" wp14:anchorId="4C3B3A43" wp14:editId="1736F150">
            <wp:extent cx="3657600" cy="1851088"/>
            <wp:effectExtent l="0" t="0" r="0" b="0"/>
            <wp:docPr id="18" name="图片 3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98293" name="图片 31" descr="图表, 条形图&#10;&#10;AI 生成的内容可能不正确。"/>
                    <pic:cNvPicPr>
                      <a:picLocks noChangeAspect="1"/>
                    </pic:cNvPicPr>
                  </pic:nvPicPr>
                  <pic:blipFill rotWithShape="1">
                    <a:blip r:embed="rId33"/>
                    <a:stretch/>
                  </pic:blipFill>
                  <pic:spPr bwMode="auto">
                    <a:xfrm>
                      <a:off x="0" y="0"/>
                      <a:ext cx="3679160" cy="1861999"/>
                    </a:xfrm>
                    <a:prstGeom prst="rect">
                      <a:avLst/>
                    </a:prstGeom>
                    <a:noFill/>
                    <a:ln>
                      <a:noFill/>
                    </a:ln>
                  </pic:spPr>
                </pic:pic>
              </a:graphicData>
            </a:graphic>
          </wp:inline>
        </w:drawing>
      </w:r>
    </w:p>
    <w:p w14:paraId="678649D2"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 xml:space="preserve">5-7 </w:t>
      </w:r>
      <w:r>
        <w:rPr>
          <w:rFonts w:hint="eastAsia"/>
          <w:sz w:val="21"/>
          <w:szCs w:val="21"/>
        </w:rPr>
        <w:t>不同</w:t>
      </w:r>
      <w:r>
        <w:rPr>
          <w:rFonts w:hint="eastAsia"/>
          <w:sz w:val="21"/>
          <w:szCs w:val="21"/>
        </w:rPr>
        <w:t>W</w:t>
      </w:r>
      <w:r>
        <w:rPr>
          <w:rFonts w:hint="eastAsia"/>
          <w:sz w:val="21"/>
          <w:szCs w:val="21"/>
        </w:rPr>
        <w:t>量化配置下的模型压缩比例图</w:t>
      </w:r>
    </w:p>
    <w:p w14:paraId="25CAF04E" w14:textId="77777777" w:rsidR="006938D8" w:rsidRDefault="00000000">
      <w:pPr>
        <w:pStyle w:val="afff1"/>
        <w:spacing w:line="360" w:lineRule="auto"/>
        <w:ind w:firstLine="480"/>
      </w:pPr>
      <w:r>
        <w:t>同时，如图</w:t>
      </w:r>
      <w:r>
        <w:t>5-8</w:t>
      </w:r>
      <w:r>
        <w:t>所示，从</w:t>
      </w:r>
      <w:r>
        <w:t>W8A8</w:t>
      </w:r>
      <w:r>
        <w:t>降低到</w:t>
      </w:r>
      <w:r>
        <w:t>W5A8</w:t>
      </w:r>
      <w:r>
        <w:t>时，</w:t>
      </w:r>
      <w:proofErr w:type="spellStart"/>
      <w:r>
        <w:t>OCRBench</w:t>
      </w:r>
      <w:proofErr w:type="spellEnd"/>
      <w:r>
        <w:t>准确率仅下降</w:t>
      </w:r>
      <w:r>
        <w:t>1.2</w:t>
      </w:r>
      <w:r>
        <w:t>个百分点；而从</w:t>
      </w:r>
      <w:r>
        <w:t>W5A8</w:t>
      </w:r>
      <w:r>
        <w:t>进一步降低到</w:t>
      </w:r>
      <w:r>
        <w:t>W4A8</w:t>
      </w:r>
      <w:r>
        <w:t>时，准确率下降</w:t>
      </w:r>
      <w:r>
        <w:t>4.0</w:t>
      </w:r>
      <w:r>
        <w:t>个百分点。该结果说明，</w:t>
      </w:r>
      <w:r>
        <w:t>W5A8</w:t>
      </w:r>
      <w:r>
        <w:t>相比</w:t>
      </w:r>
      <w:r>
        <w:t>W8A8</w:t>
      </w:r>
      <w:r>
        <w:t>带来的精度损失仍处于可接受范围内，而</w:t>
      </w:r>
      <w:r>
        <w:t>W4A8</w:t>
      </w:r>
      <w:r>
        <w:t>由于量化间隔进一步增大，舍入误差和截断误差明显增加，导致准确率出现较大下降。综合压缩</w:t>
      </w:r>
      <w:r>
        <w:rPr>
          <w:rFonts w:hint="eastAsia"/>
        </w:rPr>
        <w:t>比例</w:t>
      </w:r>
      <w:r>
        <w:t>和准确率结果来看，</w:t>
      </w:r>
      <w:r>
        <w:t>W5A8</w:t>
      </w:r>
      <w:r>
        <w:t>能够在模型存储压缩、</w:t>
      </w:r>
      <w:r>
        <w:t>DDR</w:t>
      </w:r>
      <w:r>
        <w:t>访存压力降低和精度保持之间取得较好的折中，因此是本文目标</w:t>
      </w:r>
      <w:r>
        <w:t>VLM</w:t>
      </w:r>
      <w:r>
        <w:t>上较为合理的量化配置。</w:t>
      </w:r>
    </w:p>
    <w:p w14:paraId="7571B334" w14:textId="77777777" w:rsidR="006938D8" w:rsidRDefault="00000000">
      <w:pPr>
        <w:spacing w:line="360" w:lineRule="auto"/>
        <w:ind w:firstLine="0"/>
        <w:jc w:val="center"/>
      </w:pPr>
      <w:r>
        <w:rPr>
          <w:noProof/>
        </w:rPr>
        <w:drawing>
          <wp:inline distT="0" distB="0" distL="0" distR="0" wp14:anchorId="31D43CCA" wp14:editId="362CEA19">
            <wp:extent cx="2491154" cy="1520685"/>
            <wp:effectExtent l="0" t="0" r="4445" b="3810"/>
            <wp:docPr id="19" name="图片 3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46934" name="图片 33" descr="图表, 条形图&#10;&#10;AI 生成的内容可能不正确。"/>
                    <pic:cNvPicPr>
                      <a:picLocks noChangeAspect="1"/>
                    </pic:cNvPicPr>
                  </pic:nvPicPr>
                  <pic:blipFill rotWithShape="1">
                    <a:blip r:embed="rId34"/>
                    <a:stretch/>
                  </pic:blipFill>
                  <pic:spPr bwMode="auto">
                    <a:xfrm>
                      <a:off x="0" y="0"/>
                      <a:ext cx="2538698" cy="1549706"/>
                    </a:xfrm>
                    <a:prstGeom prst="rect">
                      <a:avLst/>
                    </a:prstGeom>
                    <a:noFill/>
                    <a:ln>
                      <a:noFill/>
                    </a:ln>
                  </pic:spPr>
                </pic:pic>
              </a:graphicData>
            </a:graphic>
          </wp:inline>
        </w:drawing>
      </w:r>
    </w:p>
    <w:p w14:paraId="25F4CE0C"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 xml:space="preserve">5-8 </w:t>
      </w:r>
      <w:r>
        <w:rPr>
          <w:rFonts w:hint="eastAsia"/>
          <w:sz w:val="21"/>
          <w:szCs w:val="21"/>
        </w:rPr>
        <w:t>不同</w:t>
      </w:r>
      <w:r>
        <w:rPr>
          <w:rFonts w:hint="eastAsia"/>
          <w:sz w:val="21"/>
          <w:szCs w:val="21"/>
        </w:rPr>
        <w:t>W</w:t>
      </w:r>
      <w:r>
        <w:rPr>
          <w:rFonts w:hint="eastAsia"/>
          <w:sz w:val="21"/>
          <w:szCs w:val="21"/>
        </w:rPr>
        <w:t>配置下的模型准确率图</w:t>
      </w:r>
    </w:p>
    <w:p w14:paraId="3B917B73" w14:textId="77777777" w:rsidR="006938D8" w:rsidRDefault="00000000">
      <w:pPr>
        <w:pStyle w:val="2"/>
      </w:pPr>
      <w:bookmarkStart w:id="40" w:name="_Toc231314105"/>
      <w:r>
        <w:rPr>
          <w:rFonts w:hint="eastAsia"/>
        </w:rPr>
        <w:t>5</w:t>
      </w:r>
      <w:r>
        <w:t>.</w:t>
      </w:r>
      <w:r>
        <w:rPr>
          <w:rFonts w:hint="eastAsia"/>
        </w:rPr>
        <w:t>4</w:t>
      </w:r>
      <w:r>
        <w:rPr>
          <w:rFonts w:hint="eastAsia"/>
        </w:rPr>
        <w:t>资源复用相关实验</w:t>
      </w:r>
      <w:bookmarkEnd w:id="40"/>
    </w:p>
    <w:p w14:paraId="5739C37E" w14:textId="77777777" w:rsidR="006938D8" w:rsidRDefault="00000000">
      <w:pPr>
        <w:spacing w:line="360" w:lineRule="auto"/>
        <w:ind w:firstLine="480"/>
      </w:pPr>
      <w:r>
        <w:t>为验证本文提出的</w:t>
      </w:r>
      <w:proofErr w:type="spellStart"/>
      <w:r>
        <w:t>ViT</w:t>
      </w:r>
      <w:proofErr w:type="spellEnd"/>
      <w:r>
        <w:t>/LLM</w:t>
      </w:r>
      <w:r>
        <w:t>分时复用架构对</w:t>
      </w:r>
      <w:r>
        <w:t>FPGA</w:t>
      </w:r>
      <w:r>
        <w:t>资源占用的改善效果，本文将复</w:t>
      </w:r>
      <w:r>
        <w:lastRenderedPageBreak/>
        <w:t>用版加速器与</w:t>
      </w:r>
      <w:r>
        <w:t>“</w:t>
      </w:r>
      <w:proofErr w:type="spellStart"/>
      <w:r>
        <w:t>LLM+ViT</w:t>
      </w:r>
      <w:proofErr w:type="spellEnd"/>
      <w:r>
        <w:t>独立实现</w:t>
      </w:r>
      <w:r>
        <w:t>”</w:t>
      </w:r>
      <w:r>
        <w:t>进行资源对比。独立实现是指在</w:t>
      </w:r>
      <w:r>
        <w:t>HLS</w:t>
      </w:r>
      <w:r>
        <w:t>阶段分别为</w:t>
      </w:r>
      <w:r>
        <w:t>LLM</w:t>
      </w:r>
      <w:r>
        <w:t>和</w:t>
      </w:r>
      <w:proofErr w:type="spellStart"/>
      <w:r>
        <w:t>ViT</w:t>
      </w:r>
      <w:proofErr w:type="spellEnd"/>
      <w:r>
        <w:t>保留一套完整硬件计算通路，并通过综合结果统计资源占用。在该设定下，独立版需要同时保留两套矩阵乘、注意力、非线性和数据重排模块；而复用版则通过</w:t>
      </w:r>
      <w:r>
        <w:t>Mode</w:t>
      </w:r>
      <w:r>
        <w:t>控制，在</w:t>
      </w:r>
      <w:r>
        <w:t>LLM</w:t>
      </w:r>
      <w:r>
        <w:t>和</w:t>
      </w:r>
      <w:proofErr w:type="spellStart"/>
      <w:r>
        <w:t>ViT</w:t>
      </w:r>
      <w:proofErr w:type="spellEnd"/>
      <w:r>
        <w:t>两种模式之间分时复用同一套物理</w:t>
      </w:r>
      <w:r>
        <w:t>IP</w:t>
      </w:r>
      <w:r>
        <w:rPr>
          <w:rFonts w:hint="eastAsia"/>
        </w:rPr>
        <w:t>。</w:t>
      </w:r>
    </w:p>
    <w:p w14:paraId="5E0D9502" w14:textId="77777777" w:rsidR="006938D8" w:rsidRDefault="00000000">
      <w:pPr>
        <w:pStyle w:val="afff1"/>
        <w:spacing w:line="360" w:lineRule="auto"/>
        <w:ind w:firstLine="480"/>
        <w:jc w:val="center"/>
        <w:rPr>
          <w:sz w:val="21"/>
        </w:rPr>
      </w:pPr>
      <w:r>
        <w:rPr>
          <w:noProof/>
        </w:rPr>
        <w:drawing>
          <wp:inline distT="0" distB="0" distL="0" distR="0" wp14:anchorId="741D9D51" wp14:editId="2F291D45">
            <wp:extent cx="5939790" cy="3749040"/>
            <wp:effectExtent l="0" t="0" r="3810" b="3810"/>
            <wp:docPr id="20" name="图片 19"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4331" name="图片 19" descr="图片包含 日程表&#10;&#10;AI 生成的内容可能不正确。"/>
                    <pic:cNvPicPr>
                      <a:picLocks noChangeAspect="1"/>
                    </pic:cNvPicPr>
                  </pic:nvPicPr>
                  <pic:blipFill rotWithShape="1">
                    <a:blip r:embed="rId35"/>
                    <a:stretch/>
                  </pic:blipFill>
                  <pic:spPr bwMode="auto">
                    <a:xfrm>
                      <a:off x="0" y="0"/>
                      <a:ext cx="5939790" cy="3749040"/>
                    </a:xfrm>
                    <a:prstGeom prst="rect">
                      <a:avLst/>
                    </a:prstGeom>
                    <a:noFill/>
                    <a:ln>
                      <a:noFill/>
                    </a:ln>
                  </pic:spPr>
                </pic:pic>
              </a:graphicData>
            </a:graphic>
          </wp:inline>
        </w:drawing>
      </w:r>
    </w:p>
    <w:p w14:paraId="4A1A5E91" w14:textId="77777777" w:rsidR="006938D8" w:rsidRDefault="00000000">
      <w:pPr>
        <w:spacing w:line="360" w:lineRule="auto"/>
        <w:ind w:firstLine="420"/>
        <w:jc w:val="center"/>
        <w:rPr>
          <w:sz w:val="21"/>
          <w:szCs w:val="21"/>
        </w:rPr>
      </w:pPr>
      <w:r>
        <w:rPr>
          <w:rFonts w:hint="eastAsia"/>
          <w:sz w:val="21"/>
          <w:szCs w:val="21"/>
        </w:rPr>
        <w:t>图</w:t>
      </w:r>
      <w:r>
        <w:rPr>
          <w:rFonts w:hint="eastAsia"/>
          <w:sz w:val="21"/>
          <w:szCs w:val="21"/>
        </w:rPr>
        <w:t xml:space="preserve">5-9 </w:t>
      </w:r>
      <w:r>
        <w:rPr>
          <w:rFonts w:hint="eastAsia"/>
          <w:sz w:val="21"/>
          <w:szCs w:val="21"/>
        </w:rPr>
        <w:t>独立版与复用版单模块的</w:t>
      </w:r>
      <w:r>
        <w:rPr>
          <w:rFonts w:hint="eastAsia"/>
          <w:sz w:val="21"/>
          <w:szCs w:val="21"/>
        </w:rPr>
        <w:t>LUT</w:t>
      </w:r>
      <w:r>
        <w:rPr>
          <w:rFonts w:hint="eastAsia"/>
          <w:sz w:val="21"/>
          <w:szCs w:val="21"/>
        </w:rPr>
        <w:t>、</w:t>
      </w:r>
      <w:r>
        <w:rPr>
          <w:rFonts w:hint="eastAsia"/>
          <w:sz w:val="21"/>
          <w:szCs w:val="21"/>
        </w:rPr>
        <w:t>DSP</w:t>
      </w:r>
      <w:r>
        <w:rPr>
          <w:rFonts w:hint="eastAsia"/>
          <w:sz w:val="21"/>
          <w:szCs w:val="21"/>
        </w:rPr>
        <w:t>、缓存资源占用对比图</w:t>
      </w:r>
    </w:p>
    <w:p w14:paraId="70AACFA4" w14:textId="77777777" w:rsidR="006938D8" w:rsidRDefault="00000000">
      <w:pPr>
        <w:spacing w:line="360" w:lineRule="auto"/>
        <w:ind w:firstLine="0"/>
      </w:pPr>
      <w:r>
        <w:rPr>
          <w:rFonts w:hint="eastAsia"/>
        </w:rPr>
        <w:t xml:space="preserve">  </w:t>
      </w:r>
      <w:r>
        <w:t>如图</w:t>
      </w:r>
      <w:r>
        <w:t>5-9</w:t>
      </w:r>
      <w:r>
        <w:t>所示，从单模块结果看，</w:t>
      </w:r>
      <w:r>
        <w:t>MAIN_GEMM</w:t>
      </w:r>
      <w:r>
        <w:t>是资源复用收益最显著的模块之一。独立版中</w:t>
      </w:r>
      <w:r>
        <w:t>LLM</w:t>
      </w:r>
      <w:r>
        <w:t>和</w:t>
      </w:r>
      <w:proofErr w:type="spellStart"/>
      <w:r>
        <w:t>ViT</w:t>
      </w:r>
      <w:proofErr w:type="spellEnd"/>
      <w:r>
        <w:t>分别需要一套</w:t>
      </w:r>
      <w:r>
        <w:t>512-DSP</w:t>
      </w:r>
      <w:r>
        <w:t>的静态矩阵乘核心，因此</w:t>
      </w:r>
      <w:r>
        <w:t>DSP</w:t>
      </w:r>
      <w:r>
        <w:t>总量达到</w:t>
      </w:r>
      <w:r>
        <w:t>1024</w:t>
      </w:r>
      <w:r>
        <w:t>；复用后只保留一套</w:t>
      </w:r>
      <w:r>
        <w:t>512-DSP</w:t>
      </w:r>
      <w:r>
        <w:t>计算核心，</w:t>
      </w:r>
      <w:r>
        <w:t>DSP</w:t>
      </w:r>
      <w:r>
        <w:t>占用降低</w:t>
      </w:r>
      <w:r>
        <w:t>50%</w:t>
      </w:r>
      <w:r>
        <w:t>。同时，</w:t>
      </w:r>
      <w:r>
        <w:t>MAIN_GEMM</w:t>
      </w:r>
      <w:r>
        <w:t>的</w:t>
      </w:r>
      <w:r>
        <w:t>LUT</w:t>
      </w:r>
      <w:r>
        <w:t>从</w:t>
      </w:r>
      <w:r>
        <w:t>50281</w:t>
      </w:r>
      <w:r>
        <w:t>降低到</w:t>
      </w:r>
      <w:r>
        <w:t>24219</w:t>
      </w:r>
      <w:r>
        <w:t>，减少约</w:t>
      </w:r>
      <w:r>
        <w:t>51.8%</w:t>
      </w:r>
      <w:r>
        <w:t>。这说明</w:t>
      </w:r>
      <w:proofErr w:type="spellStart"/>
      <w:r>
        <w:t>ViT</w:t>
      </w:r>
      <w:proofErr w:type="spellEnd"/>
      <w:r>
        <w:t>与</w:t>
      </w:r>
      <w:r>
        <w:t>LLM</w:t>
      </w:r>
      <w:r>
        <w:t>中的</w:t>
      </w:r>
      <w:r>
        <w:t>QKV</w:t>
      </w:r>
      <w:r>
        <w:t>生成、输出投影、</w:t>
      </w:r>
      <w:r>
        <w:t>MLP</w:t>
      </w:r>
      <w:r>
        <w:t>和</w:t>
      </w:r>
      <w:proofErr w:type="spellStart"/>
      <w:r>
        <w:t>Lm_head</w:t>
      </w:r>
      <w:proofErr w:type="spellEnd"/>
      <w:r>
        <w:t>等静态矩阵乘虽然循环边界不同，但计算结构高度一致，适合通过统一</w:t>
      </w:r>
      <w:r>
        <w:t>Tensor Core</w:t>
      </w:r>
      <w:r>
        <w:t>和</w:t>
      </w:r>
      <w:r>
        <w:t>Accumulator</w:t>
      </w:r>
      <w:r>
        <w:t>进行物理复用</w:t>
      </w:r>
      <w:r>
        <w:rPr>
          <w:rFonts w:hint="eastAsia"/>
        </w:rPr>
        <w:t>。</w:t>
      </w:r>
    </w:p>
    <w:p w14:paraId="63ECC727" w14:textId="77777777" w:rsidR="006938D8" w:rsidRDefault="00000000">
      <w:pPr>
        <w:spacing w:line="360" w:lineRule="auto"/>
        <w:ind w:firstLine="480"/>
      </w:pPr>
      <w:r>
        <w:t>注意力相关模块也体现出较明显的复用收益。</w:t>
      </w:r>
      <w:r>
        <w:t>QK_GEMM</w:t>
      </w:r>
      <w:r>
        <w:t>和</w:t>
      </w:r>
      <w:r>
        <w:t>RV_GEMM</w:t>
      </w:r>
      <w:r>
        <w:t>在独立版中分别需要两套动态矩阵乘计算核心，复用后</w:t>
      </w:r>
      <w:r>
        <w:t>DSP</w:t>
      </w:r>
      <w:r>
        <w:t>均从</w:t>
      </w:r>
      <w:r>
        <w:t>128</w:t>
      </w:r>
      <w:r>
        <w:t>降低到</w:t>
      </w:r>
      <w:r>
        <w:t>64</w:t>
      </w:r>
      <w:r>
        <w:t>，减少</w:t>
      </w:r>
      <w:r>
        <w:t>50%</w:t>
      </w:r>
      <w:r>
        <w:t>。在片上缓存方面，</w:t>
      </w:r>
      <w:r>
        <w:t>RV_GEMM</w:t>
      </w:r>
      <w:r>
        <w:t>的存储从</w:t>
      </w:r>
      <w:r>
        <w:t>0.571MiB</w:t>
      </w:r>
      <w:r>
        <w:t>降低到</w:t>
      </w:r>
      <w:r>
        <w:t>0.286MiB</w:t>
      </w:r>
      <w:r>
        <w:t>，基本减半；</w:t>
      </w:r>
      <w:r>
        <w:t>QK_GEMM</w:t>
      </w:r>
      <w:r>
        <w:t>的存储从</w:t>
      </w:r>
      <w:r>
        <w:t>0.677MiB</w:t>
      </w:r>
      <w:r>
        <w:t>降低到</w:t>
      </w:r>
      <w:r>
        <w:t>0.374MiB</w:t>
      </w:r>
      <w:r>
        <w:t>，也有明显下降。该结果说明，本文将</w:t>
      </w:r>
      <w:r>
        <w:t>LLM</w:t>
      </w:r>
      <w:r>
        <w:t>最大上下文长度与</w:t>
      </w:r>
      <w:proofErr w:type="spellStart"/>
      <w:r>
        <w:t>ViT</w:t>
      </w:r>
      <w:proofErr w:type="spellEnd"/>
      <w:r>
        <w:t xml:space="preserve"> Token</w:t>
      </w:r>
      <w:r>
        <w:t>数量统一到</w:t>
      </w:r>
      <w:r>
        <w:t>1024</w:t>
      </w:r>
      <w:r>
        <w:t>后，</w:t>
      </w:r>
      <w:r>
        <w:t>Q/K/V</w:t>
      </w:r>
      <w:r>
        <w:t>相关缓存可以在两种模式之间共享，从</w:t>
      </w:r>
      <w:r>
        <w:lastRenderedPageBreak/>
        <w:t>而避免独立实现中两套注意力缓存的重复占用</w:t>
      </w:r>
      <w:r>
        <w:rPr>
          <w:rFonts w:hint="eastAsia"/>
        </w:rPr>
        <w:t>。</w:t>
      </w:r>
    </w:p>
    <w:p w14:paraId="0DA117AF" w14:textId="77777777" w:rsidR="006938D8" w:rsidRDefault="00000000">
      <w:pPr>
        <w:spacing w:line="360" w:lineRule="auto"/>
        <w:ind w:firstLine="480"/>
      </w:pPr>
      <w:r>
        <w:t>MUX</w:t>
      </w:r>
      <w:r>
        <w:t>模块的片上存储收益最能体现复用带来的缓存节省。由于独立版中</w:t>
      </w:r>
      <w:r>
        <w:t>LLM</w:t>
      </w:r>
      <w:r>
        <w:t>与</w:t>
      </w:r>
      <w:proofErr w:type="spellStart"/>
      <w:r>
        <w:t>ViT</w:t>
      </w:r>
      <w:proofErr w:type="spellEnd"/>
      <w:r>
        <w:t>都需要较大规模的</w:t>
      </w:r>
      <w:r>
        <w:t>Activation</w:t>
      </w:r>
      <w:r>
        <w:t>重排缓存，因此独立版</w:t>
      </w:r>
      <w:r>
        <w:t>MUX</w:t>
      </w:r>
      <w:r>
        <w:t>存储达到</w:t>
      </w:r>
      <w:r>
        <w:t>2.145MiB</w:t>
      </w:r>
      <w:r>
        <w:t>。复用后仅保留一套共享</w:t>
      </w:r>
      <w:r>
        <w:t>MUX</w:t>
      </w:r>
      <w:r>
        <w:t>缓存，存储降低到</w:t>
      </w:r>
      <w:r>
        <w:t>1.160MiB</w:t>
      </w:r>
      <w:r>
        <w:t>，</w:t>
      </w:r>
      <w:r>
        <w:t>URAM</w:t>
      </w:r>
      <w:r>
        <w:t>从</w:t>
      </w:r>
      <w:r>
        <w:t>54</w:t>
      </w:r>
      <w:r>
        <w:t>降低到</w:t>
      </w:r>
      <w:r>
        <w:t>27</w:t>
      </w:r>
      <w:r>
        <w:t>。该结果表明，复用不仅能够节省计算单元，也能显著减少大规模激活缓存的重复常驻</w:t>
      </w:r>
      <w:r>
        <w:rPr>
          <w:rFonts w:hint="eastAsia"/>
        </w:rPr>
        <w:t>。</w:t>
      </w:r>
    </w:p>
    <w:p w14:paraId="7816595B" w14:textId="77777777" w:rsidR="006938D8" w:rsidRDefault="00000000">
      <w:pPr>
        <w:spacing w:line="360" w:lineRule="auto"/>
        <w:ind w:firstLine="480"/>
      </w:pPr>
      <w:r>
        <w:t>相比之下，</w:t>
      </w:r>
      <w:proofErr w:type="spellStart"/>
      <w:r>
        <w:t>RMSNorm</w:t>
      </w:r>
      <w:proofErr w:type="spellEnd"/>
      <w:r>
        <w:t>/</w:t>
      </w:r>
      <w:proofErr w:type="spellStart"/>
      <w:r>
        <w:t>LayerNorm</w:t>
      </w:r>
      <w:proofErr w:type="spellEnd"/>
      <w:r>
        <w:t>和</w:t>
      </w:r>
      <w:proofErr w:type="spellStart"/>
      <w:r>
        <w:t>SiLU</w:t>
      </w:r>
      <w:proofErr w:type="spellEnd"/>
      <w:r>
        <w:t>/GELU</w:t>
      </w:r>
      <w:r>
        <w:t>的收益主要体现在</w:t>
      </w:r>
      <w:r>
        <w:t>LUT</w:t>
      </w:r>
      <w:r>
        <w:t>逻辑减少，</w:t>
      </w:r>
      <w:r>
        <w:t>DSP</w:t>
      </w:r>
      <w:r>
        <w:t>或存储资源下降并不明显。这是因为这些模块虽然可以共享接口和量化器，但</w:t>
      </w:r>
      <w:r>
        <w:t>LLM</w:t>
      </w:r>
      <w:r>
        <w:t>与</w:t>
      </w:r>
      <w:proofErr w:type="spellStart"/>
      <w:r>
        <w:t>ViT</w:t>
      </w:r>
      <w:proofErr w:type="spellEnd"/>
      <w:r>
        <w:t>在具体数学形式上仍存在差异，因此无法像矩阵乘模块一样实现完全一致的计算核心复用。</w:t>
      </w:r>
    </w:p>
    <w:p w14:paraId="0C6EEE86" w14:textId="19B7B61D" w:rsidR="006938D8" w:rsidRDefault="00000000">
      <w:pPr>
        <w:spacing w:line="360" w:lineRule="auto"/>
        <w:ind w:firstLine="480"/>
      </w:pPr>
      <w:r>
        <w:t>总体来看，资源节省主要来自三类结构：第一类是</w:t>
      </w:r>
      <w:r>
        <w:t>MAIN_GEMM</w:t>
      </w:r>
      <w:r>
        <w:t>这类大规模静态矩阵乘核心，其计算结构高度一致，复用后可以直接减少大量</w:t>
      </w:r>
      <w:r>
        <w:t>DSP</w:t>
      </w:r>
      <w:r>
        <w:t>和</w:t>
      </w:r>
      <w:r>
        <w:t>LUT</w:t>
      </w:r>
      <w:r>
        <w:t>；第二类是</w:t>
      </w:r>
      <w:r>
        <w:t>QK_GEMM</w:t>
      </w:r>
      <w:r>
        <w:t>、</w:t>
      </w:r>
      <w:r>
        <w:t>RV_GEMM</w:t>
      </w:r>
      <w:r>
        <w:t>和</w:t>
      </w:r>
      <w:proofErr w:type="spellStart"/>
      <w:r>
        <w:t>Softmax</w:t>
      </w:r>
      <w:proofErr w:type="spellEnd"/>
      <w:r>
        <w:t>等注意力模块，其</w:t>
      </w:r>
      <w:r>
        <w:t>Token</w:t>
      </w:r>
      <w:r>
        <w:t>长度和</w:t>
      </w:r>
      <w:r>
        <w:t>Head</w:t>
      </w:r>
      <w:r>
        <w:t>维度经过统一后可以共享计算与缓存；第三类是</w:t>
      </w:r>
      <w:r>
        <w:t>MUX</w:t>
      </w:r>
      <w:r>
        <w:t>中的全</w:t>
      </w:r>
      <w:r>
        <w:t>Token</w:t>
      </w:r>
      <w:r>
        <w:t>重排缓存。如表</w:t>
      </w:r>
      <w:r>
        <w:t>5.</w:t>
      </w:r>
      <w:r w:rsidR="002A4B05">
        <w:rPr>
          <w:rFonts w:hint="eastAsia"/>
        </w:rPr>
        <w:t>2</w:t>
      </w:r>
      <w:r>
        <w:t>所示，在独立实现两套模型的情况下，整体资源需求显然难以满足</w:t>
      </w:r>
      <w:r>
        <w:t>KV260</w:t>
      </w:r>
      <w:r>
        <w:t>的部署约束。剔除接口模块后，复用版与</w:t>
      </w:r>
      <w:proofErr w:type="spellStart"/>
      <w:r>
        <w:t>LLM+ViT</w:t>
      </w:r>
      <w:proofErr w:type="spellEnd"/>
      <w:r>
        <w:t>独立实现相比，</w:t>
      </w:r>
      <w:r>
        <w:t>LUT</w:t>
      </w:r>
      <w:r>
        <w:t>从</w:t>
      </w:r>
      <w:r>
        <w:t>118447</w:t>
      </w:r>
      <w:r>
        <w:t>降低到</w:t>
      </w:r>
      <w:r>
        <w:t>77092</w:t>
      </w:r>
      <w:r>
        <w:t>，减少约</w:t>
      </w:r>
      <w:r>
        <w:t>34.9%</w:t>
      </w:r>
      <w:r>
        <w:t>；</w:t>
      </w:r>
      <w:r>
        <w:t>DSP</w:t>
      </w:r>
      <w:r>
        <w:t>从</w:t>
      </w:r>
      <w:r>
        <w:t>1443</w:t>
      </w:r>
      <w:r>
        <w:t>降低到</w:t>
      </w:r>
      <w:r>
        <w:t>795</w:t>
      </w:r>
      <w:r>
        <w:t>，减少约</w:t>
      </w:r>
      <w:r>
        <w:t>44.9%</w:t>
      </w:r>
      <w:r>
        <w:t>；片上存储从</w:t>
      </w:r>
      <w:r>
        <w:t>3.465MiB</w:t>
      </w:r>
      <w:r>
        <w:t>降低到</w:t>
      </w:r>
      <w:r>
        <w:t>1.868MiB</w:t>
      </w:r>
      <w:r>
        <w:t>，减少约</w:t>
      </w:r>
      <w:r>
        <w:t>46.1%</w:t>
      </w:r>
      <w:r>
        <w:t>。其中，</w:t>
      </w:r>
      <w:r>
        <w:t>DSP</w:t>
      </w:r>
      <w:r>
        <w:t>和片上存储的下降最为明显，说明本文设计有效避免了主要计算单元和大规模中间缓存的重复常驻。</w:t>
      </w:r>
    </w:p>
    <w:p w14:paraId="16C144E7" w14:textId="37DCA8E6" w:rsidR="006938D8" w:rsidRDefault="00000000">
      <w:pPr>
        <w:spacing w:before="240" w:after="120" w:line="360" w:lineRule="auto"/>
        <w:ind w:firstLine="0"/>
        <w:jc w:val="center"/>
        <w:rPr>
          <w:rFonts w:eastAsia="宋体" w:cs="Times New Roman"/>
          <w:sz w:val="21"/>
          <w:szCs w:val="21"/>
        </w:rPr>
      </w:pPr>
      <w:r>
        <w:rPr>
          <w:rFonts w:eastAsia="宋体" w:cs="Times New Roman"/>
          <w:sz w:val="21"/>
          <w:szCs w:val="21"/>
        </w:rPr>
        <w:t>表</w:t>
      </w:r>
      <w:r>
        <w:rPr>
          <w:rFonts w:eastAsia="宋体" w:cs="Times New Roman" w:hint="eastAsia"/>
          <w:sz w:val="21"/>
          <w:szCs w:val="21"/>
        </w:rPr>
        <w:t>5.</w:t>
      </w:r>
      <w:r w:rsidR="002A4B05">
        <w:rPr>
          <w:rFonts w:eastAsia="宋体" w:cs="Times New Roman" w:hint="eastAsia"/>
          <w:sz w:val="21"/>
          <w:szCs w:val="21"/>
        </w:rPr>
        <w:t>2</w:t>
      </w:r>
      <w:r>
        <w:rPr>
          <w:rFonts w:eastAsia="宋体" w:cs="Times New Roman" w:hint="eastAsia"/>
          <w:sz w:val="21"/>
          <w:szCs w:val="21"/>
        </w:rPr>
        <w:t xml:space="preserve"> </w:t>
      </w:r>
      <w:r>
        <w:rPr>
          <w:rFonts w:eastAsia="宋体" w:cs="Times New Roman" w:hint="eastAsia"/>
          <w:sz w:val="21"/>
          <w:szCs w:val="21"/>
        </w:rPr>
        <w:t>复用版与独立版占用资源对比表</w:t>
      </w:r>
    </w:p>
    <w:tbl>
      <w:tblPr>
        <w:tblStyle w:val="aff3"/>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08"/>
        <w:gridCol w:w="1708"/>
        <w:gridCol w:w="1708"/>
        <w:gridCol w:w="1708"/>
        <w:gridCol w:w="1708"/>
      </w:tblGrid>
      <w:tr w:rsidR="006938D8" w14:paraId="5746280D" w14:textId="77777777">
        <w:trPr>
          <w:jc w:val="center"/>
        </w:trPr>
        <w:tc>
          <w:tcPr>
            <w:tcW w:w="1708" w:type="dxa"/>
            <w:tcBorders>
              <w:top w:val="single" w:sz="8" w:space="0" w:color="auto"/>
              <w:left w:val="none" w:sz="4" w:space="0" w:color="000000"/>
              <w:bottom w:val="single" w:sz="8" w:space="0" w:color="auto"/>
              <w:right w:val="none" w:sz="4" w:space="0" w:color="000000"/>
            </w:tcBorders>
          </w:tcPr>
          <w:p w14:paraId="0F7D0A91" w14:textId="77777777" w:rsidR="006938D8" w:rsidRDefault="00000000">
            <w:pPr>
              <w:pStyle w:val="aff9"/>
              <w:spacing w:line="360" w:lineRule="auto"/>
              <w:ind w:firstLine="0"/>
              <w:jc w:val="center"/>
              <w:rPr>
                <w:sz w:val="21"/>
              </w:rPr>
            </w:pPr>
            <w:r>
              <w:rPr>
                <w:rFonts w:hint="eastAsia"/>
                <w:sz w:val="21"/>
              </w:rPr>
              <w:t>类别</w:t>
            </w:r>
          </w:p>
        </w:tc>
        <w:tc>
          <w:tcPr>
            <w:tcW w:w="1708" w:type="dxa"/>
            <w:tcBorders>
              <w:top w:val="single" w:sz="8" w:space="0" w:color="auto"/>
              <w:left w:val="none" w:sz="4" w:space="0" w:color="000000"/>
              <w:bottom w:val="single" w:sz="8" w:space="0" w:color="auto"/>
              <w:right w:val="none" w:sz="4" w:space="0" w:color="000000"/>
            </w:tcBorders>
          </w:tcPr>
          <w:p w14:paraId="4B0B1C70" w14:textId="77777777" w:rsidR="006938D8" w:rsidRDefault="00000000">
            <w:pPr>
              <w:pStyle w:val="aff9"/>
              <w:spacing w:line="360" w:lineRule="auto"/>
              <w:ind w:firstLine="0"/>
              <w:jc w:val="center"/>
              <w:rPr>
                <w:sz w:val="21"/>
              </w:rPr>
            </w:pPr>
            <w:r>
              <w:rPr>
                <w:rFonts w:hint="eastAsia"/>
                <w:sz w:val="21"/>
              </w:rPr>
              <w:t>LUTs</w:t>
            </w:r>
          </w:p>
        </w:tc>
        <w:tc>
          <w:tcPr>
            <w:tcW w:w="1708" w:type="dxa"/>
            <w:tcBorders>
              <w:top w:val="single" w:sz="8" w:space="0" w:color="auto"/>
              <w:left w:val="none" w:sz="4" w:space="0" w:color="000000"/>
              <w:bottom w:val="single" w:sz="8" w:space="0" w:color="auto"/>
              <w:right w:val="none" w:sz="4" w:space="0" w:color="000000"/>
            </w:tcBorders>
          </w:tcPr>
          <w:p w14:paraId="044EE4A2" w14:textId="77777777" w:rsidR="006938D8" w:rsidRDefault="00000000">
            <w:pPr>
              <w:pStyle w:val="aff9"/>
              <w:spacing w:line="360" w:lineRule="auto"/>
              <w:ind w:firstLine="0"/>
              <w:jc w:val="center"/>
              <w:rPr>
                <w:sz w:val="21"/>
              </w:rPr>
            </w:pPr>
            <w:r>
              <w:rPr>
                <w:rFonts w:hint="eastAsia"/>
                <w:sz w:val="21"/>
              </w:rPr>
              <w:t>BRAMs</w:t>
            </w:r>
          </w:p>
        </w:tc>
        <w:tc>
          <w:tcPr>
            <w:tcW w:w="1708" w:type="dxa"/>
            <w:tcBorders>
              <w:top w:val="single" w:sz="8" w:space="0" w:color="auto"/>
              <w:left w:val="none" w:sz="4" w:space="0" w:color="000000"/>
              <w:bottom w:val="single" w:sz="8" w:space="0" w:color="auto"/>
              <w:right w:val="none" w:sz="4" w:space="0" w:color="000000"/>
            </w:tcBorders>
          </w:tcPr>
          <w:p w14:paraId="61A5DC90" w14:textId="77777777" w:rsidR="006938D8" w:rsidRDefault="00000000">
            <w:pPr>
              <w:pStyle w:val="aff9"/>
              <w:spacing w:line="360" w:lineRule="auto"/>
              <w:ind w:firstLine="0"/>
              <w:jc w:val="center"/>
              <w:rPr>
                <w:sz w:val="21"/>
              </w:rPr>
            </w:pPr>
            <w:r>
              <w:rPr>
                <w:rFonts w:hint="eastAsia"/>
                <w:sz w:val="21"/>
              </w:rPr>
              <w:t>URAMs</w:t>
            </w:r>
          </w:p>
        </w:tc>
        <w:tc>
          <w:tcPr>
            <w:tcW w:w="1708" w:type="dxa"/>
            <w:tcBorders>
              <w:top w:val="single" w:sz="8" w:space="0" w:color="auto"/>
              <w:left w:val="none" w:sz="4" w:space="0" w:color="000000"/>
              <w:bottom w:val="single" w:sz="8" w:space="0" w:color="auto"/>
              <w:right w:val="none" w:sz="4" w:space="0" w:color="000000"/>
            </w:tcBorders>
          </w:tcPr>
          <w:p w14:paraId="330B659E" w14:textId="77777777" w:rsidR="006938D8" w:rsidRDefault="00000000">
            <w:pPr>
              <w:pStyle w:val="aff9"/>
              <w:spacing w:line="360" w:lineRule="auto"/>
              <w:ind w:firstLine="0"/>
              <w:jc w:val="center"/>
              <w:rPr>
                <w:sz w:val="21"/>
              </w:rPr>
            </w:pPr>
            <w:r>
              <w:rPr>
                <w:rFonts w:hint="eastAsia"/>
                <w:sz w:val="21"/>
              </w:rPr>
              <w:t>DSPs</w:t>
            </w:r>
          </w:p>
        </w:tc>
      </w:tr>
      <w:tr w:rsidR="006938D8" w14:paraId="398EF4D7" w14:textId="77777777">
        <w:trPr>
          <w:jc w:val="center"/>
        </w:trPr>
        <w:tc>
          <w:tcPr>
            <w:tcW w:w="1708" w:type="dxa"/>
            <w:tcBorders>
              <w:top w:val="none" w:sz="4" w:space="0" w:color="000000"/>
              <w:left w:val="none" w:sz="4" w:space="0" w:color="000000"/>
              <w:bottom w:val="none" w:sz="4" w:space="0" w:color="000000"/>
              <w:right w:val="none" w:sz="4" w:space="0" w:color="000000"/>
            </w:tcBorders>
          </w:tcPr>
          <w:p w14:paraId="397B69C4" w14:textId="77777777" w:rsidR="006938D8" w:rsidRDefault="00000000">
            <w:pPr>
              <w:pStyle w:val="aff9"/>
              <w:spacing w:line="360" w:lineRule="auto"/>
              <w:ind w:firstLine="0"/>
              <w:jc w:val="center"/>
              <w:rPr>
                <w:sz w:val="21"/>
              </w:rPr>
            </w:pPr>
            <w:r>
              <w:rPr>
                <w:rFonts w:hint="eastAsia"/>
                <w:sz w:val="21"/>
              </w:rPr>
              <w:t>LLM</w:t>
            </w:r>
          </w:p>
        </w:tc>
        <w:tc>
          <w:tcPr>
            <w:tcW w:w="1708" w:type="dxa"/>
            <w:tcBorders>
              <w:top w:val="none" w:sz="4" w:space="0" w:color="000000"/>
              <w:left w:val="none" w:sz="4" w:space="0" w:color="000000"/>
              <w:bottom w:val="none" w:sz="4" w:space="0" w:color="000000"/>
              <w:right w:val="none" w:sz="4" w:space="0" w:color="000000"/>
            </w:tcBorders>
          </w:tcPr>
          <w:p w14:paraId="4E956562" w14:textId="77777777" w:rsidR="006938D8" w:rsidRDefault="00000000">
            <w:pPr>
              <w:pStyle w:val="aff9"/>
              <w:spacing w:line="360" w:lineRule="auto"/>
              <w:ind w:firstLine="0"/>
              <w:jc w:val="center"/>
              <w:rPr>
                <w:sz w:val="21"/>
              </w:rPr>
            </w:pPr>
            <w:r>
              <w:rPr>
                <w:sz w:val="21"/>
              </w:rPr>
              <w:t>63494</w:t>
            </w:r>
          </w:p>
        </w:tc>
        <w:tc>
          <w:tcPr>
            <w:tcW w:w="1708" w:type="dxa"/>
            <w:tcBorders>
              <w:top w:val="none" w:sz="4" w:space="0" w:color="000000"/>
              <w:left w:val="none" w:sz="4" w:space="0" w:color="000000"/>
              <w:bottom w:val="none" w:sz="4" w:space="0" w:color="000000"/>
              <w:right w:val="none" w:sz="4" w:space="0" w:color="000000"/>
            </w:tcBorders>
          </w:tcPr>
          <w:p w14:paraId="545F50FE" w14:textId="77777777" w:rsidR="006938D8" w:rsidRDefault="00000000">
            <w:pPr>
              <w:pStyle w:val="aff9"/>
              <w:spacing w:line="360" w:lineRule="auto"/>
              <w:ind w:firstLine="0"/>
              <w:jc w:val="center"/>
              <w:rPr>
                <w:sz w:val="21"/>
              </w:rPr>
            </w:pPr>
            <w:r>
              <w:rPr>
                <w:sz w:val="21"/>
              </w:rPr>
              <w:t>81</w:t>
            </w:r>
          </w:p>
        </w:tc>
        <w:tc>
          <w:tcPr>
            <w:tcW w:w="1708" w:type="dxa"/>
            <w:tcBorders>
              <w:top w:val="none" w:sz="4" w:space="0" w:color="000000"/>
              <w:left w:val="none" w:sz="4" w:space="0" w:color="000000"/>
              <w:bottom w:val="none" w:sz="4" w:space="0" w:color="000000"/>
              <w:right w:val="none" w:sz="4" w:space="0" w:color="000000"/>
            </w:tcBorders>
          </w:tcPr>
          <w:p w14:paraId="67B30BCB" w14:textId="77777777" w:rsidR="006938D8" w:rsidRDefault="00000000">
            <w:pPr>
              <w:pStyle w:val="aff9"/>
              <w:spacing w:line="360" w:lineRule="auto"/>
              <w:ind w:firstLine="0"/>
              <w:jc w:val="center"/>
              <w:rPr>
                <w:rFonts w:eastAsiaTheme="minorEastAsia"/>
                <w:sz w:val="21"/>
              </w:rPr>
            </w:pPr>
            <w:r>
              <w:rPr>
                <w:rFonts w:eastAsiaTheme="minorEastAsia" w:hint="eastAsia"/>
                <w:sz w:val="21"/>
              </w:rPr>
              <w:t>43</w:t>
            </w:r>
          </w:p>
        </w:tc>
        <w:tc>
          <w:tcPr>
            <w:tcW w:w="1708" w:type="dxa"/>
            <w:tcBorders>
              <w:top w:val="none" w:sz="4" w:space="0" w:color="000000"/>
              <w:left w:val="none" w:sz="4" w:space="0" w:color="000000"/>
              <w:bottom w:val="none" w:sz="4" w:space="0" w:color="000000"/>
              <w:right w:val="none" w:sz="4" w:space="0" w:color="000000"/>
            </w:tcBorders>
          </w:tcPr>
          <w:p w14:paraId="5AD85DAF" w14:textId="77777777" w:rsidR="006938D8" w:rsidRDefault="00000000">
            <w:pPr>
              <w:pStyle w:val="aff9"/>
              <w:spacing w:line="360" w:lineRule="auto"/>
              <w:ind w:firstLine="0"/>
              <w:jc w:val="center"/>
              <w:rPr>
                <w:sz w:val="21"/>
              </w:rPr>
            </w:pPr>
            <w:r>
              <w:rPr>
                <w:sz w:val="21"/>
              </w:rPr>
              <w:t>740</w:t>
            </w:r>
          </w:p>
        </w:tc>
      </w:tr>
      <w:tr w:rsidR="006938D8" w14:paraId="71E834BB" w14:textId="77777777">
        <w:trPr>
          <w:jc w:val="center"/>
        </w:trPr>
        <w:tc>
          <w:tcPr>
            <w:tcW w:w="1708" w:type="dxa"/>
            <w:tcBorders>
              <w:top w:val="none" w:sz="4" w:space="0" w:color="000000"/>
              <w:left w:val="none" w:sz="4" w:space="0" w:color="000000"/>
              <w:bottom w:val="none" w:sz="4" w:space="0" w:color="000000"/>
              <w:right w:val="none" w:sz="4" w:space="0" w:color="000000"/>
            </w:tcBorders>
          </w:tcPr>
          <w:p w14:paraId="3C53B605" w14:textId="77777777" w:rsidR="006938D8" w:rsidRDefault="00000000">
            <w:pPr>
              <w:pStyle w:val="aff9"/>
              <w:spacing w:line="360" w:lineRule="auto"/>
              <w:ind w:firstLine="0"/>
              <w:jc w:val="center"/>
              <w:rPr>
                <w:sz w:val="21"/>
              </w:rPr>
            </w:pPr>
            <w:proofErr w:type="spellStart"/>
            <w:r>
              <w:rPr>
                <w:rFonts w:hint="eastAsia"/>
                <w:sz w:val="21"/>
              </w:rPr>
              <w:t>ViT</w:t>
            </w:r>
            <w:proofErr w:type="spellEnd"/>
          </w:p>
        </w:tc>
        <w:tc>
          <w:tcPr>
            <w:tcW w:w="1708" w:type="dxa"/>
            <w:tcBorders>
              <w:top w:val="none" w:sz="4" w:space="0" w:color="000000"/>
              <w:left w:val="none" w:sz="4" w:space="0" w:color="000000"/>
              <w:bottom w:val="none" w:sz="4" w:space="0" w:color="000000"/>
              <w:right w:val="none" w:sz="4" w:space="0" w:color="000000"/>
            </w:tcBorders>
          </w:tcPr>
          <w:p w14:paraId="727AB674" w14:textId="77777777" w:rsidR="006938D8" w:rsidRDefault="00000000">
            <w:pPr>
              <w:pStyle w:val="aff9"/>
              <w:spacing w:line="360" w:lineRule="auto"/>
              <w:ind w:firstLine="0"/>
              <w:jc w:val="center"/>
              <w:rPr>
                <w:sz w:val="21"/>
              </w:rPr>
            </w:pPr>
            <w:r>
              <w:rPr>
                <w:sz w:val="21"/>
              </w:rPr>
              <w:t>54953</w:t>
            </w:r>
          </w:p>
        </w:tc>
        <w:tc>
          <w:tcPr>
            <w:tcW w:w="1708" w:type="dxa"/>
            <w:tcBorders>
              <w:top w:val="none" w:sz="4" w:space="0" w:color="000000"/>
              <w:left w:val="none" w:sz="4" w:space="0" w:color="000000"/>
              <w:bottom w:val="none" w:sz="4" w:space="0" w:color="000000"/>
              <w:right w:val="none" w:sz="4" w:space="0" w:color="000000"/>
            </w:tcBorders>
          </w:tcPr>
          <w:p w14:paraId="68B67BC5" w14:textId="77777777" w:rsidR="006938D8" w:rsidRDefault="00000000">
            <w:pPr>
              <w:pStyle w:val="aff9"/>
              <w:spacing w:line="360" w:lineRule="auto"/>
              <w:ind w:firstLine="0"/>
              <w:jc w:val="center"/>
              <w:rPr>
                <w:sz w:val="21"/>
              </w:rPr>
            </w:pPr>
            <w:r>
              <w:rPr>
                <w:rFonts w:hint="eastAsia"/>
                <w:sz w:val="21"/>
              </w:rPr>
              <w:t>120</w:t>
            </w:r>
          </w:p>
        </w:tc>
        <w:tc>
          <w:tcPr>
            <w:tcW w:w="1708" w:type="dxa"/>
            <w:tcBorders>
              <w:top w:val="none" w:sz="4" w:space="0" w:color="000000"/>
              <w:left w:val="none" w:sz="4" w:space="0" w:color="000000"/>
              <w:bottom w:val="none" w:sz="4" w:space="0" w:color="000000"/>
              <w:right w:val="none" w:sz="4" w:space="0" w:color="000000"/>
            </w:tcBorders>
          </w:tcPr>
          <w:p w14:paraId="3BB729AE" w14:textId="77777777" w:rsidR="006938D8" w:rsidRDefault="00000000">
            <w:pPr>
              <w:pStyle w:val="aff9"/>
              <w:spacing w:line="360" w:lineRule="auto"/>
              <w:ind w:firstLine="0"/>
              <w:jc w:val="center"/>
              <w:rPr>
                <w:rFonts w:eastAsiaTheme="minorEastAsia"/>
                <w:sz w:val="21"/>
              </w:rPr>
            </w:pPr>
            <w:r>
              <w:rPr>
                <w:rFonts w:eastAsiaTheme="minorEastAsia" w:hint="eastAsia"/>
                <w:sz w:val="21"/>
              </w:rPr>
              <w:t>43</w:t>
            </w:r>
          </w:p>
        </w:tc>
        <w:tc>
          <w:tcPr>
            <w:tcW w:w="1708" w:type="dxa"/>
            <w:tcBorders>
              <w:top w:val="none" w:sz="4" w:space="0" w:color="000000"/>
              <w:left w:val="none" w:sz="4" w:space="0" w:color="000000"/>
              <w:bottom w:val="none" w:sz="4" w:space="0" w:color="000000"/>
              <w:right w:val="none" w:sz="4" w:space="0" w:color="000000"/>
            </w:tcBorders>
          </w:tcPr>
          <w:p w14:paraId="7CC6CE60" w14:textId="77777777" w:rsidR="006938D8" w:rsidRDefault="00000000">
            <w:pPr>
              <w:pStyle w:val="aff9"/>
              <w:spacing w:line="360" w:lineRule="auto"/>
              <w:ind w:firstLine="0"/>
              <w:jc w:val="center"/>
              <w:rPr>
                <w:sz w:val="21"/>
              </w:rPr>
            </w:pPr>
            <w:r>
              <w:rPr>
                <w:sz w:val="21"/>
              </w:rPr>
              <w:t>703</w:t>
            </w:r>
          </w:p>
        </w:tc>
      </w:tr>
      <w:tr w:rsidR="006938D8" w14:paraId="00E4BCB9" w14:textId="77777777">
        <w:trPr>
          <w:jc w:val="center"/>
        </w:trPr>
        <w:tc>
          <w:tcPr>
            <w:tcW w:w="1708" w:type="dxa"/>
            <w:tcBorders>
              <w:top w:val="none" w:sz="4" w:space="0" w:color="000000"/>
              <w:left w:val="none" w:sz="4" w:space="0" w:color="000000"/>
              <w:bottom w:val="none" w:sz="4" w:space="0" w:color="000000"/>
              <w:right w:val="none" w:sz="4" w:space="0" w:color="000000"/>
            </w:tcBorders>
          </w:tcPr>
          <w:p w14:paraId="743BCD83" w14:textId="77777777" w:rsidR="006938D8" w:rsidRDefault="00000000">
            <w:pPr>
              <w:pStyle w:val="aff9"/>
              <w:spacing w:line="360" w:lineRule="auto"/>
              <w:ind w:firstLine="0"/>
              <w:jc w:val="center"/>
              <w:rPr>
                <w:sz w:val="21"/>
              </w:rPr>
            </w:pPr>
            <w:proofErr w:type="spellStart"/>
            <w:r>
              <w:rPr>
                <w:rFonts w:hint="eastAsia"/>
                <w:sz w:val="21"/>
              </w:rPr>
              <w:t>LLM+ViT</w:t>
            </w:r>
            <w:proofErr w:type="spellEnd"/>
          </w:p>
        </w:tc>
        <w:tc>
          <w:tcPr>
            <w:tcW w:w="1708" w:type="dxa"/>
            <w:tcBorders>
              <w:top w:val="none" w:sz="4" w:space="0" w:color="000000"/>
              <w:left w:val="none" w:sz="4" w:space="0" w:color="000000"/>
              <w:bottom w:val="none" w:sz="4" w:space="0" w:color="000000"/>
              <w:right w:val="none" w:sz="4" w:space="0" w:color="000000"/>
            </w:tcBorders>
          </w:tcPr>
          <w:p w14:paraId="354803DD" w14:textId="77777777" w:rsidR="006938D8" w:rsidRDefault="00000000">
            <w:pPr>
              <w:pStyle w:val="aff9"/>
              <w:spacing w:line="360" w:lineRule="auto"/>
              <w:ind w:firstLine="0"/>
              <w:jc w:val="center"/>
              <w:rPr>
                <w:sz w:val="21"/>
              </w:rPr>
            </w:pPr>
            <w:r>
              <w:rPr>
                <w:sz w:val="21"/>
              </w:rPr>
              <w:t>118447</w:t>
            </w:r>
          </w:p>
        </w:tc>
        <w:tc>
          <w:tcPr>
            <w:tcW w:w="1708" w:type="dxa"/>
            <w:tcBorders>
              <w:top w:val="none" w:sz="4" w:space="0" w:color="000000"/>
              <w:left w:val="none" w:sz="4" w:space="0" w:color="000000"/>
              <w:bottom w:val="none" w:sz="4" w:space="0" w:color="000000"/>
              <w:right w:val="none" w:sz="4" w:space="0" w:color="000000"/>
            </w:tcBorders>
          </w:tcPr>
          <w:p w14:paraId="26C91712" w14:textId="77777777" w:rsidR="006938D8" w:rsidRDefault="00000000">
            <w:pPr>
              <w:pStyle w:val="aff9"/>
              <w:spacing w:line="360" w:lineRule="auto"/>
              <w:ind w:firstLine="0"/>
              <w:jc w:val="center"/>
              <w:rPr>
                <w:sz w:val="21"/>
              </w:rPr>
            </w:pPr>
            <w:r>
              <w:rPr>
                <w:rFonts w:hint="eastAsia"/>
                <w:sz w:val="21"/>
              </w:rPr>
              <w:t>201</w:t>
            </w:r>
          </w:p>
        </w:tc>
        <w:tc>
          <w:tcPr>
            <w:tcW w:w="1708" w:type="dxa"/>
            <w:tcBorders>
              <w:top w:val="none" w:sz="4" w:space="0" w:color="000000"/>
              <w:left w:val="none" w:sz="4" w:space="0" w:color="000000"/>
              <w:bottom w:val="none" w:sz="4" w:space="0" w:color="000000"/>
              <w:right w:val="none" w:sz="4" w:space="0" w:color="000000"/>
            </w:tcBorders>
          </w:tcPr>
          <w:p w14:paraId="0B86C298" w14:textId="77777777" w:rsidR="006938D8" w:rsidRDefault="00000000">
            <w:pPr>
              <w:pStyle w:val="aff9"/>
              <w:spacing w:line="360" w:lineRule="auto"/>
              <w:ind w:firstLine="0"/>
              <w:jc w:val="center"/>
              <w:rPr>
                <w:rFonts w:eastAsiaTheme="minorEastAsia"/>
                <w:sz w:val="21"/>
              </w:rPr>
            </w:pPr>
            <w:r>
              <w:rPr>
                <w:rFonts w:eastAsiaTheme="minorEastAsia" w:hint="eastAsia"/>
                <w:sz w:val="21"/>
              </w:rPr>
              <w:t>86</w:t>
            </w:r>
          </w:p>
        </w:tc>
        <w:tc>
          <w:tcPr>
            <w:tcW w:w="1708" w:type="dxa"/>
            <w:tcBorders>
              <w:top w:val="none" w:sz="4" w:space="0" w:color="000000"/>
              <w:left w:val="none" w:sz="4" w:space="0" w:color="000000"/>
              <w:bottom w:val="none" w:sz="4" w:space="0" w:color="000000"/>
              <w:right w:val="none" w:sz="4" w:space="0" w:color="000000"/>
            </w:tcBorders>
          </w:tcPr>
          <w:p w14:paraId="4BE3E569" w14:textId="77777777" w:rsidR="006938D8" w:rsidRDefault="00000000">
            <w:pPr>
              <w:pStyle w:val="aff9"/>
              <w:spacing w:line="360" w:lineRule="auto"/>
              <w:ind w:firstLine="0"/>
              <w:jc w:val="center"/>
              <w:rPr>
                <w:sz w:val="21"/>
              </w:rPr>
            </w:pPr>
            <w:r>
              <w:rPr>
                <w:sz w:val="21"/>
              </w:rPr>
              <w:t>1443</w:t>
            </w:r>
          </w:p>
        </w:tc>
      </w:tr>
      <w:tr w:rsidR="006938D8" w14:paraId="6F4450B7" w14:textId="77777777">
        <w:trPr>
          <w:jc w:val="center"/>
        </w:trPr>
        <w:tc>
          <w:tcPr>
            <w:tcW w:w="1708" w:type="dxa"/>
            <w:tcBorders>
              <w:top w:val="none" w:sz="4" w:space="0" w:color="000000"/>
              <w:left w:val="none" w:sz="4" w:space="0" w:color="000000"/>
              <w:bottom w:val="none" w:sz="4" w:space="0" w:color="000000"/>
              <w:right w:val="none" w:sz="4" w:space="0" w:color="000000"/>
            </w:tcBorders>
          </w:tcPr>
          <w:p w14:paraId="6228B4EF" w14:textId="77777777" w:rsidR="006938D8" w:rsidRDefault="00000000">
            <w:pPr>
              <w:pStyle w:val="aff9"/>
              <w:spacing w:line="360" w:lineRule="auto"/>
              <w:ind w:firstLine="0"/>
              <w:jc w:val="center"/>
              <w:rPr>
                <w:sz w:val="21"/>
              </w:rPr>
            </w:pPr>
            <w:r>
              <w:rPr>
                <w:rFonts w:hint="eastAsia"/>
                <w:sz w:val="21"/>
              </w:rPr>
              <w:t>复用版</w:t>
            </w:r>
          </w:p>
        </w:tc>
        <w:tc>
          <w:tcPr>
            <w:tcW w:w="1708" w:type="dxa"/>
            <w:tcBorders>
              <w:top w:val="none" w:sz="4" w:space="0" w:color="000000"/>
              <w:left w:val="none" w:sz="4" w:space="0" w:color="000000"/>
              <w:bottom w:val="none" w:sz="4" w:space="0" w:color="000000"/>
              <w:right w:val="none" w:sz="4" w:space="0" w:color="000000"/>
            </w:tcBorders>
          </w:tcPr>
          <w:p w14:paraId="4EB229B7" w14:textId="77777777" w:rsidR="006938D8" w:rsidRDefault="00000000">
            <w:pPr>
              <w:pStyle w:val="aff9"/>
              <w:spacing w:line="360" w:lineRule="auto"/>
              <w:ind w:firstLine="0"/>
              <w:jc w:val="center"/>
              <w:rPr>
                <w:sz w:val="21"/>
              </w:rPr>
            </w:pPr>
            <w:r>
              <w:rPr>
                <w:sz w:val="21"/>
              </w:rPr>
              <w:t>77092</w:t>
            </w:r>
          </w:p>
        </w:tc>
        <w:tc>
          <w:tcPr>
            <w:tcW w:w="1708" w:type="dxa"/>
            <w:tcBorders>
              <w:top w:val="none" w:sz="4" w:space="0" w:color="000000"/>
              <w:left w:val="none" w:sz="4" w:space="0" w:color="000000"/>
              <w:bottom w:val="none" w:sz="4" w:space="0" w:color="000000"/>
              <w:right w:val="none" w:sz="4" w:space="0" w:color="000000"/>
            </w:tcBorders>
          </w:tcPr>
          <w:p w14:paraId="23F71E36" w14:textId="77777777" w:rsidR="006938D8" w:rsidRDefault="00000000">
            <w:pPr>
              <w:pStyle w:val="aff9"/>
              <w:spacing w:line="360" w:lineRule="auto"/>
              <w:ind w:firstLine="0"/>
              <w:jc w:val="center"/>
              <w:rPr>
                <w:sz w:val="21"/>
              </w:rPr>
            </w:pPr>
            <w:r>
              <w:rPr>
                <w:rFonts w:hint="eastAsia"/>
                <w:sz w:val="21"/>
              </w:rPr>
              <w:t>162</w:t>
            </w:r>
          </w:p>
        </w:tc>
        <w:tc>
          <w:tcPr>
            <w:tcW w:w="1708" w:type="dxa"/>
            <w:tcBorders>
              <w:top w:val="none" w:sz="4" w:space="0" w:color="000000"/>
              <w:left w:val="none" w:sz="4" w:space="0" w:color="000000"/>
              <w:bottom w:val="none" w:sz="4" w:space="0" w:color="000000"/>
              <w:right w:val="none" w:sz="4" w:space="0" w:color="000000"/>
            </w:tcBorders>
          </w:tcPr>
          <w:p w14:paraId="5A4EB117" w14:textId="77777777" w:rsidR="006938D8" w:rsidRDefault="00000000">
            <w:pPr>
              <w:pStyle w:val="aff9"/>
              <w:spacing w:line="360" w:lineRule="auto"/>
              <w:ind w:firstLine="0"/>
              <w:jc w:val="center"/>
              <w:rPr>
                <w:rFonts w:eastAsiaTheme="minorEastAsia"/>
                <w:sz w:val="21"/>
              </w:rPr>
            </w:pPr>
            <w:r>
              <w:rPr>
                <w:rFonts w:eastAsiaTheme="minorEastAsia" w:hint="eastAsia"/>
                <w:sz w:val="21"/>
              </w:rPr>
              <w:t>43</w:t>
            </w:r>
          </w:p>
        </w:tc>
        <w:tc>
          <w:tcPr>
            <w:tcW w:w="1708" w:type="dxa"/>
            <w:tcBorders>
              <w:top w:val="none" w:sz="4" w:space="0" w:color="000000"/>
              <w:left w:val="none" w:sz="4" w:space="0" w:color="000000"/>
              <w:bottom w:val="none" w:sz="4" w:space="0" w:color="000000"/>
              <w:right w:val="none" w:sz="4" w:space="0" w:color="000000"/>
            </w:tcBorders>
          </w:tcPr>
          <w:p w14:paraId="17ECB765" w14:textId="77777777" w:rsidR="006938D8" w:rsidRDefault="00000000">
            <w:pPr>
              <w:pStyle w:val="aff9"/>
              <w:spacing w:line="360" w:lineRule="auto"/>
              <w:ind w:firstLine="0"/>
              <w:jc w:val="center"/>
              <w:rPr>
                <w:sz w:val="21"/>
              </w:rPr>
            </w:pPr>
            <w:r>
              <w:rPr>
                <w:sz w:val="21"/>
              </w:rPr>
              <w:t>795</w:t>
            </w:r>
          </w:p>
        </w:tc>
      </w:tr>
      <w:tr w:rsidR="006938D8" w14:paraId="6F10DC1D" w14:textId="77777777">
        <w:trPr>
          <w:jc w:val="center"/>
        </w:trPr>
        <w:tc>
          <w:tcPr>
            <w:tcW w:w="1708" w:type="dxa"/>
            <w:tcBorders>
              <w:top w:val="none" w:sz="4" w:space="0" w:color="000000"/>
              <w:left w:val="none" w:sz="4" w:space="0" w:color="000000"/>
              <w:bottom w:val="single" w:sz="8" w:space="0" w:color="auto"/>
              <w:right w:val="none" w:sz="4" w:space="0" w:color="000000"/>
            </w:tcBorders>
          </w:tcPr>
          <w:p w14:paraId="2AD97112" w14:textId="77777777" w:rsidR="006938D8" w:rsidRDefault="00000000">
            <w:pPr>
              <w:pStyle w:val="aff9"/>
              <w:spacing w:line="360" w:lineRule="auto"/>
              <w:ind w:firstLine="0"/>
              <w:jc w:val="center"/>
              <w:rPr>
                <w:sz w:val="21"/>
              </w:rPr>
            </w:pPr>
            <w:r>
              <w:rPr>
                <w:rFonts w:hint="eastAsia"/>
                <w:sz w:val="21"/>
              </w:rPr>
              <w:t>节省比例</w:t>
            </w:r>
          </w:p>
        </w:tc>
        <w:tc>
          <w:tcPr>
            <w:tcW w:w="1708" w:type="dxa"/>
            <w:tcBorders>
              <w:top w:val="none" w:sz="4" w:space="0" w:color="000000"/>
              <w:left w:val="none" w:sz="4" w:space="0" w:color="000000"/>
              <w:bottom w:val="single" w:sz="8" w:space="0" w:color="auto"/>
              <w:right w:val="none" w:sz="4" w:space="0" w:color="000000"/>
            </w:tcBorders>
          </w:tcPr>
          <w:p w14:paraId="72D38B4A" w14:textId="77777777" w:rsidR="006938D8" w:rsidRDefault="00000000">
            <w:pPr>
              <w:pStyle w:val="aff9"/>
              <w:spacing w:line="360" w:lineRule="auto"/>
              <w:ind w:firstLine="0"/>
              <w:jc w:val="center"/>
              <w:rPr>
                <w:sz w:val="21"/>
              </w:rPr>
            </w:pPr>
            <w:r>
              <w:rPr>
                <w:sz w:val="21"/>
                <w:szCs w:val="18"/>
              </w:rPr>
              <w:t>34.9%</w:t>
            </w:r>
          </w:p>
        </w:tc>
        <w:tc>
          <w:tcPr>
            <w:tcW w:w="3416" w:type="dxa"/>
            <w:gridSpan w:val="2"/>
            <w:tcBorders>
              <w:top w:val="none" w:sz="4" w:space="0" w:color="000000"/>
              <w:left w:val="none" w:sz="4" w:space="0" w:color="000000"/>
              <w:bottom w:val="single" w:sz="8" w:space="0" w:color="auto"/>
              <w:right w:val="none" w:sz="4" w:space="0" w:color="000000"/>
            </w:tcBorders>
          </w:tcPr>
          <w:p w14:paraId="38938839" w14:textId="77777777" w:rsidR="006938D8" w:rsidRDefault="00000000">
            <w:pPr>
              <w:pStyle w:val="aff9"/>
              <w:spacing w:line="360" w:lineRule="auto"/>
              <w:ind w:firstLine="0"/>
              <w:jc w:val="center"/>
              <w:rPr>
                <w:rFonts w:eastAsiaTheme="minorEastAsia"/>
                <w:sz w:val="21"/>
              </w:rPr>
            </w:pPr>
            <w:r>
              <w:rPr>
                <w:sz w:val="21"/>
                <w:szCs w:val="18"/>
              </w:rPr>
              <w:t>46.1%</w:t>
            </w:r>
          </w:p>
        </w:tc>
        <w:tc>
          <w:tcPr>
            <w:tcW w:w="1708" w:type="dxa"/>
            <w:tcBorders>
              <w:top w:val="none" w:sz="4" w:space="0" w:color="000000"/>
              <w:left w:val="none" w:sz="4" w:space="0" w:color="000000"/>
              <w:bottom w:val="single" w:sz="8" w:space="0" w:color="auto"/>
              <w:right w:val="none" w:sz="4" w:space="0" w:color="000000"/>
            </w:tcBorders>
          </w:tcPr>
          <w:p w14:paraId="0EDDD3BE" w14:textId="77777777" w:rsidR="006938D8" w:rsidRDefault="00000000">
            <w:pPr>
              <w:pStyle w:val="aff9"/>
              <w:spacing w:line="360" w:lineRule="auto"/>
              <w:ind w:firstLine="0"/>
              <w:jc w:val="center"/>
              <w:rPr>
                <w:sz w:val="21"/>
              </w:rPr>
            </w:pPr>
            <w:r>
              <w:rPr>
                <w:rFonts w:hint="eastAsia"/>
                <w:sz w:val="21"/>
                <w:szCs w:val="18"/>
              </w:rPr>
              <w:t>44.9%</w:t>
            </w:r>
          </w:p>
        </w:tc>
      </w:tr>
    </w:tbl>
    <w:p w14:paraId="74D9384C" w14:textId="77777777" w:rsidR="006938D8" w:rsidRDefault="00000000">
      <w:pPr>
        <w:spacing w:line="360" w:lineRule="auto"/>
        <w:ind w:firstLine="199"/>
        <w:rPr>
          <w:rFonts w:eastAsia="宋体" w:cs="Times New Roman"/>
          <w:szCs w:val="24"/>
        </w:rPr>
      </w:pPr>
      <w:r>
        <w:rPr>
          <w:rFonts w:eastAsia="宋体" w:cs="Times New Roman"/>
          <w:szCs w:val="24"/>
        </w:rPr>
        <w:br w:type="page" w:clear="all"/>
      </w:r>
    </w:p>
    <w:p w14:paraId="4C51ADE0" w14:textId="77777777" w:rsidR="006938D8" w:rsidRDefault="00000000">
      <w:pPr>
        <w:pStyle w:val="1"/>
      </w:pPr>
      <w:bookmarkStart w:id="41" w:name="_Toc230201745"/>
      <w:r>
        <w:lastRenderedPageBreak/>
        <w:t>第</w:t>
      </w:r>
      <w:r>
        <w:rPr>
          <w:rFonts w:hint="eastAsia"/>
        </w:rPr>
        <w:t>六</w:t>
      </w:r>
      <w:r>
        <w:t>章</w:t>
      </w:r>
      <w:r>
        <w:t xml:space="preserve"> </w:t>
      </w:r>
      <w:r>
        <w:rPr>
          <w:rFonts w:hint="eastAsia"/>
        </w:rPr>
        <w:t>总结</w:t>
      </w:r>
      <w:r>
        <w:t>与展望</w:t>
      </w:r>
      <w:bookmarkEnd w:id="41"/>
    </w:p>
    <w:p w14:paraId="7488445C" w14:textId="77777777" w:rsidR="006938D8" w:rsidRDefault="00000000">
      <w:pPr>
        <w:pStyle w:val="2"/>
      </w:pPr>
      <w:bookmarkStart w:id="42" w:name="_Toc230201746"/>
      <w:r>
        <w:rPr>
          <w:rFonts w:hint="eastAsia"/>
        </w:rPr>
        <w:t>6</w:t>
      </w:r>
      <w:r>
        <w:t>.1</w:t>
      </w:r>
      <w:r>
        <w:t>工作总结</w:t>
      </w:r>
      <w:bookmarkEnd w:id="42"/>
    </w:p>
    <w:p w14:paraId="2AB38365" w14:textId="77777777" w:rsidR="006938D8" w:rsidRDefault="00000000">
      <w:pPr>
        <w:spacing w:line="360" w:lineRule="auto"/>
        <w:ind w:firstLine="480"/>
      </w:pPr>
      <w:bookmarkStart w:id="43" w:name="_Toc230201748"/>
      <w:r>
        <w:t>本文以</w:t>
      </w:r>
      <w:r>
        <w:t>SmolVLM2-500M</w:t>
      </w:r>
      <w:r>
        <w:t>为目标模型，</w:t>
      </w:r>
      <w:r>
        <w:rPr>
          <w:rFonts w:hint="eastAsia"/>
        </w:rPr>
        <w:t>针对</w:t>
      </w:r>
      <w:r>
        <w:rPr>
          <w:rFonts w:hint="eastAsia"/>
        </w:rPr>
        <w:t>KV260 FPGA</w:t>
      </w:r>
      <w:r>
        <w:rPr>
          <w:rFonts w:hint="eastAsia"/>
        </w:rPr>
        <w:t>平台设计并实现了面向边端场景的</w:t>
      </w:r>
      <w:r>
        <w:rPr>
          <w:rFonts w:hint="eastAsia"/>
        </w:rPr>
        <w:t>VLM</w:t>
      </w:r>
      <w:r>
        <w:rPr>
          <w:rFonts w:hint="eastAsia"/>
        </w:rPr>
        <w:t>软硬件协同部署方案</w:t>
      </w:r>
      <w:r>
        <w:t>。</w:t>
      </w:r>
      <w:r>
        <w:rPr>
          <w:rFonts w:hint="eastAsia"/>
        </w:rPr>
        <w:t>本文从</w:t>
      </w:r>
      <w:r>
        <w:t>模型结构分析、低比特整数量化、硬件资源复用、流水线调度</w:t>
      </w:r>
      <w:r>
        <w:rPr>
          <w:rFonts w:hint="eastAsia"/>
        </w:rPr>
        <w:t>和内存管理五个方面展开研究</w:t>
      </w:r>
      <w:r>
        <w:t>。</w:t>
      </w:r>
    </w:p>
    <w:p w14:paraId="43C48AD7" w14:textId="77777777" w:rsidR="006938D8" w:rsidRDefault="00000000">
      <w:pPr>
        <w:spacing w:line="360" w:lineRule="auto"/>
        <w:ind w:firstLine="480"/>
      </w:pPr>
      <w:r>
        <w:t>首先，本文分析了</w:t>
      </w:r>
      <w:proofErr w:type="spellStart"/>
      <w:r>
        <w:rPr>
          <w:rFonts w:hint="eastAsia"/>
        </w:rPr>
        <w:t>ViT</w:t>
      </w:r>
      <w:proofErr w:type="spellEnd"/>
      <w:r>
        <w:rPr>
          <w:rFonts w:hint="eastAsia"/>
        </w:rPr>
        <w:t>、</w:t>
      </w:r>
      <w:r>
        <w:rPr>
          <w:rFonts w:hint="eastAsia"/>
        </w:rPr>
        <w:t>Connector</w:t>
      </w:r>
      <w:r>
        <w:rPr>
          <w:rFonts w:hint="eastAsia"/>
        </w:rPr>
        <w:t>与</w:t>
      </w:r>
      <w:r>
        <w:rPr>
          <w:rFonts w:hint="eastAsia"/>
        </w:rPr>
        <w:t>LLM</w:t>
      </w:r>
      <w:r>
        <w:rPr>
          <w:rFonts w:hint="eastAsia"/>
        </w:rPr>
        <w:t>的计算流程，明确了矩阵乘、归一化、非线性激活及</w:t>
      </w:r>
      <w:r>
        <w:rPr>
          <w:rFonts w:hint="eastAsia"/>
        </w:rPr>
        <w:t>KV Cache</w:t>
      </w:r>
      <w:r>
        <w:rPr>
          <w:rFonts w:hint="eastAsia"/>
        </w:rPr>
        <w:t>访问等关键算子的硬件部署要求</w:t>
      </w:r>
      <w:r>
        <w:t>。在此基础上，本文指出</w:t>
      </w:r>
      <w:proofErr w:type="spellStart"/>
      <w:r>
        <w:rPr>
          <w:rFonts w:hint="eastAsia"/>
        </w:rPr>
        <w:t>ViT</w:t>
      </w:r>
      <w:proofErr w:type="spellEnd"/>
      <w:r>
        <w:rPr>
          <w:rFonts w:hint="eastAsia"/>
        </w:rPr>
        <w:t>与</w:t>
      </w:r>
      <w:r>
        <w:rPr>
          <w:rFonts w:hint="eastAsia"/>
        </w:rPr>
        <w:t>LLM</w:t>
      </w:r>
      <w:r>
        <w:rPr>
          <w:rFonts w:hint="eastAsia"/>
        </w:rPr>
        <w:t>底层计算均以矩阵乘为主，具备硬件资源复用的结构基础</w:t>
      </w:r>
      <w:r>
        <w:t>。</w:t>
      </w:r>
    </w:p>
    <w:p w14:paraId="660F2914" w14:textId="77777777" w:rsidR="006938D8" w:rsidRDefault="00000000">
      <w:pPr>
        <w:spacing w:line="360" w:lineRule="auto"/>
        <w:ind w:firstLine="480"/>
      </w:pPr>
      <w:r>
        <w:t>其次，本文采用</w:t>
      </w:r>
      <w:r>
        <w:t>W5A8</w:t>
      </w:r>
      <w:r>
        <w:t>仅整数对称训练后量化方案，对权重和激活进行低比特表示，并结合</w:t>
      </w:r>
      <w:proofErr w:type="spellStart"/>
      <w:r>
        <w:t>PoT</w:t>
      </w:r>
      <w:proofErr w:type="spellEnd"/>
      <w:r>
        <w:t>激活尺度、</w:t>
      </w:r>
      <w:proofErr w:type="spellStart"/>
      <w:r>
        <w:t>APoT</w:t>
      </w:r>
      <w:proofErr w:type="spellEnd"/>
      <w:r>
        <w:t>权重尺度以及</w:t>
      </w:r>
      <w:r>
        <w:t>LUT</w:t>
      </w:r>
      <w:r>
        <w:t>、</w:t>
      </w:r>
      <w:r>
        <w:t>CORDIC</w:t>
      </w:r>
      <w:r>
        <w:t>等非线性近似方法，降低模型存储和片外访存压力。实验结果表明，在</w:t>
      </w:r>
      <w:proofErr w:type="spellStart"/>
      <w:r>
        <w:t>OCRBench</w:t>
      </w:r>
      <w:proofErr w:type="spellEnd"/>
      <w:r>
        <w:t>样本测试下，量化后模型相较原始模型仅产生约</w:t>
      </w:r>
      <w:r>
        <w:t>3.4</w:t>
      </w:r>
      <w:r>
        <w:t>个百分点的精度损失，同时实现了</w:t>
      </w:r>
      <w:r>
        <w:t>2.67×</w:t>
      </w:r>
      <w:r>
        <w:t>的权重压缩比例和</w:t>
      </w:r>
      <w:r>
        <w:t>1.88×</w:t>
      </w:r>
      <w:r>
        <w:t>的</w:t>
      </w:r>
      <w:r>
        <w:t>KV Cache</w:t>
      </w:r>
      <w:r>
        <w:t>压缩比例，说明该量化方案能够在较小精度损失下有效降低边端部署开销。</w:t>
      </w:r>
    </w:p>
    <w:p w14:paraId="6EA7CF56" w14:textId="14780656" w:rsidR="006938D8" w:rsidRDefault="00000000">
      <w:pPr>
        <w:spacing w:line="360" w:lineRule="auto"/>
        <w:ind w:firstLine="480"/>
      </w:pPr>
      <w:r>
        <w:t>最后，本文完成了面向</w:t>
      </w:r>
      <w:r>
        <w:t>KV260</w:t>
      </w:r>
      <w:r>
        <w:t>平台的硬件设计与端到端验证。通过将</w:t>
      </w:r>
      <w:proofErr w:type="spellStart"/>
      <w:r>
        <w:t>ViT</w:t>
      </w:r>
      <w:proofErr w:type="spellEnd"/>
      <w:r>
        <w:t>和</w:t>
      </w:r>
      <w:r>
        <w:t>LLM</w:t>
      </w:r>
      <w:r>
        <w:t>中功能相近的矩阵乘模块整合为统一复用计算单元，本文减少了重复硬件</w:t>
      </w:r>
      <w:r>
        <w:t>IP</w:t>
      </w:r>
      <w:r>
        <w:t>带来的资源开销，使</w:t>
      </w:r>
      <w:r>
        <w:t>LUT</w:t>
      </w:r>
      <w:r>
        <w:t>、</w:t>
      </w:r>
      <w:r>
        <w:t>DSP</w:t>
      </w:r>
      <w:r>
        <w:t>和存储资源分别降低</w:t>
      </w:r>
      <w:r>
        <w:t>34.9%</w:t>
      </w:r>
      <w:r>
        <w:t>、</w:t>
      </w:r>
      <w:r>
        <w:t>44.9%</w:t>
      </w:r>
      <w:r>
        <w:t>和</w:t>
      </w:r>
      <w:r>
        <w:t>46.1%</w:t>
      </w:r>
      <w:r>
        <w:t>。同时，本文</w:t>
      </w:r>
      <w:r>
        <w:rPr>
          <w:rFonts w:hint="eastAsia"/>
        </w:rPr>
        <w:t>针对性</w:t>
      </w:r>
      <w:r>
        <w:t>设计了流水线调度和</w:t>
      </w:r>
      <w:r>
        <w:t>DDR</w:t>
      </w:r>
      <w:r>
        <w:t>数据布局方式，并通过多</w:t>
      </w:r>
      <w:r>
        <w:t>AXI</w:t>
      </w:r>
      <w:r>
        <w:t>接口提高权重访问带宽。最终系统在</w:t>
      </w:r>
      <w:r>
        <w:t>KV260</w:t>
      </w:r>
      <w:r>
        <w:t>平台上完成端到端运行，预填充阶段吞吐率为</w:t>
      </w:r>
      <w:r w:rsidR="00F83251">
        <w:rPr>
          <w:rFonts w:hint="eastAsia"/>
        </w:rPr>
        <w:t>21.2</w:t>
      </w:r>
      <w:r>
        <w:t>Token/s</w:t>
      </w:r>
      <w:r>
        <w:t>，解码阶段吞吐率为</w:t>
      </w:r>
      <w:r w:rsidR="00106929">
        <w:rPr>
          <w:rFonts w:hint="eastAsia"/>
        </w:rPr>
        <w:t>14.3</w:t>
      </w:r>
      <w:r>
        <w:t>Token/s</w:t>
      </w:r>
      <w:r>
        <w:t>，整机功耗为</w:t>
      </w:r>
      <w:r w:rsidR="00F83251">
        <w:rPr>
          <w:rFonts w:hint="eastAsia"/>
        </w:rPr>
        <w:t>1.57</w:t>
      </w:r>
      <w:r w:rsidR="00C305BB">
        <w:rPr>
          <w:rFonts w:hint="eastAsia"/>
        </w:rPr>
        <w:t>Token/J</w:t>
      </w:r>
      <w:r w:rsidR="009F2041">
        <w:rPr>
          <w:rFonts w:hint="eastAsia"/>
        </w:rPr>
        <w:t>，首</w:t>
      </w:r>
      <w:r w:rsidR="009F2041">
        <w:rPr>
          <w:rFonts w:hint="eastAsia"/>
        </w:rPr>
        <w:t>Token</w:t>
      </w:r>
      <w:r w:rsidR="009F2041">
        <w:rPr>
          <w:rFonts w:hint="eastAsia"/>
        </w:rPr>
        <w:t>时延为</w:t>
      </w:r>
      <w:r w:rsidR="009F2041">
        <w:rPr>
          <w:rFonts w:hint="eastAsia"/>
        </w:rPr>
        <w:t>17.18s</w:t>
      </w:r>
      <w:r>
        <w:t>。上述结果表明，本文方法能够在资源受限</w:t>
      </w:r>
      <w:r>
        <w:t>FPGA</w:t>
      </w:r>
      <w:r>
        <w:t>平台上支持小型</w:t>
      </w:r>
      <w:r>
        <w:t>VLM</w:t>
      </w:r>
      <w:r>
        <w:t>模型的实际部署，并为低功耗、本地化和隐私保护的边端多模态推理提供一定参考。</w:t>
      </w:r>
    </w:p>
    <w:p w14:paraId="36CA05BD" w14:textId="77777777" w:rsidR="006938D8" w:rsidRDefault="00000000">
      <w:pPr>
        <w:pStyle w:val="2"/>
      </w:pPr>
      <w:bookmarkStart w:id="44" w:name="_Toc230100458"/>
      <w:bookmarkStart w:id="45" w:name="_Toc231314108"/>
      <w:r>
        <w:rPr>
          <w:rFonts w:hint="eastAsia"/>
        </w:rPr>
        <w:t>6</w:t>
      </w:r>
      <w:r>
        <w:t>.2</w:t>
      </w:r>
      <w:r>
        <w:rPr>
          <w:rFonts w:hint="eastAsia"/>
        </w:rPr>
        <w:t>工作</w:t>
      </w:r>
      <w:r>
        <w:t>展望</w:t>
      </w:r>
      <w:bookmarkEnd w:id="44"/>
      <w:bookmarkEnd w:id="45"/>
    </w:p>
    <w:p w14:paraId="7F4AE1EC" w14:textId="77777777" w:rsidR="006938D8" w:rsidRDefault="00000000">
      <w:pPr>
        <w:spacing w:line="360" w:lineRule="auto"/>
        <w:ind w:firstLine="420"/>
      </w:pPr>
      <w:r>
        <w:t>虽然本文已经完成了</w:t>
      </w:r>
      <w:r>
        <w:t>SmolVLM2-500M</w:t>
      </w:r>
      <w:r>
        <w:t>在</w:t>
      </w:r>
      <w:r>
        <w:t>KV260</w:t>
      </w:r>
      <w:r>
        <w:t>平台上的端到端部署，但受限于平台资源、开发周期和测试条件，仍存在进一步优化空间。</w:t>
      </w:r>
    </w:p>
    <w:p w14:paraId="76CA18C3" w14:textId="77777777" w:rsidR="006938D8" w:rsidRDefault="00000000">
      <w:pPr>
        <w:spacing w:line="360" w:lineRule="auto"/>
        <w:ind w:firstLine="480"/>
      </w:pPr>
      <w:r>
        <w:t>第一，量化方法仍可进一步完善。本文主要采用</w:t>
      </w:r>
      <w:r>
        <w:t>W5A8</w:t>
      </w:r>
      <w:r>
        <w:t>仅整数对称训练后量化，并对主要非线性算子进行</w:t>
      </w:r>
      <w:r>
        <w:t>LUT</w:t>
      </w:r>
      <w:r>
        <w:t>或</w:t>
      </w:r>
      <w:r>
        <w:t>CORDIC</w:t>
      </w:r>
      <w:r>
        <w:t>近似。后续可以进一步研究</w:t>
      </w:r>
      <w:r>
        <w:t>Embedding Table</w:t>
      </w:r>
      <w:r>
        <w:t>、</w:t>
      </w:r>
      <w:r>
        <w:t>KV Cache</w:t>
      </w:r>
      <w:r>
        <w:t>和中间激活的混合位宽量化、按通道量化以及自适应尺度选择方法，同时结合更多实验优化</w:t>
      </w:r>
      <w:r>
        <w:t>LUT</w:t>
      </w:r>
      <w:r>
        <w:t>分段范围、表项位宽和定点尺度，以获得更好的精度、资源和带宽折中。</w:t>
      </w:r>
    </w:p>
    <w:p w14:paraId="4224DEC3" w14:textId="77777777" w:rsidR="006938D8" w:rsidRDefault="00000000">
      <w:pPr>
        <w:spacing w:line="360" w:lineRule="auto"/>
        <w:ind w:firstLine="480"/>
      </w:pPr>
      <w:r>
        <w:lastRenderedPageBreak/>
        <w:t>第二，模型结构和推理流程仍可继续优化。本文主要针对原始</w:t>
      </w:r>
      <w:r>
        <w:t>SmolVLM2-500M</w:t>
      </w:r>
      <w:r>
        <w:t>结构进行硬件适配，后续可以结合视觉</w:t>
      </w:r>
      <w:r>
        <w:t>Token</w:t>
      </w:r>
      <w:r>
        <w:t>剪枝、</w:t>
      </w:r>
      <w:r>
        <w:t>Token</w:t>
      </w:r>
      <w:r>
        <w:t>合并、动态分辨率输入、</w:t>
      </w:r>
      <w:r>
        <w:t>Speculative Decoding</w:t>
      </w:r>
      <w:r>
        <w:t>和早退机制等方法，进一步减少</w:t>
      </w:r>
      <w:r>
        <w:t>LLM</w:t>
      </w:r>
      <w:r>
        <w:t>预填充阶段的序列长度和解码阶段的重复计算。尤其对于</w:t>
      </w:r>
      <w:r>
        <w:t>VLM</w:t>
      </w:r>
      <w:r>
        <w:t>而言，视觉</w:t>
      </w:r>
      <w:r>
        <w:t>Token</w:t>
      </w:r>
      <w:r>
        <w:t>数量会直接影响注意力计算规模和</w:t>
      </w:r>
      <w:r>
        <w:t>KV Cache</w:t>
      </w:r>
      <w:r>
        <w:t>存储压力，因此如何在保持多模态理解能力的同时压缩无效视觉</w:t>
      </w:r>
      <w:r>
        <w:t>Token</w:t>
      </w:r>
      <w:r>
        <w:t>，是后续值得研究的方向。</w:t>
      </w:r>
    </w:p>
    <w:p w14:paraId="1B82A44D" w14:textId="77777777" w:rsidR="006938D8" w:rsidRDefault="00000000">
      <w:pPr>
        <w:spacing w:line="360" w:lineRule="auto"/>
        <w:ind w:firstLine="480"/>
      </w:pPr>
      <w:r>
        <w:t>第三，硬件架构的并行度和通用性仍有提升空间。本文采用</w:t>
      </w:r>
      <w:proofErr w:type="spellStart"/>
      <w:r>
        <w:t>ViT</w:t>
      </w:r>
      <w:proofErr w:type="spellEnd"/>
      <w:r>
        <w:t>与</w:t>
      </w:r>
      <w:r>
        <w:t>LLM</w:t>
      </w:r>
      <w:r>
        <w:t>资源复用方式降低片上资源消耗，但在部分阶段仍存在</w:t>
      </w:r>
      <w:r>
        <w:t>PS</w:t>
      </w:r>
      <w:r>
        <w:t>端处理、</w:t>
      </w:r>
      <w:r>
        <w:t>DDR</w:t>
      </w:r>
      <w:r>
        <w:t>访存和</w:t>
      </w:r>
      <w:r>
        <w:t>PL</w:t>
      </w:r>
      <w:r>
        <w:t>端计算之间的等待开销。后续可以进一步优化多缓冲机制、权重预取策略、</w:t>
      </w:r>
      <w:r>
        <w:t>AXI</w:t>
      </w:r>
      <w:r>
        <w:t>接口调度和</w:t>
      </w:r>
      <w:r>
        <w:t>Tile</w:t>
      </w:r>
      <w:r>
        <w:t>粒度设计，使数据搬运与矩阵计算之间形成更加稳定的流水线。同时，当前设计主要面向</w:t>
      </w:r>
      <w:r>
        <w:t>SmolVLM2-500M</w:t>
      </w:r>
      <w:r>
        <w:rPr>
          <w:rFonts w:hint="eastAsia"/>
        </w:rPr>
        <w:t>与</w:t>
      </w:r>
      <w:r>
        <w:rPr>
          <w:rFonts w:hint="eastAsia"/>
        </w:rPr>
        <w:t>KV260</w:t>
      </w:r>
      <w:r>
        <w:t>，后续还可以扩展到更多小型</w:t>
      </w:r>
      <w:r>
        <w:t>VLM</w:t>
      </w:r>
      <w:r>
        <w:t>或</w:t>
      </w:r>
      <w:r>
        <w:t>MLLM</w:t>
      </w:r>
      <w:r>
        <w:t>模型</w:t>
      </w:r>
      <w:r>
        <w:rPr>
          <w:rFonts w:hint="eastAsia"/>
        </w:rPr>
        <w:t>以及</w:t>
      </w:r>
      <w:r>
        <w:rPr>
          <w:rFonts w:hint="eastAsia"/>
        </w:rPr>
        <w:t>FPGA</w:t>
      </w:r>
      <w:r>
        <w:t>上，以验证本文软硬件协同优化思路的通用性。</w:t>
      </w:r>
    </w:p>
    <w:p w14:paraId="7DE5E00E" w14:textId="77777777" w:rsidR="006938D8" w:rsidRDefault="00000000">
      <w:pPr>
        <w:spacing w:line="360" w:lineRule="auto"/>
        <w:ind w:firstLine="480"/>
      </w:pPr>
      <w:r>
        <w:t>总体而言，边端</w:t>
      </w:r>
      <w:r>
        <w:t xml:space="preserve"> VLM </w:t>
      </w:r>
      <w:r>
        <w:t>部署仍处于持续发展阶段。未来的高效</w:t>
      </w:r>
      <w:r>
        <w:t xml:space="preserve"> VLM </w:t>
      </w:r>
      <w:r>
        <w:t>推理系统需要同时考虑模型结构、量化压缩、存储层次、硬件并行方式以及任务场景需求。本文工作说明，针对资源受限</w:t>
      </w:r>
      <w:r>
        <w:t xml:space="preserve"> FPGA </w:t>
      </w:r>
      <w:r>
        <w:t>平台开展模型结构分析，并在此基础上设计适配的量化和硬件复用方法，是实现边端多模态模型部署的一条可行路径。随着小型</w:t>
      </w:r>
      <w:r>
        <w:t xml:space="preserve"> VLM </w:t>
      </w:r>
      <w:r>
        <w:t>模型能力的提升以及</w:t>
      </w:r>
      <w:r>
        <w:t xml:space="preserve"> FPGA </w:t>
      </w:r>
      <w:r>
        <w:t>软硬件工具链的进一步完善，面向低功耗、本地化和隐私保护的边端</w:t>
      </w:r>
      <w:r>
        <w:t xml:space="preserve"> VLM </w:t>
      </w:r>
      <w:r>
        <w:t>推理系统仍具有较大的研究空间和应用价值。</w:t>
      </w:r>
    </w:p>
    <w:p w14:paraId="76D1813A" w14:textId="77777777" w:rsidR="006938D8" w:rsidRDefault="006938D8">
      <w:pPr>
        <w:pStyle w:val="1"/>
      </w:pPr>
    </w:p>
    <w:p w14:paraId="5E578FEB" w14:textId="77777777" w:rsidR="006938D8" w:rsidRDefault="006938D8">
      <w:pPr>
        <w:pStyle w:val="1"/>
      </w:pPr>
    </w:p>
    <w:p w14:paraId="60392254" w14:textId="77777777" w:rsidR="006938D8" w:rsidRDefault="006938D8">
      <w:pPr>
        <w:pStyle w:val="1"/>
      </w:pPr>
    </w:p>
    <w:p w14:paraId="0AE6E94E" w14:textId="77777777" w:rsidR="006938D8" w:rsidRDefault="006938D8">
      <w:pPr>
        <w:pStyle w:val="1"/>
      </w:pPr>
    </w:p>
    <w:p w14:paraId="17AF75C2" w14:textId="77777777" w:rsidR="00AC2FC7" w:rsidRDefault="00AC2FC7" w:rsidP="00AC2FC7"/>
    <w:p w14:paraId="1ADC6383" w14:textId="77777777" w:rsidR="00AC2FC7" w:rsidRDefault="00AC2FC7" w:rsidP="00AC2FC7"/>
    <w:p w14:paraId="6D954270" w14:textId="77777777" w:rsidR="00AC2FC7" w:rsidRDefault="00AC2FC7" w:rsidP="00AC2FC7"/>
    <w:p w14:paraId="57FDB4C8" w14:textId="77777777" w:rsidR="00AC2FC7" w:rsidRPr="00AC2FC7" w:rsidRDefault="00AC2FC7" w:rsidP="00AC2FC7"/>
    <w:p w14:paraId="57910151" w14:textId="77777777" w:rsidR="006938D8" w:rsidRDefault="006938D8">
      <w:pPr>
        <w:pStyle w:val="1"/>
      </w:pPr>
    </w:p>
    <w:p w14:paraId="70EC722A" w14:textId="77777777" w:rsidR="006938D8" w:rsidRDefault="006938D8">
      <w:pPr>
        <w:ind w:firstLine="480"/>
      </w:pPr>
    </w:p>
    <w:p w14:paraId="39E4AB1F" w14:textId="77777777" w:rsidR="006938D8" w:rsidRDefault="00000000">
      <w:pPr>
        <w:pStyle w:val="1"/>
      </w:pPr>
      <w:r>
        <w:lastRenderedPageBreak/>
        <w:t>参考文献</w:t>
      </w:r>
      <w:bookmarkEnd w:id="43"/>
    </w:p>
    <w:p w14:paraId="14859377" w14:textId="77777777" w:rsidR="006938D8" w:rsidRDefault="00000000">
      <w:pPr>
        <w:pStyle w:val="afffa"/>
        <w:spacing w:line="360" w:lineRule="auto"/>
        <w:ind w:left="420" w:hanging="420"/>
        <w:rPr>
          <w:sz w:val="21"/>
          <w:szCs w:val="21"/>
        </w:rPr>
      </w:pPr>
      <w:r>
        <w:rPr>
          <w:sz w:val="21"/>
          <w:szCs w:val="21"/>
        </w:rPr>
        <w:t>[1] Zhao W., Han Y., Tang J., Li Z., Song Y., Wang K., Wang Z., You Y. A Stitch in Time Saves Nine: Small VLM is a Precise Guidance for Accelerating Large VLMs. 2025.</w:t>
      </w:r>
    </w:p>
    <w:p w14:paraId="6376EF7B" w14:textId="77777777" w:rsidR="006938D8" w:rsidRDefault="00000000">
      <w:pPr>
        <w:pStyle w:val="afffa"/>
        <w:spacing w:line="360" w:lineRule="auto"/>
        <w:ind w:left="420" w:hanging="420"/>
        <w:rPr>
          <w:sz w:val="21"/>
          <w:szCs w:val="21"/>
        </w:rPr>
      </w:pPr>
      <w:r>
        <w:rPr>
          <w:sz w:val="21"/>
          <w:szCs w:val="21"/>
        </w:rPr>
        <w:t>[2] Yang C., Chen R., Zhang M., Pang W., Chen Y., Xu R., Fu K., Wang C., Gao L. AASD: Accelerate Inference by Aligning Speculative Decoding in Multimodal Large Language Models. 2025.</w:t>
      </w:r>
    </w:p>
    <w:p w14:paraId="64CE24D0" w14:textId="77777777" w:rsidR="006938D8" w:rsidRDefault="00000000">
      <w:pPr>
        <w:pStyle w:val="afffa"/>
        <w:spacing w:line="360" w:lineRule="auto"/>
        <w:ind w:left="420" w:hanging="420"/>
        <w:rPr>
          <w:sz w:val="21"/>
          <w:szCs w:val="21"/>
        </w:rPr>
      </w:pPr>
      <w:r>
        <w:rPr>
          <w:sz w:val="21"/>
          <w:szCs w:val="21"/>
        </w:rPr>
        <w:t>[3] Yuan X., Li H., Dong M., Ota K. Adaptive Scheduling of Multimodal Large Language Model in Intelligent Edge Computing. 2026.</w:t>
      </w:r>
    </w:p>
    <w:p w14:paraId="53672550" w14:textId="77777777" w:rsidR="006938D8" w:rsidRDefault="00000000">
      <w:pPr>
        <w:pStyle w:val="afffa"/>
        <w:spacing w:line="360" w:lineRule="auto"/>
        <w:ind w:left="420" w:hanging="420"/>
        <w:rPr>
          <w:sz w:val="21"/>
          <w:szCs w:val="21"/>
        </w:rPr>
      </w:pPr>
      <w:r>
        <w:rPr>
          <w:sz w:val="21"/>
          <w:szCs w:val="21"/>
        </w:rPr>
        <w:t xml:space="preserve">[4] Chen W., Wu L., Hu Y., Li Z., Cheng Z., Qian Y., Zhu L., Hu Z., Liang L., Tang Q., Liu Z., Yang H. </w:t>
      </w:r>
      <w:proofErr w:type="spellStart"/>
      <w:r>
        <w:rPr>
          <w:sz w:val="21"/>
          <w:szCs w:val="21"/>
        </w:rPr>
        <w:t>AutoNeural</w:t>
      </w:r>
      <w:proofErr w:type="spellEnd"/>
      <w:r>
        <w:rPr>
          <w:sz w:val="21"/>
          <w:szCs w:val="21"/>
        </w:rPr>
        <w:t>: Co-Designing Vision-Language Models for NPU Inference. 2025.</w:t>
      </w:r>
    </w:p>
    <w:p w14:paraId="370F6187" w14:textId="77777777" w:rsidR="006938D8" w:rsidRDefault="00000000">
      <w:pPr>
        <w:pStyle w:val="afffa"/>
        <w:spacing w:line="360" w:lineRule="auto"/>
        <w:ind w:left="420" w:hanging="420"/>
        <w:rPr>
          <w:sz w:val="21"/>
          <w:szCs w:val="21"/>
        </w:rPr>
      </w:pPr>
      <w:r>
        <w:rPr>
          <w:sz w:val="21"/>
          <w:szCs w:val="21"/>
        </w:rPr>
        <w:t>[5] Lu X., Chen Y., Chen C., Tan H., Chen B., Xie Y., Hu R., Tan G., Wu R., et al. BlueLM-V-3B: Algorithm and System Co-Design for Multimodal Large Language Models on Mobile Devices. 2025.</w:t>
      </w:r>
    </w:p>
    <w:p w14:paraId="641D4E5C" w14:textId="77777777" w:rsidR="006938D8" w:rsidRDefault="00000000">
      <w:pPr>
        <w:pStyle w:val="afffa"/>
        <w:spacing w:line="360" w:lineRule="auto"/>
        <w:ind w:left="420" w:hanging="420"/>
        <w:rPr>
          <w:sz w:val="21"/>
          <w:szCs w:val="21"/>
        </w:rPr>
      </w:pPr>
      <w:r>
        <w:rPr>
          <w:sz w:val="21"/>
          <w:szCs w:val="21"/>
        </w:rPr>
        <w:t xml:space="preserve">[6] Chen Y., Tian R., Pan Y., Li Z., Xu W., </w:t>
      </w:r>
      <w:proofErr w:type="spellStart"/>
      <w:r>
        <w:rPr>
          <w:sz w:val="21"/>
          <w:szCs w:val="21"/>
        </w:rPr>
        <w:t>Simunic</w:t>
      </w:r>
      <w:proofErr w:type="spellEnd"/>
      <w:r>
        <w:rPr>
          <w:sz w:val="21"/>
          <w:szCs w:val="21"/>
        </w:rPr>
        <w:t xml:space="preserve"> Rosing T. CHIME: Chiplet-based Heterogeneous Near-Memory Acceleration for Edge Multimodal LLM Inference. 2025.</w:t>
      </w:r>
    </w:p>
    <w:p w14:paraId="535402DA" w14:textId="77777777" w:rsidR="006938D8" w:rsidRDefault="00000000">
      <w:pPr>
        <w:pStyle w:val="afffa"/>
        <w:spacing w:line="360" w:lineRule="auto"/>
        <w:ind w:left="420" w:hanging="420"/>
        <w:rPr>
          <w:sz w:val="21"/>
          <w:szCs w:val="21"/>
        </w:rPr>
      </w:pPr>
      <w:r>
        <w:rPr>
          <w:sz w:val="21"/>
          <w:szCs w:val="21"/>
        </w:rPr>
        <w:t>[7] Song S., Kim Y. Collaborative Edge-to-Server Inference for Vision-Language Models. 2025.</w:t>
      </w:r>
    </w:p>
    <w:p w14:paraId="58FE4075" w14:textId="77777777" w:rsidR="006938D8" w:rsidRDefault="00000000">
      <w:pPr>
        <w:pStyle w:val="afffa"/>
        <w:spacing w:line="360" w:lineRule="auto"/>
        <w:ind w:left="420" w:hanging="420"/>
        <w:rPr>
          <w:sz w:val="21"/>
          <w:szCs w:val="21"/>
        </w:rPr>
      </w:pPr>
      <w:r>
        <w:rPr>
          <w:sz w:val="21"/>
          <w:szCs w:val="21"/>
        </w:rPr>
        <w:t xml:space="preserve">[8] Qiao L., Shao J., Zhou Y., Shi Y., Li X., </w:t>
      </w:r>
      <w:proofErr w:type="spellStart"/>
      <w:r>
        <w:rPr>
          <w:sz w:val="21"/>
          <w:szCs w:val="21"/>
        </w:rPr>
        <w:t>Letaief</w:t>
      </w:r>
      <w:proofErr w:type="spellEnd"/>
      <w:r>
        <w:rPr>
          <w:sz w:val="21"/>
          <w:szCs w:val="21"/>
        </w:rPr>
        <w:t xml:space="preserve"> K. B. Collaborative Multi-Device Edge Inference for Vision-Language Models with Speculative Decoding. 2025.</w:t>
      </w:r>
    </w:p>
    <w:p w14:paraId="2CFBAB7C" w14:textId="77777777" w:rsidR="006938D8" w:rsidRDefault="00000000">
      <w:pPr>
        <w:pStyle w:val="afffa"/>
        <w:spacing w:line="360" w:lineRule="auto"/>
        <w:ind w:left="420" w:hanging="420"/>
        <w:rPr>
          <w:sz w:val="21"/>
          <w:szCs w:val="21"/>
        </w:rPr>
      </w:pPr>
      <w:r>
        <w:rPr>
          <w:sz w:val="21"/>
          <w:szCs w:val="21"/>
        </w:rPr>
        <w:t xml:space="preserve">[9] Yuan X., Chen H., Liu L., Li H. </w:t>
      </w:r>
      <w:proofErr w:type="spellStart"/>
      <w:r>
        <w:rPr>
          <w:sz w:val="21"/>
          <w:szCs w:val="21"/>
        </w:rPr>
        <w:t>DistMLLM</w:t>
      </w:r>
      <w:proofErr w:type="spellEnd"/>
      <w:r>
        <w:rPr>
          <w:sz w:val="21"/>
          <w:szCs w:val="21"/>
        </w:rPr>
        <w:t>: Enhancing Multimodal Large Language Model Serving in Heterogeneous Edge Computing. 2025.</w:t>
      </w:r>
    </w:p>
    <w:p w14:paraId="4DEE8BDD" w14:textId="77777777" w:rsidR="006938D8" w:rsidRDefault="00000000">
      <w:pPr>
        <w:pStyle w:val="afffa"/>
        <w:spacing w:line="360" w:lineRule="auto"/>
        <w:ind w:left="420" w:hanging="420"/>
        <w:rPr>
          <w:sz w:val="21"/>
          <w:szCs w:val="21"/>
        </w:rPr>
      </w:pPr>
      <w:r>
        <w:rPr>
          <w:sz w:val="21"/>
          <w:szCs w:val="21"/>
        </w:rPr>
        <w:t>[10] Li Y., Gumaste D., Turkcan M. K., Ghaderi J., Zussman G., Kostic Z. Distributed VLMs: Efficient Vision-Language Processing through Cloud-Edge Collaboration. 2025.</w:t>
      </w:r>
    </w:p>
    <w:p w14:paraId="537872A1" w14:textId="77777777" w:rsidR="006938D8" w:rsidRDefault="00000000">
      <w:pPr>
        <w:pStyle w:val="afffa"/>
        <w:spacing w:line="360" w:lineRule="auto"/>
        <w:ind w:left="420" w:hanging="420"/>
        <w:rPr>
          <w:sz w:val="21"/>
          <w:szCs w:val="21"/>
        </w:rPr>
      </w:pPr>
      <w:r>
        <w:rPr>
          <w:sz w:val="21"/>
          <w:szCs w:val="21"/>
        </w:rPr>
        <w:t xml:space="preserve">[11] Bai K., Ye L., Huang R., Jia T. </w:t>
      </w:r>
      <w:proofErr w:type="spellStart"/>
      <w:r>
        <w:rPr>
          <w:sz w:val="21"/>
          <w:szCs w:val="21"/>
        </w:rPr>
        <w:t>EdgeMM</w:t>
      </w:r>
      <w:proofErr w:type="spellEnd"/>
      <w:r>
        <w:rPr>
          <w:sz w:val="21"/>
          <w:szCs w:val="21"/>
        </w:rPr>
        <w:t>: Multi-Core CPU with Heterogeneous AI-Extension and Activation-aware Weight Pruning for Multimodal LLMs at Edge. 2025.</w:t>
      </w:r>
    </w:p>
    <w:p w14:paraId="4ED2600E" w14:textId="77777777" w:rsidR="006938D8" w:rsidRDefault="00000000">
      <w:pPr>
        <w:pStyle w:val="afffa"/>
        <w:spacing w:line="360" w:lineRule="auto"/>
        <w:ind w:left="420" w:hanging="420"/>
        <w:rPr>
          <w:sz w:val="21"/>
          <w:szCs w:val="21"/>
        </w:rPr>
      </w:pPr>
      <w:r>
        <w:rPr>
          <w:sz w:val="21"/>
          <w:szCs w:val="21"/>
        </w:rPr>
        <w:t xml:space="preserve">[12] Huang H., Zhan W., Duan H., Peng K., Min G., Zhao Z., Zhao Z., Ye Y. </w:t>
      </w:r>
      <w:proofErr w:type="spellStart"/>
      <w:r>
        <w:rPr>
          <w:sz w:val="21"/>
          <w:szCs w:val="21"/>
        </w:rPr>
        <w:t>EdgeSD</w:t>
      </w:r>
      <w:proofErr w:type="spellEnd"/>
      <w:r>
        <w:rPr>
          <w:sz w:val="21"/>
          <w:szCs w:val="21"/>
        </w:rPr>
        <w:t>: Efficient Speculative Decoding with Vision-Decoding Disaggregation for MLLM Inference in Edge-Cloud Networks. 2026.</w:t>
      </w:r>
    </w:p>
    <w:p w14:paraId="77BBE38E" w14:textId="77777777" w:rsidR="006938D8" w:rsidRDefault="00000000">
      <w:pPr>
        <w:pStyle w:val="afffa"/>
        <w:spacing w:line="360" w:lineRule="auto"/>
        <w:ind w:left="420" w:hanging="420"/>
        <w:rPr>
          <w:sz w:val="21"/>
          <w:szCs w:val="21"/>
        </w:rPr>
      </w:pPr>
      <w:r>
        <w:rPr>
          <w:sz w:val="21"/>
          <w:szCs w:val="21"/>
        </w:rPr>
        <w:t>[13] Fan J., Chen C.-M. Efficient Multimodal Large Language Model via Dynamic KV Cache Quantization. 2026.</w:t>
      </w:r>
    </w:p>
    <w:p w14:paraId="7E15C30E" w14:textId="77777777" w:rsidR="006938D8" w:rsidRDefault="00000000">
      <w:pPr>
        <w:pStyle w:val="afffa"/>
        <w:spacing w:line="360" w:lineRule="auto"/>
        <w:ind w:left="420" w:hanging="420"/>
        <w:rPr>
          <w:sz w:val="21"/>
          <w:szCs w:val="21"/>
        </w:rPr>
      </w:pPr>
      <w:r>
        <w:rPr>
          <w:sz w:val="21"/>
          <w:szCs w:val="21"/>
        </w:rPr>
        <w:t xml:space="preserve">[14] </w:t>
      </w:r>
      <w:proofErr w:type="spellStart"/>
      <w:r>
        <w:rPr>
          <w:sz w:val="21"/>
          <w:szCs w:val="21"/>
        </w:rPr>
        <w:t>HyperAI</w:t>
      </w:r>
      <w:proofErr w:type="spellEnd"/>
      <w:r>
        <w:rPr>
          <w:sz w:val="21"/>
          <w:szCs w:val="21"/>
        </w:rPr>
        <w:t xml:space="preserve"> Team, Xiaomi Corporation. </w:t>
      </w:r>
      <w:proofErr w:type="spellStart"/>
      <w:r>
        <w:rPr>
          <w:sz w:val="21"/>
          <w:szCs w:val="21"/>
        </w:rPr>
        <w:t>HyperVL</w:t>
      </w:r>
      <w:proofErr w:type="spellEnd"/>
      <w:r>
        <w:rPr>
          <w:sz w:val="21"/>
          <w:szCs w:val="21"/>
        </w:rPr>
        <w:t>: An Efficient and Dynamic Multimodal Large Language Model for Edge Devices. 2025.</w:t>
      </w:r>
    </w:p>
    <w:p w14:paraId="23E8F5AF" w14:textId="77777777" w:rsidR="006938D8" w:rsidRDefault="00000000">
      <w:pPr>
        <w:pStyle w:val="afffa"/>
        <w:spacing w:line="360" w:lineRule="auto"/>
        <w:ind w:left="420" w:hanging="420"/>
        <w:rPr>
          <w:sz w:val="21"/>
          <w:szCs w:val="21"/>
        </w:rPr>
      </w:pPr>
      <w:r>
        <w:rPr>
          <w:sz w:val="21"/>
          <w:szCs w:val="21"/>
        </w:rPr>
        <w:t xml:space="preserve">[15] Huang J., Jin Y., An L., Park J. </w:t>
      </w:r>
      <w:proofErr w:type="spellStart"/>
      <w:r>
        <w:rPr>
          <w:sz w:val="21"/>
          <w:szCs w:val="21"/>
        </w:rPr>
        <w:t>LiteVLM</w:t>
      </w:r>
      <w:proofErr w:type="spellEnd"/>
      <w:r>
        <w:rPr>
          <w:sz w:val="21"/>
          <w:szCs w:val="21"/>
        </w:rPr>
        <w:t>: A Low-Latency Vision-Language Model Inference Pipeline for Resource-Constrained Environments. 2025.</w:t>
      </w:r>
    </w:p>
    <w:p w14:paraId="3B260F52" w14:textId="77777777" w:rsidR="006938D8" w:rsidRDefault="00000000">
      <w:pPr>
        <w:pStyle w:val="afffa"/>
        <w:spacing w:line="360" w:lineRule="auto"/>
        <w:ind w:left="420" w:hanging="420"/>
        <w:rPr>
          <w:sz w:val="21"/>
          <w:szCs w:val="21"/>
        </w:rPr>
      </w:pPr>
      <w:r>
        <w:rPr>
          <w:sz w:val="21"/>
          <w:szCs w:val="21"/>
        </w:rPr>
        <w:t>[16] Wan Z., Shen H., Wang X., Liu C., Mai Z., Zhang M. MEDA: Dynamic KV Cache Allocation for Efficient Multimodal Long-Context Inference. 2025.</w:t>
      </w:r>
    </w:p>
    <w:p w14:paraId="3E2680F9" w14:textId="77777777" w:rsidR="006938D8" w:rsidRDefault="00000000">
      <w:pPr>
        <w:pStyle w:val="afffa"/>
        <w:spacing w:line="360" w:lineRule="auto"/>
        <w:ind w:left="420" w:hanging="420"/>
        <w:rPr>
          <w:sz w:val="21"/>
          <w:szCs w:val="21"/>
        </w:rPr>
      </w:pPr>
      <w:r>
        <w:rPr>
          <w:sz w:val="21"/>
          <w:szCs w:val="21"/>
        </w:rPr>
        <w:t xml:space="preserve">[17] Cao J., Zhang Y., Huang T., Lu M., Zhang Q., An R., Ma N., Zhang S. </w:t>
      </w:r>
      <w:proofErr w:type="spellStart"/>
      <w:r>
        <w:rPr>
          <w:sz w:val="21"/>
          <w:szCs w:val="21"/>
        </w:rPr>
        <w:t>MoVE</w:t>
      </w:r>
      <w:proofErr w:type="spellEnd"/>
      <w:r>
        <w:rPr>
          <w:sz w:val="21"/>
          <w:szCs w:val="21"/>
        </w:rPr>
        <w:t>-KD: Knowledge Distillation for VLMs with Mixture of Visual Encoders. 2025.</w:t>
      </w:r>
    </w:p>
    <w:p w14:paraId="662EB589" w14:textId="77777777" w:rsidR="006938D8" w:rsidRDefault="00000000">
      <w:pPr>
        <w:pStyle w:val="afffa"/>
        <w:spacing w:line="360" w:lineRule="auto"/>
        <w:ind w:left="420" w:hanging="420"/>
        <w:rPr>
          <w:sz w:val="21"/>
          <w:szCs w:val="21"/>
        </w:rPr>
      </w:pPr>
      <w:r>
        <w:rPr>
          <w:sz w:val="21"/>
          <w:szCs w:val="21"/>
        </w:rPr>
        <w:t xml:space="preserve">[18] Lou S., Ge S., Yu J., Zhang G. </w:t>
      </w:r>
      <w:proofErr w:type="spellStart"/>
      <w:r>
        <w:rPr>
          <w:sz w:val="21"/>
          <w:szCs w:val="21"/>
        </w:rPr>
        <w:t>TinyVision</w:t>
      </w:r>
      <w:proofErr w:type="spellEnd"/>
      <w:r>
        <w:rPr>
          <w:sz w:val="21"/>
          <w:szCs w:val="21"/>
        </w:rPr>
        <w:t>: Distributed Vision-Language Model with Efficiency and Privacy for Edge Deployment. 2025.</w:t>
      </w:r>
    </w:p>
    <w:p w14:paraId="28F723E2" w14:textId="77777777" w:rsidR="006938D8" w:rsidRDefault="00000000">
      <w:pPr>
        <w:pStyle w:val="afffa"/>
        <w:spacing w:line="360" w:lineRule="auto"/>
        <w:ind w:left="420" w:hanging="420"/>
        <w:rPr>
          <w:sz w:val="21"/>
          <w:szCs w:val="21"/>
        </w:rPr>
      </w:pPr>
      <w:r>
        <w:rPr>
          <w:sz w:val="21"/>
          <w:szCs w:val="21"/>
        </w:rPr>
        <w:t xml:space="preserve">[19] Zhang Y., Wang H., Bai Q., Liang H., Zhu P., Muntean G.-M., Li Q. </w:t>
      </w:r>
      <w:proofErr w:type="spellStart"/>
      <w:r>
        <w:rPr>
          <w:sz w:val="21"/>
          <w:szCs w:val="21"/>
        </w:rPr>
        <w:t>VaVLM</w:t>
      </w:r>
      <w:proofErr w:type="spellEnd"/>
      <w:r>
        <w:rPr>
          <w:sz w:val="21"/>
          <w:szCs w:val="21"/>
        </w:rPr>
        <w:t>: Toward Efficient Edge-</w:t>
      </w:r>
      <w:r>
        <w:rPr>
          <w:sz w:val="21"/>
          <w:szCs w:val="21"/>
        </w:rPr>
        <w:lastRenderedPageBreak/>
        <w:t xml:space="preserve">Cloud Video Analytics </w:t>
      </w:r>
      <w:proofErr w:type="gramStart"/>
      <w:r>
        <w:rPr>
          <w:sz w:val="21"/>
          <w:szCs w:val="21"/>
        </w:rPr>
        <w:t>With</w:t>
      </w:r>
      <w:proofErr w:type="gramEnd"/>
      <w:r>
        <w:rPr>
          <w:sz w:val="21"/>
          <w:szCs w:val="21"/>
        </w:rPr>
        <w:t xml:space="preserve"> Vision-Language Models. 2025.</w:t>
      </w:r>
    </w:p>
    <w:p w14:paraId="2C286A26" w14:textId="77777777" w:rsidR="006938D8" w:rsidRDefault="00000000">
      <w:pPr>
        <w:pStyle w:val="afffa"/>
        <w:spacing w:line="360" w:lineRule="auto"/>
        <w:ind w:left="420" w:hanging="420"/>
        <w:rPr>
          <w:sz w:val="21"/>
          <w:szCs w:val="21"/>
        </w:rPr>
      </w:pPr>
      <w:r>
        <w:rPr>
          <w:sz w:val="21"/>
          <w:szCs w:val="21"/>
        </w:rPr>
        <w:t>[20] Tang S., Wang Y., Kong Z., Zhang T., Li Y., Ding C., Wang Y., Liang Y., Xu D. You Need Multiple Exiting: Dynamic Early Exiting for Accelerating Unified Vision Language Model. 2023.</w:t>
      </w:r>
    </w:p>
    <w:p w14:paraId="257CED80" w14:textId="77777777" w:rsidR="006938D8" w:rsidRDefault="00000000">
      <w:pPr>
        <w:pStyle w:val="afffa"/>
        <w:spacing w:line="360" w:lineRule="auto"/>
        <w:ind w:left="420" w:hanging="420"/>
        <w:rPr>
          <w:sz w:val="21"/>
          <w:szCs w:val="21"/>
        </w:rPr>
      </w:pPr>
      <w:r>
        <w:rPr>
          <w:sz w:val="21"/>
          <w:szCs w:val="21"/>
        </w:rPr>
        <w:t xml:space="preserve">[21] Jacob B, </w:t>
      </w:r>
      <w:proofErr w:type="spellStart"/>
      <w:r>
        <w:rPr>
          <w:sz w:val="21"/>
          <w:szCs w:val="21"/>
        </w:rPr>
        <w:t>Kligys</w:t>
      </w:r>
      <w:proofErr w:type="spellEnd"/>
      <w:r>
        <w:rPr>
          <w:sz w:val="21"/>
          <w:szCs w:val="21"/>
        </w:rPr>
        <w:t xml:space="preserve"> S, Chen B, et al. Quantization and Training of Neural Networks for Efficient Integer-Arithmetic-Only Inference. CVPR, 2018.</w:t>
      </w:r>
    </w:p>
    <w:p w14:paraId="44B01C18" w14:textId="77777777" w:rsidR="006938D8" w:rsidRDefault="00000000">
      <w:pPr>
        <w:pStyle w:val="afffa"/>
        <w:spacing w:line="360" w:lineRule="auto"/>
        <w:ind w:left="420" w:hanging="420"/>
        <w:rPr>
          <w:sz w:val="21"/>
          <w:szCs w:val="21"/>
        </w:rPr>
      </w:pPr>
      <w:r>
        <w:rPr>
          <w:sz w:val="21"/>
          <w:szCs w:val="21"/>
        </w:rPr>
        <w:t>[22] Gholami A, Kim S, Dong Z, et al. A Survey of Quantization Methods for Efficient Neural Network Inference. 2021/2022.</w:t>
      </w:r>
    </w:p>
    <w:p w14:paraId="3332A155" w14:textId="77777777" w:rsidR="006938D8" w:rsidRDefault="00000000">
      <w:pPr>
        <w:pStyle w:val="afffa"/>
        <w:spacing w:line="360" w:lineRule="auto"/>
        <w:ind w:left="420" w:hanging="420"/>
        <w:rPr>
          <w:sz w:val="21"/>
          <w:szCs w:val="21"/>
        </w:rPr>
      </w:pPr>
      <w:r>
        <w:rPr>
          <w:sz w:val="21"/>
          <w:szCs w:val="21"/>
        </w:rPr>
        <w:t xml:space="preserve">[23] Nagel M, </w:t>
      </w:r>
      <w:proofErr w:type="spellStart"/>
      <w:r>
        <w:rPr>
          <w:sz w:val="21"/>
          <w:szCs w:val="21"/>
        </w:rPr>
        <w:t>Fournarakis</w:t>
      </w:r>
      <w:proofErr w:type="spellEnd"/>
      <w:r>
        <w:rPr>
          <w:sz w:val="21"/>
          <w:szCs w:val="21"/>
        </w:rPr>
        <w:t xml:space="preserve"> M, Amjad R A, et al. A White Paper on Neural Network Quantization. </w:t>
      </w:r>
      <w:proofErr w:type="spellStart"/>
      <w:r>
        <w:rPr>
          <w:sz w:val="21"/>
          <w:szCs w:val="21"/>
        </w:rPr>
        <w:t>arXiv</w:t>
      </w:r>
      <w:proofErr w:type="spellEnd"/>
      <w:r>
        <w:rPr>
          <w:sz w:val="21"/>
          <w:szCs w:val="21"/>
        </w:rPr>
        <w:t>, 2021.</w:t>
      </w:r>
    </w:p>
    <w:p w14:paraId="386400D6" w14:textId="77777777" w:rsidR="006938D8" w:rsidRDefault="00000000">
      <w:pPr>
        <w:pStyle w:val="afffa"/>
        <w:spacing w:line="360" w:lineRule="auto"/>
        <w:ind w:left="420" w:hanging="420"/>
        <w:rPr>
          <w:sz w:val="21"/>
          <w:szCs w:val="21"/>
        </w:rPr>
      </w:pPr>
      <w:r>
        <w:rPr>
          <w:sz w:val="21"/>
          <w:szCs w:val="21"/>
        </w:rPr>
        <w:t>[24] Nagel M, Amjad R A, van Baalen M, et al. Up or Down? Adaptive Rounding for Post-Training Quantization. ICML, 2020.</w:t>
      </w:r>
    </w:p>
    <w:p w14:paraId="6F80EC1A" w14:textId="77777777" w:rsidR="006938D8" w:rsidRDefault="00000000">
      <w:pPr>
        <w:pStyle w:val="afffa"/>
        <w:spacing w:line="360" w:lineRule="auto"/>
        <w:ind w:left="420" w:hanging="420"/>
        <w:rPr>
          <w:sz w:val="21"/>
          <w:szCs w:val="21"/>
        </w:rPr>
      </w:pPr>
      <w:r>
        <w:rPr>
          <w:sz w:val="21"/>
          <w:szCs w:val="21"/>
        </w:rPr>
        <w:t xml:space="preserve">[25] Li Q, Zhang Y, Li L, et al. FPTQ: Fine-Grained Post-Training Quantization for Large Language Models. </w:t>
      </w:r>
      <w:proofErr w:type="spellStart"/>
      <w:r>
        <w:rPr>
          <w:sz w:val="21"/>
          <w:szCs w:val="21"/>
        </w:rPr>
        <w:t>arXiv</w:t>
      </w:r>
      <w:proofErr w:type="spellEnd"/>
      <w:r>
        <w:rPr>
          <w:sz w:val="21"/>
          <w:szCs w:val="21"/>
        </w:rPr>
        <w:t>, 2023.</w:t>
      </w:r>
    </w:p>
    <w:p w14:paraId="3FEEA3E5" w14:textId="77777777" w:rsidR="006938D8" w:rsidRDefault="00000000">
      <w:pPr>
        <w:pStyle w:val="afffa"/>
        <w:spacing w:line="360" w:lineRule="auto"/>
        <w:ind w:left="420" w:hanging="420"/>
        <w:rPr>
          <w:sz w:val="21"/>
          <w:szCs w:val="21"/>
        </w:rPr>
      </w:pPr>
      <w:r>
        <w:rPr>
          <w:sz w:val="21"/>
          <w:szCs w:val="21"/>
        </w:rPr>
        <w:t>[26] Yao Z, Wu X, Li C, et al. Exploring Post-Training Quantization in LLMs from Comprehensive Study to Low Rank Compensation. AAAI, 2024.</w:t>
      </w:r>
    </w:p>
    <w:p w14:paraId="41126B2C" w14:textId="77777777" w:rsidR="006938D8" w:rsidRDefault="00000000">
      <w:pPr>
        <w:pStyle w:val="afffa"/>
        <w:spacing w:line="360" w:lineRule="auto"/>
        <w:ind w:left="420" w:hanging="420"/>
        <w:rPr>
          <w:sz w:val="21"/>
          <w:szCs w:val="21"/>
        </w:rPr>
      </w:pPr>
      <w:r>
        <w:rPr>
          <w:sz w:val="21"/>
          <w:szCs w:val="21"/>
        </w:rPr>
        <w:t>[27] Li Z, Gu Q. I-</w:t>
      </w:r>
      <w:proofErr w:type="spellStart"/>
      <w:r>
        <w:rPr>
          <w:sz w:val="21"/>
          <w:szCs w:val="21"/>
        </w:rPr>
        <w:t>ViT</w:t>
      </w:r>
      <w:proofErr w:type="spellEnd"/>
      <w:r>
        <w:rPr>
          <w:sz w:val="21"/>
          <w:szCs w:val="21"/>
        </w:rPr>
        <w:t>: Integer-only Quantization for Efficient Vision Transformer Inference. ICCV, 2023.</w:t>
      </w:r>
    </w:p>
    <w:p w14:paraId="7AA64ECC" w14:textId="77777777" w:rsidR="006938D8" w:rsidRDefault="00000000">
      <w:pPr>
        <w:pStyle w:val="afffa"/>
        <w:spacing w:line="360" w:lineRule="auto"/>
        <w:ind w:left="420" w:hanging="420"/>
        <w:rPr>
          <w:sz w:val="21"/>
          <w:szCs w:val="21"/>
        </w:rPr>
      </w:pPr>
      <w:r>
        <w:rPr>
          <w:sz w:val="21"/>
          <w:szCs w:val="21"/>
        </w:rPr>
        <w:t xml:space="preserve">[28] Lin Y, Tang H, Yang S, et al. </w:t>
      </w:r>
      <w:proofErr w:type="spellStart"/>
      <w:r>
        <w:rPr>
          <w:sz w:val="21"/>
          <w:szCs w:val="21"/>
        </w:rPr>
        <w:t>QServe</w:t>
      </w:r>
      <w:proofErr w:type="spellEnd"/>
      <w:r>
        <w:rPr>
          <w:sz w:val="21"/>
          <w:szCs w:val="21"/>
        </w:rPr>
        <w:t xml:space="preserve">: W4A8KV4 Quantization and System Co-design for Efficient LLM Serving. </w:t>
      </w:r>
      <w:proofErr w:type="spellStart"/>
      <w:r>
        <w:rPr>
          <w:sz w:val="21"/>
          <w:szCs w:val="21"/>
        </w:rPr>
        <w:t>MLSys</w:t>
      </w:r>
      <w:proofErr w:type="spellEnd"/>
      <w:r>
        <w:rPr>
          <w:sz w:val="21"/>
          <w:szCs w:val="21"/>
        </w:rPr>
        <w:t>, 2025.</w:t>
      </w:r>
    </w:p>
    <w:p w14:paraId="5929E3D1" w14:textId="77777777" w:rsidR="006938D8" w:rsidRDefault="00000000">
      <w:pPr>
        <w:pStyle w:val="afffa"/>
        <w:spacing w:line="360" w:lineRule="auto"/>
        <w:ind w:left="420" w:hanging="420"/>
        <w:rPr>
          <w:sz w:val="21"/>
          <w:szCs w:val="21"/>
        </w:rPr>
      </w:pPr>
      <w:r>
        <w:rPr>
          <w:sz w:val="21"/>
          <w:szCs w:val="21"/>
        </w:rPr>
        <w:t xml:space="preserve">[29] Li Z, Xiao J, Yang L, et al. </w:t>
      </w:r>
      <w:proofErr w:type="spellStart"/>
      <w:r>
        <w:rPr>
          <w:sz w:val="21"/>
          <w:szCs w:val="21"/>
        </w:rPr>
        <w:t>RepQ-ViT</w:t>
      </w:r>
      <w:proofErr w:type="spellEnd"/>
      <w:r>
        <w:rPr>
          <w:sz w:val="21"/>
          <w:szCs w:val="21"/>
        </w:rPr>
        <w:t>: Scale Reparameterization for Post-Training Quantization of Vision Transformers. ICCV, 2023.</w:t>
      </w:r>
    </w:p>
    <w:p w14:paraId="37159E92" w14:textId="77777777" w:rsidR="006938D8" w:rsidRDefault="00000000">
      <w:pPr>
        <w:pStyle w:val="afffa"/>
        <w:spacing w:line="360" w:lineRule="auto"/>
        <w:ind w:left="420" w:hanging="420"/>
        <w:rPr>
          <w:sz w:val="21"/>
          <w:szCs w:val="21"/>
        </w:rPr>
      </w:pPr>
      <w:r>
        <w:rPr>
          <w:sz w:val="21"/>
          <w:szCs w:val="21"/>
        </w:rPr>
        <w:t xml:space="preserve">[30] Xiang Z, Zeng F, Fang H, et al. Fine-Grained Post-Training Quantization for Large Vision Language Models with Quantization-Aware Integrated Gradients. </w:t>
      </w:r>
      <w:proofErr w:type="spellStart"/>
      <w:r>
        <w:rPr>
          <w:sz w:val="21"/>
          <w:szCs w:val="21"/>
        </w:rPr>
        <w:t>arXiv</w:t>
      </w:r>
      <w:proofErr w:type="spellEnd"/>
      <w:r>
        <w:rPr>
          <w:sz w:val="21"/>
          <w:szCs w:val="21"/>
        </w:rPr>
        <w:t>, 2026.</w:t>
      </w:r>
    </w:p>
    <w:p w14:paraId="5371121E" w14:textId="77777777" w:rsidR="006938D8" w:rsidRDefault="00000000">
      <w:pPr>
        <w:pStyle w:val="afffa"/>
        <w:spacing w:line="360" w:lineRule="auto"/>
        <w:ind w:left="420" w:hanging="420"/>
        <w:rPr>
          <w:sz w:val="21"/>
          <w:szCs w:val="21"/>
        </w:rPr>
      </w:pPr>
      <w:r>
        <w:rPr>
          <w:sz w:val="21"/>
          <w:szCs w:val="21"/>
        </w:rPr>
        <w:t xml:space="preserve">[31] Wang C, Wang Z, Xu X, et al. Q-VLM: Post-Training Quantization for Large Vision-Language Models. </w:t>
      </w:r>
      <w:proofErr w:type="spellStart"/>
      <w:r>
        <w:rPr>
          <w:sz w:val="21"/>
          <w:szCs w:val="21"/>
        </w:rPr>
        <w:t>NeurIPS</w:t>
      </w:r>
      <w:proofErr w:type="spellEnd"/>
      <w:r>
        <w:rPr>
          <w:sz w:val="21"/>
          <w:szCs w:val="21"/>
        </w:rPr>
        <w:t>, 2024.</w:t>
      </w:r>
    </w:p>
    <w:p w14:paraId="33D0E2E3" w14:textId="77777777" w:rsidR="006938D8" w:rsidRDefault="00000000">
      <w:pPr>
        <w:pStyle w:val="afffa"/>
        <w:spacing w:line="360" w:lineRule="auto"/>
        <w:ind w:left="420" w:hanging="420"/>
        <w:rPr>
          <w:sz w:val="21"/>
          <w:szCs w:val="21"/>
        </w:rPr>
      </w:pPr>
      <w:r>
        <w:rPr>
          <w:sz w:val="21"/>
          <w:szCs w:val="21"/>
        </w:rPr>
        <w:t>[32] Li S, Hu Y, Ning X, et al. MBQ: Modality-Balanced Quantization for Large Vision-Language Models. CVPR, 2025.</w:t>
      </w:r>
    </w:p>
    <w:p w14:paraId="6F9CFE12" w14:textId="77777777" w:rsidR="006938D8" w:rsidRDefault="00000000">
      <w:pPr>
        <w:pStyle w:val="afffa"/>
        <w:spacing w:line="360" w:lineRule="auto"/>
        <w:ind w:left="420" w:hanging="420"/>
        <w:rPr>
          <w:sz w:val="21"/>
          <w:szCs w:val="21"/>
        </w:rPr>
      </w:pPr>
      <w:r>
        <w:rPr>
          <w:sz w:val="21"/>
          <w:szCs w:val="21"/>
        </w:rPr>
        <w:t xml:space="preserve">[33] Xiao G, Lin J, Seznec M, et al. </w:t>
      </w:r>
      <w:proofErr w:type="spellStart"/>
      <w:r>
        <w:rPr>
          <w:sz w:val="21"/>
          <w:szCs w:val="21"/>
        </w:rPr>
        <w:t>SmoothQuant</w:t>
      </w:r>
      <w:proofErr w:type="spellEnd"/>
      <w:r>
        <w:rPr>
          <w:sz w:val="21"/>
          <w:szCs w:val="21"/>
        </w:rPr>
        <w:t>: Accurate and Efficient Post-Training Quantization for Large Language Models. ICML, 2023.</w:t>
      </w:r>
    </w:p>
    <w:p w14:paraId="74CBF00C" w14:textId="77777777" w:rsidR="006938D8" w:rsidRDefault="00000000">
      <w:pPr>
        <w:pStyle w:val="afffa"/>
        <w:spacing w:line="360" w:lineRule="auto"/>
        <w:ind w:left="420" w:hanging="420"/>
        <w:rPr>
          <w:sz w:val="21"/>
          <w:szCs w:val="21"/>
        </w:rPr>
      </w:pPr>
      <w:r>
        <w:rPr>
          <w:sz w:val="21"/>
          <w:szCs w:val="21"/>
        </w:rPr>
        <w:t>[3</w:t>
      </w:r>
      <w:r>
        <w:rPr>
          <w:rFonts w:hint="eastAsia"/>
          <w:sz w:val="21"/>
          <w:szCs w:val="21"/>
        </w:rPr>
        <w:t>4</w:t>
      </w:r>
      <w:r>
        <w:rPr>
          <w:sz w:val="21"/>
          <w:szCs w:val="21"/>
        </w:rPr>
        <w:t>]</w:t>
      </w:r>
      <w:r>
        <w:rPr>
          <w:rFonts w:hint="eastAsia"/>
          <w:sz w:val="21"/>
          <w:szCs w:val="21"/>
        </w:rPr>
        <w:t xml:space="preserve"> </w:t>
      </w:r>
      <w:proofErr w:type="spellStart"/>
      <w:r>
        <w:rPr>
          <w:sz w:val="21"/>
          <w:szCs w:val="21"/>
        </w:rPr>
        <w:t>SmolVLM</w:t>
      </w:r>
      <w:proofErr w:type="spellEnd"/>
      <w:r>
        <w:rPr>
          <w:sz w:val="21"/>
          <w:szCs w:val="21"/>
        </w:rPr>
        <w:t>: Redefining small and efficient multimodal models</w:t>
      </w:r>
      <w:r>
        <w:rPr>
          <w:rFonts w:hint="eastAsia"/>
          <w:sz w:val="21"/>
          <w:szCs w:val="21"/>
        </w:rPr>
        <w:t>.</w:t>
      </w:r>
    </w:p>
    <w:sectPr w:rsidR="006938D8">
      <w:headerReference w:type="default" r:id="rId36"/>
      <w:footerReference w:type="default" r:id="rId37"/>
      <w:footnotePr>
        <w:numFmt w:val="decimalEnclosedCircleChinese"/>
      </w:footnotePr>
      <w:pgSz w:w="11906" w:h="16838"/>
      <w:pgMar w:top="1134" w:right="1134" w:bottom="1134" w:left="1134" w:header="851" w:footer="992" w:gutter="284"/>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3A1C7" w14:textId="77777777" w:rsidR="004C27A3" w:rsidRDefault="004C27A3">
      <w:pPr>
        <w:ind w:firstLine="480"/>
      </w:pPr>
      <w:r>
        <w:separator/>
      </w:r>
    </w:p>
  </w:endnote>
  <w:endnote w:type="continuationSeparator" w:id="0">
    <w:p w14:paraId="4F88B631" w14:textId="77777777" w:rsidR="004C27A3" w:rsidRDefault="004C27A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Noto Sans CJK S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2927" w14:textId="77777777" w:rsidR="006938D8" w:rsidRDefault="006938D8">
    <w:pPr>
      <w:pStyle w:val="af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1FAD" w14:textId="77777777" w:rsidR="006938D8" w:rsidRDefault="006938D8">
    <w:pPr>
      <w:pStyle w:val="aff0"/>
      <w:ind w:firstLine="360"/>
      <w:jc w:val="center"/>
    </w:pPr>
  </w:p>
  <w:p w14:paraId="7C2F27CF" w14:textId="77777777" w:rsidR="006938D8" w:rsidRDefault="006938D8">
    <w:pPr>
      <w:pStyle w:val="af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DD1DC" w14:textId="77777777" w:rsidR="006938D8" w:rsidRDefault="006938D8">
    <w:pPr>
      <w:pStyle w:val="af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71359"/>
      <w:docPartObj>
        <w:docPartGallery w:val="Page Numbers (Bottom of Page)"/>
        <w:docPartUnique/>
      </w:docPartObj>
    </w:sdtPr>
    <w:sdtContent>
      <w:p w14:paraId="26BE568A" w14:textId="77777777" w:rsidR="006938D8" w:rsidRDefault="00000000">
        <w:pPr>
          <w:pStyle w:val="aff0"/>
          <w:ind w:firstLine="360"/>
          <w:jc w:val="center"/>
        </w:pPr>
        <w:r>
          <w:fldChar w:fldCharType="begin"/>
        </w:r>
        <w:r>
          <w:instrText>PAGE   \* MERGEFORMAT</w:instrText>
        </w:r>
        <w:r>
          <w:fldChar w:fldCharType="separate"/>
        </w:r>
        <w:r>
          <w:t>III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837434"/>
      <w:docPartObj>
        <w:docPartGallery w:val="Page Numbers (Bottom of Page)"/>
        <w:docPartUnique/>
      </w:docPartObj>
    </w:sdtPr>
    <w:sdtContent>
      <w:p w14:paraId="7F5F5E66" w14:textId="77777777" w:rsidR="006938D8" w:rsidRDefault="00000000">
        <w:pPr>
          <w:pStyle w:val="aff0"/>
          <w:ind w:firstLine="360"/>
          <w:jc w:val="center"/>
        </w:pPr>
        <w:r>
          <w:fldChar w:fldCharType="begin"/>
        </w:r>
        <w:r>
          <w:instrText>PAGE   \* MERGEFORMAT</w:instrText>
        </w:r>
        <w:r>
          <w:fldChar w:fldCharType="separate"/>
        </w:r>
        <w:r>
          <w:rPr>
            <w:lang w:val="zh-CN"/>
          </w:rPr>
          <w:t>6</w:t>
        </w:r>
        <w:r>
          <w:fldChar w:fldCharType="end"/>
        </w:r>
      </w:p>
    </w:sdtContent>
  </w:sdt>
  <w:p w14:paraId="08B571F5" w14:textId="77777777" w:rsidR="006938D8" w:rsidRDefault="006938D8">
    <w:pPr>
      <w:pStyle w:val="af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2C1C" w14:textId="77777777" w:rsidR="004C27A3" w:rsidRDefault="004C27A3">
      <w:pPr>
        <w:ind w:firstLine="480"/>
      </w:pPr>
      <w:r>
        <w:separator/>
      </w:r>
    </w:p>
  </w:footnote>
  <w:footnote w:type="continuationSeparator" w:id="0">
    <w:p w14:paraId="107C9474" w14:textId="77777777" w:rsidR="004C27A3" w:rsidRDefault="004C27A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BEA3" w14:textId="77777777" w:rsidR="006938D8" w:rsidRDefault="006938D8">
    <w:pPr>
      <w:pStyle w:val="a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6770" w14:textId="77777777" w:rsidR="006938D8" w:rsidRDefault="006938D8">
    <w:pPr>
      <w:ind w:left="48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D87A" w14:textId="77777777" w:rsidR="006938D8" w:rsidRDefault="006938D8">
    <w:pPr>
      <w:pStyle w:val="af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CC2B" w14:textId="77777777" w:rsidR="006938D8" w:rsidRDefault="006938D8">
    <w:pPr>
      <w:ind w:left="48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0807" w14:textId="77777777" w:rsidR="006938D8" w:rsidRDefault="00000000">
    <w:pPr>
      <w:pStyle w:val="afe"/>
      <w:ind w:firstLine="0"/>
    </w:pPr>
    <w:r>
      <w:rPr>
        <w:rFonts w:hint="eastAsia"/>
      </w:rPr>
      <w:t>AICAS 2026 Grand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77C"/>
    <w:multiLevelType w:val="multilevel"/>
    <w:tmpl w:val="DEEEDE9C"/>
    <w:lvl w:ilvl="0">
      <w:start w:val="1"/>
      <w:numFmt w:val="decimal"/>
      <w:pStyle w:val="a"/>
      <w:lvlText w:val="[%1]"/>
      <w:lvlJc w:val="left"/>
      <w:pPr>
        <w:ind w:left="42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724B6B"/>
    <w:multiLevelType w:val="multilevel"/>
    <w:tmpl w:val="D044694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29451A6"/>
    <w:multiLevelType w:val="multilevel"/>
    <w:tmpl w:val="D17AB2B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27FB7F2B"/>
    <w:multiLevelType w:val="multilevel"/>
    <w:tmpl w:val="8744A5F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2C8228BE"/>
    <w:multiLevelType w:val="multilevel"/>
    <w:tmpl w:val="FE4EA2F8"/>
    <w:lvl w:ilvl="0">
      <w:start w:val="1"/>
      <w:numFmt w:val="bullet"/>
      <w:lvlText w:val=""/>
      <w:lvlJc w:val="left"/>
      <w:pPr>
        <w:ind w:left="639" w:hanging="440"/>
      </w:pPr>
      <w:rPr>
        <w:rFonts w:ascii="Wingdings" w:hAnsi="Wingdings" w:hint="default"/>
      </w:rPr>
    </w:lvl>
    <w:lvl w:ilvl="1">
      <w:start w:val="1"/>
      <w:numFmt w:val="bullet"/>
      <w:lvlText w:val=""/>
      <w:lvlJc w:val="left"/>
      <w:pPr>
        <w:ind w:left="1079" w:hanging="440"/>
      </w:pPr>
      <w:rPr>
        <w:rFonts w:ascii="Wingdings" w:hAnsi="Wingdings" w:hint="default"/>
      </w:rPr>
    </w:lvl>
    <w:lvl w:ilvl="2">
      <w:start w:val="1"/>
      <w:numFmt w:val="bullet"/>
      <w:lvlText w:val=""/>
      <w:lvlJc w:val="left"/>
      <w:pPr>
        <w:ind w:left="1519" w:hanging="440"/>
      </w:pPr>
      <w:rPr>
        <w:rFonts w:ascii="Wingdings" w:hAnsi="Wingdings" w:hint="default"/>
      </w:rPr>
    </w:lvl>
    <w:lvl w:ilvl="3">
      <w:start w:val="1"/>
      <w:numFmt w:val="bullet"/>
      <w:lvlText w:val=""/>
      <w:lvlJc w:val="left"/>
      <w:pPr>
        <w:ind w:left="1959" w:hanging="440"/>
      </w:pPr>
      <w:rPr>
        <w:rFonts w:ascii="Wingdings" w:hAnsi="Wingdings" w:hint="default"/>
      </w:rPr>
    </w:lvl>
    <w:lvl w:ilvl="4">
      <w:start w:val="1"/>
      <w:numFmt w:val="bullet"/>
      <w:lvlText w:val=""/>
      <w:lvlJc w:val="left"/>
      <w:pPr>
        <w:ind w:left="2399" w:hanging="440"/>
      </w:pPr>
      <w:rPr>
        <w:rFonts w:ascii="Wingdings" w:hAnsi="Wingdings" w:hint="default"/>
      </w:rPr>
    </w:lvl>
    <w:lvl w:ilvl="5">
      <w:start w:val="1"/>
      <w:numFmt w:val="bullet"/>
      <w:lvlText w:val=""/>
      <w:lvlJc w:val="left"/>
      <w:pPr>
        <w:ind w:left="2839" w:hanging="440"/>
      </w:pPr>
      <w:rPr>
        <w:rFonts w:ascii="Wingdings" w:hAnsi="Wingdings" w:hint="default"/>
      </w:rPr>
    </w:lvl>
    <w:lvl w:ilvl="6">
      <w:start w:val="1"/>
      <w:numFmt w:val="bullet"/>
      <w:lvlText w:val=""/>
      <w:lvlJc w:val="left"/>
      <w:pPr>
        <w:ind w:left="3279" w:hanging="440"/>
      </w:pPr>
      <w:rPr>
        <w:rFonts w:ascii="Wingdings" w:hAnsi="Wingdings" w:hint="default"/>
      </w:rPr>
    </w:lvl>
    <w:lvl w:ilvl="7">
      <w:start w:val="1"/>
      <w:numFmt w:val="bullet"/>
      <w:lvlText w:val=""/>
      <w:lvlJc w:val="left"/>
      <w:pPr>
        <w:ind w:left="3719" w:hanging="440"/>
      </w:pPr>
      <w:rPr>
        <w:rFonts w:ascii="Wingdings" w:hAnsi="Wingdings" w:hint="default"/>
      </w:rPr>
    </w:lvl>
    <w:lvl w:ilvl="8">
      <w:start w:val="1"/>
      <w:numFmt w:val="bullet"/>
      <w:lvlText w:val=""/>
      <w:lvlJc w:val="left"/>
      <w:pPr>
        <w:ind w:left="4159" w:hanging="440"/>
      </w:pPr>
      <w:rPr>
        <w:rFonts w:ascii="Wingdings" w:hAnsi="Wingdings" w:hint="default"/>
      </w:rPr>
    </w:lvl>
  </w:abstractNum>
  <w:abstractNum w:abstractNumId="5" w15:restartNumberingAfterBreak="0">
    <w:nsid w:val="37C131AE"/>
    <w:multiLevelType w:val="multilevel"/>
    <w:tmpl w:val="351CC8E2"/>
    <w:lvl w:ilvl="0">
      <w:start w:val="1"/>
      <w:numFmt w:val="decimal"/>
      <w:lvlText w:val="(%1)"/>
      <w:lvlJc w:val="left"/>
      <w:pPr>
        <w:ind w:left="1320" w:hanging="840"/>
      </w:pPr>
      <w:rPr>
        <w:rFonts w:asciiTheme="minorEastAsia" w:hAnsiTheme="minorEastAsia" w:hint="default"/>
        <w:sz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463D5F8F"/>
    <w:multiLevelType w:val="multilevel"/>
    <w:tmpl w:val="3A0087CE"/>
    <w:lvl w:ilvl="0">
      <w:start w:val="1"/>
      <w:numFmt w:val="decimal"/>
      <w:lvlText w:val="[%1]"/>
      <w:lvlJc w:val="left"/>
      <w:pPr>
        <w:ind w:left="704" w:hanging="420"/>
      </w:pPr>
      <w:rPr>
        <w:rFonts w:hint="eastAsia"/>
        <w:b w:val="0"/>
        <w:i w:val="0"/>
        <w:sz w:val="24"/>
        <w:szCs w:val="24"/>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7" w15:restartNumberingAfterBreak="0">
    <w:nsid w:val="494348C3"/>
    <w:multiLevelType w:val="multilevel"/>
    <w:tmpl w:val="055A9B2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2CA5A8E"/>
    <w:multiLevelType w:val="multilevel"/>
    <w:tmpl w:val="96C46B8C"/>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5C016950"/>
    <w:multiLevelType w:val="multilevel"/>
    <w:tmpl w:val="76DAE7B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776D87"/>
    <w:multiLevelType w:val="multilevel"/>
    <w:tmpl w:val="DD361EEA"/>
    <w:lvl w:ilvl="0">
      <w:start w:val="1"/>
      <w:numFmt w:val="decimal"/>
      <w:lvlText w:val="[%1]"/>
      <w:lvlJc w:val="left"/>
      <w:pPr>
        <w:ind w:left="1020" w:hanging="420"/>
      </w:pPr>
      <w:rPr>
        <w:rFonts w:hint="eastAsia"/>
      </w:r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1" w15:restartNumberingAfterBreak="0">
    <w:nsid w:val="65845244"/>
    <w:multiLevelType w:val="multilevel"/>
    <w:tmpl w:val="66E02044"/>
    <w:lvl w:ilvl="0">
      <w:start w:val="1"/>
      <w:numFmt w:val="lowerLetter"/>
      <w:lvlText w:val="(%1)"/>
      <w:lvlJc w:val="left"/>
      <w:pPr>
        <w:ind w:left="2715" w:hanging="360"/>
      </w:pPr>
      <w:rPr>
        <w:rFonts w:eastAsia="宋体" w:hint="default"/>
      </w:rPr>
    </w:lvl>
    <w:lvl w:ilvl="1">
      <w:start w:val="1"/>
      <w:numFmt w:val="lowerLetter"/>
      <w:lvlText w:val="%2)"/>
      <w:lvlJc w:val="left"/>
      <w:pPr>
        <w:ind w:left="3195" w:hanging="420"/>
      </w:pPr>
    </w:lvl>
    <w:lvl w:ilvl="2">
      <w:start w:val="1"/>
      <w:numFmt w:val="lowerRoman"/>
      <w:lvlText w:val="%3."/>
      <w:lvlJc w:val="right"/>
      <w:pPr>
        <w:ind w:left="3615" w:hanging="420"/>
      </w:pPr>
    </w:lvl>
    <w:lvl w:ilvl="3">
      <w:start w:val="1"/>
      <w:numFmt w:val="decimal"/>
      <w:lvlText w:val="%4."/>
      <w:lvlJc w:val="left"/>
      <w:pPr>
        <w:ind w:left="4035" w:hanging="420"/>
      </w:pPr>
    </w:lvl>
    <w:lvl w:ilvl="4">
      <w:start w:val="1"/>
      <w:numFmt w:val="lowerLetter"/>
      <w:lvlText w:val="%5)"/>
      <w:lvlJc w:val="left"/>
      <w:pPr>
        <w:ind w:left="4455" w:hanging="420"/>
      </w:pPr>
    </w:lvl>
    <w:lvl w:ilvl="5">
      <w:start w:val="1"/>
      <w:numFmt w:val="lowerRoman"/>
      <w:lvlText w:val="%6."/>
      <w:lvlJc w:val="right"/>
      <w:pPr>
        <w:ind w:left="4875" w:hanging="420"/>
      </w:pPr>
    </w:lvl>
    <w:lvl w:ilvl="6">
      <w:start w:val="1"/>
      <w:numFmt w:val="decimal"/>
      <w:lvlText w:val="%7."/>
      <w:lvlJc w:val="left"/>
      <w:pPr>
        <w:ind w:left="5295" w:hanging="420"/>
      </w:pPr>
    </w:lvl>
    <w:lvl w:ilvl="7">
      <w:start w:val="1"/>
      <w:numFmt w:val="lowerLetter"/>
      <w:lvlText w:val="%8)"/>
      <w:lvlJc w:val="left"/>
      <w:pPr>
        <w:ind w:left="5715" w:hanging="420"/>
      </w:pPr>
    </w:lvl>
    <w:lvl w:ilvl="8">
      <w:start w:val="1"/>
      <w:numFmt w:val="lowerRoman"/>
      <w:lvlText w:val="%9."/>
      <w:lvlJc w:val="right"/>
      <w:pPr>
        <w:ind w:left="6135" w:hanging="420"/>
      </w:pPr>
    </w:lvl>
  </w:abstractNum>
  <w:abstractNum w:abstractNumId="12" w15:restartNumberingAfterBreak="0">
    <w:nsid w:val="68D46915"/>
    <w:multiLevelType w:val="multilevel"/>
    <w:tmpl w:val="79321290"/>
    <w:lvl w:ilvl="0">
      <w:start w:val="1"/>
      <w:numFmt w:val="lowerLetter"/>
      <w:lvlText w:val="(%1)"/>
      <w:lvlJc w:val="left"/>
      <w:pPr>
        <w:ind w:left="2715" w:hanging="360"/>
      </w:pPr>
      <w:rPr>
        <w:rFonts w:eastAsia="宋体" w:hint="default"/>
      </w:rPr>
    </w:lvl>
    <w:lvl w:ilvl="1">
      <w:start w:val="1"/>
      <w:numFmt w:val="lowerLetter"/>
      <w:lvlText w:val="%2)"/>
      <w:lvlJc w:val="left"/>
      <w:pPr>
        <w:ind w:left="3195" w:hanging="420"/>
      </w:pPr>
    </w:lvl>
    <w:lvl w:ilvl="2">
      <w:start w:val="1"/>
      <w:numFmt w:val="lowerRoman"/>
      <w:lvlText w:val="%3."/>
      <w:lvlJc w:val="right"/>
      <w:pPr>
        <w:ind w:left="3615" w:hanging="420"/>
      </w:pPr>
    </w:lvl>
    <w:lvl w:ilvl="3">
      <w:start w:val="1"/>
      <w:numFmt w:val="decimal"/>
      <w:lvlText w:val="%4."/>
      <w:lvlJc w:val="left"/>
      <w:pPr>
        <w:ind w:left="4035" w:hanging="420"/>
      </w:pPr>
    </w:lvl>
    <w:lvl w:ilvl="4">
      <w:start w:val="1"/>
      <w:numFmt w:val="lowerLetter"/>
      <w:lvlText w:val="%5)"/>
      <w:lvlJc w:val="left"/>
      <w:pPr>
        <w:ind w:left="4455" w:hanging="420"/>
      </w:pPr>
    </w:lvl>
    <w:lvl w:ilvl="5">
      <w:start w:val="1"/>
      <w:numFmt w:val="lowerRoman"/>
      <w:lvlText w:val="%6."/>
      <w:lvlJc w:val="right"/>
      <w:pPr>
        <w:ind w:left="4875" w:hanging="420"/>
      </w:pPr>
    </w:lvl>
    <w:lvl w:ilvl="6">
      <w:start w:val="1"/>
      <w:numFmt w:val="decimal"/>
      <w:lvlText w:val="%7."/>
      <w:lvlJc w:val="left"/>
      <w:pPr>
        <w:ind w:left="5295" w:hanging="420"/>
      </w:pPr>
    </w:lvl>
    <w:lvl w:ilvl="7">
      <w:start w:val="1"/>
      <w:numFmt w:val="lowerLetter"/>
      <w:lvlText w:val="%8)"/>
      <w:lvlJc w:val="left"/>
      <w:pPr>
        <w:ind w:left="5715" w:hanging="420"/>
      </w:pPr>
    </w:lvl>
    <w:lvl w:ilvl="8">
      <w:start w:val="1"/>
      <w:numFmt w:val="lowerRoman"/>
      <w:lvlText w:val="%9."/>
      <w:lvlJc w:val="right"/>
      <w:pPr>
        <w:ind w:left="6135" w:hanging="420"/>
      </w:pPr>
    </w:lvl>
  </w:abstractNum>
  <w:abstractNum w:abstractNumId="13" w15:restartNumberingAfterBreak="0">
    <w:nsid w:val="70BC3033"/>
    <w:multiLevelType w:val="multilevel"/>
    <w:tmpl w:val="80E2C910"/>
    <w:lvl w:ilvl="0">
      <w:start w:val="1"/>
      <w:numFmt w:val="japaneseCounting"/>
      <w:lvlText w:val="第%1章"/>
      <w:lvlJc w:val="left"/>
      <w:pPr>
        <w:ind w:left="825" w:hanging="8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C166E7"/>
    <w:multiLevelType w:val="multilevel"/>
    <w:tmpl w:val="BBB8F548"/>
    <w:lvl w:ilvl="0">
      <w:start w:val="1"/>
      <w:numFmt w:val="japaneseCounting"/>
      <w:lvlText w:val="第%1章"/>
      <w:lvlJc w:val="left"/>
      <w:pPr>
        <w:ind w:left="825" w:hanging="8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C757329"/>
    <w:multiLevelType w:val="multilevel"/>
    <w:tmpl w:val="9D3EBD64"/>
    <w:lvl w:ilvl="0">
      <w:start w:val="1"/>
      <w:numFmt w:val="lowerLetter"/>
      <w:lvlText w:val="(%1)"/>
      <w:lvlJc w:val="left"/>
      <w:pPr>
        <w:ind w:left="360" w:hanging="360"/>
      </w:pPr>
      <w:rPr>
        <w:rFonts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43623003">
    <w:abstractNumId w:val="14"/>
  </w:num>
  <w:num w:numId="2" w16cid:durableId="1307315146">
    <w:abstractNumId w:val="13"/>
  </w:num>
  <w:num w:numId="3" w16cid:durableId="987395106">
    <w:abstractNumId w:val="9"/>
  </w:num>
  <w:num w:numId="4" w16cid:durableId="1308240118">
    <w:abstractNumId w:val="5"/>
  </w:num>
  <w:num w:numId="5" w16cid:durableId="2144305008">
    <w:abstractNumId w:val="8"/>
  </w:num>
  <w:num w:numId="6" w16cid:durableId="789127221">
    <w:abstractNumId w:val="3"/>
  </w:num>
  <w:num w:numId="7" w16cid:durableId="518159543">
    <w:abstractNumId w:val="13"/>
  </w:num>
  <w:num w:numId="8" w16cid:durableId="1354726188">
    <w:abstractNumId w:val="13"/>
  </w:num>
  <w:num w:numId="9" w16cid:durableId="452789785">
    <w:abstractNumId w:val="13"/>
  </w:num>
  <w:num w:numId="10" w16cid:durableId="1616325295">
    <w:abstractNumId w:val="13"/>
  </w:num>
  <w:num w:numId="11" w16cid:durableId="10382309">
    <w:abstractNumId w:val="6"/>
  </w:num>
  <w:num w:numId="12" w16cid:durableId="493961607">
    <w:abstractNumId w:val="7"/>
  </w:num>
  <w:num w:numId="13" w16cid:durableId="2043431238">
    <w:abstractNumId w:val="0"/>
  </w:num>
  <w:num w:numId="14" w16cid:durableId="433477474">
    <w:abstractNumId w:val="0"/>
  </w:num>
  <w:num w:numId="15" w16cid:durableId="146018679">
    <w:abstractNumId w:val="0"/>
  </w:num>
  <w:num w:numId="16" w16cid:durableId="704057611">
    <w:abstractNumId w:val="15"/>
  </w:num>
  <w:num w:numId="17" w16cid:durableId="1049181909">
    <w:abstractNumId w:val="12"/>
  </w:num>
  <w:num w:numId="18" w16cid:durableId="2031296655">
    <w:abstractNumId w:val="11"/>
  </w:num>
  <w:num w:numId="19" w16cid:durableId="622230335">
    <w:abstractNumId w:val="10"/>
  </w:num>
  <w:num w:numId="20" w16cid:durableId="366875309">
    <w:abstractNumId w:val="1"/>
  </w:num>
  <w:num w:numId="21" w16cid:durableId="1703704886">
    <w:abstractNumId w:val="4"/>
  </w:num>
  <w:num w:numId="22" w16cid:durableId="687297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8D8"/>
    <w:rsid w:val="000A7F13"/>
    <w:rsid w:val="000D11B9"/>
    <w:rsid w:val="000E443D"/>
    <w:rsid w:val="00105FB2"/>
    <w:rsid w:val="00106929"/>
    <w:rsid w:val="00186675"/>
    <w:rsid w:val="00201EFE"/>
    <w:rsid w:val="0028281B"/>
    <w:rsid w:val="002A4B05"/>
    <w:rsid w:val="00396D85"/>
    <w:rsid w:val="003D6850"/>
    <w:rsid w:val="00446599"/>
    <w:rsid w:val="004C27A3"/>
    <w:rsid w:val="00512B21"/>
    <w:rsid w:val="0057041D"/>
    <w:rsid w:val="00627D43"/>
    <w:rsid w:val="006938D8"/>
    <w:rsid w:val="00796858"/>
    <w:rsid w:val="008F2887"/>
    <w:rsid w:val="009F2041"/>
    <w:rsid w:val="00AC2FC7"/>
    <w:rsid w:val="00C04FA2"/>
    <w:rsid w:val="00C305BB"/>
    <w:rsid w:val="00C73AF6"/>
    <w:rsid w:val="00CC23F0"/>
    <w:rsid w:val="00D27503"/>
    <w:rsid w:val="00D754A2"/>
    <w:rsid w:val="00DD15EC"/>
    <w:rsid w:val="00ED36C6"/>
    <w:rsid w:val="00F8322D"/>
    <w:rsid w:val="00F83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24B24"/>
  <w15:docId w15:val="{CCCCE4B0-A6B4-42F1-9376-EFED94D5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440" w:lineRule="exact"/>
      <w:ind w:firstLine="200"/>
      <w:jc w:val="both"/>
    </w:pPr>
    <w:rPr>
      <w:rFonts w:ascii="Times New Roman" w:hAnsi="Times New Roman"/>
      <w:sz w:val="24"/>
    </w:rPr>
  </w:style>
  <w:style w:type="paragraph" w:styleId="1">
    <w:name w:val="heading 1"/>
    <w:basedOn w:val="a0"/>
    <w:next w:val="a0"/>
    <w:link w:val="10"/>
    <w:uiPriority w:val="9"/>
    <w:qFormat/>
    <w:pPr>
      <w:spacing w:line="360" w:lineRule="auto"/>
      <w:ind w:firstLine="0"/>
      <w:jc w:val="center"/>
      <w:outlineLvl w:val="0"/>
    </w:pPr>
    <w:rPr>
      <w:rFonts w:eastAsia="黑体"/>
      <w:b/>
      <w:sz w:val="32"/>
      <w:szCs w:val="24"/>
    </w:rPr>
  </w:style>
  <w:style w:type="paragraph" w:styleId="2">
    <w:name w:val="heading 2"/>
    <w:basedOn w:val="a0"/>
    <w:next w:val="a0"/>
    <w:link w:val="20"/>
    <w:uiPriority w:val="9"/>
    <w:unhideWhenUsed/>
    <w:qFormat/>
    <w:pPr>
      <w:tabs>
        <w:tab w:val="center" w:pos="4678"/>
        <w:tab w:val="right" w:pos="9354"/>
      </w:tabs>
      <w:spacing w:line="360" w:lineRule="auto"/>
      <w:ind w:firstLine="0"/>
      <w:jc w:val="left"/>
      <w:outlineLvl w:val="1"/>
    </w:pPr>
    <w:rPr>
      <w:rFonts w:eastAsia="黑体" w:cs="Times New Roman"/>
      <w:sz w:val="28"/>
      <w:szCs w:val="28"/>
    </w:rPr>
  </w:style>
  <w:style w:type="paragraph" w:styleId="3">
    <w:name w:val="heading 3"/>
    <w:basedOn w:val="1"/>
    <w:next w:val="a0"/>
    <w:link w:val="30"/>
    <w:uiPriority w:val="9"/>
    <w:unhideWhenUsed/>
    <w:qFormat/>
    <w:pPr>
      <w:spacing w:before="240" w:after="120"/>
      <w:jc w:val="left"/>
      <w:outlineLvl w:val="2"/>
    </w:pPr>
    <w:rPr>
      <w:rFonts w:eastAsiaTheme="minorEastAsia"/>
      <w:b w:val="0"/>
      <w:sz w:val="24"/>
    </w:rPr>
  </w:style>
  <w:style w:type="paragraph" w:styleId="4">
    <w:name w:val="heading 4"/>
    <w:basedOn w:val="a0"/>
    <w:next w:val="a0"/>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0"/>
    <w:next w:val="a0"/>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0"/>
    <w:next w:val="a0"/>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0"/>
    <w:next w:val="a0"/>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0"/>
    <w:next w:val="a0"/>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0"/>
    <w:next w:val="a0"/>
    <w:link w:val="90"/>
    <w:uiPriority w:val="9"/>
    <w:unhideWhenUsed/>
    <w:qFormat/>
    <w:pPr>
      <w:keepNext/>
      <w:keepLines/>
      <w:outlineLvl w:val="8"/>
    </w:pPr>
    <w:rPr>
      <w:rFonts w:ascii="Arial" w:eastAsia="Arial" w:hAnsi="Arial" w:cs="Arial"/>
      <w:i/>
      <w:iCs/>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2">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2">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2">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1">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1">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3">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3">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3">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3">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3">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2">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2">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40">
    <w:name w:val="标题 4 字符"/>
    <w:basedOn w:val="a1"/>
    <w:link w:val="4"/>
    <w:uiPriority w:val="9"/>
    <w:rPr>
      <w:rFonts w:ascii="Arial" w:eastAsia="Arial" w:hAnsi="Arial" w:cs="Arial"/>
      <w:i/>
      <w:iCs/>
      <w:color w:val="365F91" w:themeColor="accent1" w:themeShade="BF"/>
    </w:rPr>
  </w:style>
  <w:style w:type="character" w:customStyle="1" w:styleId="50">
    <w:name w:val="标题 5 字符"/>
    <w:basedOn w:val="a1"/>
    <w:link w:val="5"/>
    <w:uiPriority w:val="9"/>
    <w:rPr>
      <w:rFonts w:ascii="Arial" w:eastAsia="Arial" w:hAnsi="Arial" w:cs="Arial"/>
      <w:color w:val="365F91" w:themeColor="accent1" w:themeShade="BF"/>
    </w:rPr>
  </w:style>
  <w:style w:type="character" w:customStyle="1" w:styleId="60">
    <w:name w:val="标题 6 字符"/>
    <w:basedOn w:val="a1"/>
    <w:link w:val="6"/>
    <w:uiPriority w:val="9"/>
    <w:rPr>
      <w:rFonts w:ascii="Arial" w:eastAsia="Arial" w:hAnsi="Arial" w:cs="Arial"/>
      <w:i/>
      <w:iCs/>
      <w:color w:val="595959" w:themeColor="text1" w:themeTint="A6"/>
    </w:rPr>
  </w:style>
  <w:style w:type="character" w:customStyle="1" w:styleId="70">
    <w:name w:val="标题 7 字符"/>
    <w:basedOn w:val="a1"/>
    <w:link w:val="7"/>
    <w:uiPriority w:val="9"/>
    <w:rPr>
      <w:rFonts w:ascii="Arial" w:eastAsia="Arial" w:hAnsi="Arial" w:cs="Arial"/>
      <w:color w:val="595959" w:themeColor="text1" w:themeTint="A6"/>
    </w:rPr>
  </w:style>
  <w:style w:type="character" w:customStyle="1" w:styleId="80">
    <w:name w:val="标题 8 字符"/>
    <w:basedOn w:val="a1"/>
    <w:link w:val="8"/>
    <w:uiPriority w:val="9"/>
    <w:rPr>
      <w:rFonts w:ascii="Arial" w:eastAsia="Arial" w:hAnsi="Arial" w:cs="Arial"/>
      <w:i/>
      <w:iCs/>
      <w:color w:val="272727" w:themeColor="text1" w:themeTint="D8"/>
    </w:rPr>
  </w:style>
  <w:style w:type="character" w:customStyle="1" w:styleId="90">
    <w:name w:val="标题 9 字符"/>
    <w:basedOn w:val="a1"/>
    <w:link w:val="9"/>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paragraph" w:styleId="a4">
    <w:name w:val="Subtitle"/>
    <w:basedOn w:val="a0"/>
    <w:next w:val="a0"/>
    <w:link w:val="a5"/>
    <w:uiPriority w:val="11"/>
    <w:qFormat/>
    <w:pPr>
      <w:numPr>
        <w:ilvl w:val="1"/>
      </w:numPr>
      <w:ind w:firstLine="200"/>
    </w:pPr>
    <w:rPr>
      <w:color w:val="595959" w:themeColor="text1" w:themeTint="A6"/>
      <w:spacing w:val="15"/>
      <w:sz w:val="28"/>
      <w:szCs w:val="28"/>
    </w:rPr>
  </w:style>
  <w:style w:type="character" w:customStyle="1" w:styleId="a5">
    <w:name w:val="副标题 字符"/>
    <w:basedOn w:val="a1"/>
    <w:link w:val="a4"/>
    <w:uiPriority w:val="11"/>
    <w:rPr>
      <w:color w:val="595959" w:themeColor="text1" w:themeTint="A6"/>
      <w:spacing w:val="15"/>
      <w:sz w:val="28"/>
      <w:szCs w:val="28"/>
    </w:rPr>
  </w:style>
  <w:style w:type="paragraph" w:styleId="a6">
    <w:name w:val="Quote"/>
    <w:basedOn w:val="a0"/>
    <w:next w:val="a0"/>
    <w:link w:val="a7"/>
    <w:uiPriority w:val="29"/>
    <w:qFormat/>
    <w:pPr>
      <w:spacing w:before="160"/>
      <w:jc w:val="center"/>
    </w:pPr>
    <w:rPr>
      <w:i/>
      <w:iCs/>
      <w:color w:val="404040" w:themeColor="text1" w:themeTint="BF"/>
    </w:rPr>
  </w:style>
  <w:style w:type="character" w:customStyle="1" w:styleId="a7">
    <w:name w:val="引用 字符"/>
    <w:basedOn w:val="a1"/>
    <w:link w:val="a6"/>
    <w:uiPriority w:val="29"/>
    <w:rPr>
      <w:i/>
      <w:iCs/>
      <w:color w:val="404040" w:themeColor="text1" w:themeTint="BF"/>
    </w:rPr>
  </w:style>
  <w:style w:type="character" w:styleId="a8">
    <w:name w:val="Intense Emphasis"/>
    <w:basedOn w:val="a1"/>
    <w:uiPriority w:val="21"/>
    <w:qFormat/>
    <w:rPr>
      <w:i/>
      <w:iCs/>
      <w:color w:val="365F91" w:themeColor="accent1" w:themeShade="BF"/>
    </w:rPr>
  </w:style>
  <w:style w:type="paragraph" w:styleId="a9">
    <w:name w:val="Intense Quote"/>
    <w:basedOn w:val="a0"/>
    <w:next w:val="a0"/>
    <w:link w:val="aa"/>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a">
    <w:name w:val="明显引用 字符"/>
    <w:basedOn w:val="a1"/>
    <w:link w:val="a9"/>
    <w:uiPriority w:val="30"/>
    <w:rPr>
      <w:i/>
      <w:iCs/>
      <w:color w:val="365F91" w:themeColor="accent1" w:themeShade="BF"/>
    </w:rPr>
  </w:style>
  <w:style w:type="character" w:styleId="ab">
    <w:name w:val="Intense Reference"/>
    <w:basedOn w:val="a1"/>
    <w:uiPriority w:val="32"/>
    <w:qFormat/>
    <w:rPr>
      <w:b/>
      <w:bCs/>
      <w:smallCaps/>
      <w:color w:val="365F91" w:themeColor="accent1" w:themeShade="BF"/>
      <w:spacing w:val="5"/>
    </w:rPr>
  </w:style>
  <w:style w:type="paragraph" w:styleId="ac">
    <w:name w:val="No Spacing"/>
    <w:basedOn w:val="a0"/>
    <w:uiPriority w:val="1"/>
    <w:qFormat/>
    <w:pPr>
      <w:spacing w:line="240" w:lineRule="auto"/>
    </w:pPr>
  </w:style>
  <w:style w:type="character" w:styleId="ad">
    <w:name w:val="Subtle Emphasis"/>
    <w:basedOn w:val="a1"/>
    <w:uiPriority w:val="19"/>
    <w:qFormat/>
    <w:rPr>
      <w:i/>
      <w:iCs/>
      <w:color w:val="404040" w:themeColor="text1" w:themeTint="BF"/>
    </w:rPr>
  </w:style>
  <w:style w:type="character" w:styleId="ae">
    <w:name w:val="Emphasis"/>
    <w:basedOn w:val="a1"/>
    <w:uiPriority w:val="20"/>
    <w:qFormat/>
    <w:rPr>
      <w:i/>
      <w:iCs/>
    </w:rPr>
  </w:style>
  <w:style w:type="character" w:styleId="af">
    <w:name w:val="Strong"/>
    <w:basedOn w:val="a1"/>
    <w:uiPriority w:val="22"/>
    <w:qFormat/>
    <w:rPr>
      <w:b/>
      <w:bCs/>
    </w:rPr>
  </w:style>
  <w:style w:type="character" w:styleId="af0">
    <w:name w:val="Subtle Reference"/>
    <w:basedOn w:val="a1"/>
    <w:uiPriority w:val="31"/>
    <w:qFormat/>
    <w:rPr>
      <w:smallCaps/>
      <w:color w:val="5A5A5A" w:themeColor="text1" w:themeTint="A5"/>
    </w:rPr>
  </w:style>
  <w:style w:type="character" w:styleId="af1">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f2">
    <w:name w:val="caption"/>
    <w:basedOn w:val="a0"/>
    <w:next w:val="a0"/>
    <w:uiPriority w:val="35"/>
    <w:unhideWhenUsed/>
    <w:qFormat/>
    <w:pPr>
      <w:spacing w:after="200" w:line="240" w:lineRule="auto"/>
    </w:pPr>
    <w:rPr>
      <w:i/>
      <w:iCs/>
      <w:color w:val="1F497D" w:themeColor="text2"/>
      <w:sz w:val="18"/>
      <w:szCs w:val="18"/>
    </w:rPr>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character" w:styleId="af3">
    <w:name w:val="FollowedHyperlink"/>
    <w:basedOn w:val="a1"/>
    <w:uiPriority w:val="99"/>
    <w:semiHidden/>
    <w:unhideWhenUsed/>
    <w:rPr>
      <w:color w:val="800080" w:themeColor="followedHyperlink"/>
      <w:u w:val="single"/>
    </w:rPr>
  </w:style>
  <w:style w:type="paragraph" w:styleId="TOC4">
    <w:name w:val="toc 4"/>
    <w:basedOn w:val="a0"/>
    <w:next w:val="a0"/>
    <w:uiPriority w:val="39"/>
    <w:unhideWhenUsed/>
    <w:pPr>
      <w:spacing w:after="100"/>
      <w:ind w:left="660"/>
    </w:pPr>
  </w:style>
  <w:style w:type="paragraph" w:styleId="TOC5">
    <w:name w:val="toc 5"/>
    <w:basedOn w:val="a0"/>
    <w:next w:val="a0"/>
    <w:uiPriority w:val="39"/>
    <w:unhideWhenUsed/>
    <w:pPr>
      <w:spacing w:after="100"/>
      <w:ind w:left="880"/>
    </w:pPr>
  </w:style>
  <w:style w:type="paragraph" w:styleId="TOC6">
    <w:name w:val="toc 6"/>
    <w:basedOn w:val="a0"/>
    <w:next w:val="a0"/>
    <w:uiPriority w:val="39"/>
    <w:unhideWhenUsed/>
    <w:pPr>
      <w:spacing w:after="100"/>
      <w:ind w:left="1100"/>
    </w:pPr>
  </w:style>
  <w:style w:type="paragraph" w:styleId="TOC7">
    <w:name w:val="toc 7"/>
    <w:basedOn w:val="a0"/>
    <w:next w:val="a0"/>
    <w:uiPriority w:val="39"/>
    <w:unhideWhenUsed/>
    <w:pPr>
      <w:spacing w:after="100"/>
      <w:ind w:left="1320"/>
    </w:pPr>
  </w:style>
  <w:style w:type="paragraph" w:styleId="TOC8">
    <w:name w:val="toc 8"/>
    <w:basedOn w:val="a0"/>
    <w:next w:val="a0"/>
    <w:uiPriority w:val="39"/>
    <w:unhideWhenUsed/>
    <w:pPr>
      <w:spacing w:after="100"/>
      <w:ind w:left="1540"/>
    </w:pPr>
  </w:style>
  <w:style w:type="paragraph" w:styleId="TOC9">
    <w:name w:val="toc 9"/>
    <w:basedOn w:val="a0"/>
    <w:next w:val="a0"/>
    <w:uiPriority w:val="39"/>
    <w:unhideWhenUsed/>
    <w:pPr>
      <w:spacing w:after="100"/>
      <w:ind w:left="1760"/>
    </w:pPr>
  </w:style>
  <w:style w:type="paragraph" w:styleId="TOC">
    <w:name w:val="TOC Heading"/>
    <w:uiPriority w:val="39"/>
    <w:unhideWhenUsed/>
  </w:style>
  <w:style w:type="paragraph" w:styleId="af4">
    <w:name w:val="table of figures"/>
    <w:basedOn w:val="a0"/>
    <w:next w:val="a0"/>
    <w:uiPriority w:val="99"/>
    <w:unhideWhenUsed/>
  </w:style>
  <w:style w:type="paragraph" w:styleId="af5">
    <w:name w:val="List Paragraph"/>
    <w:basedOn w:val="a0"/>
    <w:uiPriority w:val="34"/>
    <w:qFormat/>
    <w:pPr>
      <w:ind w:firstLine="420"/>
    </w:pPr>
  </w:style>
  <w:style w:type="character" w:customStyle="1" w:styleId="af6">
    <w:name w:val="纯文本 字符"/>
    <w:basedOn w:val="a1"/>
    <w:link w:val="af7"/>
    <w:rPr>
      <w:rFonts w:ascii="宋体" w:eastAsia="宋体" w:hAnsi="Courier New" w:cs="Courier New"/>
      <w:szCs w:val="21"/>
    </w:rPr>
  </w:style>
  <w:style w:type="paragraph" w:styleId="af7">
    <w:name w:val="Plain Text"/>
    <w:basedOn w:val="a0"/>
    <w:link w:val="af6"/>
    <w:rPr>
      <w:rFonts w:ascii="宋体" w:eastAsia="宋体" w:hAnsi="Courier New" w:cs="Courier New"/>
      <w:szCs w:val="21"/>
    </w:rPr>
  </w:style>
  <w:style w:type="character" w:customStyle="1" w:styleId="Char1">
    <w:name w:val="纯文本 Char1"/>
    <w:basedOn w:val="a1"/>
    <w:uiPriority w:val="99"/>
    <w:semiHidden/>
    <w:rPr>
      <w:rFonts w:ascii="宋体" w:eastAsia="宋体" w:hAnsi="Courier New" w:cs="Courier New"/>
      <w:szCs w:val="21"/>
    </w:rPr>
  </w:style>
  <w:style w:type="character" w:customStyle="1" w:styleId="tlid-translation">
    <w:name w:val="tlid-translation"/>
    <w:basedOn w:val="a1"/>
  </w:style>
  <w:style w:type="paragraph" w:styleId="af8">
    <w:name w:val="Balloon Text"/>
    <w:basedOn w:val="a0"/>
    <w:link w:val="af9"/>
    <w:uiPriority w:val="99"/>
    <w:semiHidden/>
    <w:unhideWhenUsed/>
    <w:rPr>
      <w:sz w:val="18"/>
      <w:szCs w:val="18"/>
    </w:rPr>
  </w:style>
  <w:style w:type="character" w:customStyle="1" w:styleId="af9">
    <w:name w:val="批注框文本 字符"/>
    <w:basedOn w:val="a1"/>
    <w:link w:val="af8"/>
    <w:uiPriority w:val="99"/>
    <w:semiHidden/>
    <w:rPr>
      <w:sz w:val="18"/>
      <w:szCs w:val="18"/>
    </w:rPr>
  </w:style>
  <w:style w:type="paragraph" w:styleId="afa">
    <w:name w:val="Date"/>
    <w:basedOn w:val="a0"/>
    <w:next w:val="a0"/>
    <w:link w:val="afb"/>
    <w:uiPriority w:val="99"/>
    <w:semiHidden/>
    <w:unhideWhenUsed/>
    <w:pPr>
      <w:ind w:left="100"/>
    </w:pPr>
  </w:style>
  <w:style w:type="character" w:customStyle="1" w:styleId="afb">
    <w:name w:val="日期 字符"/>
    <w:basedOn w:val="a1"/>
    <w:link w:val="afa"/>
    <w:uiPriority w:val="99"/>
    <w:semiHidden/>
  </w:style>
  <w:style w:type="paragraph" w:styleId="afc">
    <w:name w:val="Normal (Web)"/>
    <w:basedOn w:val="a0"/>
    <w:uiPriority w:val="99"/>
    <w:semiHidden/>
    <w:unhideWhenUsed/>
    <w:pPr>
      <w:widowControl/>
      <w:spacing w:before="100" w:beforeAutospacing="1" w:after="100" w:afterAutospacing="1"/>
      <w:jc w:val="left"/>
    </w:pPr>
    <w:rPr>
      <w:rFonts w:ascii="宋体" w:eastAsia="宋体" w:hAnsi="宋体" w:cs="宋体"/>
      <w:szCs w:val="24"/>
    </w:rPr>
  </w:style>
  <w:style w:type="character" w:customStyle="1" w:styleId="mi">
    <w:name w:val="mi"/>
    <w:basedOn w:val="a1"/>
  </w:style>
  <w:style w:type="character" w:customStyle="1" w:styleId="mo">
    <w:name w:val="mo"/>
    <w:basedOn w:val="a1"/>
  </w:style>
  <w:style w:type="character" w:customStyle="1" w:styleId="mn">
    <w:name w:val="mn"/>
    <w:basedOn w:val="a1"/>
  </w:style>
  <w:style w:type="character" w:styleId="afd">
    <w:name w:val="Hyperlink"/>
    <w:basedOn w:val="a1"/>
    <w:uiPriority w:val="99"/>
    <w:unhideWhenUsed/>
    <w:rPr>
      <w:color w:val="0000FF" w:themeColor="hyperlink"/>
      <w:u w:val="single"/>
    </w:rPr>
  </w:style>
  <w:style w:type="paragraph" w:styleId="afe">
    <w:name w:val="header"/>
    <w:basedOn w:val="a0"/>
    <w:link w:val="aff"/>
    <w:uiPriority w:val="99"/>
    <w:unhideWhenUsed/>
    <w:pPr>
      <w:pBdr>
        <w:bottom w:val="single" w:sz="6" w:space="1" w:color="000000"/>
      </w:pBdr>
      <w:tabs>
        <w:tab w:val="center" w:pos="4153"/>
        <w:tab w:val="right" w:pos="8306"/>
      </w:tabs>
      <w:jc w:val="center"/>
    </w:pPr>
    <w:rPr>
      <w:rFonts w:asciiTheme="minorEastAsia" w:hAnsiTheme="minorEastAsia"/>
      <w:sz w:val="18"/>
      <w:szCs w:val="18"/>
    </w:rPr>
  </w:style>
  <w:style w:type="character" w:customStyle="1" w:styleId="aff">
    <w:name w:val="页眉 字符"/>
    <w:basedOn w:val="a1"/>
    <w:link w:val="afe"/>
    <w:uiPriority w:val="99"/>
    <w:rPr>
      <w:rFonts w:asciiTheme="minorEastAsia" w:hAnsiTheme="minorEastAsia"/>
      <w:sz w:val="18"/>
      <w:szCs w:val="18"/>
    </w:rPr>
  </w:style>
  <w:style w:type="paragraph" w:styleId="aff0">
    <w:name w:val="footer"/>
    <w:basedOn w:val="a0"/>
    <w:link w:val="aff1"/>
    <w:uiPriority w:val="99"/>
    <w:unhideWhenUsed/>
    <w:pPr>
      <w:tabs>
        <w:tab w:val="center" w:pos="4153"/>
        <w:tab w:val="right" w:pos="8306"/>
      </w:tabs>
      <w:jc w:val="left"/>
    </w:pPr>
    <w:rPr>
      <w:sz w:val="18"/>
      <w:szCs w:val="18"/>
    </w:rPr>
  </w:style>
  <w:style w:type="character" w:customStyle="1" w:styleId="aff1">
    <w:name w:val="页脚 字符"/>
    <w:basedOn w:val="a1"/>
    <w:link w:val="aff0"/>
    <w:uiPriority w:val="99"/>
    <w:rPr>
      <w:sz w:val="18"/>
      <w:szCs w:val="18"/>
    </w:rPr>
  </w:style>
  <w:style w:type="character" w:styleId="aff2">
    <w:name w:val="Placeholder Text"/>
    <w:basedOn w:val="a1"/>
    <w:uiPriority w:val="99"/>
    <w:semiHidden/>
    <w:rPr>
      <w:color w:val="808080"/>
    </w:rPr>
  </w:style>
  <w:style w:type="table" w:styleId="aff3">
    <w:name w:val="Table Grid"/>
    <w:basedOn w:val="a2"/>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4">
    <w:name w:val="Title"/>
    <w:basedOn w:val="a0"/>
    <w:next w:val="a0"/>
    <w:link w:val="aff5"/>
    <w:uiPriority w:val="10"/>
    <w:qFormat/>
    <w:pPr>
      <w:spacing w:before="240" w:after="60"/>
      <w:jc w:val="center"/>
      <w:outlineLvl w:val="0"/>
    </w:pPr>
    <w:rPr>
      <w:rFonts w:asciiTheme="majorHAnsi" w:eastAsia="宋体" w:hAnsiTheme="majorHAnsi" w:cstheme="majorBidi"/>
      <w:b/>
      <w:bCs/>
      <w:sz w:val="32"/>
      <w:szCs w:val="32"/>
    </w:rPr>
  </w:style>
  <w:style w:type="character" w:customStyle="1" w:styleId="aff5">
    <w:name w:val="标题 字符"/>
    <w:basedOn w:val="a1"/>
    <w:link w:val="aff4"/>
    <w:uiPriority w:val="10"/>
    <w:rPr>
      <w:rFonts w:asciiTheme="majorHAnsi" w:eastAsia="宋体" w:hAnsiTheme="majorHAnsi" w:cstheme="majorBidi"/>
      <w:b/>
      <w:bCs/>
      <w:sz w:val="32"/>
      <w:szCs w:val="32"/>
    </w:rPr>
  </w:style>
  <w:style w:type="character" w:customStyle="1" w:styleId="10">
    <w:name w:val="标题 1 字符"/>
    <w:basedOn w:val="a1"/>
    <w:link w:val="1"/>
    <w:uiPriority w:val="9"/>
    <w:rPr>
      <w:rFonts w:ascii="Times New Roman" w:eastAsia="黑体" w:hAnsi="Times New Roman"/>
      <w:b/>
      <w:sz w:val="32"/>
      <w:szCs w:val="24"/>
    </w:rPr>
  </w:style>
  <w:style w:type="character" w:customStyle="1" w:styleId="20">
    <w:name w:val="标题 2 字符"/>
    <w:basedOn w:val="a1"/>
    <w:link w:val="2"/>
    <w:uiPriority w:val="9"/>
    <w:qFormat/>
    <w:rPr>
      <w:rFonts w:ascii="Times New Roman" w:eastAsia="黑体" w:hAnsi="Times New Roman" w:cs="Times New Roman"/>
      <w:sz w:val="28"/>
      <w:szCs w:val="28"/>
    </w:rPr>
  </w:style>
  <w:style w:type="paragraph" w:styleId="TOC1">
    <w:name w:val="toc 1"/>
    <w:basedOn w:val="a0"/>
    <w:next w:val="a0"/>
    <w:uiPriority w:val="39"/>
    <w:unhideWhenUsed/>
  </w:style>
  <w:style w:type="paragraph" w:styleId="TOC2">
    <w:name w:val="toc 2"/>
    <w:basedOn w:val="a0"/>
    <w:next w:val="a0"/>
    <w:uiPriority w:val="39"/>
    <w:unhideWhenUsed/>
    <w:pPr>
      <w:ind w:left="420"/>
    </w:pPr>
  </w:style>
  <w:style w:type="character" w:customStyle="1" w:styleId="Char10">
    <w:name w:val="页眉 Char1"/>
    <w:basedOn w:val="a1"/>
    <w:uiPriority w:val="99"/>
    <w:rPr>
      <w:sz w:val="18"/>
      <w:szCs w:val="18"/>
    </w:rPr>
  </w:style>
  <w:style w:type="character" w:customStyle="1" w:styleId="Char11">
    <w:name w:val="页脚 Char1"/>
    <w:basedOn w:val="a1"/>
    <w:uiPriority w:val="99"/>
    <w:rPr>
      <w:sz w:val="18"/>
      <w:szCs w:val="18"/>
    </w:rPr>
  </w:style>
  <w:style w:type="character" w:styleId="aff6">
    <w:name w:val="page number"/>
    <w:basedOn w:val="a1"/>
  </w:style>
  <w:style w:type="paragraph" w:customStyle="1" w:styleId="14">
    <w:name w:val="样式1"/>
    <w:basedOn w:val="afe"/>
    <w:link w:val="1Char"/>
    <w:qFormat/>
    <w:pPr>
      <w:pBdr>
        <w:bottom w:val="none" w:sz="0" w:space="0" w:color="000000"/>
      </w:pBdr>
    </w:pPr>
    <w:rPr>
      <w:rFonts w:ascii="宋体" w:hAnsi="宋体"/>
    </w:rPr>
  </w:style>
  <w:style w:type="paragraph" w:customStyle="1" w:styleId="24">
    <w:name w:val="样式2"/>
    <w:basedOn w:val="14"/>
    <w:link w:val="2Char"/>
    <w:qFormat/>
    <w:pPr>
      <w:pBdr>
        <w:top w:val="single" w:sz="6" w:space="1" w:color="000000"/>
        <w:left w:val="single" w:sz="6" w:space="4" w:color="000000"/>
        <w:bottom w:val="single" w:sz="6" w:space="1" w:color="000000"/>
        <w:right w:val="single" w:sz="6" w:space="4" w:color="000000"/>
      </w:pBdr>
    </w:pPr>
  </w:style>
  <w:style w:type="character" w:customStyle="1" w:styleId="1Char">
    <w:name w:val="样式1 Char"/>
    <w:basedOn w:val="aff"/>
    <w:link w:val="14"/>
    <w:rPr>
      <w:rFonts w:ascii="宋体" w:hAnsi="宋体"/>
      <w:sz w:val="18"/>
      <w:szCs w:val="18"/>
    </w:rPr>
  </w:style>
  <w:style w:type="paragraph" w:customStyle="1" w:styleId="34">
    <w:name w:val="样式3"/>
    <w:basedOn w:val="24"/>
    <w:link w:val="3Char"/>
    <w:qFormat/>
    <w:pPr>
      <w:pBdr>
        <w:top w:val="none" w:sz="0" w:space="0" w:color="000000"/>
        <w:left w:val="none" w:sz="0" w:space="0" w:color="000000"/>
        <w:right w:val="none" w:sz="0" w:space="0" w:color="000000"/>
      </w:pBdr>
    </w:pPr>
  </w:style>
  <w:style w:type="character" w:customStyle="1" w:styleId="2Char">
    <w:name w:val="样式2 Char"/>
    <w:basedOn w:val="1Char"/>
    <w:link w:val="24"/>
    <w:rPr>
      <w:rFonts w:ascii="宋体" w:hAnsi="宋体"/>
      <w:sz w:val="18"/>
      <w:szCs w:val="18"/>
    </w:rPr>
  </w:style>
  <w:style w:type="character" w:customStyle="1" w:styleId="3Char">
    <w:name w:val="样式3 Char"/>
    <w:basedOn w:val="2Char"/>
    <w:link w:val="34"/>
    <w:rPr>
      <w:rFonts w:ascii="宋体" w:hAnsi="宋体"/>
      <w:sz w:val="18"/>
      <w:szCs w:val="18"/>
    </w:rPr>
  </w:style>
  <w:style w:type="character" w:customStyle="1" w:styleId="30">
    <w:name w:val="标题 3 字符"/>
    <w:basedOn w:val="a1"/>
    <w:link w:val="3"/>
    <w:uiPriority w:val="9"/>
    <w:qFormat/>
    <w:rPr>
      <w:rFonts w:ascii="Times New Roman" w:hAnsi="Times New Roman"/>
      <w:sz w:val="24"/>
      <w:szCs w:val="24"/>
    </w:rPr>
  </w:style>
  <w:style w:type="paragraph" w:styleId="TOC3">
    <w:name w:val="toc 3"/>
    <w:basedOn w:val="a0"/>
    <w:next w:val="a0"/>
    <w:uiPriority w:val="39"/>
    <w:unhideWhenUsed/>
    <w:pPr>
      <w:ind w:left="840"/>
    </w:pPr>
  </w:style>
  <w:style w:type="paragraph" w:customStyle="1" w:styleId="a">
    <w:name w:val="参考文献"/>
    <w:basedOn w:val="a0"/>
    <w:link w:val="Char"/>
    <w:qFormat/>
    <w:pPr>
      <w:numPr>
        <w:numId w:val="13"/>
      </w:numPr>
    </w:pPr>
    <w:rPr>
      <w:rFonts w:cs="Times New Roman"/>
      <w:szCs w:val="18"/>
    </w:rPr>
  </w:style>
  <w:style w:type="character" w:customStyle="1" w:styleId="Char">
    <w:name w:val="参考文献 Char"/>
    <w:basedOn w:val="a1"/>
    <w:link w:val="a"/>
    <w:rPr>
      <w:rFonts w:ascii="Times New Roman" w:cs="Times New Roman"/>
      <w:szCs w:val="18"/>
    </w:rPr>
  </w:style>
  <w:style w:type="paragraph" w:styleId="aff7">
    <w:name w:val="Document Map"/>
    <w:basedOn w:val="a0"/>
    <w:link w:val="aff8"/>
    <w:uiPriority w:val="99"/>
    <w:semiHidden/>
    <w:unhideWhenUsed/>
    <w:rPr>
      <w:rFonts w:ascii="宋体" w:eastAsia="宋体"/>
      <w:sz w:val="18"/>
      <w:szCs w:val="18"/>
    </w:rPr>
  </w:style>
  <w:style w:type="character" w:customStyle="1" w:styleId="aff8">
    <w:name w:val="文档结构图 字符"/>
    <w:basedOn w:val="a1"/>
    <w:link w:val="aff7"/>
    <w:uiPriority w:val="99"/>
    <w:semiHidden/>
    <w:rPr>
      <w:rFonts w:ascii="宋体" w:eastAsia="宋体"/>
      <w:sz w:val="18"/>
      <w:szCs w:val="18"/>
    </w:rPr>
  </w:style>
  <w:style w:type="paragraph" w:customStyle="1" w:styleId="aff9">
    <w:name w:val="标准正文"/>
    <w:basedOn w:val="a0"/>
    <w:link w:val="Char0"/>
    <w:qFormat/>
    <w:pPr>
      <w:spacing w:line="300" w:lineRule="auto"/>
    </w:pPr>
    <w:rPr>
      <w:rFonts w:eastAsia="宋体" w:cs="Times New Roman"/>
      <w:szCs w:val="21"/>
    </w:rPr>
  </w:style>
  <w:style w:type="character" w:customStyle="1" w:styleId="Char0">
    <w:name w:val="标准正文 Char"/>
    <w:basedOn w:val="a1"/>
    <w:link w:val="aff9"/>
    <w:qFormat/>
    <w:rPr>
      <w:rFonts w:ascii="Times New Roman" w:eastAsia="宋体" w:hAnsi="Times New Roman" w:cs="Times New Roman"/>
      <w:sz w:val="24"/>
      <w:szCs w:val="21"/>
    </w:rPr>
  </w:style>
  <w:style w:type="table" w:customStyle="1" w:styleId="15">
    <w:name w:val="网格型1"/>
    <w:basedOn w:val="a2"/>
    <w:next w:val="aff3"/>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annotation reference"/>
    <w:basedOn w:val="a1"/>
    <w:uiPriority w:val="99"/>
    <w:semiHidden/>
    <w:unhideWhenUsed/>
    <w:rPr>
      <w:sz w:val="21"/>
      <w:szCs w:val="21"/>
    </w:rPr>
  </w:style>
  <w:style w:type="paragraph" w:styleId="affb">
    <w:name w:val="annotation text"/>
    <w:basedOn w:val="a0"/>
    <w:link w:val="affc"/>
    <w:uiPriority w:val="99"/>
    <w:semiHidden/>
    <w:unhideWhenUsed/>
    <w:pPr>
      <w:jc w:val="left"/>
    </w:pPr>
  </w:style>
  <w:style w:type="character" w:customStyle="1" w:styleId="affc">
    <w:name w:val="批注文字 字符"/>
    <w:basedOn w:val="a1"/>
    <w:link w:val="affb"/>
    <w:uiPriority w:val="99"/>
    <w:semiHidden/>
    <w:rPr>
      <w:rFonts w:ascii="Times New Roman" w:hAnsi="Times New Roman"/>
      <w:sz w:val="24"/>
    </w:rPr>
  </w:style>
  <w:style w:type="paragraph" w:styleId="affd">
    <w:name w:val="annotation subject"/>
    <w:basedOn w:val="affb"/>
    <w:next w:val="affb"/>
    <w:link w:val="affe"/>
    <w:uiPriority w:val="99"/>
    <w:semiHidden/>
    <w:unhideWhenUsed/>
    <w:rPr>
      <w:b/>
      <w:bCs/>
    </w:rPr>
  </w:style>
  <w:style w:type="character" w:customStyle="1" w:styleId="affe">
    <w:name w:val="批注主题 字符"/>
    <w:basedOn w:val="affc"/>
    <w:link w:val="affd"/>
    <w:uiPriority w:val="99"/>
    <w:semiHidden/>
    <w:rPr>
      <w:rFonts w:ascii="Times New Roman" w:hAnsi="Times New Roman"/>
      <w:b/>
      <w:bCs/>
      <w:sz w:val="24"/>
    </w:rPr>
  </w:style>
  <w:style w:type="paragraph" w:styleId="afff">
    <w:name w:val="Revision"/>
    <w:hidden/>
    <w:uiPriority w:val="99"/>
    <w:semiHidden/>
    <w:rPr>
      <w:rFonts w:ascii="Times New Roman" w:hAnsi="Times New Roman"/>
      <w:sz w:val="24"/>
    </w:rPr>
  </w:style>
  <w:style w:type="paragraph" w:customStyle="1" w:styleId="afff0">
    <w:name w:val="公式样式"/>
    <w:basedOn w:val="a0"/>
    <w:next w:val="aff9"/>
    <w:link w:val="Char2"/>
    <w:pPr>
      <w:tabs>
        <w:tab w:val="center" w:pos="4253"/>
        <w:tab w:val="right" w:pos="8222"/>
      </w:tabs>
      <w:spacing w:line="240" w:lineRule="auto"/>
      <w:ind w:firstLine="0"/>
      <w:jc w:val="left"/>
    </w:pPr>
    <w:rPr>
      <w:rFonts w:eastAsiaTheme="majorEastAsia" w:cs="Times New Roman"/>
      <w:szCs w:val="21"/>
    </w:rPr>
  </w:style>
  <w:style w:type="character" w:customStyle="1" w:styleId="Char2">
    <w:name w:val="公式样式 Char"/>
    <w:basedOn w:val="Char0"/>
    <w:link w:val="afff0"/>
    <w:qFormat/>
    <w:rPr>
      <w:rFonts w:ascii="Times New Roman" w:eastAsiaTheme="majorEastAsia" w:hAnsi="Times New Roman" w:cs="Times New Roman"/>
      <w:sz w:val="24"/>
      <w:szCs w:val="21"/>
    </w:rPr>
  </w:style>
  <w:style w:type="paragraph" w:customStyle="1" w:styleId="MTDisplayEquation">
    <w:name w:val="MTDisplayEquation"/>
    <w:basedOn w:val="a0"/>
    <w:next w:val="a0"/>
    <w:link w:val="MTDisplayEquation0"/>
    <w:pPr>
      <w:tabs>
        <w:tab w:val="center" w:pos="4820"/>
        <w:tab w:val="right" w:pos="9640"/>
      </w:tabs>
      <w:ind w:firstLine="0"/>
    </w:pPr>
    <w:rPr>
      <w:rFonts w:eastAsia="宋体"/>
    </w:rPr>
  </w:style>
  <w:style w:type="character" w:customStyle="1" w:styleId="MTDisplayEquation0">
    <w:name w:val="MTDisplayEquation 字符"/>
    <w:basedOn w:val="a1"/>
    <w:link w:val="MTDisplayEquation"/>
    <w:rPr>
      <w:rFonts w:ascii="Times New Roman" w:eastAsia="宋体" w:hAnsi="Times New Roman"/>
      <w:sz w:val="24"/>
    </w:rPr>
  </w:style>
  <w:style w:type="paragraph" w:customStyle="1" w:styleId="afff1">
    <w:name w:val="公式"/>
    <w:basedOn w:val="a0"/>
    <w:link w:val="Char3"/>
    <w:qFormat/>
    <w:pPr>
      <w:widowControl/>
      <w:tabs>
        <w:tab w:val="center" w:pos="4678"/>
        <w:tab w:val="right" w:pos="9354"/>
      </w:tabs>
      <w:ind w:firstLine="0"/>
    </w:pPr>
  </w:style>
  <w:style w:type="paragraph" w:styleId="afff2">
    <w:name w:val="footnote text"/>
    <w:basedOn w:val="a0"/>
    <w:link w:val="afff3"/>
    <w:uiPriority w:val="99"/>
    <w:semiHidden/>
    <w:unhideWhenUsed/>
    <w:pPr>
      <w:jc w:val="left"/>
    </w:pPr>
    <w:rPr>
      <w:sz w:val="18"/>
      <w:szCs w:val="18"/>
    </w:rPr>
  </w:style>
  <w:style w:type="character" w:customStyle="1" w:styleId="Char3">
    <w:name w:val="公式 Char"/>
    <w:basedOn w:val="a1"/>
    <w:link w:val="afff1"/>
    <w:qFormat/>
    <w:rPr>
      <w:rFonts w:ascii="Times New Roman" w:hAnsi="Times New Roman"/>
      <w:sz w:val="24"/>
    </w:rPr>
  </w:style>
  <w:style w:type="character" w:customStyle="1" w:styleId="afff3">
    <w:name w:val="脚注文本 字符"/>
    <w:basedOn w:val="a1"/>
    <w:link w:val="afff2"/>
    <w:uiPriority w:val="99"/>
    <w:semiHidden/>
    <w:rPr>
      <w:rFonts w:ascii="Times New Roman" w:hAnsi="Times New Roman"/>
      <w:sz w:val="18"/>
      <w:szCs w:val="18"/>
    </w:rPr>
  </w:style>
  <w:style w:type="character" w:styleId="afff4">
    <w:name w:val="footnote reference"/>
    <w:basedOn w:val="a1"/>
    <w:uiPriority w:val="99"/>
    <w:semiHidden/>
    <w:unhideWhenUsed/>
    <w:rPr>
      <w:vertAlign w:val="superscript"/>
    </w:rPr>
  </w:style>
  <w:style w:type="paragraph" w:styleId="afff5">
    <w:name w:val="endnote text"/>
    <w:basedOn w:val="a0"/>
    <w:link w:val="afff6"/>
    <w:uiPriority w:val="99"/>
    <w:semiHidden/>
    <w:unhideWhenUsed/>
    <w:pPr>
      <w:jc w:val="left"/>
    </w:pPr>
  </w:style>
  <w:style w:type="character" w:customStyle="1" w:styleId="afff6">
    <w:name w:val="尾注文本 字符"/>
    <w:basedOn w:val="a1"/>
    <w:link w:val="afff5"/>
    <w:uiPriority w:val="99"/>
    <w:semiHidden/>
    <w:rPr>
      <w:rFonts w:ascii="Times New Roman" w:hAnsi="Times New Roman"/>
      <w:sz w:val="24"/>
    </w:rPr>
  </w:style>
  <w:style w:type="character" w:styleId="afff7">
    <w:name w:val="endnote reference"/>
    <w:basedOn w:val="a1"/>
    <w:uiPriority w:val="99"/>
    <w:semiHidden/>
    <w:unhideWhenUsed/>
    <w:rPr>
      <w:vertAlign w:val="superscript"/>
    </w:rPr>
  </w:style>
  <w:style w:type="paragraph" w:customStyle="1" w:styleId="afff8">
    <w:name w:val="参考文献正文"/>
    <w:basedOn w:val="a0"/>
    <w:link w:val="Char4"/>
    <w:qFormat/>
    <w:pPr>
      <w:widowControl/>
      <w:spacing w:line="300" w:lineRule="auto"/>
      <w:ind w:firstLine="480"/>
      <w:jc w:val="left"/>
    </w:pPr>
    <w:rPr>
      <w:rFonts w:ascii="宋体" w:eastAsia="宋体" w:hAnsi="宋体" w:cs="Times New Roman"/>
      <w:sz w:val="21"/>
      <w:szCs w:val="21"/>
      <w:lang w:bidi="en-US"/>
    </w:rPr>
  </w:style>
  <w:style w:type="character" w:customStyle="1" w:styleId="Char4">
    <w:name w:val="参考文献正文 Char"/>
    <w:basedOn w:val="a1"/>
    <w:link w:val="afff8"/>
    <w:rPr>
      <w:rFonts w:ascii="宋体" w:eastAsia="宋体" w:hAnsi="宋体" w:cs="Times New Roman"/>
      <w:szCs w:val="21"/>
      <w:lang w:bidi="en-US"/>
    </w:rPr>
  </w:style>
  <w:style w:type="character" w:styleId="afff9">
    <w:name w:val="Unresolved Mention"/>
    <w:basedOn w:val="a1"/>
    <w:uiPriority w:val="99"/>
    <w:semiHidden/>
    <w:unhideWhenUsed/>
    <w:rPr>
      <w:color w:val="605E5C"/>
      <w:shd w:val="clear" w:color="auto" w:fill="E1DFDD"/>
    </w:rPr>
  </w:style>
  <w:style w:type="paragraph" w:styleId="afffa">
    <w:name w:val="Bibliography"/>
    <w:basedOn w:val="a0"/>
    <w:next w:val="a0"/>
    <w:uiPriority w:val="37"/>
    <w:unhideWhenUsed/>
    <w:pPr>
      <w:spacing w:line="240" w:lineRule="exact"/>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jp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AC61B63-69DB-445C-872C-6AA858099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41</Pages>
  <Words>5610</Words>
  <Characters>31980</Characters>
  <Application>Microsoft Office Word</Application>
  <DocSecurity>0</DocSecurity>
  <Lines>266</Lines>
  <Paragraphs>75</Paragraphs>
  <ScaleCrop>false</ScaleCrop>
  <Company/>
  <LinksUpToDate>false</LinksUpToDate>
  <CharactersWithSpaces>37515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NE.Ref</dc:description>
  <cp:lastModifiedBy>林峰 钟</cp:lastModifiedBy>
  <cp:revision>59</cp:revision>
  <dcterms:created xsi:type="dcterms:W3CDTF">2026-05-20T04:41:00Z</dcterms:created>
  <dcterms:modified xsi:type="dcterms:W3CDTF">2026-06-19T06:15:00Z</dcterms:modified>
</cp:coreProperties>
</file>