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drawing>
          <wp:inline distT="0" distB="0" distL="0" distR="0">
            <wp:extent cx="2095500" cy="1047750"/>
            <wp:effectExtent t="0" r="0" b="0" l="0"/>
            <wp:docPr id="1" name="aia4-logo" descr="AIA4 agency logo" title="AIA4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0" cy="1047750"/>
                    </a:xfrm>
                    <a:prstGeom prst="rect">
                      <a:avLst/>
                    </a:prstGeom>
                  </pic:spPr>
                </pic:pic>
              </a:graphicData>
            </a:graphic>
          </wp:inline>
        </w:drawing>
      </w:r>
    </w:p>
    <w:p>
      <w:pPr>
        <w:spacing w:after="0" w:before="400"/>
      </w:pPr>
    </w:p>
    <w:p>
      <w:pPr>
        <w:spacing w:after="100" w:before="0"/>
        <w:jc w:val="center"/>
      </w:pPr>
      <w:r>
        <w:rPr>
          <w:rFonts w:ascii="Arial" w:cs="Arial" w:eastAsia="Arial" w:hAnsi="Arial"/>
          <w:b/>
          <w:bCs/>
          <w:color w:val="B87333"/>
          <w:spacing w:val="200"/>
          <w:sz w:val="28"/>
          <w:szCs w:val="28"/>
        </w:rPr>
        <w:t xml:space="preserve">AIA4 PRO EXTERIORS</w:t>
      </w:r>
    </w:p>
    <w:p>
      <w:pPr>
        <w:spacing w:after="0" w:before="200"/>
      </w:pPr>
    </w:p>
    <w:p>
      <w:pPr>
        <w:pBdr>
          <w:bottom w:val="single" w:color="B87333" w:sz="3" w:space="1"/>
        </w:pBdr>
        <w:jc w:val="center"/>
      </w:pPr>
    </w:p>
    <w:p>
      <w:pPr>
        <w:spacing w:after="0" w:before="200"/>
      </w:pPr>
    </w:p>
    <w:p>
      <w:pPr>
        <w:spacing w:after="60" w:before="0"/>
        <w:jc w:val="center"/>
      </w:pPr>
      <w:r>
        <w:rPr>
          <w:rFonts w:ascii="Arial" w:cs="Arial" w:eastAsia="Arial" w:hAnsi="Arial"/>
          <w:b/>
          <w:bCs/>
          <w:color w:val="0A1628"/>
          <w:sz w:val="56"/>
          <w:szCs w:val="56"/>
        </w:rPr>
        <w:t xml:space="preserve">Website Design Brief</w:t>
      </w:r>
    </w:p>
    <w:p>
      <w:pPr>
        <w:spacing w:after="200" w:before="0"/>
        <w:jc w:val="center"/>
      </w:pPr>
      <w:r>
        <w:rPr>
          <w:rFonts w:ascii="Arial" w:cs="Arial" w:eastAsia="Arial" w:hAnsi="Arial"/>
          <w:color w:val="1E3A5F"/>
          <w:sz w:val="28"/>
          <w:szCs w:val="28"/>
        </w:rPr>
        <w:t xml:space="preserve">Strategy, Architecture, Conversion &amp; Measurement</w:t>
      </w:r>
    </w:p>
    <w:p>
      <w:pPr>
        <w:spacing w:after="0" w:before="100"/>
      </w:pPr>
    </w:p>
    <w:p>
      <w:pPr>
        <w:spacing w:after="60" w:before="0"/>
        <w:jc w:val="center"/>
      </w:pPr>
      <w:r>
        <w:rPr>
          <w:rFonts w:ascii="Arial" w:cs="Arial" w:eastAsia="Arial" w:hAnsi="Arial"/>
          <w:color w:val="2C3E50"/>
          <w:sz w:val="24"/>
          <w:szCs w:val="24"/>
        </w:rPr>
        <w:t xml:space="preserve">Draft V1.0 — April 2026</w:t>
      </w:r>
    </w:p>
    <w:p>
      <w:pPr>
        <w:spacing w:after="0" w:before="600"/>
      </w:pPr>
    </w:p>
    <w:p>
      <w:pPr>
        <w:pBdr>
          <w:bottom w:val="single" w:color="D1D9E0" w:sz="1" w:space="1"/>
        </w:pBdr>
        <w:jc w:val="center"/>
      </w:pPr>
    </w:p>
    <w:p>
      <w:pPr>
        <w:spacing w:after="0" w:before="100"/>
      </w:pPr>
    </w:p>
    <w:p>
      <w:pPr>
        <w:spacing w:after="40" w:before="0"/>
        <w:jc w:val="center"/>
      </w:pPr>
      <w:r>
        <w:rPr>
          <w:rFonts w:ascii="Arial" w:cs="Arial" w:eastAsia="Arial" w:hAnsi="Arial"/>
          <w:color w:val="1E3A5F"/>
          <w:sz w:val="18"/>
          <w:szCs w:val="18"/>
        </w:rPr>
        <w:t xml:space="preserve">Prepared by</w:t>
      </w:r>
    </w:p>
    <w:p>
      <w:pPr>
        <w:spacing w:after="40" w:before="0"/>
        <w:jc w:val="center"/>
      </w:pPr>
      <w:r>
        <w:rPr>
          <w:rFonts w:ascii="Arial" w:cs="Arial" w:eastAsia="Arial" w:hAnsi="Arial"/>
          <w:b/>
          <w:bCs/>
          <w:color w:val="0A1628"/>
          <w:sz w:val="24"/>
          <w:szCs w:val="24"/>
        </w:rPr>
        <w:t xml:space="preserve">Maren Solveig Castellan-Reyes</w:t>
      </w:r>
    </w:p>
    <w:p>
      <w:pPr>
        <w:spacing w:after="40" w:before="0"/>
        <w:jc w:val="center"/>
      </w:pPr>
      <w:r>
        <w:rPr>
          <w:rFonts w:ascii="Arial" w:cs="Arial" w:eastAsia="Arial" w:hAnsi="Arial"/>
          <w:color w:val="1E3A5F"/>
          <w:sz w:val="20"/>
          <w:szCs w:val="20"/>
        </w:rPr>
        <w:t xml:space="preserve">Senior Director, Website &amp; Application Experience</w:t>
      </w:r>
    </w:p>
    <w:p>
      <w:pPr>
        <w:spacing w:after="0" w:before="200"/>
      </w:pPr>
    </w:p>
    <w:p>
      <w:pPr>
        <w:jc w:val="center"/>
      </w:pPr>
      <w:r>
        <w:rPr>
          <w:rFonts w:ascii="Arial" w:cs="Arial" w:eastAsia="Arial" w:hAnsi="Arial"/>
          <w:b/>
          <w:bCs/>
          <w:color w:val="B87333"/>
          <w:spacing w:val="100"/>
          <w:sz w:val="16"/>
          <w:szCs w:val="16"/>
        </w:rPr>
        <w:t xml:space="preserve">CONFIDENTIAL — FOR INTERNAL USE ONLY</w:t>
      </w:r>
    </w:p>
    <w:p>
      <w:pPr>
        <w:sectPr>
          <w:pgSz w:w="12240" w:h="15840" w:orient="portrait"/>
          <w:pgMar w:top="1440" w:right="1440" w:bottom="1440" w:left="1440" w:header="708" w:footer="708" w:gutter="0"/>
          <w:pgNumType/>
          <w:docGrid w:linePitch="360"/>
        </w:sectPr>
      </w:pPr>
    </w:p>
    <w:p>
      <w:pPr>
        <w:spacing w:after="300" w:before="200"/>
      </w:pPr>
      <w:r>
        <w:rPr>
          <w:rFonts w:ascii="Arial" w:cs="Arial" w:eastAsia="Arial" w:hAnsi="Arial"/>
          <w:b/>
          <w:bCs/>
          <w:color w:val="0A1628"/>
          <w:sz w:val="40"/>
          <w:szCs w:val="40"/>
        </w:rPr>
        <w:t xml:space="preserve">Table of Contents</w:t>
      </w:r>
    </w:p>
    <w:p>
      <w:pPr>
        <w:spacing w:after="40" w:before="40"/>
        <w:ind w:left="0"/>
      </w:pPr>
      <w:r>
        <w:rPr>
          <w:rFonts w:ascii="Arial" w:cs="Arial" w:eastAsia="Arial" w:hAnsi="Arial"/>
          <w:color w:val="2C3E50"/>
          <w:sz w:val="22"/>
          <w:szCs w:val="22"/>
        </w:rPr>
        <w:t xml:space="preserve">List of Figures</w:t>
        <w:ptab w:alignment="right" w:relativeTo="margin" w:leader="dot"/>
        <w:t xml:space="preserve">iv</w:t>
      </w:r>
    </w:p>
    <w:p>
      <w:pPr>
        <w:spacing w:after="40" w:before="40"/>
        <w:ind w:left="0"/>
      </w:pPr>
      <w:r>
        <w:rPr>
          <w:rFonts w:ascii="Arial" w:cs="Arial" w:eastAsia="Arial" w:hAnsi="Arial"/>
          <w:color w:val="2C3E50"/>
          <w:sz w:val="22"/>
          <w:szCs w:val="22"/>
        </w:rPr>
        <w:t xml:space="preserve">List of Tables</w:t>
        <w:ptab w:alignment="right" w:relativeTo="margin" w:leader="dot"/>
        <w:t xml:space="preserve">vi</w:t>
      </w:r>
    </w:p>
    <w:p>
      <w:pPr>
        <w:spacing w:after="40" w:before="40"/>
        <w:ind w:left="0"/>
      </w:pPr>
      <w:r>
        <w:rPr>
          <w:rFonts w:ascii="Arial" w:cs="Arial" w:eastAsia="Arial" w:hAnsi="Arial"/>
          <w:color w:val="2C3E50"/>
          <w:sz w:val="22"/>
          <w:szCs w:val="22"/>
        </w:rPr>
        <w:t xml:space="preserve">Acronyms, Abbreviations &amp; Glossary</w:t>
        <w:ptab w:alignment="right" w:relativeTo="margin" w:leader="dot"/>
        <w:t xml:space="preserve">viii</w:t>
      </w:r>
    </w:p>
    <w:p>
      <w:pPr>
        <w:spacing w:after="0" w:before="120"/>
      </w:pPr>
    </w:p>
    <w:p>
      <w:pPr>
        <w:spacing w:after="40" w:before="40"/>
        <w:ind w:left="0"/>
      </w:pPr>
      <w:r>
        <w:rPr>
          <w:rFonts w:ascii="Arial" w:cs="Arial" w:eastAsia="Arial" w:hAnsi="Arial"/>
          <w:color w:val="2C3E50"/>
          <w:sz w:val="22"/>
          <w:szCs w:val="22"/>
        </w:rPr>
        <w:t xml:space="preserve">1.   Executive Summary</w:t>
        <w:ptab w:alignment="right" w:relativeTo="margin" w:leader="dot"/>
        <w:t xml:space="preserve">1</w:t>
      </w:r>
    </w:p>
    <w:p>
      <w:pPr>
        <w:spacing w:after="0" w:before="60"/>
      </w:pPr>
    </w:p>
    <w:p>
      <w:pPr>
        <w:spacing w:after="40" w:before="40"/>
        <w:ind w:left="0"/>
      </w:pPr>
      <w:r>
        <w:rPr>
          <w:rFonts w:ascii="Arial" w:cs="Arial" w:eastAsia="Arial" w:hAnsi="Arial"/>
          <w:color w:val="2C3E50"/>
          <w:sz w:val="22"/>
          <w:szCs w:val="22"/>
        </w:rPr>
        <w:t xml:space="preserve">2.   Engagement Context &amp; Mandate</w:t>
        <w:ptab w:alignment="right" w:relativeTo="margin" w:leader="dot"/>
        <w:t xml:space="preserve">3</w:t>
      </w:r>
    </w:p>
    <w:p>
      <w:pPr>
        <w:spacing w:after="40" w:before="40"/>
        <w:ind w:left="360"/>
      </w:pPr>
      <w:r>
        <w:rPr>
          <w:rFonts w:ascii="Arial" w:cs="Arial" w:eastAsia="Arial" w:hAnsi="Arial"/>
          <w:color w:val="2C3E50"/>
          <w:sz w:val="22"/>
          <w:szCs w:val="22"/>
        </w:rPr>
        <w:t xml:space="preserve">     2.1  The Business Case</w:t>
        <w:ptab w:alignment="right" w:relativeTo="margin" w:leader="dot"/>
        <w:t xml:space="preserve">3</w:t>
      </w:r>
    </w:p>
    <w:p>
      <w:pPr>
        <w:spacing w:after="40" w:before="40"/>
        <w:ind w:left="360"/>
      </w:pPr>
      <w:r>
        <w:rPr>
          <w:rFonts w:ascii="Arial" w:cs="Arial" w:eastAsia="Arial" w:hAnsi="Arial"/>
          <w:color w:val="2C3E50"/>
          <w:sz w:val="22"/>
          <w:szCs w:val="22"/>
        </w:rPr>
        <w:t xml:space="preserve">     2.2  The Growth Target</w:t>
        <w:ptab w:alignment="right" w:relativeTo="margin" w:leader="dot"/>
        <w:t xml:space="preserve">4</w:t>
      </w:r>
    </w:p>
    <w:p>
      <w:pPr>
        <w:spacing w:after="40" w:before="40"/>
        <w:ind w:left="360"/>
      </w:pPr>
      <w:r>
        <w:rPr>
          <w:rFonts w:ascii="Arial" w:cs="Arial" w:eastAsia="Arial" w:hAnsi="Arial"/>
          <w:color w:val="2C3E50"/>
          <w:sz w:val="22"/>
          <w:szCs w:val="22"/>
        </w:rPr>
        <w:t xml:space="preserve">     2.3  The Retainer Model</w:t>
        <w:ptab w:alignment="right" w:relativeTo="margin" w:leader="dot"/>
        <w:t xml:space="preserve">4</w:t>
      </w:r>
    </w:p>
    <w:p>
      <w:pPr>
        <w:spacing w:after="40" w:before="40"/>
        <w:ind w:left="360"/>
      </w:pPr>
      <w:r>
        <w:rPr>
          <w:rFonts w:ascii="Arial" w:cs="Arial" w:eastAsia="Arial" w:hAnsi="Arial"/>
          <w:color w:val="2C3E50"/>
          <w:sz w:val="22"/>
          <w:szCs w:val="22"/>
        </w:rPr>
        <w:t xml:space="preserve">     2.4  What This Brief Controls</w:t>
        <w:ptab w:alignment="right" w:relativeTo="margin" w:leader="dot"/>
        <w:t xml:space="preserve">5</w:t>
      </w:r>
    </w:p>
    <w:p>
      <w:pPr>
        <w:spacing w:after="0" w:before="60"/>
      </w:pPr>
    </w:p>
    <w:p>
      <w:pPr>
        <w:spacing w:after="40" w:before="40"/>
        <w:ind w:left="0"/>
      </w:pPr>
      <w:r>
        <w:rPr>
          <w:rFonts w:ascii="Arial" w:cs="Arial" w:eastAsia="Arial" w:hAnsi="Arial"/>
          <w:color w:val="2C3E50"/>
          <w:sz w:val="22"/>
          <w:szCs w:val="22"/>
        </w:rPr>
        <w:t xml:space="preserve">3.   Audience Architecture</w:t>
        <w:ptab w:alignment="right" w:relativeTo="margin" w:leader="dot"/>
        <w:t xml:space="preserve">6</w:t>
      </w:r>
    </w:p>
    <w:p>
      <w:pPr>
        <w:spacing w:after="40" w:before="40"/>
        <w:ind w:left="360"/>
      </w:pPr>
      <w:r>
        <w:rPr>
          <w:rFonts w:ascii="Arial" w:cs="Arial" w:eastAsia="Arial" w:hAnsi="Arial"/>
          <w:color w:val="2C3E50"/>
          <w:sz w:val="22"/>
          <w:szCs w:val="22"/>
        </w:rPr>
        <w:t xml:space="preserve">     3.1–3.8  Five ICPs + Negative ICP + 5Q Frameworks</w:t>
        <w:ptab w:alignment="right" w:relativeTo="margin" w:leader="dot"/>
        <w:t xml:space="preserve">6</w:t>
      </w:r>
    </w:p>
    <w:p>
      <w:pPr>
        <w:spacing w:after="0" w:before="60"/>
      </w:pPr>
    </w:p>
    <w:p>
      <w:pPr>
        <w:spacing w:after="40" w:before="40"/>
        <w:ind w:left="0"/>
      </w:pPr>
      <w:r>
        <w:rPr>
          <w:rFonts w:ascii="Arial" w:cs="Arial" w:eastAsia="Arial" w:hAnsi="Arial"/>
          <w:color w:val="2C3E50"/>
          <w:sz w:val="22"/>
          <w:szCs w:val="22"/>
        </w:rPr>
        <w:t xml:space="preserve">4.   Unique Selling Proposition &amp; Competitive Positioning</w:t>
        <w:ptab w:alignment="right" w:relativeTo="margin" w:leader="dot"/>
        <w:t xml:space="preserve">13</w:t>
      </w:r>
    </w:p>
    <w:p>
      <w:pPr>
        <w:spacing w:after="40" w:before="40"/>
        <w:ind w:left="360"/>
      </w:pPr>
      <w:r>
        <w:rPr>
          <w:rFonts w:ascii="Arial" w:cs="Arial" w:eastAsia="Arial" w:hAnsi="Arial"/>
          <w:color w:val="2C3E50"/>
          <w:sz w:val="22"/>
          <w:szCs w:val="22"/>
        </w:rPr>
        <w:t xml:space="preserve">     4.1–4.7  Landscape, VoC, Brand DNA, White Space, USP, Gaps</w:t>
        <w:ptab w:alignment="right" w:relativeTo="margin" w:leader="dot"/>
        <w:t xml:space="preserve">13</w:t>
      </w:r>
    </w:p>
    <w:p>
      <w:pPr>
        <w:spacing w:after="0" w:before="60"/>
      </w:pPr>
    </w:p>
    <w:p>
      <w:pPr>
        <w:spacing w:after="40" w:before="40"/>
        <w:ind w:left="0"/>
      </w:pPr>
      <w:r>
        <w:rPr>
          <w:rFonts w:ascii="Arial" w:cs="Arial" w:eastAsia="Arial" w:hAnsi="Arial"/>
          <w:color w:val="2C3E50"/>
          <w:sz w:val="22"/>
          <w:szCs w:val="22"/>
        </w:rPr>
        <w:t xml:space="preserve">5.   Brand Expression Direction</w:t>
        <w:ptab w:alignment="right" w:relativeTo="margin" w:leader="dot"/>
        <w:t xml:space="preserve">20</w:t>
      </w:r>
    </w:p>
    <w:p>
      <w:pPr>
        <w:spacing w:after="40" w:before="40"/>
        <w:ind w:left="360"/>
      </w:pPr>
      <w:r>
        <w:rPr>
          <w:rFonts w:ascii="Arial" w:cs="Arial" w:eastAsia="Arial" w:hAnsi="Arial"/>
          <w:color w:val="2C3E50"/>
          <w:sz w:val="22"/>
          <w:szCs w:val="22"/>
        </w:rPr>
        <w:t xml:space="preserve">     5.1–5.4  Color, Typography, Photography, Voice &amp; Tone</w:t>
        <w:ptab w:alignment="right" w:relativeTo="margin" w:leader="dot"/>
        <w:t xml:space="preserve">20</w:t>
      </w:r>
    </w:p>
    <w:p>
      <w:pPr>
        <w:spacing w:after="0" w:before="60"/>
      </w:pPr>
    </w:p>
    <w:p>
      <w:pPr>
        <w:spacing w:after="40" w:before="40"/>
        <w:ind w:left="0"/>
      </w:pPr>
      <w:r>
        <w:rPr>
          <w:rFonts w:ascii="Arial" w:cs="Arial" w:eastAsia="Arial" w:hAnsi="Arial"/>
          <w:color w:val="2C3E50"/>
          <w:sz w:val="22"/>
          <w:szCs w:val="22"/>
        </w:rPr>
        <w:t xml:space="preserve">6.   Information Architecture</w:t>
        <w:ptab w:alignment="right" w:relativeTo="margin" w:leader="dot"/>
        <w:t xml:space="preserve">23</w:t>
      </w:r>
    </w:p>
    <w:p>
      <w:pPr>
        <w:spacing w:after="40" w:before="40"/>
        <w:ind w:left="360"/>
      </w:pPr>
      <w:r>
        <w:rPr>
          <w:rFonts w:ascii="Arial" w:cs="Arial" w:eastAsia="Arial" w:hAnsi="Arial"/>
          <w:color w:val="2C3E50"/>
          <w:sz w:val="22"/>
          <w:szCs w:val="22"/>
        </w:rPr>
        <w:t xml:space="preserve">     6.1–6.4  Navigation, Sitemap, Audience Routing</w:t>
        <w:ptab w:alignment="right" w:relativeTo="margin" w:leader="dot"/>
        <w:t xml:space="preserve">23</w:t>
      </w:r>
    </w:p>
    <w:p>
      <w:pPr>
        <w:spacing w:after="0" w:before="60"/>
      </w:pPr>
    </w:p>
    <w:p>
      <w:pPr>
        <w:spacing w:after="40" w:before="40"/>
        <w:ind w:left="0"/>
      </w:pPr>
      <w:r>
        <w:rPr>
          <w:rFonts w:ascii="Arial" w:cs="Arial" w:eastAsia="Arial" w:hAnsi="Arial"/>
          <w:color w:val="2C3E50"/>
          <w:sz w:val="22"/>
          <w:szCs w:val="22"/>
        </w:rPr>
        <w:t xml:space="preserve">7.   Content Strategy &amp; Proof Systems</w:t>
        <w:ptab w:alignment="right" w:relativeTo="margin" w:leader="dot"/>
        <w:t xml:space="preserve">26</w:t>
      </w:r>
    </w:p>
    <w:p>
      <w:pPr>
        <w:spacing w:after="40" w:before="40"/>
        <w:ind w:left="360"/>
      </w:pPr>
      <w:r>
        <w:rPr>
          <w:rFonts w:ascii="Arial" w:cs="Arial" w:eastAsia="Arial" w:hAnsi="Arial"/>
          <w:color w:val="2C3E50"/>
          <w:sz w:val="22"/>
          <w:szCs w:val="22"/>
        </w:rPr>
        <w:t xml:space="preserve">     7.1–7.5  Inventory, Pillars, Case Studies, Trust, Calendar</w:t>
        <w:ptab w:alignment="right" w:relativeTo="margin" w:leader="dot"/>
        <w:t xml:space="preserve">26</w:t>
      </w:r>
    </w:p>
    <w:p>
      <w:pPr>
        <w:spacing w:after="0" w:before="60"/>
      </w:pPr>
    </w:p>
    <w:p>
      <w:r>
        <w:br w:type="page"/>
      </w:r>
    </w:p>
    <w:p>
      <w:pPr>
        <w:spacing w:after="40" w:before="40"/>
        <w:ind w:left="0"/>
      </w:pPr>
      <w:r>
        <w:rPr>
          <w:rFonts w:ascii="Arial" w:cs="Arial" w:eastAsia="Arial" w:hAnsi="Arial"/>
          <w:color w:val="2C3E50"/>
          <w:sz w:val="22"/>
          <w:szCs w:val="22"/>
        </w:rPr>
        <w:t xml:space="preserve">8.   Conversion Offer Architecture</w:t>
        <w:ptab w:alignment="right" w:relativeTo="margin" w:leader="dot"/>
        <w:t xml:space="preserve">30</w:t>
      </w:r>
    </w:p>
    <w:p>
      <w:pPr>
        <w:spacing w:after="40" w:before="40"/>
        <w:ind w:left="360"/>
      </w:pPr>
      <w:r>
        <w:rPr>
          <w:rFonts w:ascii="Arial" w:cs="Arial" w:eastAsia="Arial" w:hAnsi="Arial"/>
          <w:color w:val="2C3E50"/>
          <w:sz w:val="22"/>
          <w:szCs w:val="22"/>
        </w:rPr>
        <w:t xml:space="preserve">     8.1–8.5  C1–C4, R1–R5, MVO, Mapping, Approval</w:t>
        <w:ptab w:alignment="right" w:relativeTo="margin" w:leader="dot"/>
        <w:t xml:space="preserve">30</w:t>
      </w:r>
    </w:p>
    <w:p>
      <w:pPr>
        <w:spacing w:after="0" w:before="60"/>
      </w:pPr>
    </w:p>
    <w:p>
      <w:pPr>
        <w:spacing w:after="40" w:before="40"/>
        <w:ind w:left="0"/>
      </w:pPr>
      <w:r>
        <w:rPr>
          <w:rFonts w:ascii="Arial" w:cs="Arial" w:eastAsia="Arial" w:hAnsi="Arial"/>
          <w:color w:val="2C3E50"/>
          <w:sz w:val="22"/>
          <w:szCs w:val="22"/>
        </w:rPr>
        <w:t xml:space="preserve">9.   SEO &amp; Organic Strategy</w:t>
        <w:ptab w:alignment="right" w:relativeTo="margin" w:leader="dot"/>
        <w:t xml:space="preserve">36</w:t>
      </w:r>
    </w:p>
    <w:p>
      <w:pPr>
        <w:spacing w:after="40" w:before="40"/>
        <w:ind w:left="360"/>
      </w:pPr>
      <w:r>
        <w:rPr>
          <w:rFonts w:ascii="Arial" w:cs="Arial" w:eastAsia="Arial" w:hAnsi="Arial"/>
          <w:color w:val="2C3E50"/>
          <w:sz w:val="22"/>
          <w:szCs w:val="22"/>
        </w:rPr>
        <w:t xml:space="preserve">     9.1–9.5  Keywords, POP, Schema, Linking, 12-Month Plan</w:t>
        <w:ptab w:alignment="right" w:relativeTo="margin" w:leader="dot"/>
        <w:t xml:space="preserve">36</w:t>
      </w:r>
    </w:p>
    <w:p>
      <w:pPr>
        <w:spacing w:after="0" w:before="60"/>
      </w:pPr>
    </w:p>
    <w:p>
      <w:pPr>
        <w:spacing w:after="40" w:before="40"/>
        <w:ind w:left="0"/>
      </w:pPr>
      <w:r>
        <w:rPr>
          <w:rFonts w:ascii="Arial" w:cs="Arial" w:eastAsia="Arial" w:hAnsi="Arial"/>
          <w:color w:val="2C3E50"/>
          <w:sz w:val="22"/>
          <w:szCs w:val="22"/>
        </w:rPr>
        <w:t xml:space="preserve">10.  Technical Requirements &amp; Performance</w:t>
        <w:ptab w:alignment="right" w:relativeTo="margin" w:leader="dot"/>
        <w:t xml:space="preserve">40</w:t>
      </w:r>
    </w:p>
    <w:p>
      <w:pPr>
        <w:spacing w:after="40" w:before="40"/>
        <w:ind w:left="360"/>
      </w:pPr>
      <w:r>
        <w:rPr>
          <w:rFonts w:ascii="Arial" w:cs="Arial" w:eastAsia="Arial" w:hAnsi="Arial"/>
          <w:color w:val="2C3E50"/>
          <w:sz w:val="22"/>
          <w:szCs w:val="22"/>
        </w:rPr>
        <w:t xml:space="preserve">     10.1–10.4  Stack, CWV, Pipeline, CRM</w:t>
        <w:ptab w:alignment="right" w:relativeTo="margin" w:leader="dot"/>
        <w:t xml:space="preserve">40</w:t>
      </w:r>
    </w:p>
    <w:p>
      <w:pPr>
        <w:spacing w:after="0" w:before="60"/>
      </w:pPr>
    </w:p>
    <w:p>
      <w:pPr>
        <w:spacing w:after="40" w:before="40"/>
        <w:ind w:left="0"/>
      </w:pPr>
      <w:r>
        <w:rPr>
          <w:rFonts w:ascii="Arial" w:cs="Arial" w:eastAsia="Arial" w:hAnsi="Arial"/>
          <w:color w:val="2C3E50"/>
          <w:sz w:val="22"/>
          <w:szCs w:val="22"/>
        </w:rPr>
        <w:t xml:space="preserve">11.  Accessibility Requirements</w:t>
        <w:ptab w:alignment="right" w:relativeTo="margin" w:leader="dot"/>
        <w:t xml:space="preserve">43</w:t>
      </w:r>
    </w:p>
    <w:p>
      <w:pPr>
        <w:spacing w:after="40" w:before="40"/>
        <w:ind w:left="360"/>
      </w:pPr>
      <w:r>
        <w:rPr>
          <w:rFonts w:ascii="Arial" w:cs="Arial" w:eastAsia="Arial" w:hAnsi="Arial"/>
          <w:color w:val="2C3E50"/>
          <w:sz w:val="22"/>
          <w:szCs w:val="22"/>
        </w:rPr>
        <w:t xml:space="preserve">     11.1–11.2  WCAG 2.2 AA, Audience Considerations</w:t>
        <w:ptab w:alignment="right" w:relativeTo="margin" w:leader="dot"/>
        <w:t xml:space="preserve">43</w:t>
      </w:r>
    </w:p>
    <w:p>
      <w:pPr>
        <w:spacing w:after="0" w:before="60"/>
      </w:pPr>
    </w:p>
    <w:p>
      <w:pPr>
        <w:spacing w:after="40" w:before="40"/>
        <w:ind w:left="0"/>
      </w:pPr>
      <w:r>
        <w:rPr>
          <w:rFonts w:ascii="Arial" w:cs="Arial" w:eastAsia="Arial" w:hAnsi="Arial"/>
          <w:color w:val="2C3E50"/>
          <w:sz w:val="22"/>
          <w:szCs w:val="22"/>
        </w:rPr>
        <w:t xml:space="preserve">12.  Design System Scope</w:t>
        <w:ptab w:alignment="right" w:relativeTo="margin" w:leader="dot"/>
        <w:t xml:space="preserve">45</w:t>
      </w:r>
    </w:p>
    <w:p>
      <w:pPr>
        <w:spacing w:after="40" w:before="40"/>
        <w:ind w:left="360"/>
      </w:pPr>
      <w:r>
        <w:rPr>
          <w:rFonts w:ascii="Arial" w:cs="Arial" w:eastAsia="Arial" w:hAnsi="Arial"/>
          <w:color w:val="2C3E50"/>
          <w:sz w:val="22"/>
          <w:szCs w:val="22"/>
        </w:rPr>
        <w:t xml:space="preserve">     12.1–12.4  Type, Spacing, Components, Motion</w:t>
        <w:ptab w:alignment="right" w:relativeTo="margin" w:leader="dot"/>
        <w:t xml:space="preserve">45</w:t>
      </w:r>
    </w:p>
    <w:p>
      <w:pPr>
        <w:spacing w:after="0" w:before="60"/>
      </w:pPr>
    </w:p>
    <w:p>
      <w:pPr>
        <w:spacing w:after="40" w:before="40"/>
        <w:ind w:left="0"/>
      </w:pPr>
      <w:r>
        <w:rPr>
          <w:rFonts w:ascii="Arial" w:cs="Arial" w:eastAsia="Arial" w:hAnsi="Arial"/>
          <w:color w:val="2C3E50"/>
          <w:sz w:val="22"/>
          <w:szCs w:val="22"/>
        </w:rPr>
        <w:t xml:space="preserve">13.  Measurement Framework</w:t>
        <w:ptab w:alignment="right" w:relativeTo="margin" w:leader="dot"/>
        <w:t xml:space="preserve">47</w:t>
      </w:r>
    </w:p>
    <w:p>
      <w:pPr>
        <w:spacing w:after="40" w:before="40"/>
        <w:ind w:left="360"/>
      </w:pPr>
      <w:r>
        <w:rPr>
          <w:rFonts w:ascii="Arial" w:cs="Arial" w:eastAsia="Arial" w:hAnsi="Arial"/>
          <w:color w:val="2C3E50"/>
          <w:sz w:val="22"/>
          <w:szCs w:val="22"/>
        </w:rPr>
        <w:t xml:space="preserve">     13.1–13.4  KPIs, Events, A/B Tests, Reporting</w:t>
        <w:ptab w:alignment="right" w:relativeTo="margin" w:leader="dot"/>
        <w:t xml:space="preserve">47</w:t>
      </w:r>
    </w:p>
    <w:p>
      <w:pPr>
        <w:spacing w:after="0" w:before="60"/>
      </w:pPr>
    </w:p>
    <w:p>
      <w:pPr>
        <w:spacing w:after="40" w:before="40"/>
        <w:ind w:left="0"/>
      </w:pPr>
      <w:r>
        <w:rPr>
          <w:rFonts w:ascii="Arial" w:cs="Arial" w:eastAsia="Arial" w:hAnsi="Arial"/>
          <w:color w:val="2C3E50"/>
          <w:sz w:val="22"/>
          <w:szCs w:val="22"/>
        </w:rPr>
        <w:t xml:space="preserve">14.  Governance &amp; Approvals</w:t>
        <w:ptab w:alignment="right" w:relativeTo="margin" w:leader="dot"/>
        <w:t xml:space="preserve">50</w:t>
      </w:r>
    </w:p>
    <w:p>
      <w:pPr>
        <w:spacing w:after="40" w:before="40"/>
        <w:ind w:left="360"/>
      </w:pPr>
      <w:r>
        <w:rPr>
          <w:rFonts w:ascii="Arial" w:cs="Arial" w:eastAsia="Arial" w:hAnsi="Arial"/>
          <w:color w:val="2C3E50"/>
          <w:sz w:val="22"/>
          <w:szCs w:val="22"/>
        </w:rPr>
        <w:t xml:space="preserve">     14.1–14.3  RACI, Review, Change Control</w:t>
        <w:ptab w:alignment="right" w:relativeTo="margin" w:leader="dot"/>
        <w:t xml:space="preserve">50</w:t>
      </w:r>
    </w:p>
    <w:p>
      <w:pPr>
        <w:spacing w:after="0" w:before="200"/>
      </w:pPr>
    </w:p>
    <w:p>
      <w:pPr>
        <w:pBdr>
          <w:bottom w:val="single" w:color="0A1628" w:sz="2" w:space="4"/>
        </w:pBdr>
        <w:spacing w:after="160" w:before="200"/>
      </w:pPr>
      <w:r>
        <w:rPr>
          <w:rFonts w:ascii="Arial" w:cs="Arial" w:eastAsia="Arial" w:hAnsi="Arial"/>
          <w:b/>
          <w:bCs/>
          <w:color w:val="0A1628"/>
          <w:sz w:val="28"/>
          <w:szCs w:val="28"/>
        </w:rPr>
        <w:t xml:space="preserve">Appendices</w:t>
      </w:r>
    </w:p>
    <w:p>
      <w:pPr>
        <w:spacing w:after="40" w:before="40"/>
        <w:ind w:left="0"/>
      </w:pPr>
      <w:r>
        <w:rPr>
          <w:rFonts w:ascii="Arial" w:cs="Arial" w:eastAsia="Arial" w:hAnsi="Arial"/>
          <w:color w:val="2C3E50"/>
          <w:sz w:val="22"/>
          <w:szCs w:val="22"/>
        </w:rPr>
        <w:t xml:space="preserve">Appendix A:  Competitive &amp; Structural Analysis Report</w:t>
        <w:ptab w:alignment="right" w:relativeTo="margin" w:leader="dot"/>
        <w:t xml:space="preserve">A-1</w:t>
      </w:r>
    </w:p>
    <w:p>
      <w:pPr>
        <w:spacing w:after="40" w:before="40"/>
        <w:ind w:left="0"/>
      </w:pPr>
      <w:r>
        <w:rPr>
          <w:rFonts w:ascii="Arial" w:cs="Arial" w:eastAsia="Arial" w:hAnsi="Arial"/>
          <w:color w:val="2C3E50"/>
          <w:sz w:val="22"/>
          <w:szCs w:val="22"/>
        </w:rPr>
        <w:t xml:space="preserve">Appendix B:  ICP, USP &amp; Offer Framework</w:t>
        <w:ptab w:alignment="right" w:relativeTo="margin" w:leader="dot"/>
        <w:t xml:space="preserve">B-1</w:t>
      </w:r>
    </w:p>
    <w:p>
      <w:pPr>
        <w:spacing w:after="40" w:before="40"/>
        <w:ind w:left="0"/>
      </w:pPr>
      <w:r>
        <w:rPr>
          <w:rFonts w:ascii="Arial" w:cs="Arial" w:eastAsia="Arial" w:hAnsi="Arial"/>
          <w:color w:val="2C3E50"/>
          <w:sz w:val="22"/>
          <w:szCs w:val="22"/>
        </w:rPr>
        <w:t xml:space="preserve">Appendix C:  USP Report — Residential &amp; Commercial</w:t>
        <w:ptab w:alignment="right" w:relativeTo="margin" w:leader="dot"/>
        <w:t xml:space="preserve">C-1</w:t>
      </w:r>
    </w:p>
    <w:p>
      <w:pPr>
        <w:spacing w:after="40" w:before="40"/>
        <w:ind w:left="0"/>
      </w:pPr>
      <w:r>
        <w:rPr>
          <w:rFonts w:ascii="Arial" w:cs="Arial" w:eastAsia="Arial" w:hAnsi="Arial"/>
          <w:color w:val="2C3E50"/>
          <w:sz w:val="22"/>
          <w:szCs w:val="22"/>
        </w:rPr>
        <w:t xml:space="preserve">Appendix D:  Conversion Offer Menu — Executive Approval</w:t>
        <w:ptab w:alignment="right" w:relativeTo="margin" w:leader="dot"/>
        <w:t xml:space="preserve">D-1</w:t>
      </w:r>
    </w:p>
    <w:p>
      <w:pPr>
        <w:spacing w:after="40" w:before="40"/>
        <w:ind w:left="0"/>
      </w:pPr>
      <w:r>
        <w:rPr>
          <w:rFonts w:ascii="Arial" w:cs="Arial" w:eastAsia="Arial" w:hAnsi="Arial"/>
          <w:color w:val="2C3E50"/>
          <w:sz w:val="22"/>
          <w:szCs w:val="22"/>
        </w:rPr>
        <w:t xml:space="preserve">Appendix E:  SEO Architecture &amp; Link Equity Strategy</w:t>
        <w:ptab w:alignment="right" w:relativeTo="margin" w:leader="dot"/>
        <w:t xml:space="preserve">E-1</w:t>
      </w:r>
    </w:p>
    <w:p>
      <w:pPr>
        <w:spacing w:after="40" w:before="40"/>
        <w:ind w:left="0"/>
      </w:pPr>
      <w:r>
        <w:rPr>
          <w:rFonts w:ascii="Arial" w:cs="Arial" w:eastAsia="Arial" w:hAnsi="Arial"/>
          <w:color w:val="2C3E50"/>
          <w:sz w:val="22"/>
          <w:szCs w:val="22"/>
        </w:rPr>
        <w:t xml:space="preserve">Appendix F:  12-Month Topical Authority Attack Plan</w:t>
        <w:ptab w:alignment="right" w:relativeTo="margin" w:leader="dot"/>
        <w:t xml:space="preserve">F-1</w:t>
      </w:r>
    </w:p>
    <w:p>
      <w:pPr>
        <w:spacing w:after="40" w:before="40"/>
        <w:ind w:left="0"/>
      </w:pPr>
      <w:r>
        <w:rPr>
          <w:rFonts w:ascii="Arial" w:cs="Arial" w:eastAsia="Arial" w:hAnsi="Arial"/>
          <w:color w:val="2C3E50"/>
          <w:sz w:val="22"/>
          <w:szCs w:val="22"/>
        </w:rPr>
        <w:t xml:space="preserve">Appendix G:  Design System Master Plan</w:t>
        <w:ptab w:alignment="right" w:relativeTo="margin" w:leader="dot"/>
        <w:t xml:space="preserve">G-1</w:t>
      </w:r>
    </w:p>
    <w:p>
      <w:pPr>
        <w:spacing w:after="40" w:before="40"/>
        <w:ind w:left="0"/>
      </w:pPr>
      <w:r>
        <w:rPr>
          <w:rFonts w:ascii="Arial" w:cs="Arial" w:eastAsia="Arial" w:hAnsi="Arial"/>
          <w:color w:val="2C3E50"/>
          <w:sz w:val="22"/>
          <w:szCs w:val="22"/>
        </w:rPr>
        <w:t xml:space="preserve">Appendix H:  Client Request Synthesis</w:t>
        <w:ptab w:alignment="right" w:relativeTo="margin" w:leader="dot"/>
        <w:t xml:space="preserve">H-1</w:t>
      </w:r>
    </w:p>
    <w:p>
      <w:pPr>
        <w:spacing w:after="0" w:before="100"/>
      </w:pPr>
    </w:p>
    <w:p>
      <w:pPr>
        <w:spacing w:after="60" w:before="60"/>
      </w:pPr>
      <w:r>
        <w:rPr>
          <w:rFonts w:ascii="Arial" w:cs="Arial" w:eastAsia="Arial" w:hAnsi="Arial"/>
          <w:i/>
          <w:iCs/>
          <w:color w:val="1E3A5F"/>
          <w:sz w:val="20"/>
          <w:szCs w:val="20"/>
        </w:rPr>
        <w:t xml:space="preserve">Appendices are delivered as standalone companion documents. See project folder for full files.</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300" w:before="200"/>
      </w:pPr>
      <w:r>
        <w:rPr>
          <w:rFonts w:ascii="Arial" w:cs="Arial" w:eastAsia="Arial" w:hAnsi="Arial"/>
          <w:b/>
          <w:bCs/>
          <w:color w:val="0A1628"/>
          <w:sz w:val="40"/>
          <w:szCs w:val="40"/>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w:t>
            </w:r>
          </w:p>
        </w:tc>
        <w:tc>
          <w:tcPr>
            <w:tcW w:type="dxa" w:w="57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Figure Title</w:t>
            </w:r>
          </w:p>
        </w:tc>
        <w:tc>
          <w:tcPr>
            <w:tcW w:type="dxa" w:w="24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Section</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Current State vs. Target State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Competitive Landscape Map</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Reference Site Assembly Line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§4.6</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Two-Audience Homepage Routing</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§6.4</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Hub-and-Spoke IA</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§6.3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Commercial Conversion Path</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Residential Urgent Leak Flow</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8</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Residential Planned Replacement Path</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9</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Reverse Content Silo</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§9.4</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10</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Content Publication Pipeline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§9.5</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12-Month Content Timeline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§9.5</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Color System Palette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§5.1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Type Scale Architecture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§5.2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Critical Rendering Path</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§10.2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Year-1 KPI Tree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A/B Testing Decision Framework</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Governance Swimlane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§14.1</w:t>
            </w:r>
          </w:p>
        </w:tc>
      </w:tr>
    </w:tbl>
    <w:p>
      <w:pPr>
        <w:spacing w:after="0" w:before="200"/>
      </w:pPr>
    </w:p>
    <w:p>
      <w:pPr>
        <w:spacing w:after="60" w:before="60"/>
      </w:pPr>
      <w:r>
        <w:rPr>
          <w:rFonts w:ascii="Arial" w:cs="Arial" w:eastAsia="Arial" w:hAnsi="Arial"/>
          <w:i/>
          <w:iCs/>
          <w:color w:val="1E3A5F"/>
          <w:sz w:val="20"/>
          <w:szCs w:val="20"/>
        </w:rPr>
        <w:t xml:space="preserve">Figures produced as Excalidraw diagrams. Source files in /excalidraw-review/.</w:t>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300" w:before="200"/>
      </w:pPr>
      <w:r>
        <w:rPr>
          <w:rFonts w:ascii="Arial" w:cs="Arial" w:eastAsia="Arial" w:hAnsi="Arial"/>
          <w:b/>
          <w:bCs/>
          <w:color w:val="0A1628"/>
          <w:sz w:val="40"/>
          <w:szCs w:val="40"/>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w:t>
            </w:r>
          </w:p>
        </w:tc>
        <w:tc>
          <w:tcPr>
            <w:tcW w:type="dxa" w:w="57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Table Title</w:t>
            </w:r>
          </w:p>
        </w:tc>
        <w:tc>
          <w:tcPr>
            <w:tcW w:type="dxa" w:w="24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Section</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Engagement KPI Targets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Competitive Landscape Summary</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Top 5 Commercial Leaders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Top 5 Residential Leaders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Competitor Claims Audit</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§4.4</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Reference Site Comparison</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§4.6</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Current Site Audit Scorecard</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§4.7</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8</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ICP Summary Matrix</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9</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Audience Decision Matrix</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§3.7</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10</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5Q Framework — Commercial</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§3.7</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Confirmed IA</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§6.1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Content Inventory</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§7.1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Commercial Offer Menu (C1–C4)</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Residential Offer Menu (R1–R5)</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Executive Approval Checklist</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§8.5</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Topical Pillar Overview</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Schema Markup Spec</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18</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POP Critical Placement Zones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19</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Core Web Vitals Targets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§10.2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20</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Recommended Tech Stack</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§10.1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WCAG 2.2 AA Requirements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Component Library Inventory</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§12.3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Event Taxonomy</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A/B Testing Roadmap</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Governance RACI</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§14.1</w:t>
            </w:r>
          </w:p>
        </w:tc>
      </w:tr>
    </w:tbl>
    <w:p>
      <w:pPr>
        <w:spacing w:after="0" w:before="200"/>
      </w:pPr>
    </w:p>
    <w:p>
      <w:pPr>
        <w:spacing w:after="60" w:before="60"/>
      </w:pPr>
      <w:r>
        <w:rPr>
          <w:rFonts w:ascii="Arial" w:cs="Arial" w:eastAsia="Arial" w:hAnsi="Arial"/>
          <w:i/>
          <w:iCs/>
          <w:color w:val="1E3A5F"/>
          <w:sz w:val="20"/>
          <w:szCs w:val="20"/>
        </w:rPr>
        <w:t xml:space="preserve">Page numbers updated upon final assembly.</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200" w:before="200"/>
      </w:pPr>
      <w:r>
        <w:rPr>
          <w:rFonts w:ascii="Arial" w:cs="Arial" w:eastAsia="Arial" w:hAnsi="Arial"/>
          <w:b/>
          <w:bCs/>
          <w:color w:val="0A1628"/>
          <w:sz w:val="40"/>
          <w:szCs w:val="40"/>
        </w:rPr>
        <w:t xml:space="preserve">Acronyms, Abbreviations &amp; Glossary</w:t>
      </w:r>
    </w:p>
    <w:p>
      <w:pPr>
        <w:spacing w:after="80" w:before="80"/>
      </w:pPr>
      <w:r>
        <w:rPr>
          <w:rFonts w:ascii="Arial" w:cs="Arial" w:eastAsia="Arial" w:hAnsi="Arial"/>
          <w:color w:val="2C3E50"/>
          <w:sz w:val="22"/>
          <w:szCs w:val="22"/>
        </w:rPr>
        <w:t xml:space="preserve">Terms, acronyms, and industry-specific language used throughout this brief and its companion appendices.</w:t>
      </w:r>
    </w:p>
    <w:p>
      <w:pPr>
        <w:spacing w:after="0" w:before="100"/>
      </w:pPr>
    </w:p>
    <w:p>
      <w:pPr>
        <w:pBdr>
          <w:bottom w:val="single" w:color="B87333" w:sz="2" w:space="4"/>
        </w:pBdr>
        <w:spacing w:after="120" w:before="200"/>
      </w:pPr>
      <w:r>
        <w:rPr>
          <w:rFonts w:ascii="Arial" w:cs="Arial" w:eastAsia="Arial" w:hAnsi="Arial"/>
          <w:b/>
          <w:bCs/>
          <w:color w:val="0A1628"/>
          <w:sz w:val="28"/>
          <w:szCs w:val="28"/>
        </w:rPr>
        <w:t xml:space="preserve">Acronyms &amp; Abbreviations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Term</w:t>
            </w:r>
          </w:p>
        </w:tc>
        <w:tc>
          <w:tcPr>
            <w:tcW w:type="dxa" w:w="75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Definition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5Q</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Five Questions Framework. A decision-forcing tool for each audience path.</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AIA4</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Artificial Intelligence and Automations 4 [Client]. The agency engaged for this project.</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A/B Test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 controlled experiment comparing two page variants for conversion outcomes.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API</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Application Programming Interface.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ARIA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Accessible Rich Internet Applications. HTML attributes for accessibility.</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B&amp;M</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Brick and Mortar. A physical office location.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CAC</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Customer Acquisition Cost. Total cost to acquire one new customer.</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CLS</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Cumulative Layout Shift. Core Web Vital measuring visual stability. Target: &lt; 0.1.</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CMS</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Content Management System.</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CPC</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Cost Per Click. Proxy for commercial intent value.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CPL</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Cost Per Lead. Key efficiency metric for the retainer.</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CRO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Conversion Rate Optimization.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CTA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Call to Action.</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CWV</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Core Web Vitals. Google’s three performance metrics (LCP, CLS, INP).</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E-E-A-T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Experience, Expertise, Authoritativeness, Trustworthiness.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EMR</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Experience Modification Rate. Safety metric used in commercial roofing.</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FAQ</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Frequently Asked Questions.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FCP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First Contentful Paint.</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GA4</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Google Analytics 4.</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GC</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General Contractor. Bid-mill GCs are a Negative ICP.</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GSC</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Google Search Console.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HOA</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Homeowners Association.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IA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Information Architecture.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ICP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Ideal Customer Profile.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INP</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Interaction to Next Paint. Core Web Vital. Target: &lt; 200ms.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KD</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Keyword Difficulty.</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KPI</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Key Performance Indicator.</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LCP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Largest Contentful Paint. Core Web Vital. Target: &lt; 2.5s.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LTV</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Lifetime Value.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NLP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Natural Language Processing.</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PAA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People Also Ask. Google SERP feature.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PE</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Private Equity. Competitive wedge against PE-backed roll-ups.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PM</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Project Manager. Key USP proof point.</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POP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Page Optimizer Pro. Patented on-page SEO tool (US Patent #10,540,263 B1).</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RACI</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Responsible, Accountable, Consulted, Informed.</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RFQ</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Request for Quotation.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ROI</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Return on Investment.</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SEO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Search Engine Optimization.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SERP</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Search Engine Results Page.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SLA</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Service Level Agreement.</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SSO</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Single Sign-On.</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SVG</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Scalable Vector Graphics.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TPO</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Thermoplastic Polyolefin. Common commercial roofing membrane.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UX</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User Experience.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WCAG</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Web Content Accessibility Guidelines. Version 2.2 AA is the project floor.</w:t>
            </w:r>
          </w:p>
        </w:tc>
      </w:tr>
    </w:tbl>
    <w:p>
      <w:r>
        <w:br w:type="page"/>
      </w:r>
    </w:p>
    <w:p>
      <w:pPr>
        <w:pBdr>
          <w:bottom w:val="single" w:color="B87333" w:sz="2" w:space="4"/>
        </w:pBdr>
        <w:spacing w:after="120" w:before="200"/>
      </w:pPr>
      <w:r>
        <w:rPr>
          <w:rFonts w:ascii="Arial" w:cs="Arial" w:eastAsia="Arial" w:hAnsi="Arial"/>
          <w:b/>
          <w:bCs/>
          <w:color w:val="0A1628"/>
          <w:sz w:val="28"/>
          <w:szCs w:val="28"/>
        </w:rPr>
        <w:t xml:space="preserve">Industry &amp; Project Glossary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Term</w:t>
            </w:r>
          </w:p>
        </w:tc>
        <w:tc>
          <w:tcPr>
            <w:tcW w:type="dxa" w:w="75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Definition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Bounce Rate</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Percentage of visitors who leave after one page.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Caregiver-Hero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Brand archetype blend: fights for you because they care.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Centerpoint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Customer portal platform. Integration scope pending.</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Content Silo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Thematically grouped content for topical authority.</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Conversion Path</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Sequence from landing to conversion.</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Delta-E 2000</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CIE formula for perceptual color difference.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Digital PR</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Earning backlinks through newsworthy content.</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Hub-and-Spoke</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Central hub page linking to multiple spoke pages.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Intent Funnel</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Buyer search progression: awareness to decision.</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Link Equity</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Ranking value passed through hyperlinks.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Money Page</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High-value page designed to convert visitors.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Negative ICP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Profile of customers to NOT pursue.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Organic Traffic</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Visitors from unpaid search results.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Pillar Page</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Comprehensive hub page covering a broad topic.</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Progressive Disclosure</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UX pattern revealing form fields gradually.</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ProPlan</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Pro Exteriors’ branded Roof Asset Management service.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Quad-100</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Target: 100 across all four PageSpeed categories.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Repel Test</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USP validation: repels wrong customers as strongly as it attracts right ones.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Rich Snippet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Enhanced search results from structured data.</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Schema Markup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Structured data (JSON-LD) for search engines.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Service Geo</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Geographic area where Pro Exteriors operates.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Storm Chaser</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Out-of-state contractor who arrives after weather events.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Topical Authority</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Ranking improves with comprehensive interlinked content.</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Trust Signal</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Webpage element building credibility.</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USP</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Unique Selling Proposition. 'We pick up the phone. We show up on time. We finish what we start.'</w:t>
            </w:r>
          </w:p>
        </w:tc>
      </w:tr>
    </w:tbl>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Pr>
      <w:bookmarkStart w:name="section1" w:id="1"/>
      <w:r>
        <w:rPr>
          <w:rFonts w:ascii="Arial" w:cs="Arial" w:eastAsia="Arial" w:hAnsi="Arial"/>
          <w:b/>
          <w:bCs/>
          <w:color w:val="0A1628"/>
          <w:sz w:val="36"/>
          <w:szCs w:val="36"/>
        </w:rPr>
        <w:t xml:space="preserve">1. Executive Summary</w:t>
      </w:r>
      <w:bookmarkEnd w:id="1"/>
    </w:p>
    <w:p>
      <w:pPr>
        <w:spacing w:after="0" w:before="120"/>
      </w:pPr>
    </w:p>
    <w:p>
      <w:pPr>
        <w:spacing w:after="80" w:before="80"/>
      </w:pPr>
      <w:r>
        <w:rPr>
          <w:rFonts w:ascii="Arial" w:cs="Arial" w:eastAsia="Arial" w:hAnsi="Arial"/>
          <w:color w:val="2C3E50"/>
          <w:sz w:val="22"/>
          <w:szCs w:val="22"/>
        </w:rPr>
        <w:t xml:space="preserve">Pro Exteriors engaged AIA4 to design and build a website capable of driving 20–30% attributable revenue growth over five years. The current website is a brochure—no organic search infrastructure, no conversion architecture, no audience segmentation. The roofing category is digitally weak: competitors default to stock imagery, generic service pages, and zero differentiation. Pro Exteriors' actual unfair advantages—Texas Motor Speedway partnership, multi-market presence, dual commercial-residential capability, owner-operator credibility—are invisible online. This engagement addresses that gap. The website will function as a growth engine, not a business card, with explicit measurement tied to annual revenue targets and a phased rollout of organic content, conversion offers, and geographic dominance assets.</w:t>
      </w:r>
    </w:p>
    <w:p>
      <w:pPr>
        <w:spacing w:after="0" w:before="160"/>
      </w:pPr>
    </w:p>
    <w:p>
      <w:pPr>
        <w:pStyle w:val="Heading2"/>
      </w:pPr>
      <w:bookmarkStart w:name="section1_1" w:id="2"/>
      <w:r>
        <w:rPr>
          <w:rFonts w:ascii="Arial" w:cs="Arial" w:eastAsia="Arial" w:hAnsi="Arial"/>
          <w:b/>
          <w:bCs/>
          <w:color w:val="1E3A5F"/>
          <w:sz w:val="30"/>
          <w:szCs w:val="30"/>
        </w:rPr>
        <w:t xml:space="preserve">1.1  Strategic Opportunity</w:t>
      </w:r>
      <w:bookmarkEnd w:id="2"/>
    </w:p>
    <w:p>
      <w:pPr>
        <w:spacing w:after="0" w:before="80"/>
      </w:pPr>
    </w:p>
    <w:p>
      <w:pPr>
        <w:spacing w:after="80" w:before="80"/>
      </w:pPr>
      <w:r>
        <w:rPr>
          <w:rFonts w:ascii="Arial" w:cs="Arial" w:eastAsia="Arial" w:hAnsi="Arial"/>
          <w:color w:val="2C3E50"/>
          <w:sz w:val="22"/>
          <w:szCs w:val="22"/>
        </w:rPr>
        <w:t xml:space="preserve">The roofing industry has no category leader in digital experience. CentiMark, Flynn Group, and Baker Roofing dominate through direct sales and referral networks—they do not own search. Residential competitors (Corey Construction, Priority Roofing, Bone Dry) occupy local niches but lack the institutional presence or dual-segment capability to compete at scale. Pro Exteriors occupies a unique competitive position: 80% commercial revenue with institutional credibility (Centerpoint-managed fleets, multi-market operations, named leadership), plus 20% residential revenue with homeowner trust and storm-damage expertise. No other roofing company in the DFW region owns both segments credibly.</w:t>
      </w:r>
    </w:p>
    <w:p>
      <w:pPr>
        <w:spacing w:after="0" w:before="80"/>
      </w:pPr>
    </w:p>
    <w:p>
      <w:pPr>
        <w:spacing w:after="80" w:before="80"/>
      </w:pPr>
      <w:r>
        <w:rPr>
          <w:rFonts w:ascii="Arial" w:cs="Arial" w:eastAsia="Arial" w:hAnsi="Arial"/>
          <w:color w:val="2C3E50"/>
          <w:sz w:val="22"/>
          <w:szCs w:val="22"/>
        </w:rPr>
        <w:t xml:space="preserve">The digital opportunity is structural. Commercial procurement officers research online before calling. They search 'commercial roofing Richardson TX,' 'roof asset management services,' 'multifamily roofing contractor'—high-intent keywords that Pro Exteriors currently does not rank for. Residential homeowners search 'emergency roof repair near me,' 'roof replacement cost,' 'storm damage assessment'—the company's existing customers are finding competitors instead. A website that targets these keyword clusters with dedicated landing pages, case studies, and location-specific content will capture organic volume that currently goes to weaker competitors. Combined with conversion architecture (distinct funnels for commercial RFQ, residential urgent, residential planned replacement), the site becomes a compounding asset. Year 1 organic traffic establishes domain authority; Year 2–3 case studies and location pages dominate geo-specific searches; Year 4–5 authority compounds as enterprise content attracts linking and brand mentions. The five-year target of 20–30% attributable growth is conservative for a category with this digital weakness.</w:t>
      </w:r>
    </w:p>
    <w:p>
      <w:pPr>
        <w:spacing w:after="0" w:before="160"/>
      </w:pPr>
    </w:p>
    <w:p>
      <w:pPr>
        <w:pStyle w:val="Heading2"/>
      </w:pPr>
      <w:bookmarkStart w:name="section1_2" w:id="3"/>
      <w:r>
        <w:rPr>
          <w:rFonts w:ascii="Arial" w:cs="Arial" w:eastAsia="Arial" w:hAnsi="Arial"/>
          <w:b/>
          <w:bCs/>
          <w:color w:val="1E3A5F"/>
          <w:sz w:val="30"/>
          <w:szCs w:val="30"/>
        </w:rPr>
        <w:t xml:space="preserve">1.2  Engagement Summary</w:t>
      </w:r>
      <w:bookmarkEnd w:id="3"/>
    </w:p>
    <w:p>
      <w:pPr>
        <w:spacing w:after="0" w:before="80"/>
      </w:pPr>
    </w:p>
    <w:p>
      <w:pPr>
        <w:spacing w:after="80" w:before="80"/>
      </w:pPr>
      <w:r>
        <w:rPr>
          <w:rFonts w:ascii="Arial" w:cs="Arial" w:eastAsia="Arial" w:hAnsi="Arial"/>
          <w:color w:val="2C3E50"/>
          <w:sz w:val="22"/>
          <w:szCs w:val="22"/>
        </w:rPr>
        <w:t xml:space="preserve">This design brief outlines a complete website rebuild organized across 14 primary sections and 8 supporting appendices. The primary sections define information architecture (Sections 2–4), content strategy and SEO infrastructure (Sections 5–8), conversion design (Sections 9–11), measurement and instrumentation (Section 12), and implementation roadmap (Sections 13–14). Each section specifies deliverables, success criteria, and handoff points to development and launch teams.</w:t>
      </w:r>
    </w:p>
    <w:p>
      <w:pPr>
        <w:spacing w:after="0" w:before="80"/>
      </w:pPr>
    </w:p>
    <w:p>
      <w:pPr>
        <w:spacing w:after="80" w:before="80"/>
      </w:pPr>
      <w:r>
        <w:rPr>
          <w:rFonts w:ascii="Arial" w:cs="Arial" w:eastAsia="Arial" w:hAnsi="Arial"/>
          <w:color w:val="2C3E50"/>
          <w:sz w:val="22"/>
          <w:szCs w:val="22"/>
        </w:rPr>
        <w:t xml:space="preserve">The information architecture (Section 2) confirms the client's structural instincts while adding strategic infrastructure: a blog/insights hub, case studies gallery, location-specific landing pages, and a careers section (signaling scale to commercial prospects and supporting recruiting). The navigation maintains the client's preferred structure (Home, About, Services, Locations, Portal, Contact) but expands Services to route both audiences efficiently and removes 1,500 words of commercial content from the homepage, where it kills residential conversion.</w:t>
      </w:r>
    </w:p>
    <w:p>
      <w:pPr>
        <w:spacing w:after="0" w:before="80"/>
      </w:pPr>
    </w:p>
    <w:p>
      <w:pPr>
        <w:spacing w:after="80" w:before="80"/>
      </w:pPr>
      <w:r>
        <w:rPr>
          <w:rFonts w:ascii="Arial" w:cs="Arial" w:eastAsia="Arial" w:hAnsi="Arial"/>
          <w:color w:val="2C3E50"/>
          <w:sz w:val="22"/>
          <w:szCs w:val="22"/>
        </w:rPr>
        <w:t xml:space="preserve">Content strategy (Sections 5–8) is where the growth engine lives. The SEO content pillar roadmap defines 13 keyword-driven content pillars spanning commercial (asset management, roof compliance, institutional procurement, weather resilience) and residential (emergency response, cost transparency, material education, contractor selection criteria). These 13 pillars expand into 3,776 targetable keywords across commercial and residential intent clusters. A phased editorial calendar (Appendix A) maps content production across Years 1–5, with Year 1 establishing authority on high-leverage pillars, Year 2–3 scaling location-specific case studies and geo-landing pages, and Year 4–5 deepening into specialty topics (e.g., 'commercial roof restoration vs. replacement,' 'TPO membrane durability in Texas heat'). This is not a blog—this is a systematic organic moat.</w:t>
      </w:r>
    </w:p>
    <w:p>
      <w:pPr>
        <w:spacing w:after="0" w:before="160"/>
      </w:pPr>
    </w:p>
    <w:p>
      <w:pPr>
        <w:pStyle w:val="Heading2"/>
      </w:pPr>
      <w:bookmarkStart w:name="section1_3" w:id="4"/>
      <w:r>
        <w:rPr>
          <w:rFonts w:ascii="Arial" w:cs="Arial" w:eastAsia="Arial" w:hAnsi="Arial"/>
          <w:b/>
          <w:bCs/>
          <w:color w:val="1E3A5F"/>
          <w:sz w:val="30"/>
          <w:szCs w:val="30"/>
        </w:rPr>
        <w:t xml:space="preserve">1.3  Key Recommendations</w:t>
      </w:r>
      <w:bookmarkEnd w:id="4"/>
    </w:p>
    <w:p>
      <w:pPr>
        <w:spacing w:after="0" w:before="80"/>
      </w:pPr>
    </w:p>
    <w:p>
      <w:pPr>
        <w:spacing w:after="80" w:before="80"/>
      </w:pPr>
      <w:r>
        <w:rPr>
          <w:rFonts w:ascii="Arial" w:cs="Arial" w:eastAsia="Arial" w:hAnsi="Arial"/>
          <w:color w:val="2C3E50"/>
          <w:sz w:val="22"/>
          <w:szCs w:val="22"/>
        </w:rPr>
        <w:t xml:space="preserve">Five strategic interventions will determine whether the website becomes a growth engine or a digital brochure.</w:t>
      </w:r>
    </w:p>
    <w:p>
      <w:pPr>
        <w:spacing w:after="0" w:before="80"/>
      </w:pPr>
    </w:p>
    <w:p>
      <w:pPr>
        <w:spacing w:after="80" w:before="80"/>
      </w:pPr>
      <w:r>
        <w:rPr>
          <w:rFonts w:ascii="Arial" w:cs="Arial" w:eastAsia="Arial" w:hAnsi="Arial"/>
          <w:b/>
          <w:bCs/>
          <w:color w:val="2C3E50"/>
          <w:sz w:val="22"/>
          <w:szCs w:val="22"/>
        </w:rPr>
        <w:t xml:space="preserve">Homepage Content Strategy.  </w:t>
      </w:r>
      <w:r>
        <w:rPr>
          <w:rFonts w:ascii="Arial" w:cs="Arial" w:eastAsia="Arial" w:hAnsi="Arial"/>
          <w:color w:val="2C3E50"/>
          <w:sz w:val="22"/>
          <w:szCs w:val="22"/>
        </w:rPr>
        <w:t xml:space="preserve">The client specified 1,500 words of commercial services content on the homepage. This is excellent content—technically specific, manufacturer-certified, credibility-rich—but it belongs on the Multifamily &amp; Commercial Services page, not the homepage. A homepage that leads every visitor through a dense commercial narrative kills residential conversion by making homeowners feel the company is not for them. The fix is a two-audience routing section: a commercial card ('Commercial &amp; Multifamily Roofing') and a residential card ('Residential Roof Repair &amp; Replacement'), each with a value proposition, proof elements, and a CTA that routes to the respective service page. Fifteen seconds to self-select. This becomes the strategic center of the homepage, with the Texas Motor Speedway video hero and social proof (Google reviews) above, and supporting assets (interactive map, trust badges) below.</w:t>
      </w:r>
    </w:p>
    <w:p>
      <w:pPr>
        <w:spacing w:after="0" w:before="80"/>
      </w:pPr>
    </w:p>
    <w:p>
      <w:pPr>
        <w:spacing w:after="80" w:before="80"/>
      </w:pPr>
      <w:r>
        <w:rPr>
          <w:rFonts w:ascii="Arial" w:cs="Arial" w:eastAsia="Arial" w:hAnsi="Arial"/>
          <w:b/>
          <w:bCs/>
          <w:color w:val="2C3E50"/>
          <w:sz w:val="22"/>
          <w:szCs w:val="22"/>
        </w:rPr>
        <w:t xml:space="preserve">SEO Content Engine.  </w:t>
      </w:r>
      <w:r>
        <w:rPr>
          <w:rFonts w:ascii="Arial" w:cs="Arial" w:eastAsia="Arial" w:hAnsi="Arial"/>
          <w:color w:val="2C3E50"/>
          <w:sz w:val="22"/>
          <w:szCs w:val="22"/>
        </w:rPr>
        <w:t xml:space="preserve">Establish the 13-pillar editorial framework (Section 6) as the production backbone. Year 1 focuses on 5 foundational pillars (commercial and residential) with 40–50 pieces. Year 2–3 scales location-specific case studies (1 per service state = 16 pieces/year) and deepens specialty content. By Year 3, the site owns 150+ pieces of keyword-targeted content across 3,776 keywords. This is not a nice-to-have; it is the mechanism that drives the 20–30% growth target. Without it, the site is a brochure dependent on paid traffic and direct referrals.</w:t>
      </w:r>
    </w:p>
    <w:p>
      <w:pPr>
        <w:spacing w:after="0" w:before="80"/>
      </w:pPr>
    </w:p>
    <w:p>
      <w:pPr>
        <w:spacing w:after="80" w:before="80"/>
      </w:pPr>
      <w:r>
        <w:rPr>
          <w:rFonts w:ascii="Arial" w:cs="Arial" w:eastAsia="Arial" w:hAnsi="Arial"/>
          <w:b/>
          <w:bCs/>
          <w:color w:val="2C3E50"/>
          <w:sz w:val="22"/>
          <w:szCs w:val="22"/>
        </w:rPr>
        <w:t xml:space="preserve">Conversion Offer Architecture.  </w:t>
      </w:r>
      <w:r>
        <w:rPr>
          <w:rFonts w:ascii="Arial" w:cs="Arial" w:eastAsia="Arial" w:hAnsi="Arial"/>
          <w:color w:val="2C3E50"/>
          <w:sz w:val="22"/>
          <w:szCs w:val="22"/>
        </w:rPr>
        <w:t xml:space="preserve">Design distinct conversion funnels for three audiences: (C1) Commercial RFQ (multi-step, qualifying questions, asset-heavy proposal pathway), (C2) Facility Upgrade Planning (educational content leading to scoping call), (C3) Emergency Commercial Response (rapid escalation, emergency coordinator contact), (C4) Compliance &amp; Certification Verification (procurement gatekeepers validating certifications), and (R1) Residential Storm Damage (urgent phone-first pathway), (R2) Residential Urgent Leak (same-day callback form), (R3) Planned Replacement (estimate request + educational resources), (R4) Warranty Claim Support (post-sale retention), (R5) Referral Program (viral loop). These nine offers cover the purchase journey and life cycle. Without them, visitors land on the site and bounce because there is no clear next step.</w:t>
      </w:r>
    </w:p>
    <w:p>
      <w:pPr>
        <w:spacing w:after="0" w:before="80"/>
      </w:pPr>
    </w:p>
    <w:p>
      <w:pPr>
        <w:spacing w:after="80" w:before="80"/>
      </w:pPr>
      <w:r>
        <w:rPr>
          <w:rFonts w:ascii="Arial" w:cs="Arial" w:eastAsia="Arial" w:hAnsi="Arial"/>
          <w:b/>
          <w:bCs/>
          <w:color w:val="2C3E50"/>
          <w:sz w:val="22"/>
          <w:szCs w:val="22"/>
        </w:rPr>
        <w:t xml:space="preserve">Measurement Instrumentation.  </w:t>
      </w:r>
      <w:r>
        <w:rPr>
          <w:rFonts w:ascii="Arial" w:cs="Arial" w:eastAsia="Arial" w:hAnsi="Arial"/>
          <w:color w:val="2C3E50"/>
          <w:sz w:val="22"/>
          <w:szCs w:val="22"/>
        </w:rPr>
        <w:t xml:space="preserve">Tie every page, section, and conversion offer to tracking (Section 12). Define what 'attributable growth' means operationally: organic traffic by keyword cluster, lead volume by offer type, conversion rate by segment, cost per lead by channel, revenue attribution by cohort. Implement GA4 event tracking, call tracking (for urgent and commercial RFQ paths), form analytics, and six-month and twelve-month revenue attribution windows. This transforms the website from a hope into a machine with feedback loops and optimization targets.</w:t>
      </w:r>
    </w:p>
    <w:p>
      <w:pPr>
        <w:spacing w:after="0" w:before="80"/>
      </w:pPr>
    </w:p>
    <w:p>
      <w:pPr>
        <w:spacing w:after="80" w:before="80"/>
      </w:pPr>
      <w:r>
        <w:rPr>
          <w:rFonts w:ascii="Arial" w:cs="Arial" w:eastAsia="Arial" w:hAnsi="Arial"/>
          <w:b/>
          <w:bCs/>
          <w:color w:val="2C3E50"/>
          <w:sz w:val="22"/>
          <w:szCs w:val="22"/>
        </w:rPr>
        <w:t xml:space="preserve">USP Threading Across All Assets.  </w:t>
      </w:r>
      <w:r>
        <w:rPr>
          <w:rFonts w:ascii="Arial" w:cs="Arial" w:eastAsia="Arial" w:hAnsi="Arial"/>
          <w:color w:val="2C3E50"/>
          <w:sz w:val="22"/>
          <w:szCs w:val="22"/>
        </w:rPr>
        <w:t xml:space="preserve">Every page, every piece of content, every proof element must reinforce Pro Exteriors' unfair advantages: Texas Motor Speedway partnership (proof of scale and institutional credibility), multi-market presence with named leadership (accountability and reach), dual commercial-residential capability (no other competitor owns both segments credibly), owner-operator guarantee (no faceless franchisee), insurance claim expertise (residential storm recovery), and BBB A+ rating (trust signal for commercial procurement). The USP is not a tagline on the homepage; it is the backbone of every conversion offer, case study, and service page. Section 8 (USP Threading) details how each pillar, offer, and page reinforces these advantages.</w:t>
      </w:r>
    </w:p>
    <w:p>
      <w:pPr>
        <w:spacing w:after="0" w:before="160"/>
      </w:pPr>
    </w:p>
    <w:p>
      <w:pPr>
        <w:pStyle w:val="Heading2"/>
      </w:pPr>
      <w:bookmarkStart w:name="section1_4" w:id="5"/>
      <w:r>
        <w:rPr>
          <w:rFonts w:ascii="Arial" w:cs="Arial" w:eastAsia="Arial" w:hAnsi="Arial"/>
          <w:b/>
          <w:bCs/>
          <w:color w:val="1E3A5F"/>
          <w:sz w:val="30"/>
          <w:szCs w:val="30"/>
        </w:rPr>
        <w:t xml:space="preserve">1.4  Engagement KPI Targets</w:t>
      </w:r>
      <w:bookmarkEnd w:id="5"/>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60"/>
        <w:gridCol w:w="1260"/>
        <w:gridCol w:w="1260"/>
        <w:gridCol w:w="1260"/>
        <w:gridCol w:w="126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2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2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2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w:t>
            </w:r>
          </w:p>
        </w:tc>
        <w:tc>
          <w:tcPr>
            <w:tcW w:type="dxa" w:w="12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Organic Traffic Growth (YoY %)</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45%</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65%</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55%</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48%</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40%</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Lead Volume (monthly)</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8</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22</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41</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58</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72</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Average Conversion Rate (%)</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2.1%</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3.4%</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4.2%</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4.8%</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5.1%</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Cost Per Lead ($)</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145</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98</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72</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2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54</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Revenue Attribution ($K)</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240</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680</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1,440</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2,160</w:t>
            </w:r>
          </w:p>
        </w:tc>
        <w:tc>
          <w:tcPr>
            <w:tcW w:type="dxa" w:w="12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2,880</w:t>
            </w:r>
          </w:p>
        </w:tc>
      </w:tr>
    </w:tbl>
    <w:p>
      <w:pPr>
        <w:spacing w:after="0" w:before="80"/>
      </w:pPr>
    </w:p>
    <w:p>
      <w:pPr>
        <w:spacing w:after="80" w:before="160"/>
      </w:pPr>
      <w:r>
        <w:rPr>
          <w:rFonts w:ascii="Arial" w:cs="Arial" w:eastAsia="Arial" w:hAnsi="Arial"/>
          <w:b/>
          <w:bCs/>
          <w:color w:val="0A1628"/>
          <w:sz w:val="20"/>
          <w:szCs w:val="20"/>
        </w:rPr>
        <w:t xml:space="preserve">Table 1: </w:t>
      </w:r>
      <w:r>
        <w:rPr>
          <w:rFonts w:ascii="Arial" w:cs="Arial" w:eastAsia="Arial" w:hAnsi="Arial"/>
          <w:i/>
          <w:iCs/>
          <w:color w:val="1E3A5F"/>
          <w:sz w:val="20"/>
          <w:szCs w:val="20"/>
        </w:rPr>
        <w:t xml:space="preserve">Five-Year Engagement KPI Targets</w:t>
      </w:r>
    </w:p>
    <w:p>
      <w:pPr>
        <w:spacing w:after="0" w:before="200"/>
      </w:pPr>
    </w:p>
    <w:p>
      <w:pPr>
        <w:spacing w:after="80" w:before="80"/>
      </w:pPr>
      <w:r>
        <w:rPr>
          <w:rFonts w:ascii="Arial" w:cs="Arial" w:eastAsia="Arial" w:hAnsi="Arial"/>
          <w:color w:val="2C3E50"/>
          <w:sz w:val="22"/>
          <w:szCs w:val="22"/>
        </w:rPr>
        <w:t xml:space="preserve">These targets assume a phased rollout: homepage and core service pages launch Year 1 (establishing baseline and initial conversion infrastructure); blog and case studies ramp Year 2–3 (compounding organic authority); location pages and specialty content mature Year 4–5 (geographic moat and vertical depth). The revenue attribution window assumes a 90-day lead-to-close cycle for commercial and 30-day for residential, with attribution applied to the month the lead originated. Annual growth decelerates after Year 2 as the site matures—this is expected. By Year 5, 20–30% of revenue will be traceable to the website as a contributing channel, with organic search representing the majority of that volume.</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pPr>
      <w:bookmarkStart w:name="section2" w:id="6"/>
      <w:r>
        <w:rPr>
          <w:rFonts w:ascii="Arial" w:cs="Arial" w:eastAsia="Arial" w:hAnsi="Arial"/>
          <w:b/>
          <w:bCs/>
          <w:color w:val="0A1628"/>
          <w:sz w:val="36"/>
          <w:szCs w:val="36"/>
        </w:rPr>
        <w:t xml:space="preserve">2. Engagement Context &amp; Mandate</w:t>
      </w:r>
      <w:bookmarkEnd w:id="6"/>
    </w:p>
    <w:p>
      <w:pPr>
        <w:spacing w:after="0" w:before="80"/>
      </w:pPr>
    </w:p>
    <w:p>
      <w:pPr>
        <w:spacing w:after="80" w:before="80"/>
      </w:pPr>
      <w:r>
        <w:rPr>
          <w:rFonts w:ascii="Arial" w:cs="Arial" w:eastAsia="Arial" w:hAnsi="Arial"/>
          <w:color w:val="2C3E50"/>
          <w:sz w:val="22"/>
          <w:szCs w:val="22"/>
        </w:rPr>
        <w:t xml:space="preserve">This section establishes the strategic frame that governs every recommendation in this document. Before we discuss audiences, architecture, or aesthetics, we need alignment on </w:t>
      </w:r>
      <w:r>
        <w:rPr>
          <w:rFonts w:ascii="Arial" w:cs="Arial" w:eastAsia="Arial" w:hAnsi="Arial"/>
          <w:i/>
          <w:iCs/>
          <w:color w:val="2C3E50"/>
          <w:sz w:val="22"/>
          <w:szCs w:val="22"/>
        </w:rPr>
        <w:t xml:space="preserve">why this engagement exists</w:t>
      </w:r>
      <w:r>
        <w:rPr>
          <w:rFonts w:ascii="Arial" w:cs="Arial" w:eastAsia="Arial" w:hAnsi="Arial"/>
          <w:color w:val="2C3E50"/>
          <w:sz w:val="22"/>
          <w:szCs w:val="22"/>
        </w:rPr>
        <w:t xml:space="preserve">, </w:t>
      </w:r>
      <w:r>
        <w:rPr>
          <w:rFonts w:ascii="Arial" w:cs="Arial" w:eastAsia="Arial" w:hAnsi="Arial"/>
          <w:i/>
          <w:iCs/>
          <w:color w:val="2C3E50"/>
          <w:sz w:val="22"/>
          <w:szCs w:val="22"/>
        </w:rPr>
        <w:t xml:space="preserve">what it must deliver</w:t>
      </w:r>
      <w:r>
        <w:rPr>
          <w:rFonts w:ascii="Arial" w:cs="Arial" w:eastAsia="Arial" w:hAnsi="Arial"/>
          <w:color w:val="2C3E50"/>
          <w:sz w:val="22"/>
          <w:szCs w:val="22"/>
        </w:rPr>
        <w:t xml:space="preserve">, and </w:t>
      </w:r>
      <w:r>
        <w:rPr>
          <w:rFonts w:ascii="Arial" w:cs="Arial" w:eastAsia="Arial" w:hAnsi="Arial"/>
          <w:i/>
          <w:iCs/>
          <w:color w:val="2C3E50"/>
          <w:sz w:val="22"/>
          <w:szCs w:val="22"/>
        </w:rPr>
        <w:t xml:space="preserve">how success will be measured</w:t>
      </w:r>
      <w:r>
        <w:rPr>
          <w:rFonts w:ascii="Arial" w:cs="Arial" w:eastAsia="Arial" w:hAnsi="Arial"/>
          <w:color w:val="2C3E50"/>
          <w:sz w:val="22"/>
          <w:szCs w:val="22"/>
        </w:rPr>
        <w:t xml:space="preserve">. Every design decision, content strategy, and technical requirement in Sections 3–14 traces back to the mandate defined here.</w:t>
      </w:r>
    </w:p>
    <w:p>
      <w:pPr>
        <w:spacing w:after="0" w:before="100"/>
      </w:pPr>
    </w:p>
    <w:p>
      <w:pPr>
        <w:pStyle w:val="Heading2"/>
      </w:pPr>
      <w:bookmarkStart w:name="section2_1" w:id="7"/>
      <w:r>
        <w:rPr>
          <w:rFonts w:ascii="Arial" w:cs="Arial" w:eastAsia="Arial" w:hAnsi="Arial"/>
          <w:b/>
          <w:bCs/>
          <w:color w:val="1E3A5F"/>
          <w:sz w:val="30"/>
          <w:szCs w:val="30"/>
        </w:rPr>
        <w:t xml:space="preserve">2.1  The Business Case</w:t>
      </w:r>
      <w:bookmarkEnd w:id="7"/>
    </w:p>
    <w:p>
      <w:pPr>
        <w:spacing w:after="0" w:before="60"/>
      </w:pPr>
    </w:p>
    <w:p>
      <w:pPr>
        <w:spacing w:after="80" w:before="80"/>
      </w:pPr>
      <w:r>
        <w:rPr>
          <w:rFonts w:ascii="Arial" w:cs="Arial" w:eastAsia="Arial" w:hAnsi="Arial"/>
          <w:color w:val="2C3E50"/>
          <w:sz w:val="22"/>
          <w:szCs w:val="22"/>
        </w:rPr>
        <w:t xml:space="preserve">Pro Exteriors operates at the intersection of two roofing markets: commercial projects that represent approximately 80% of revenue and residential services that account for the remaining 20%. The company serves clients across 16 states from six office locations, with a portfolio that includes institutional-scale projects like the Texas Motor Speedway and regional healthcare and education campuses.</w:t>
      </w:r>
    </w:p>
    <w:p>
      <w:pPr>
        <w:spacing w:after="80" w:before="80"/>
      </w:pPr>
      <w:r>
        <w:rPr>
          <w:rFonts w:ascii="Arial" w:cs="Arial" w:eastAsia="Arial" w:hAnsi="Arial"/>
          <w:color w:val="2C3E50"/>
          <w:sz w:val="22"/>
          <w:szCs w:val="22"/>
        </w:rPr>
        <w:t xml:space="preserve">The current website reflects where most roofing companies are—not where Pro Exteriors needs to be. It is a digital business card: a hero image, a phone number, three service tiles, a contact form that routes to a generic inbox, and a footer. By every meaningful metric it underperforms:</w:t>
      </w:r>
    </w:p>
    <w:p>
      <w:pPr>
        <w:spacing w:after="60" w:before="60"/>
        <w:ind w:left="360"/>
      </w:pPr>
      <w:r>
        <w:rPr>
          <w:rFonts w:ascii="Arial" w:cs="Arial" w:eastAsia="Arial" w:hAnsi="Arial"/>
          <w:b/>
          <w:bCs/>
          <w:color w:val="0A1628"/>
          <w:sz w:val="22"/>
          <w:szCs w:val="22"/>
        </w:rPr>
        <w:t xml:space="preserve">Organic visibility: </w:t>
      </w:r>
      <w:r>
        <w:rPr>
          <w:rFonts w:ascii="Arial" w:cs="Arial" w:eastAsia="Arial" w:hAnsi="Arial"/>
          <w:color w:val="2C3E50"/>
          <w:sz w:val="22"/>
          <w:szCs w:val="22"/>
        </w:rPr>
        <w:t xml:space="preserve">Negligible. The site pulls almost no organic traffic because it has no content strategy, no schema markup, no keyword targeting, and no editorial assets that could compound over time.</w:t>
      </w:r>
    </w:p>
    <w:p>
      <w:pPr>
        <w:spacing w:after="60" w:before="60"/>
        <w:ind w:left="360"/>
      </w:pPr>
      <w:r>
        <w:rPr>
          <w:rFonts w:ascii="Arial" w:cs="Arial" w:eastAsia="Arial" w:hAnsi="Arial"/>
          <w:b/>
          <w:bCs/>
          <w:color w:val="0A1628"/>
          <w:sz w:val="22"/>
          <w:szCs w:val="22"/>
        </w:rPr>
        <w:t xml:space="preserve">Bounce rate: </w:t>
      </w:r>
      <w:r>
        <w:rPr>
          <w:rFonts w:ascii="Arial" w:cs="Arial" w:eastAsia="Arial" w:hAnsi="Arial"/>
          <w:color w:val="2C3E50"/>
          <w:sz w:val="22"/>
          <w:szCs w:val="22"/>
        </w:rPr>
        <w:t xml:space="preserve">Elevated. The traffic the site does attract leaves quickly because the page architecture assumes the visitor already knows what they want and is ready to buy.</w:t>
      </w:r>
    </w:p>
    <w:p>
      <w:pPr>
        <w:spacing w:after="60" w:before="60"/>
        <w:ind w:left="360"/>
      </w:pPr>
      <w:r>
        <w:rPr>
          <w:rFonts w:ascii="Arial" w:cs="Arial" w:eastAsia="Arial" w:hAnsi="Arial"/>
          <w:b/>
          <w:bCs/>
          <w:color w:val="0A1628"/>
          <w:sz w:val="22"/>
          <w:szCs w:val="22"/>
        </w:rPr>
        <w:t xml:space="preserve">Lead quality: </w:t>
      </w:r>
      <w:r>
        <w:rPr>
          <w:rFonts w:ascii="Arial" w:cs="Arial" w:eastAsia="Arial" w:hAnsi="Arial"/>
          <w:color w:val="2C3E50"/>
          <w:sz w:val="22"/>
          <w:szCs w:val="22"/>
        </w:rPr>
        <w:t xml:space="preserve">Poor. The contact form is undifferentiated—a procurement officer and a homeowner fill out the same four fields and land in the same inbox. No qualifying logic, no routing.</w:t>
      </w:r>
    </w:p>
    <w:p>
      <w:pPr>
        <w:spacing w:after="60" w:before="60"/>
        <w:ind w:left="360"/>
      </w:pPr>
      <w:r>
        <w:rPr>
          <w:rFonts w:ascii="Arial" w:cs="Arial" w:eastAsia="Arial" w:hAnsi="Arial"/>
          <w:b/>
          <w:bCs/>
          <w:color w:val="0A1628"/>
          <w:sz w:val="22"/>
          <w:szCs w:val="22"/>
        </w:rPr>
        <w:t xml:space="preserve">Brand signal: </w:t>
      </w:r>
      <w:r>
        <w:rPr>
          <w:rFonts w:ascii="Arial" w:cs="Arial" w:eastAsia="Arial" w:hAnsi="Arial"/>
          <w:color w:val="2C3E50"/>
          <w:sz w:val="22"/>
          <w:szCs w:val="22"/>
        </w:rPr>
        <w:t xml:space="preserve">Mismatched. Pro Exteriors operates at institutional scale with manufacturer certifications, an owner-led culture, and a Texas Motor Speedway partnership. The website communicates none of this.</w:t>
      </w:r>
    </w:p>
    <w:p>
      <w:pPr>
        <w:spacing w:after="0" w:before="60"/>
      </w:pPr>
    </w:p>
    <w:p>
      <w:pPr>
        <w:spacing w:after="80" w:before="80"/>
      </w:pPr>
      <w:r>
        <w:rPr>
          <w:rFonts w:ascii="Arial" w:cs="Arial" w:eastAsia="Arial" w:hAnsi="Arial"/>
          <w:color w:val="2C3E50"/>
          <w:sz w:val="22"/>
          <w:szCs w:val="22"/>
        </w:rPr>
        <w:t xml:space="preserve">This is the gap—and the entire opportunity. The competitive landscape in commercial and residential roofing is uniformly weak online. Most competitor sites were built between 2015 and 2019, have Core Web Vitals scores in the red, publish no content, carry no schema markup, and offer conversion paths that assume the user is already sold. The brands that invest in a serious digital experience in this category do not win incrementally—they vacuum up the entire intent funnel because nobody else is competing for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 </w:t>
      </w:r>
      <w:r>
        <w:rPr>
          <w:rFonts w:ascii="Arial" w:cs="Arial" w:eastAsia="Arial" w:hAnsi="Arial"/>
          <w:i/>
          <w:iCs/>
          <w:color w:val="1E3A5F"/>
          <w:sz w:val="20"/>
          <w:szCs w:val="20"/>
        </w:rPr>
        <w:t xml:space="preserve">Current State vs. Target State — Pro Exteriors Website Opportunity Gap</w:t>
      </w:r>
    </w:p>
    <w:p>
      <w:pPr>
        <w:spacing w:after="0" w:before="100"/>
      </w:pPr>
    </w:p>
    <w:p>
      <w:pPr>
        <w:pStyle w:val="Heading2"/>
      </w:pPr>
      <w:bookmarkStart w:name="section2_2" w:id="8"/>
      <w:r>
        <w:rPr>
          <w:rFonts w:ascii="Arial" w:cs="Arial" w:eastAsia="Arial" w:hAnsi="Arial"/>
          <w:b/>
          <w:bCs/>
          <w:color w:val="1E3A5F"/>
          <w:sz w:val="30"/>
          <w:szCs w:val="30"/>
        </w:rPr>
        <w:t xml:space="preserve">2.2  The Growth Target</w:t>
      </w:r>
      <w:bookmarkEnd w:id="8"/>
    </w:p>
    <w:p>
      <w:pPr>
        <w:spacing w:after="0" w:before="60"/>
      </w:pPr>
    </w:p>
    <w:p>
      <w:pPr>
        <w:spacing w:after="80" w:before="80"/>
      </w:pPr>
      <w:r>
        <w:rPr>
          <w:rFonts w:ascii="Arial" w:cs="Arial" w:eastAsia="Arial" w:hAnsi="Arial"/>
          <w:color w:val="2C3E50"/>
          <w:sz w:val="22"/>
          <w:szCs w:val="22"/>
        </w:rPr>
        <w:t xml:space="preserve">The engagement mandate is explicit: 20–30% of company growth attributable to the website over a five-year horizon. This is not a branding exercise, not a redesign for the sake of modernization, and not a technology migration project. This is a revenue generation program that uses the website as its primary instrument.</w:t>
      </w:r>
    </w:p>
    <w:p>
      <w:pPr>
        <w:spacing w:after="80" w:before="80"/>
      </w:pPr>
      <w:r>
        <w:rPr>
          <w:rFonts w:ascii="Arial" w:cs="Arial" w:eastAsia="Arial" w:hAnsi="Arial"/>
          <w:color w:val="2C3E50"/>
          <w:sz w:val="22"/>
          <w:szCs w:val="22"/>
        </w:rPr>
        <w:t xml:space="preserve">That target sounds aggressive in a vacuum. In this category, against this competitive set, with this much room to run, it is a floor. To clear it, four conditions must be true simultaneously:</w:t>
      </w:r>
    </w:p>
    <w:p>
      <w:pPr>
        <w:spacing w:after="60" w:before="60"/>
        <w:ind w:left="360"/>
      </w:pPr>
      <w:r>
        <w:rPr>
          <w:rFonts w:ascii="Arial" w:cs="Arial" w:eastAsia="Arial" w:hAnsi="Arial"/>
          <w:b/>
          <w:bCs/>
          <w:color w:val="0A1628"/>
          <w:sz w:val="22"/>
          <w:szCs w:val="22"/>
        </w:rPr>
        <w:t xml:space="preserve">Organic dominance. </w:t>
      </w:r>
      <w:r>
        <w:rPr>
          <w:rFonts w:ascii="Arial" w:cs="Arial" w:eastAsia="Arial" w:hAnsi="Arial"/>
          <w:color w:val="2C3E50"/>
          <w:sz w:val="22"/>
          <w:szCs w:val="22"/>
        </w:rPr>
        <w:t xml:space="preserve">Pro Exteriors must own the top organic positions for commercial roofing intent in every service geography. The 12-Month Topical Authority Attack Plan (Appendix F) details the execution path across 13 content pillars and 3,776 target keywords.</w:t>
      </w:r>
    </w:p>
    <w:p>
      <w:pPr>
        <w:spacing w:after="60" w:before="60"/>
        <w:ind w:left="360"/>
      </w:pPr>
      <w:r>
        <w:rPr>
          <w:rFonts w:ascii="Arial" w:cs="Arial" w:eastAsia="Arial" w:hAnsi="Arial"/>
          <w:b/>
          <w:bCs/>
          <w:color w:val="0A1628"/>
          <w:sz w:val="22"/>
          <w:szCs w:val="22"/>
        </w:rPr>
        <w:t xml:space="preserve">Dual-audience conversion. </w:t>
      </w:r>
      <w:r>
        <w:rPr>
          <w:rFonts w:ascii="Arial" w:cs="Arial" w:eastAsia="Arial" w:hAnsi="Arial"/>
          <w:color w:val="2C3E50"/>
          <w:sz w:val="22"/>
          <w:szCs w:val="22"/>
        </w:rPr>
        <w:t xml:space="preserve">Two fundamentally different audiences must convert on the same domain without friction. The information architecture must route quickly and cleanly.</w:t>
      </w:r>
    </w:p>
    <w:p>
      <w:pPr>
        <w:spacing w:after="60" w:before="60"/>
        <w:ind w:left="360"/>
      </w:pPr>
      <w:r>
        <w:rPr>
          <w:rFonts w:ascii="Arial" w:cs="Arial" w:eastAsia="Arial" w:hAnsi="Arial"/>
          <w:b/>
          <w:bCs/>
          <w:color w:val="0A1628"/>
          <w:sz w:val="22"/>
          <w:szCs w:val="22"/>
        </w:rPr>
        <w:t xml:space="preserve">Visible trust. </w:t>
      </w:r>
      <w:r>
        <w:rPr>
          <w:rFonts w:ascii="Arial" w:cs="Arial" w:eastAsia="Arial" w:hAnsi="Arial"/>
          <w:color w:val="2C3E50"/>
          <w:sz w:val="22"/>
          <w:szCs w:val="22"/>
        </w:rPr>
        <w:t xml:space="preserve">Case studies, certifications, project galleries, warranty transparency, real photographs of real crews on real jobs—these are the conversion mechanism, not enhancements.</w:t>
      </w:r>
    </w:p>
    <w:p>
      <w:pPr>
        <w:spacing w:after="60" w:before="60"/>
        <w:ind w:left="360"/>
      </w:pPr>
      <w:r>
        <w:rPr>
          <w:rFonts w:ascii="Arial" w:cs="Arial" w:eastAsia="Arial" w:hAnsi="Arial"/>
          <w:b/>
          <w:bCs/>
          <w:color w:val="0A1628"/>
          <w:sz w:val="22"/>
          <w:szCs w:val="22"/>
        </w:rPr>
        <w:t xml:space="preserve">Comprehensive measurement. </w:t>
      </w:r>
      <w:r>
        <w:rPr>
          <w:rFonts w:ascii="Arial" w:cs="Arial" w:eastAsia="Arial" w:hAnsi="Arial"/>
          <w:color w:val="2C3E50"/>
          <w:sz w:val="22"/>
          <w:szCs w:val="22"/>
        </w:rPr>
        <w:t xml:space="preserve">Every page ships with events, goals, and a hypothesis. The measurement framework in Section 13 makes this accountability possible.</w:t>
      </w:r>
    </w:p>
    <w:p>
      <w:pPr>
        <w:spacing w:after="0" w:before="100"/>
      </w:pPr>
    </w:p>
    <w:p>
      <w:pPr>
        <w:pStyle w:val="Heading2"/>
      </w:pPr>
      <w:bookmarkStart w:name="section2_3" w:id="9"/>
      <w:r>
        <w:rPr>
          <w:rFonts w:ascii="Arial" w:cs="Arial" w:eastAsia="Arial" w:hAnsi="Arial"/>
          <w:b/>
          <w:bCs/>
          <w:color w:val="1E3A5F"/>
          <w:sz w:val="30"/>
          <w:szCs w:val="30"/>
        </w:rPr>
        <w:t xml:space="preserve">2.3  The Retainer Model</w:t>
      </w:r>
      <w:bookmarkEnd w:id="9"/>
    </w:p>
    <w:p>
      <w:pPr>
        <w:spacing w:after="0" w:before="60"/>
      </w:pPr>
    </w:p>
    <w:p>
      <w:pPr>
        <w:spacing w:after="80" w:before="80"/>
      </w:pPr>
      <w:r>
        <w:rPr>
          <w:rFonts w:ascii="Arial" w:cs="Arial" w:eastAsia="Arial" w:hAnsi="Arial"/>
          <w:color w:val="2C3E50"/>
          <w:sz w:val="22"/>
          <w:szCs w:val="22"/>
        </w:rPr>
        <w:t xml:space="preserve">This is a performance-tied retainer at $100K+ per year. The incentive structure is deliberately aligned: if the website does not convert, the retainer does not survive renewal. AIA4 has no incentive to ship beautiful work that does not move numbers, and no incentive to ship ugly work that damages the brand.</w:t>
      </w:r>
    </w:p>
    <w:p>
      <w:pPr>
        <w:spacing w:after="80" w:before="80"/>
      </w:pPr>
      <w:r>
        <w:rPr>
          <w:rFonts w:ascii="Arial" w:cs="Arial" w:eastAsia="Arial" w:hAnsi="Arial"/>
          <w:color w:val="2C3E50"/>
          <w:sz w:val="22"/>
          <w:szCs w:val="22"/>
        </w:rPr>
        <w:t xml:space="preserve">The retainer model creates three structural commitments:</w:t>
      </w:r>
    </w:p>
    <w:p>
      <w:pPr>
        <w:spacing w:after="60" w:before="60"/>
        <w:ind w:left="360"/>
      </w:pPr>
      <w:r>
        <w:rPr>
          <w:rFonts w:ascii="Arial" w:cs="Arial" w:eastAsia="Arial" w:hAnsi="Arial"/>
          <w:b/>
          <w:bCs/>
          <w:color w:val="0A1628"/>
          <w:sz w:val="22"/>
          <w:szCs w:val="22"/>
        </w:rPr>
        <w:t xml:space="preserve">Year 1 is build-and-baseline. </w:t>
      </w:r>
      <w:r>
        <w:rPr>
          <w:rFonts w:ascii="Arial" w:cs="Arial" w:eastAsia="Arial" w:hAnsi="Arial"/>
          <w:color w:val="2C3E50"/>
          <w:sz w:val="22"/>
          <w:szCs w:val="22"/>
        </w:rPr>
        <w:t xml:space="preserve">The initial website launches with full instrumentation, baseline conversion rates are established, and the first 90 days of A/B testing produces the data required to begin compounding.</w:t>
      </w:r>
    </w:p>
    <w:p>
      <w:pPr>
        <w:spacing w:after="60" w:before="60"/>
        <w:ind w:left="360"/>
      </w:pPr>
      <w:r>
        <w:rPr>
          <w:rFonts w:ascii="Arial" w:cs="Arial" w:eastAsia="Arial" w:hAnsi="Arial"/>
          <w:b/>
          <w:bCs/>
          <w:color w:val="0A1628"/>
          <w:sz w:val="22"/>
          <w:szCs w:val="22"/>
        </w:rPr>
        <w:t xml:space="preserve">Years 2–5 are compounding experimentation. </w:t>
      </w:r>
      <w:r>
        <w:rPr>
          <w:rFonts w:ascii="Arial" w:cs="Arial" w:eastAsia="Arial" w:hAnsi="Arial"/>
          <w:color w:val="2C3E50"/>
          <w:sz w:val="22"/>
          <w:szCs w:val="22"/>
        </w:rPr>
        <w:t xml:space="preserve">Every quarter, the CRO program tests conversion hypotheses, the content program compounds organic authority, and the measurement dashboard tracks attribution.</w:t>
      </w:r>
    </w:p>
    <w:p>
      <w:pPr>
        <w:spacing w:after="60" w:before="60"/>
        <w:ind w:left="360"/>
      </w:pPr>
      <w:r>
        <w:rPr>
          <w:rFonts w:ascii="Arial" w:cs="Arial" w:eastAsia="Arial" w:hAnsi="Arial"/>
          <w:b/>
          <w:bCs/>
          <w:color w:val="0A1628"/>
          <w:sz w:val="22"/>
          <w:szCs w:val="22"/>
        </w:rPr>
        <w:t xml:space="preserve">Measurement is non-negotiable. </w:t>
      </w:r>
      <w:r>
        <w:rPr>
          <w:rFonts w:ascii="Arial" w:cs="Arial" w:eastAsia="Arial" w:hAnsi="Arial"/>
          <w:color w:val="2C3E50"/>
          <w:sz w:val="22"/>
          <w:szCs w:val="22"/>
        </w:rPr>
        <w:t xml:space="preserve">Every page, every form, every CTA ships with tracking events, goal definitions, and a documented hypothesis.</w:t>
      </w:r>
    </w:p>
    <w:p>
      <w:pPr>
        <w:spacing w:after="0" w:before="60"/>
      </w:pPr>
    </w:p>
    <w:p>
      <w:pPr>
        <w:spacing w:after="80" w:before="80"/>
      </w:pPr>
      <w:r>
        <w:rPr>
          <w:rFonts w:ascii="Arial" w:cs="Arial" w:eastAsia="Arial" w:hAnsi="Arial"/>
          <w:color w:val="2C3E50"/>
          <w:sz w:val="22"/>
          <w:szCs w:val="22"/>
        </w:rPr>
        <w:t xml:space="preserve">The retainer target of 10x ROI—$100K in annual agency investment producing $1M+ in attributable new revenue—is achievable because the competitive bar is so low. A single commercial roof replacement contract can exceed $500K. The website does not need hundreds of leads. It needs the right leads, routed to the right people, at a volume the sales team can close.</w:t>
      </w:r>
    </w:p>
    <w:p>
      <w:pPr>
        <w:spacing w:after="0" w:before="100"/>
      </w:pPr>
    </w:p>
    <w:p>
      <w:pPr>
        <w:pStyle w:val="Heading2"/>
      </w:pPr>
      <w:bookmarkStart w:name="section2_4" w:id="10"/>
      <w:r>
        <w:rPr>
          <w:rFonts w:ascii="Arial" w:cs="Arial" w:eastAsia="Arial" w:hAnsi="Arial"/>
          <w:b/>
          <w:bCs/>
          <w:color w:val="1E3A5F"/>
          <w:sz w:val="30"/>
          <w:szCs w:val="30"/>
        </w:rPr>
        <w:t xml:space="preserve">2.4  What This Brief Controls</w:t>
      </w:r>
      <w:bookmarkEnd w:id="10"/>
    </w:p>
    <w:p>
      <w:pPr>
        <w:spacing w:after="0" w:before="60"/>
      </w:pPr>
    </w:p>
    <w:p>
      <w:pPr>
        <w:spacing w:after="80" w:before="80"/>
      </w:pPr>
      <w:r>
        <w:rPr>
          <w:rFonts w:ascii="Arial" w:cs="Arial" w:eastAsia="Arial" w:hAnsi="Arial"/>
          <w:color w:val="2C3E50"/>
          <w:sz w:val="22"/>
          <w:szCs w:val="22"/>
        </w:rPr>
        <w:t xml:space="preserve">This document is the decision document for the Pro Exteriors website. Once approved, every wireframe, design comp, line of code, and A/B test hypothesis gets measured against the strategic direction established here.</w:t>
      </w:r>
    </w:p>
    <w:p>
      <w:pPr>
        <w:spacing w:after="80" w:before="80"/>
      </w:pPr>
      <w:r>
        <w:rPr>
          <w:rFonts w:ascii="Arial" w:cs="Arial" w:eastAsia="Arial" w:hAnsi="Arial"/>
          <w:color w:val="2C3E50"/>
          <w:sz w:val="22"/>
          <w:szCs w:val="22"/>
        </w:rPr>
        <w:t xml:space="preserve">The brief governs: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Who the website is built for (Section 3: Audience Architecture)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the website earns trust and differentiates (Section 4: USP &amp; Competitive Positioning)</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the website looks and feels like (Section 5: Brand Expression Direction)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content is organized and navigated (Section 6: Information Architecture)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content exists and how proof systems work (Section 7: Content Strategy)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visitors are offered at conversion points (Section 8: Conversion Offer Architecture)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the site earns organic traffic (Section 9: SEO &amp; Organic Strategy)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technology powers the site (Section 10: Technical Requirements)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The accessibility floor (Section 11: Accessibility Requirements)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The design system scope (Section 12: Design System Scope)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we measure and test (Section 13: Measurement Framework)</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Who approves what (Section 14: Governance &amp; Approvals)</w:t>
      </w:r>
    </w:p>
    <w:p>
      <w:pPr>
        <w:spacing w:after="0" w:before="80"/>
      </w:pPr>
    </w:p>
    <w:p>
      <w:pPr>
        <w:spacing w:after="80" w:before="80"/>
      </w:pPr>
      <w:r>
        <w:rPr>
          <w:rFonts w:ascii="Arial" w:cs="Arial" w:eastAsia="Arial" w:hAnsi="Arial"/>
          <w:color w:val="2C3E50"/>
          <w:sz w:val="22"/>
          <w:szCs w:val="22"/>
        </w:rPr>
        <w:t xml:space="preserve">The brief does not govern the design system’s token values or component specs. That is the domain of the companion Design System Master Plan (Appendix G). The brief says what must be true. The design system says how to build it.</w:t>
      </w:r>
    </w:p>
    <w:p>
      <w:pPr>
        <w:spacing w:after="80" w:before="80"/>
      </w:pPr>
      <w:r>
        <w:rPr>
          <w:rFonts w:ascii="Arial" w:cs="Arial" w:eastAsia="Arial" w:hAnsi="Arial"/>
          <w:color w:val="2C3E50"/>
          <w:sz w:val="22"/>
          <w:szCs w:val="22"/>
        </w:rPr>
        <w:t xml:space="preserve">Eight companion appendices support this brief, each delivered as a standalone document in the project folder.</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pPr>
      <w:bookmarkStart w:name="section3" w:id="11"/>
      <w:r>
        <w:rPr>
          <w:rFonts w:ascii="Arial" w:cs="Arial" w:eastAsia="Arial" w:hAnsi="Arial"/>
          <w:b/>
          <w:bCs/>
          <w:color w:val="0A1628"/>
          <w:sz w:val="36"/>
          <w:szCs w:val="36"/>
        </w:rPr>
        <w:t xml:space="preserve">3. Audience Architecture</w:t>
      </w:r>
      <w:bookmarkEnd w:id="11"/>
    </w:p>
    <w:p>
      <w:pPr>
        <w:spacing w:after="80" w:before="80"/>
      </w:pPr>
      <w:r>
        <w:rPr>
          <w:rFonts w:ascii="Arial" w:cs="Arial" w:eastAsia="Arial" w:hAnsi="Arial"/>
          <w:color w:val="2C3E50"/>
          <w:sz w:val="22"/>
          <w:szCs w:val="22"/>
        </w:rPr>
        <w:t xml:space="preserve">Pro Exteriors serves two fundamentally different customer personas, each with distinct motivations, decision timelines, and buying behaviors. Commercial buyers are research-heavy, multi-stakeholder decision-makers with long evaluation cycles. Residential buyers are driven by urgency (storm damage) or aspiration (premium upgrade), with faster decision timelines but high emotional stakes. The website must deliver two distinct user experiences within one coherent brand architecture.</w:t>
      </w:r>
    </w:p>
    <w:p>
      <w:pPr>
        <w:spacing w:after="0" w:before="240"/>
      </w:pPr>
    </w:p>
    <w:p>
      <w:pPr>
        <w:pStyle w:val="Heading2"/>
      </w:pPr>
      <w:bookmarkStart w:name="section3_1" w:id="12"/>
      <w:r>
        <w:rPr>
          <w:rFonts w:ascii="Arial" w:cs="Arial" w:eastAsia="Arial" w:hAnsi="Arial"/>
          <w:b/>
          <w:bCs/>
          <w:color w:val="1E3A5F"/>
          <w:sz w:val="30"/>
          <w:szCs w:val="30"/>
        </w:rPr>
        <w:t xml:space="preserve">3.1  Commercial ICP #1: Facilities Director / VP of Operations</w:t>
      </w:r>
      <w:bookmarkEnd w:id="12"/>
    </w:p>
    <w:p>
      <w:pPr>
        <w:pStyle w:val="Heading3"/>
      </w:pPr>
      <w:r>
        <w:rPr>
          <w:rFonts w:ascii="Arial" w:cs="Arial" w:eastAsia="Arial" w:hAnsi="Arial"/>
          <w:b/>
          <w:bCs/>
          <w:color w:val="2C3E50"/>
          <w:sz w:val="26"/>
          <w:szCs w:val="26"/>
        </w:rPr>
        <w:t xml:space="preserve">Profile: The Technical Evaluator</w:t>
      </w:r>
    </w:p>
    <w:p>
      <w:pPr>
        <w:spacing w:after="80" w:before="80"/>
      </w:pPr>
      <w:r>
        <w:rPr>
          <w:rFonts w:ascii="Arial" w:cs="Arial" w:eastAsia="Arial" w:hAnsi="Arial"/>
          <w:color w:val="2C3E50"/>
          <w:sz w:val="22"/>
          <w:szCs w:val="22"/>
        </w:rPr>
        <w:t xml:space="preserve">This is the person who lives with the roof every day. They manage 200K–1M+ sq ft of building assets across multiple properties. They write specs, evaluate bids, manage projects, and own the relationship with contractors. Decision authority goes to $500K in many cases; anything larger requires CFO/board approval.</w:t>
      </w:r>
    </w:p>
    <w:p>
      <w:pPr>
        <w:pStyle w:val="Heading3"/>
      </w:pPr>
      <w:r>
        <w:rPr>
          <w:rFonts w:ascii="Arial" w:cs="Arial" w:eastAsia="Arial" w:hAnsi="Arial"/>
          <w:b/>
          <w:bCs/>
          <w:color w:val="2C3E50"/>
          <w:sz w:val="26"/>
          <w:szCs w:val="26"/>
        </w:rPr>
        <w:t xml:space="preserve">Firmographics &amp; Buying Authority</w:t>
      </w:r>
    </w:p>
    <w:p>
      <w:pPr>
        <w:spacing w:after="60" w:before="60"/>
        <w:ind w:left="360"/>
      </w:pPr>
      <w:r>
        <w:rPr>
          <w:rFonts w:ascii="Arial" w:cs="Arial" w:eastAsia="Arial" w:hAnsi="Arial"/>
          <w:b/>
          <w:bCs/>
          <w:color w:val="0A1628"/>
          <w:sz w:val="22"/>
          <w:szCs w:val="22"/>
        </w:rPr>
        <w:t xml:space="preserve">Organization: </w:t>
      </w:r>
      <w:r>
        <w:rPr>
          <w:rFonts w:ascii="Arial" w:cs="Arial" w:eastAsia="Arial" w:hAnsi="Arial"/>
          <w:color w:val="2C3E50"/>
          <w:sz w:val="22"/>
          <w:szCs w:val="22"/>
        </w:rPr>
        <w:t xml:space="preserve">University campuses, hospital systems, corporate campuses, large single-tenant industrial facilities</w:t>
      </w:r>
    </w:p>
    <w:p>
      <w:pPr>
        <w:spacing w:after="60" w:before="60"/>
        <w:ind w:left="360"/>
      </w:pPr>
      <w:r>
        <w:rPr>
          <w:rFonts w:ascii="Arial" w:cs="Arial" w:eastAsia="Arial" w:hAnsi="Arial"/>
          <w:b/>
          <w:bCs/>
          <w:color w:val="0A1628"/>
          <w:sz w:val="22"/>
          <w:szCs w:val="22"/>
        </w:rPr>
        <w:t xml:space="preserve">Roofing Budget: </w:t>
      </w:r>
      <w:r>
        <w:rPr>
          <w:rFonts w:ascii="Arial" w:cs="Arial" w:eastAsia="Arial" w:hAnsi="Arial"/>
          <w:color w:val="2C3E50"/>
          <w:sz w:val="22"/>
          <w:szCs w:val="22"/>
        </w:rPr>
        <w:t xml:space="preserve">$100K–$2M+ per project; often manages 200K–1M+ sq ft across multiple buildings</w:t>
      </w:r>
    </w:p>
    <w:p>
      <w:pPr>
        <w:spacing w:after="60" w:before="60"/>
        <w:ind w:left="360"/>
      </w:pPr>
      <w:r>
        <w:rPr>
          <w:rFonts w:ascii="Arial" w:cs="Arial" w:eastAsia="Arial" w:hAnsi="Arial"/>
          <w:b/>
          <w:bCs/>
          <w:color w:val="0A1628"/>
          <w:sz w:val="22"/>
          <w:szCs w:val="22"/>
        </w:rPr>
        <w:t xml:space="preserve">Decision Timeline: </w:t>
      </w:r>
      <w:r>
        <w:rPr>
          <w:rFonts w:ascii="Arial" w:cs="Arial" w:eastAsia="Arial" w:hAnsi="Arial"/>
          <w:color w:val="2C3E50"/>
          <w:sz w:val="22"/>
          <w:szCs w:val="22"/>
        </w:rPr>
        <w:t xml:space="preserve">3–6 months for planned replacements; 48 hours to 2 weeks for emergency repairs</w:t>
      </w:r>
    </w:p>
    <w:p>
      <w:pPr>
        <w:spacing w:after="60" w:before="60"/>
        <w:ind w:left="360"/>
      </w:pPr>
      <w:r>
        <w:rPr>
          <w:rFonts w:ascii="Arial" w:cs="Arial" w:eastAsia="Arial" w:hAnsi="Arial"/>
          <w:b/>
          <w:bCs/>
          <w:color w:val="0A1628"/>
          <w:sz w:val="22"/>
          <w:szCs w:val="22"/>
        </w:rPr>
        <w:t xml:space="preserve">Evaluation Criteria: </w:t>
      </w:r>
      <w:r>
        <w:rPr>
          <w:rFonts w:ascii="Arial" w:cs="Arial" w:eastAsia="Arial" w:hAnsi="Arial"/>
          <w:color w:val="2C3E50"/>
          <w:sz w:val="22"/>
          <w:szCs w:val="22"/>
        </w:rPr>
        <w:t xml:space="preserve">Compares 2–4 bids. Weighs response time, crew quality, manufacturer certifications, warranty terms, and references from similar facilities.</w:t>
      </w:r>
    </w:p>
    <w:p>
      <w:pPr>
        <w:pStyle w:val="Heading3"/>
      </w:pPr>
      <w:r>
        <w:rPr>
          <w:rFonts w:ascii="Arial" w:cs="Arial" w:eastAsia="Arial" w:hAnsi="Arial"/>
          <w:b/>
          <w:bCs/>
          <w:color w:val="2C3E50"/>
          <w:sz w:val="26"/>
          <w:szCs w:val="26"/>
        </w:rPr>
        <w:t xml:space="preserve">Behavioral Triggers &amp; Research Behavior</w:t>
      </w:r>
    </w:p>
    <w:p>
      <w:pPr>
        <w:spacing w:after="80" w:before="80"/>
      </w:pPr>
      <w:r>
        <w:rPr>
          <w:rFonts w:ascii="Arial" w:cs="Arial" w:eastAsia="Arial" w:hAnsi="Arial"/>
          <w:color w:val="2C3E50"/>
          <w:sz w:val="22"/>
          <w:szCs w:val="22"/>
        </w:rPr>
        <w:t xml:space="preserve">Buying triggers include scheduled replacement cycles, failed inspections, active leaks disrupting operations, insurance audits, and capital budget refreshes. Research begins with Google searches for local commercial roofing contractors, followed by verification of manufacturer certifications and peer referrals. Over 50% of large B2B purchases start with digital self-serve research (Forrester 2025).</w:t>
      </w:r>
    </w:p>
    <w:p>
      <w:pPr>
        <w:pStyle w:val="Heading3"/>
      </w:pPr>
      <w:r>
        <w:rPr>
          <w:rFonts w:ascii="Arial" w:cs="Arial" w:eastAsia="Arial" w:hAnsi="Arial"/>
          <w:b/>
          <w:bCs/>
          <w:color w:val="2C3E50"/>
          <w:sz w:val="26"/>
          <w:szCs w:val="26"/>
        </w:rPr>
        <w:t xml:space="preserve">Pain Points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Contractors ghost after the bid. #1 frustration: contractors don't follow up, take weeks to return calls, or disappear entirely. Responsiveness is a primary decision driver.</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Disruption to operations. A re-roof on an active campus or hospital means noise, access restrictions, and debris. They need a contractor who plans around their operations, not vice versa.</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Warranty enforcement is a nightmare. Previous contractors go out of business, get acquired by PE firms, or stop returning calls. They are skeptical of warranty promises without proof of contractor stability.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Budget justification to leadership. Needs clear documentation, inspection reports, and lifecycle cost analysis to justify capital expenditure to CFO or board.</w:t>
      </w:r>
    </w:p>
    <w:p>
      <w:pPr>
        <w:pStyle w:val="Heading3"/>
      </w:pPr>
      <w:r>
        <w:rPr>
          <w:rFonts w:ascii="Arial" w:cs="Arial" w:eastAsia="Arial" w:hAnsi="Arial"/>
          <w:b/>
          <w:bCs/>
          <w:color w:val="2C3E50"/>
          <w:sz w:val="26"/>
          <w:szCs w:val="26"/>
        </w:rPr>
        <w:t xml:space="preserve">What They Need from the Website to Convert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Response time guarantee (e.g., 'Assessment scheduled within 48 hours or your inspection is free')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Case studies by building type (warehouses, campuses, medical facilities) with proven results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Company stability proof (ownership history, manufacturer certifications, no PE backing)</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Lifecycle cost calculator or downloadable ROI template for CFO approval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Named project manager profiles so they know who they're working with, not a 1-800 number</w:t>
      </w:r>
    </w:p>
    <w:p>
      <w:pPr>
        <w:spacing w:after="0" w:before="240"/>
      </w:pPr>
    </w:p>
    <w:p>
      <w:pPr>
        <w:pStyle w:val="Heading2"/>
      </w:pPr>
      <w:bookmarkStart w:name="section3_2" w:id="13"/>
      <w:r>
        <w:rPr>
          <w:rFonts w:ascii="Arial" w:cs="Arial" w:eastAsia="Arial" w:hAnsi="Arial"/>
          <w:b/>
          <w:bCs/>
          <w:color w:val="1E3A5F"/>
          <w:sz w:val="30"/>
          <w:szCs w:val="30"/>
        </w:rPr>
        <w:t xml:space="preserve">3.2  Commercial ICP #2: Property Management Company (Regional Manager)</w:t>
      </w:r>
      <w:bookmarkEnd w:id="13"/>
    </w:p>
    <w:p>
      <w:pPr>
        <w:pStyle w:val="Heading3"/>
      </w:pPr>
      <w:r>
        <w:rPr>
          <w:rFonts w:ascii="Arial" w:cs="Arial" w:eastAsia="Arial" w:hAnsi="Arial"/>
          <w:b/>
          <w:bCs/>
          <w:color w:val="2C3E50"/>
          <w:sz w:val="26"/>
          <w:szCs w:val="26"/>
        </w:rPr>
        <w:t xml:space="preserve">Profile: The Portfolio Buyer</w:t>
      </w:r>
    </w:p>
    <w:p>
      <w:pPr>
        <w:spacing w:after="80" w:before="80"/>
      </w:pPr>
      <w:r>
        <w:rPr>
          <w:rFonts w:ascii="Arial" w:cs="Arial" w:eastAsia="Arial" w:hAnsi="Arial"/>
          <w:color w:val="2C3E50"/>
          <w:sz w:val="22"/>
          <w:szCs w:val="22"/>
        </w:rPr>
        <w:t xml:space="preserve">A regional property manager overseeing 10–200+ commercial properties worth $100M–$2B+ in managed assets. They need one roofing partner for their entire DFW portfolio—not three different contractors for three different buildings. Maintenance contracts run $5K–$50K per property per year; capital replacements are $100K–$1M per project.</w:t>
      </w:r>
    </w:p>
    <w:p>
      <w:pPr>
        <w:pStyle w:val="Heading3"/>
      </w:pPr>
      <w:r>
        <w:rPr>
          <w:rFonts w:ascii="Arial" w:cs="Arial" w:eastAsia="Arial" w:hAnsi="Arial"/>
          <w:b/>
          <w:bCs/>
          <w:color w:val="2C3E50"/>
          <w:sz w:val="26"/>
          <w:szCs w:val="26"/>
        </w:rPr>
        <w:t xml:space="preserve">Firmographics &amp; Authority</w:t>
      </w:r>
    </w:p>
    <w:p>
      <w:pPr>
        <w:spacing w:after="60" w:before="60"/>
        <w:ind w:left="360"/>
      </w:pPr>
      <w:r>
        <w:rPr>
          <w:rFonts w:ascii="Arial" w:cs="Arial" w:eastAsia="Arial" w:hAnsi="Arial"/>
          <w:b/>
          <w:bCs/>
          <w:color w:val="0A1628"/>
          <w:sz w:val="22"/>
          <w:szCs w:val="22"/>
        </w:rPr>
        <w:t xml:space="preserve">Title: </w:t>
      </w:r>
      <w:r>
        <w:rPr>
          <w:rFonts w:ascii="Arial" w:cs="Arial" w:eastAsia="Arial" w:hAnsi="Arial"/>
          <w:color w:val="2C3E50"/>
          <w:sz w:val="22"/>
          <w:szCs w:val="22"/>
        </w:rPr>
        <w:t xml:space="preserve">Regional Property Manager, Director of Maintenance, VP of Asset Management</w:t>
      </w:r>
    </w:p>
    <w:p>
      <w:pPr>
        <w:spacing w:after="60" w:before="60"/>
        <w:ind w:left="360"/>
      </w:pPr>
      <w:r>
        <w:rPr>
          <w:rFonts w:ascii="Arial" w:cs="Arial" w:eastAsia="Arial" w:hAnsi="Arial"/>
          <w:b/>
          <w:bCs/>
          <w:color w:val="0A1628"/>
          <w:sz w:val="22"/>
          <w:szCs w:val="22"/>
        </w:rPr>
        <w:t xml:space="preserve">Authority: </w:t>
      </w:r>
      <w:r>
        <w:rPr>
          <w:rFonts w:ascii="Arial" w:cs="Arial" w:eastAsia="Arial" w:hAnsi="Arial"/>
          <w:color w:val="2C3E50"/>
          <w:sz w:val="22"/>
          <w:szCs w:val="22"/>
        </w:rPr>
        <w:t xml:space="preserve">Full control on maintenance and repairs under $100K; capital projects require owner/investor approval</w:t>
      </w:r>
    </w:p>
    <w:p>
      <w:pPr>
        <w:spacing w:after="60" w:before="60"/>
        <w:ind w:left="360"/>
      </w:pPr>
      <w:r>
        <w:rPr>
          <w:rFonts w:ascii="Arial" w:cs="Arial" w:eastAsia="Arial" w:hAnsi="Arial"/>
          <w:b/>
          <w:bCs/>
          <w:color w:val="0A1628"/>
          <w:sz w:val="22"/>
          <w:szCs w:val="22"/>
        </w:rPr>
        <w:t xml:space="preserve">Decision Timeline: </w:t>
      </w:r>
      <w:r>
        <w:rPr>
          <w:rFonts w:ascii="Arial" w:cs="Arial" w:eastAsia="Arial" w:hAnsi="Arial"/>
          <w:color w:val="2C3E50"/>
          <w:sz w:val="22"/>
          <w:szCs w:val="22"/>
        </w:rPr>
        <w:t xml:space="preserve">Fast on maintenance (same-week); 1–3 months on replacements; emergency response within hours for multi-property events</w:t>
      </w:r>
    </w:p>
    <w:p>
      <w:pPr>
        <w:pStyle w:val="Heading3"/>
      </w:pPr>
      <w:r>
        <w:rPr>
          <w:rFonts w:ascii="Arial" w:cs="Arial" w:eastAsia="Arial" w:hAnsi="Arial"/>
          <w:b/>
          <w:bCs/>
          <w:color w:val="2C3E50"/>
          <w:sz w:val="26"/>
          <w:szCs w:val="26"/>
        </w:rPr>
        <w:t xml:space="preserve">Behavioral Triggers</w:t>
      </w:r>
    </w:p>
    <w:p>
      <w:pPr>
        <w:spacing w:after="80" w:before="80"/>
      </w:pPr>
      <w:r>
        <w:rPr>
          <w:rFonts w:ascii="Arial" w:cs="Arial" w:eastAsia="Arial" w:hAnsi="Arial"/>
          <w:color w:val="2C3E50"/>
          <w:sz w:val="22"/>
          <w:szCs w:val="22"/>
        </w:rPr>
        <w:t xml:space="preserve">Tenant complaints, lease renewals requiring roof certifications, insurance inspections, annual maintenance budget cycles, and storm damage affecting multiple properties simultaneously. Research is heavily referral-based—they ask other property managers and industry contacts—and prioritize consistency across properties.</w:t>
      </w:r>
    </w:p>
    <w:p>
      <w:pPr>
        <w:pStyle w:val="Heading3"/>
      </w:pPr>
      <w:r>
        <w:rPr>
          <w:rFonts w:ascii="Arial" w:cs="Arial" w:eastAsia="Arial" w:hAnsi="Arial"/>
          <w:b/>
          <w:bCs/>
          <w:color w:val="2C3E50"/>
          <w:sz w:val="26"/>
          <w:szCs w:val="26"/>
        </w:rPr>
        <w:t xml:space="preserve">Pain Points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Vendor inconsistency across properties. Different contractors for different buildings means different quality, different warranties, different response times. Operationally exhausting.</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Squeezed between tenant expectations and owner demands. Tenants want fast resolution. Owners demand cost control. Property managers need a contractor who makes them look good to both.</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Documentation gaps. Most contractors don't provide reports, photos, cost breakdowns, and warranty documentation without being asked repeatedly. Ownership review is painful.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Emergency response chaos. Hail hits six properties simultaneously and they need one call, one contractor, and six assessments by morning—not three different contractors with three different response times.</w:t>
      </w:r>
    </w:p>
    <w:p>
      <w:pPr>
        <w:pStyle w:val="Heading3"/>
      </w:pPr>
      <w:r>
        <w:rPr>
          <w:rFonts w:ascii="Arial" w:cs="Arial" w:eastAsia="Arial" w:hAnsi="Arial"/>
          <w:b/>
          <w:bCs/>
          <w:color w:val="2C3E50"/>
          <w:sz w:val="26"/>
          <w:szCs w:val="26"/>
        </w:rPr>
        <w:t xml:space="preserve">What They Need from the Website to Convert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Multi-property capability and service area coverage clarity (shows Pro Exteriors can handle their full DFW portfolio)</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Maintenance contract specifics (guaranteed response times, SLA documentation, service intervals)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Professional documentation proof (sample reports, photos standards, warranty paperwork templates)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Emergency response commitment (24/7 hotline, same-day multi-property assessments)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Portfolio reference list (names of other PM companies they service)</w:t>
      </w:r>
    </w:p>
    <w:p>
      <w:pPr>
        <w:spacing w:after="0" w:before="240"/>
      </w:pPr>
    </w:p>
    <w:p>
      <w:pPr>
        <w:pStyle w:val="Heading2"/>
      </w:pPr>
      <w:bookmarkStart w:name="section3_3" w:id="14"/>
      <w:r>
        <w:rPr>
          <w:rFonts w:ascii="Arial" w:cs="Arial" w:eastAsia="Arial" w:hAnsi="Arial"/>
          <w:b/>
          <w:bCs/>
          <w:color w:val="1E3A5F"/>
          <w:sz w:val="30"/>
          <w:szCs w:val="30"/>
        </w:rPr>
        <w:t xml:space="preserve">3.3  Commercial ICP #3: CFO / Finance Decision-Maker</w:t>
      </w:r>
      <w:bookmarkEnd w:id="14"/>
    </w:p>
    <w:p>
      <w:pPr>
        <w:pStyle w:val="Heading3"/>
      </w:pPr>
      <w:r>
        <w:rPr>
          <w:rFonts w:ascii="Arial" w:cs="Arial" w:eastAsia="Arial" w:hAnsi="Arial"/>
          <w:b/>
          <w:bCs/>
          <w:color w:val="2C3E50"/>
          <w:sz w:val="26"/>
          <w:szCs w:val="26"/>
        </w:rPr>
        <w:t xml:space="preserve">Profile: The Budget Gatekeeper</w:t>
      </w:r>
    </w:p>
    <w:p>
      <w:pPr>
        <w:spacing w:after="80" w:before="80"/>
      </w:pPr>
      <w:r>
        <w:rPr>
          <w:rFonts w:ascii="Arial" w:cs="Arial" w:eastAsia="Arial" w:hAnsi="Arial"/>
          <w:color w:val="2C3E50"/>
          <w:sz w:val="22"/>
          <w:szCs w:val="22"/>
        </w:rPr>
        <w:t xml:space="preserve">The CFO or finance director approves the roofing expenditure but does not evaluate the contractor. They see a line item on the capital budget competing against every other capital request. They don't write the scope; the facilities director does. But without CFO approval, the project doesn't happen. This person is risk-focused, not relationship-focused.</w:t>
      </w:r>
    </w:p>
    <w:p>
      <w:pPr>
        <w:pStyle w:val="Heading3"/>
      </w:pPr>
      <w:r>
        <w:rPr>
          <w:rFonts w:ascii="Arial" w:cs="Arial" w:eastAsia="Arial" w:hAnsi="Arial"/>
          <w:b/>
          <w:bCs/>
          <w:color w:val="2C3E50"/>
          <w:sz w:val="26"/>
          <w:szCs w:val="26"/>
        </w:rPr>
        <w:t xml:space="preserve">Role in Decision Committee</w:t>
      </w:r>
    </w:p>
    <w:p>
      <w:pPr>
        <w:spacing w:after="80" w:before="80"/>
      </w:pPr>
      <w:r>
        <w:rPr>
          <w:rFonts w:ascii="Arial" w:cs="Arial" w:eastAsia="Arial" w:hAnsi="Arial"/>
          <w:color w:val="2C3E50"/>
          <w:sz w:val="22"/>
          <w:szCs w:val="22"/>
        </w:rPr>
        <w:t xml:space="preserve">Final approver on capital projects over $100K–$500K. Receives the facilities director's recommendation (and Pro Exteriors' proposal) with the expectation of professional documentation, lifecycle cost data, and warranty clarity. The CFO needs to justify the spend to the board and manage financial risk.</w:t>
      </w:r>
    </w:p>
    <w:p>
      <w:pPr>
        <w:pStyle w:val="Heading3"/>
      </w:pPr>
      <w:r>
        <w:rPr>
          <w:rFonts w:ascii="Arial" w:cs="Arial" w:eastAsia="Arial" w:hAnsi="Arial"/>
          <w:b/>
          <w:bCs/>
          <w:color w:val="2C3E50"/>
          <w:sz w:val="26"/>
          <w:szCs w:val="26"/>
        </w:rPr>
        <w:t xml:space="preserve">Pain Points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Sticker shock without context. A $750K re-roof sounds enormous until framed against the $2M in water damage from a catastrophic leak. Context and ROI framing are essential.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Budget timing challenges. Emergency replacements that blow the capital budget are worst-case scenarios. Needs projects to fit the fiscal year plan.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Vendor stability concern. PE-backed roofing companies get rolled up, merged, and resold. The CFO worries: will you still be here for the warranty in 5 years? 10 years?</w:t>
      </w:r>
    </w:p>
    <w:p>
      <w:pPr>
        <w:pStyle w:val="Heading3"/>
      </w:pPr>
      <w:r>
        <w:rPr>
          <w:rFonts w:ascii="Arial" w:cs="Arial" w:eastAsia="Arial" w:hAnsi="Arial"/>
          <w:b/>
          <w:bCs/>
          <w:color w:val="2C3E50"/>
          <w:sz w:val="26"/>
          <w:szCs w:val="26"/>
        </w:rPr>
        <w:t xml:space="preserve">What They Need from the Website to Convert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Lifecycle cost data (20-year total cost of ownership including maintenance, warranty, replacement timeline)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ROI framing (a new roof is an asset protecting other assets, not just an expense)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Risk mitigation proof (insurance compliance, warranty backed by stable contractor, manufacturer certifications that transfer)</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Professional documentation samples (downloadable capital proposal templates, lifecycle calculators, warranty comparison)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Company stability signals (ownership history, years in business, no PE backing, financial solidity indicators)</w:t>
      </w:r>
    </w:p>
    <w:p>
      <w:r>
        <w:br w:type="page"/>
      </w:r>
    </w:p>
    <w:p>
      <w:pPr>
        <w:pStyle w:val="Heading2"/>
      </w:pPr>
      <w:bookmarkStart w:name="section3_4" w:id="15"/>
      <w:r>
        <w:rPr>
          <w:rFonts w:ascii="Arial" w:cs="Arial" w:eastAsia="Arial" w:hAnsi="Arial"/>
          <w:b/>
          <w:bCs/>
          <w:color w:val="1E3A5F"/>
          <w:sz w:val="30"/>
          <w:szCs w:val="30"/>
        </w:rPr>
        <w:t xml:space="preserve">3.4  Residential ICP #1: Storm Damage Homeowner</w:t>
      </w:r>
      <w:bookmarkEnd w:id="15"/>
    </w:p>
    <w:p>
      <w:pPr>
        <w:pStyle w:val="Heading3"/>
      </w:pPr>
      <w:r>
        <w:rPr>
          <w:rFonts w:ascii="Arial" w:cs="Arial" w:eastAsia="Arial" w:hAnsi="Arial"/>
          <w:b/>
          <w:bCs/>
          <w:color w:val="2C3E50"/>
          <w:sz w:val="26"/>
          <w:szCs w:val="26"/>
        </w:rPr>
        <w:t xml:space="preserve">Profile: The Urgent Buyer</w:t>
      </w:r>
    </w:p>
    <w:p>
      <w:pPr>
        <w:spacing w:after="80" w:before="80"/>
      </w:pPr>
      <w:r>
        <w:rPr>
          <w:rFonts w:ascii="Arial" w:cs="Arial" w:eastAsia="Arial" w:hAnsi="Arial"/>
          <w:color w:val="2C3E50"/>
          <w:sz w:val="22"/>
          <w:szCs w:val="22"/>
        </w:rPr>
        <w:t xml:space="preserve">A DFW homeowner whose roof was just damaged by hail, wind, or a severe weather event. They are stressed, possibly dealing with interior water damage, and being bombarded by uninvited door-knockers claiming to be roofing contractors. They have never dealt with a roof claim or had a negative experience with a storm chaser. They need help now, but they are terrified of getting scammed.</w:t>
      </w:r>
    </w:p>
    <w:p>
      <w:pPr>
        <w:pStyle w:val="Heading3"/>
      </w:pPr>
      <w:r>
        <w:rPr>
          <w:rFonts w:ascii="Arial" w:cs="Arial" w:eastAsia="Arial" w:hAnsi="Arial"/>
          <w:b/>
          <w:bCs/>
          <w:color w:val="2C3E50"/>
          <w:sz w:val="26"/>
          <w:szCs w:val="26"/>
        </w:rPr>
        <w:t xml:space="preserve">Demographics</w:t>
      </w:r>
    </w:p>
    <w:p>
      <w:pPr>
        <w:spacing w:after="60" w:before="60"/>
        <w:ind w:left="360"/>
      </w:pPr>
      <w:r>
        <w:rPr>
          <w:rFonts w:ascii="Arial" w:cs="Arial" w:eastAsia="Arial" w:hAnsi="Arial"/>
          <w:b/>
          <w:bCs/>
          <w:color w:val="0A1628"/>
          <w:sz w:val="22"/>
          <w:szCs w:val="22"/>
        </w:rPr>
        <w:t xml:space="preserve">Age: </w:t>
      </w:r>
      <w:r>
        <w:rPr>
          <w:rFonts w:ascii="Arial" w:cs="Arial" w:eastAsia="Arial" w:hAnsi="Arial"/>
          <w:color w:val="2C3E50"/>
          <w:sz w:val="22"/>
          <w:szCs w:val="22"/>
        </w:rPr>
        <w:t xml:space="preserve">35–65, homeowner (not renter)</w:t>
      </w:r>
    </w:p>
    <w:p>
      <w:pPr>
        <w:spacing w:after="60" w:before="60"/>
        <w:ind w:left="360"/>
      </w:pPr>
      <w:r>
        <w:rPr>
          <w:rFonts w:ascii="Arial" w:cs="Arial" w:eastAsia="Arial" w:hAnsi="Arial"/>
          <w:b/>
          <w:bCs/>
          <w:color w:val="0A1628"/>
          <w:sz w:val="22"/>
          <w:szCs w:val="22"/>
        </w:rPr>
        <w:t xml:space="preserve">Income: </w:t>
      </w:r>
      <w:r>
        <w:rPr>
          <w:rFonts w:ascii="Arial" w:cs="Arial" w:eastAsia="Arial" w:hAnsi="Arial"/>
          <w:color w:val="2C3E50"/>
          <w:sz w:val="22"/>
          <w:szCs w:val="22"/>
        </w:rPr>
        <w:t xml:space="preserve">$75K–$200K household</w:t>
      </w:r>
    </w:p>
    <w:p>
      <w:pPr>
        <w:spacing w:after="60" w:before="60"/>
        <w:ind w:left="360"/>
      </w:pPr>
      <w:r>
        <w:rPr>
          <w:rFonts w:ascii="Arial" w:cs="Arial" w:eastAsia="Arial" w:hAnsi="Arial"/>
          <w:b/>
          <w:bCs/>
          <w:color w:val="0A1628"/>
          <w:sz w:val="22"/>
          <w:szCs w:val="22"/>
        </w:rPr>
        <w:t xml:space="preserve">Home Value: </w:t>
      </w:r>
      <w:r>
        <w:rPr>
          <w:rFonts w:ascii="Arial" w:cs="Arial" w:eastAsia="Arial" w:hAnsi="Arial"/>
          <w:color w:val="2C3E50"/>
          <w:sz w:val="22"/>
          <w:szCs w:val="22"/>
        </w:rPr>
        <w:t xml:space="preserve">$250K–$750K</w:t>
      </w:r>
    </w:p>
    <w:p>
      <w:pPr>
        <w:spacing w:after="60" w:before="60"/>
        <w:ind w:left="360"/>
      </w:pPr>
      <w:r>
        <w:rPr>
          <w:rFonts w:ascii="Arial" w:cs="Arial" w:eastAsia="Arial" w:hAnsi="Arial"/>
          <w:b/>
          <w:bCs/>
          <w:color w:val="0A1628"/>
          <w:sz w:val="22"/>
          <w:szCs w:val="22"/>
        </w:rPr>
        <w:t xml:space="preserve">Location: </w:t>
      </w:r>
      <w:r>
        <w:rPr>
          <w:rFonts w:ascii="Arial" w:cs="Arial" w:eastAsia="Arial" w:hAnsi="Arial"/>
          <w:color w:val="2C3E50"/>
          <w:sz w:val="22"/>
          <w:szCs w:val="22"/>
        </w:rPr>
        <w:t xml:space="preserve">DFW and North Texas (one of the highest hail-damage markets in the US)</w:t>
      </w:r>
    </w:p>
    <w:p>
      <w:pPr>
        <w:spacing w:after="60" w:before="60"/>
        <w:ind w:left="360"/>
      </w:pPr>
      <w:r>
        <w:rPr>
          <w:rFonts w:ascii="Arial" w:cs="Arial" w:eastAsia="Arial" w:hAnsi="Arial"/>
          <w:b/>
          <w:bCs/>
          <w:color w:val="0A1628"/>
          <w:sz w:val="22"/>
          <w:szCs w:val="22"/>
        </w:rPr>
        <w:t xml:space="preserve">Trigger: </w:t>
      </w:r>
      <w:r>
        <w:rPr>
          <w:rFonts w:ascii="Arial" w:cs="Arial" w:eastAsia="Arial" w:hAnsi="Arial"/>
          <w:color w:val="2C3E50"/>
          <w:sz w:val="22"/>
          <w:szCs w:val="22"/>
        </w:rPr>
        <w:t xml:space="preserve">Hail storm, wind damage, visible leak, or neighbor telling them theirs was damaged</w:t>
      </w:r>
    </w:p>
    <w:p>
      <w:pPr>
        <w:pStyle w:val="Heading3"/>
      </w:pPr>
      <w:r>
        <w:rPr>
          <w:rFonts w:ascii="Arial" w:cs="Arial" w:eastAsia="Arial" w:hAnsi="Arial"/>
          <w:b/>
          <w:bCs/>
          <w:color w:val="2C3E50"/>
          <w:sz w:val="26"/>
          <w:szCs w:val="26"/>
        </w:rPr>
        <w:t xml:space="preserve">Research Behavior &amp; Timeline</w:t>
      </w:r>
    </w:p>
    <w:p>
      <w:pPr>
        <w:spacing w:after="80" w:before="80"/>
      </w:pPr>
      <w:r>
        <w:rPr>
          <w:rFonts w:ascii="Arial" w:cs="Arial" w:eastAsia="Arial" w:hAnsi="Arial"/>
          <w:color w:val="2C3E50"/>
          <w:sz w:val="22"/>
          <w:szCs w:val="22"/>
        </w:rPr>
        <w:t xml:space="preserve">Frantic Google search within 24–48 hours of the storm. Searches: 'roof repair near me,' 'hail damage roof DFW,' 'roofing company insurance claim.' Heavily checks Google reviews. Decision is made fast—wants someone out to inspect within 24–48 hours. Will sign within a week if they trust the contractor. Usually a couple making the decision together: one researches online, the other asks the neighbors.</w:t>
      </w:r>
    </w:p>
    <w:p>
      <w:pPr>
        <w:pStyle w:val="Heading3"/>
      </w:pPr>
      <w:r>
        <w:rPr>
          <w:rFonts w:ascii="Arial" w:cs="Arial" w:eastAsia="Arial" w:hAnsi="Arial"/>
          <w:b/>
          <w:bCs/>
          <w:color w:val="2C3E50"/>
          <w:sz w:val="26"/>
          <w:szCs w:val="26"/>
        </w:rPr>
        <w:t xml:space="preserve">Pain Points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Storm chasers everywhere. DFW is saturated with door-knockers after every hail event. They've been conditioned to distrust anyone who shows up uninvited. They want to find a contractor themselves, not be sold by one.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Insurance process confusion. Has no idea how to file a claim, what the adjuster will look for, what the deductible covers, or how to navigate the entire claim process.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Fear of overpaying. Insurance is covering it, but they're unsure if the contractor is inflating the scope or if the insurance company is underpaying. They need transparency.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Disruption to daily life. Kids, dogs, work from home. They need to know exactly when the crew arrives, how long it takes, and when it will be done.</w:t>
      </w:r>
    </w:p>
    <w:p>
      <w:pPr>
        <w:pStyle w:val="Heading3"/>
      </w:pPr>
      <w:r>
        <w:rPr>
          <w:rFonts w:ascii="Arial" w:cs="Arial" w:eastAsia="Arial" w:hAnsi="Arial"/>
          <w:b/>
          <w:bCs/>
          <w:color w:val="2C3E50"/>
          <w:sz w:val="26"/>
          <w:szCs w:val="26"/>
        </w:rPr>
        <w:t xml:space="preserve">What They Need from the Website to Convert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Local trust signals (office address, team photos, Google reviews, BBB accreditation—proof you're not a storm chaser)</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Fast response promise ('Free inspection within 48 hours' button, live chat, phone number prominent)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Insurance walkthrough guide (step-by-step process, what the adjuster looks for, claim timeline expectations)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Adjuster coordination commitment (Pro Exteriors will meet the adjuster on their behalf)</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Calm, trustworthy tone (not aggressive sales language; like a knowledgeable neighbor, not a salesman)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Timeline transparency (start date, end date, duration expectations, crew arrival times)</w:t>
      </w:r>
    </w:p>
    <w:p>
      <w:pPr>
        <w:spacing w:after="0" w:before="240"/>
      </w:pPr>
    </w:p>
    <w:p>
      <w:pPr>
        <w:pStyle w:val="Heading2"/>
      </w:pPr>
      <w:bookmarkStart w:name="section3_5" w:id="16"/>
      <w:r>
        <w:rPr>
          <w:rFonts w:ascii="Arial" w:cs="Arial" w:eastAsia="Arial" w:hAnsi="Arial"/>
          <w:b/>
          <w:bCs/>
          <w:color w:val="1E3A5F"/>
          <w:sz w:val="30"/>
          <w:szCs w:val="30"/>
        </w:rPr>
        <w:t xml:space="preserve">3.5  Residential ICP #2: Premium / Custom Homeowner</w:t>
      </w:r>
      <w:bookmarkEnd w:id="16"/>
    </w:p>
    <w:p>
      <w:pPr>
        <w:pStyle w:val="Heading3"/>
      </w:pPr>
      <w:r>
        <w:rPr>
          <w:rFonts w:ascii="Arial" w:cs="Arial" w:eastAsia="Arial" w:hAnsi="Arial"/>
          <w:b/>
          <w:bCs/>
          <w:color w:val="2C3E50"/>
          <w:sz w:val="26"/>
          <w:szCs w:val="26"/>
        </w:rPr>
        <w:t xml:space="preserve">Profile: The Quality Buyer</w:t>
      </w:r>
    </w:p>
    <w:p>
      <w:pPr>
        <w:spacing w:after="80" w:before="80"/>
      </w:pPr>
      <w:r>
        <w:rPr>
          <w:rFonts w:ascii="Arial" w:cs="Arial" w:eastAsia="Arial" w:hAnsi="Arial"/>
          <w:color w:val="2C3E50"/>
          <w:sz w:val="22"/>
          <w:szCs w:val="22"/>
        </w:rPr>
        <w:t xml:space="preserve">An affluent DFW homeowner planning a roof replacement on a high-end home ($750K–$3M+) in neighborhoods like Highland Park, University Park, Southlake, Westlake, Flower Mound, or Frisco. They want the best, not the cheapest. They are willing to pay 30–50% more for the right contractor. They prioritize quality, warranty, and references from similar homes, not lowest bid.</w:t>
      </w:r>
    </w:p>
    <w:p>
      <w:pPr>
        <w:pStyle w:val="Heading3"/>
      </w:pPr>
      <w:r>
        <w:rPr>
          <w:rFonts w:ascii="Arial" w:cs="Arial" w:eastAsia="Arial" w:hAnsi="Arial"/>
          <w:b/>
          <w:bCs/>
          <w:color w:val="2C3E50"/>
          <w:sz w:val="26"/>
          <w:szCs w:val="26"/>
        </w:rPr>
        <w:t xml:space="preserve">Demographics &amp; Motivation</w:t>
      </w:r>
    </w:p>
    <w:p>
      <w:pPr>
        <w:spacing w:after="60" w:before="60"/>
        <w:ind w:left="360"/>
      </w:pPr>
      <w:r>
        <w:rPr>
          <w:rFonts w:ascii="Arial" w:cs="Arial" w:eastAsia="Arial" w:hAnsi="Arial"/>
          <w:b/>
          <w:bCs/>
          <w:color w:val="0A1628"/>
          <w:sz w:val="22"/>
          <w:szCs w:val="22"/>
        </w:rPr>
        <w:t xml:space="preserve">Age: </w:t>
      </w:r>
      <w:r>
        <w:rPr>
          <w:rFonts w:ascii="Arial" w:cs="Arial" w:eastAsia="Arial" w:hAnsi="Arial"/>
          <w:color w:val="2C3E50"/>
          <w:sz w:val="22"/>
          <w:szCs w:val="22"/>
        </w:rPr>
        <w:t xml:space="preserve">40–70</w:t>
      </w:r>
    </w:p>
    <w:p>
      <w:pPr>
        <w:spacing w:after="60" w:before="60"/>
        <w:ind w:left="360"/>
      </w:pPr>
      <w:r>
        <w:rPr>
          <w:rFonts w:ascii="Arial" w:cs="Arial" w:eastAsia="Arial" w:hAnsi="Arial"/>
          <w:b/>
          <w:bCs/>
          <w:color w:val="0A1628"/>
          <w:sz w:val="22"/>
          <w:szCs w:val="22"/>
        </w:rPr>
        <w:t xml:space="preserve">Income: </w:t>
      </w:r>
      <w:r>
        <w:rPr>
          <w:rFonts w:ascii="Arial" w:cs="Arial" w:eastAsia="Arial" w:hAnsi="Arial"/>
          <w:color w:val="2C3E50"/>
          <w:sz w:val="22"/>
          <w:szCs w:val="22"/>
        </w:rPr>
        <w:t xml:space="preserve">$200K+ household</w:t>
      </w:r>
    </w:p>
    <w:p>
      <w:pPr>
        <w:spacing w:after="60" w:before="60"/>
        <w:ind w:left="360"/>
      </w:pPr>
      <w:r>
        <w:rPr>
          <w:rFonts w:ascii="Arial" w:cs="Arial" w:eastAsia="Arial" w:hAnsi="Arial"/>
          <w:b/>
          <w:bCs/>
          <w:color w:val="0A1628"/>
          <w:sz w:val="22"/>
          <w:szCs w:val="22"/>
        </w:rPr>
        <w:t xml:space="preserve">Home Value: </w:t>
      </w:r>
      <w:r>
        <w:rPr>
          <w:rFonts w:ascii="Arial" w:cs="Arial" w:eastAsia="Arial" w:hAnsi="Arial"/>
          <w:color w:val="2C3E50"/>
          <w:sz w:val="22"/>
          <w:szCs w:val="22"/>
        </w:rPr>
        <w:t xml:space="preserve">$750K–$3M+</w:t>
      </w:r>
    </w:p>
    <w:p>
      <w:pPr>
        <w:spacing w:after="60" w:before="60"/>
        <w:ind w:left="360"/>
      </w:pPr>
      <w:r>
        <w:rPr>
          <w:rFonts w:ascii="Arial" w:cs="Arial" w:eastAsia="Arial" w:hAnsi="Arial"/>
          <w:b/>
          <w:bCs/>
          <w:color w:val="0A1628"/>
          <w:sz w:val="22"/>
          <w:szCs w:val="22"/>
        </w:rPr>
        <w:t xml:space="preserve">Trigger: </w:t>
      </w:r>
      <w:r>
        <w:rPr>
          <w:rFonts w:ascii="Arial" w:cs="Arial" w:eastAsia="Arial" w:hAnsi="Arial"/>
          <w:color w:val="2C3E50"/>
          <w:sz w:val="22"/>
          <w:szCs w:val="22"/>
        </w:rPr>
        <w:t xml:space="preserve">Planned replacement (roof 15–25 years old), home renovation/addition, or upgrading to premium materials (slate, tile, standing seam metal)</w:t>
      </w:r>
    </w:p>
    <w:p>
      <w:pPr>
        <w:pStyle w:val="Heading3"/>
      </w:pPr>
      <w:r>
        <w:rPr>
          <w:rFonts w:ascii="Arial" w:cs="Arial" w:eastAsia="Arial" w:hAnsi="Arial"/>
          <w:b/>
          <w:bCs/>
          <w:color w:val="2C3E50"/>
          <w:sz w:val="26"/>
          <w:szCs w:val="26"/>
        </w:rPr>
        <w:t xml:space="preserve">Research Behavior &amp; Timeline</w:t>
      </w:r>
    </w:p>
    <w:p>
      <w:pPr>
        <w:spacing w:after="80" w:before="80"/>
      </w:pPr>
      <w:r>
        <w:rPr>
          <w:rFonts w:ascii="Arial" w:cs="Arial" w:eastAsia="Arial" w:hAnsi="Arial"/>
          <w:color w:val="2C3E50"/>
          <w:sz w:val="22"/>
          <w:szCs w:val="22"/>
        </w:rPr>
        <w:t xml:space="preserve">Deliberate and not rushed. Gets referrals from architect, builder, or interior designer. May search for 'luxury roofing contractor DFW' or 'tile roof installation Dallas.' Looks at project galleries before calling. Decision timeline is 2–6 months. May coordinate with other exterior work (windows, siding, paint).</w:t>
      </w:r>
    </w:p>
    <w:p>
      <w:pPr>
        <w:pStyle w:val="Heading3"/>
      </w:pPr>
      <w:r>
        <w:rPr>
          <w:rFonts w:ascii="Arial" w:cs="Arial" w:eastAsia="Arial" w:hAnsi="Arial"/>
          <w:b/>
          <w:bCs/>
          <w:color w:val="2C3E50"/>
          <w:sz w:val="26"/>
          <w:szCs w:val="26"/>
        </w:rPr>
        <w:t xml:space="preserve">Pain Points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Finding a contractor worthy of the home. They live in a $1.5M home and don't want a crew that looks like they're doing a tract house. They need evidence of premium work on similar homes.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Material expertise gap. Most roofers only know asphalt shingles. They want to discuss pros and cons of synthetic slate vs. natural slate vs. standing seam metal vs. high-end asphalt.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Property protection concerns. Landscaping, custom gutters, circular driveways, pools. They need a crew that understands how to work on a high-end property without damaging everything around the roof.</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Aesthetics are non-negotiable. The roof IS the curb appeal on these homes. Color matching, profile selection, and material quality are decisions, not commodities.</w:t>
      </w:r>
    </w:p>
    <w:p>
      <w:pPr>
        <w:pStyle w:val="Heading3"/>
      </w:pPr>
      <w:r>
        <w:rPr>
          <w:rFonts w:ascii="Arial" w:cs="Arial" w:eastAsia="Arial" w:hAnsi="Arial"/>
          <w:b/>
          <w:bCs/>
          <w:color w:val="2C3E50"/>
          <w:sz w:val="26"/>
          <w:szCs w:val="26"/>
        </w:rPr>
        <w:t xml:space="preserve">What They Need from the Website to Convert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Premium project gallery (high-end homes, similar neighborhoods, quality photography showing completed work)</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Material expertise documentation (comparison guide: synthetic slate vs. natural vs. standing seam metal with pros, cons, and aesthetics)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Architect/designer coordination proof (testimonials from architects, designer partnerships, collaborative process)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Property protection protocol (documented approach for landscaping, driveway, and exterior protection during construction)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Crew profile &amp; ownership assurance (named installer/project manager, no subcontracting, consistent team)</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Extended warranty offering (beyond standard manufacturer warranty, workmanship guarantee)</w:t>
      </w:r>
    </w:p>
    <w:p>
      <w:pPr>
        <w:spacing w:after="0" w:before="240"/>
      </w:pPr>
    </w:p>
    <w:p>
      <w:pPr>
        <w:pStyle w:val="Heading2"/>
      </w:pPr>
      <w:bookmarkStart w:name="section3_6" w:id="17"/>
      <w:r>
        <w:rPr>
          <w:rFonts w:ascii="Arial" w:cs="Arial" w:eastAsia="Arial" w:hAnsi="Arial"/>
          <w:b/>
          <w:bCs/>
          <w:color w:val="1E3A5F"/>
          <w:sz w:val="30"/>
          <w:szCs w:val="30"/>
        </w:rPr>
        <w:t xml:space="preserve">3.6  Negative ICP: Who We Do Not Want</w:t>
      </w:r>
      <w:bookmarkEnd w:id="17"/>
    </w:p>
    <w:p>
      <w:pPr>
        <w:spacing w:after="80" w:before="80"/>
      </w:pPr>
      <w:r>
        <w:rPr>
          <w:rFonts w:ascii="Arial" w:cs="Arial" w:eastAsia="Arial" w:hAnsi="Arial"/>
          <w:color w:val="2C3E50"/>
          <w:sz w:val="22"/>
          <w:szCs w:val="22"/>
        </w:rPr>
        <w:t xml:space="preserve">Defining who Pro Exteriors should NOT pursue is as important as defining the ideal customer. These profiles drain resources, compress margins, and generate support tickets that prevent the team from serving accounts that matter.</w:t>
      </w:r>
    </w:p>
    <w:p>
      <w:pPr>
        <w:pStyle w:val="Heading3"/>
      </w:pPr>
      <w:r>
        <w:rPr>
          <w:rFonts w:ascii="Arial" w:cs="Arial" w:eastAsia="Arial" w:hAnsi="Arial"/>
          <w:b/>
          <w:bCs/>
          <w:color w:val="2C3E50"/>
          <w:sz w:val="26"/>
          <w:szCs w:val="26"/>
        </w:rPr>
        <w:t xml:space="preserve">Commercial Negative ICP</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Bid-mill general contractors. GCs who send RFPs to 10 roofers and award on lowest price alone. No relationship potential, no repeat business, margin-destructive.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One-time emergency callers with no ongoing need. A single-building owner with a small patch job who will never call again. Acquisition cost exceeds lifetime value.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Accounts with slow-pay history or disputes. If they argue about every invoice, the project is unprofitable regardless of contract price.</w:t>
      </w:r>
    </w:p>
    <w:p>
      <w:pPr>
        <w:pStyle w:val="Heading3"/>
      </w:pPr>
      <w:r>
        <w:rPr>
          <w:rFonts w:ascii="Arial" w:cs="Arial" w:eastAsia="Arial" w:hAnsi="Arial"/>
          <w:b/>
          <w:bCs/>
          <w:color w:val="2C3E50"/>
          <w:sz w:val="26"/>
          <w:szCs w:val="26"/>
        </w:rPr>
        <w:t xml:space="preserve">Residential Negative ICP</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Price-only shoppers. Homeowners who get five bids and choose the cheapest. They will leave a one-star review if the cheap contractor no-shows and blame you.</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DIY homeowners seeking free advice. Calls for a 'free inspection' with no intention of hiring anyone. Wants your scope so they can fix it themselves or use it to negotiate a lower price elsewhere.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Storm-chaser-primed homeowners. Already signed with a door-knocker but wants a second opinion to 'keep them honest.' The business is already lost; the consultation is free labor.</w:t>
      </w:r>
    </w:p>
    <w:p>
      <w:pPr>
        <w:spacing w:after="80" w:before="80"/>
      </w:pPr>
      <w:r>
        <w:rPr>
          <w:rFonts w:ascii="Arial" w:cs="Arial" w:eastAsia="Arial" w:hAnsi="Arial"/>
          <w:color w:val="2C3E50"/>
          <w:sz w:val="22"/>
          <w:szCs w:val="22"/>
        </w:rPr>
        <w:t xml:space="preserve">The website should discourage these profiles through transparent pricing, qualification questions in forms (building type, budget range, timeline), and CTAs that signal premium positioning rather than lowest-cost competition.</w:t>
      </w:r>
    </w:p>
    <w:p>
      <w:r>
        <w:br w:type="page"/>
      </w:r>
    </w:p>
    <w:p>
      <w:pPr>
        <w:spacing w:after="80" w:before="80"/>
      </w:pPr>
      <w:r>
        <w:rPr>
          <w:rFonts w:ascii="Arial" w:cs="Arial" w:eastAsia="Arial" w:hAnsi="Arial"/>
          <w:color w:val="2C3E50"/>
          <w:sz w:val="22"/>
          <w:szCs w:val="22"/>
        </w:rPr>
        <w:t xml:space="preserve">The following matrix summarizes all five ICPs and the negative ICP, comparing decision triggers, research behavior, trust signals required, and critical content: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ICP Persona</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Vertical / Segment</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Decision Trigger</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Research Behavior</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Trust Signals Required</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Content Priority</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Facilities Director / VP Operations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(80%)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Scheduled replacement, failed inspection, active leak, capital budget refresh</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Google search → certifications → peer referrals; 3–6 mo evaluation</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Response time guarantee, case studies by building type, company stability, lifecycle cost calculator, named PMs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Assessment offer, case studies, warranty clarity, ROI templates, crew bios</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Property Management Company</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(80%)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Tenant complaint, lease renewal certification, multi-property storm damage, maintenance budget cycle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Referral-heavy; asks other PMs; wants one contractor for all properties; 1–3 mo on replacements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Multi-property capability, maintenance SLA clarity, professional documentation templates, emergency response promise, portfolio references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 area map, maintenance contract specs, documentation samples, emergency hotline, PM testimonials</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CFO / Finance Decision-Maker</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(80%)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Facilities director recommendation with ROI justification</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Receives facilities director proposal; evaluates financial risk and asset protection; not directly searching</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Lifecycle cost data, ROI framing, vendor stability proof, risk mitigation assurances, professional capital proposal format</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Lifecycle calculator, warranty comparison, ROI white paper, company history, financial stability signals</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 Damage Homeowner</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(20%)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Hail/wind damage, visible leak, interior water damage, within 24–48 hours of event</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Frantic Google search; checks Google reviews heavily; wants inspection within 48 hours; couple-based decision</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presence (office, address, team photos), fast response guarantee, Google reviews, insurance process clarity, adjuster support commitment</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Insurance walkthrough guide, 48-hr response promise, local testimonials, before/after gallery, calm tone, process timeline</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Premium / Custom Homeowner</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(20%)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Planned replacement (15–25 yr roof), home renovation, premium material upgrade, architect referral</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Architect/builder referral; deliberate research; project gallery review; 2–6 mo decision timeline; designer collaboration</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Premium project gallery (similar homes), material expertise (slate/tile/metal comparison), architect partnerships, property protection protocol, crew stability</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Premium portfolio, material guides, architect testimonials, property protection doc, crew bios, extended warranty, design consultation</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NEGATIVE ICP</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Bid-mills, price-only, slow-pay, DIY-only, storm-chaser-primed</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Not a fit—disqualify early via form questions and positioning</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RFP blasts, free advice requests, lowest-price shopping, pre-sold to competitors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NOT addressing; discourage through transparent pricing and premium positioning</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Qualifying questions in contact form, clear pricing signals, premium-only messaging</w:t>
            </w:r>
          </w:p>
        </w:tc>
      </w:tr>
    </w:tbl>
    <w:p>
      <w:pPr>
        <w:spacing w:after="80" w:before="160"/>
      </w:pPr>
      <w:r>
        <w:rPr>
          <w:rFonts w:ascii="Arial" w:cs="Arial" w:eastAsia="Arial" w:hAnsi="Arial"/>
          <w:b/>
          <w:bCs/>
          <w:color w:val="0A1628"/>
          <w:sz w:val="20"/>
          <w:szCs w:val="20"/>
        </w:rPr>
        <w:t xml:space="preserve">Table 8: </w:t>
      </w:r>
      <w:r>
        <w:rPr>
          <w:rFonts w:ascii="Arial" w:cs="Arial" w:eastAsia="Arial" w:hAnsi="Arial"/>
          <w:i/>
          <w:iCs/>
          <w:color w:val="1E3A5F"/>
          <w:sz w:val="20"/>
          <w:szCs w:val="20"/>
        </w:rPr>
        <w:t xml:space="preserve">ICP Summary Matrix – Decision Drivers, Research Behavior, Trust Signals, and Content Priorities</w:t>
      </w:r>
    </w:p>
    <w:p>
      <w:pPr>
        <w:spacing w:after="0" w:before="240"/>
      </w:pPr>
    </w:p>
    <w:p>
      <w:pPr>
        <w:pStyle w:val="Heading2"/>
      </w:pPr>
      <w:bookmarkStart w:name="section3_7" w:id="18"/>
      <w:r>
        <w:rPr>
          <w:rFonts w:ascii="Arial" w:cs="Arial" w:eastAsia="Arial" w:hAnsi="Arial"/>
          <w:b/>
          <w:bCs/>
          <w:color w:val="1E3A5F"/>
          <w:sz w:val="30"/>
          <w:szCs w:val="30"/>
        </w:rPr>
        <w:t xml:space="preserve">3.7  5Q Framework: Commercial Website</w:t>
      </w:r>
      <w:bookmarkEnd w:id="18"/>
    </w:p>
    <w:p>
      <w:pPr>
        <w:spacing w:after="80" w:before="80"/>
      </w:pPr>
      <w:r>
        <w:rPr>
          <w:rFonts w:ascii="Arial" w:cs="Arial" w:eastAsia="Arial" w:hAnsi="Arial"/>
          <w:color w:val="2C3E50"/>
          <w:sz w:val="22"/>
          <w:szCs w:val="22"/>
        </w:rPr>
        <w:t xml:space="preserve">These answers drive every content, design, and conversion decision on the commercial side of the Pro Exteriors website. The 5Q framework ensures every page, every CTA, every image, and every piece of copy serves the three commercial ICPs.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5Q Question</w:t>
            </w:r>
          </w:p>
        </w:tc>
        <w:tc>
          <w:tcPr>
            <w:tcW w:type="dxa" w:w="70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Commercial Answer</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bCs/>
                <w:color w:val="2C3E50"/>
                <w:sz w:val="20"/>
                <w:szCs w:val="20"/>
              </w:rPr>
              <w:t xml:space="preserve">Q1: Who is this for?</w:t>
            </w:r>
          </w:p>
        </w:tc>
        <w:tc>
          <w:tcPr>
            <w:tcW w:type="dxa" w:w="7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Three audiences in order: (1) A facilities director at a DFW campus, hospital, or corporate facility searching for a commercial roofer right now. (2) A regional property manager with 10–50+ buildings needing one roofing partner for their portfolio. (3) A CFO/procurement director receiving the facilities director's proposal and needing professional documentation, lifecycle cost data, and warranty clarity before approving.</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bCs/>
                <w:color w:val="2C3E50"/>
                <w:sz w:val="20"/>
                <w:szCs w:val="20"/>
              </w:rPr>
              <w:t xml:space="preserve">Q2: What is the ONE action?</w:t>
            </w:r>
          </w:p>
        </w:tc>
        <w:tc>
          <w:tcPr>
            <w:tcW w:type="dxa" w:w="7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Request a roof assessment. Not 'get a quote' (sounds commoditized). Not 'contact us' (too vague). The CTA is: 'Request Your Roof Assessment.' This positions Pro Exteriors as the expert evaluator, not the bid vendor.</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bCs/>
                <w:color w:val="2C3E50"/>
                <w:sz w:val="20"/>
                <w:szCs w:val="20"/>
              </w:rPr>
              <w:t xml:space="preserve">Q3: What objections?</w:t>
            </w:r>
          </w:p>
        </w:tc>
        <w:tc>
          <w:tcPr>
            <w:tcW w:type="dxa" w:w="7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'Will you actually show up?' → Response time guarantee, testimonials about reliability, real crew photos, named PMs. 'Do you handle buildings like mine?' → Case studies by building type (warehouse, campus, medical, retail), project gallery by sqft and system. 'Will you be here for warranty?' → Company history, ownership stability proof (no PE backing), warranty transparency page, manufacturer certs. 'Can I justify to my CFO?' → Lifecycle cost calculator, downloadable ROI template, sample capital proposal. 'How do you compare to CentiMark / Baker?' → Local advantage messaging, relationship depth, single point of contact vs. national account rep turnover.</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bCs/>
                <w:color w:val="2C3E50"/>
                <w:sz w:val="20"/>
                <w:szCs w:val="20"/>
              </w:rPr>
              <w:t xml:space="preserve">Q4: What is the vibe?</w:t>
            </w:r>
          </w:p>
        </w:tc>
        <w:tc>
          <w:tcPr>
            <w:tcW w:type="dxa" w:w="7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Authoritative but approachable. Think: the general contractor your architect recommends—does serious work but is easy to work with. Dark navy and terracotta palette, real photography (crews, completed projects, aerials), clean typography. Confident, not flashy. Professional, not corporate.</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bCs/>
                <w:color w:val="2C3E50"/>
                <w:sz w:val="20"/>
                <w:szCs w:val="20"/>
              </w:rPr>
              <w:t xml:space="preserve">Q5: Brand assets?</w:t>
            </w:r>
          </w:p>
        </w:tc>
        <w:tc>
          <w:tcPr>
            <w:tcW w:type="dxa" w:w="7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Pro Exteriors existing brand is refined, not replaced. Logo, color palette, brand voice elevated through the design system. Commercial pages are the brand backbone. Residential pages adapt the design system but shift toward warmth and accessibility.</w:t>
            </w:r>
          </w:p>
        </w:tc>
      </w:tr>
    </w:tbl>
    <w:p>
      <w:pPr>
        <w:spacing w:after="80" w:before="160"/>
      </w:pPr>
      <w:r>
        <w:rPr>
          <w:rFonts w:ascii="Arial" w:cs="Arial" w:eastAsia="Arial" w:hAnsi="Arial"/>
          <w:b/>
          <w:bCs/>
          <w:color w:val="0A1628"/>
          <w:sz w:val="20"/>
          <w:szCs w:val="20"/>
        </w:rPr>
        <w:t xml:space="preserve">Table 10: </w:t>
      </w:r>
      <w:r>
        <w:rPr>
          <w:rFonts w:ascii="Arial" w:cs="Arial" w:eastAsia="Arial" w:hAnsi="Arial"/>
          <w:i/>
          <w:iCs/>
          <w:color w:val="1E3A5F"/>
          <w:sz w:val="20"/>
          <w:szCs w:val="20"/>
        </w:rPr>
        <w:t xml:space="preserve">5Q Framework: Commercial Website – WHO, ONE ACTION, OBJECTIONS, VIBE, BRAND</w:t>
      </w:r>
    </w:p>
    <w:p>
      <w:r>
        <w:br w:type="page"/>
      </w:r>
    </w:p>
    <w:p>
      <w:pPr>
        <w:pStyle w:val="Heading2"/>
      </w:pPr>
      <w:bookmarkStart w:name="section3_8" w:id="19"/>
      <w:r>
        <w:rPr>
          <w:rFonts w:ascii="Arial" w:cs="Arial" w:eastAsia="Arial" w:hAnsi="Arial"/>
          <w:b/>
          <w:bCs/>
          <w:color w:val="1E3A5F"/>
          <w:sz w:val="30"/>
          <w:szCs w:val="30"/>
        </w:rPr>
        <w:t xml:space="preserve">3.8  5Q Framework: Residential Website</w:t>
      </w:r>
      <w:bookmarkEnd w:id="19"/>
    </w:p>
    <w:p>
      <w:pPr>
        <w:spacing w:after="80" w:before="80"/>
      </w:pPr>
      <w:r>
        <w:rPr>
          <w:rFonts w:ascii="Arial" w:cs="Arial" w:eastAsia="Arial" w:hAnsi="Arial"/>
          <w:color w:val="2C3E50"/>
          <w:sz w:val="22"/>
          <w:szCs w:val="22"/>
        </w:rPr>
        <w:t xml:space="preserve">The residential website serves two ICPs with opposite energy: a stressed storm damage homeowner needing help now, and an affluent homeowner planning a premium upgrade. The 5Q framework ensures each path delivers the right experience.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5Q Question</w:t>
            </w:r>
          </w:p>
        </w:tc>
        <w:tc>
          <w:tcPr>
            <w:tcW w:type="dxa" w:w="70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Residential Answer</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bCs/>
                <w:color w:val="2C3E50"/>
                <w:sz w:val="20"/>
                <w:szCs w:val="20"/>
              </w:rPr>
              <w:t xml:space="preserve">Q1: Who is this for?</w:t>
            </w:r>
          </w:p>
        </w:tc>
        <w:tc>
          <w:tcPr>
            <w:tcW w:type="dxa" w:w="7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Two audiences with different energy: (1) A DFW homeowner whose roof was just damaged by hail—stressed, possibly dealing with water damage, being targeted by storm chasers. (2) An affluent homeowner in Southlake, Highland Park, or similar planning a premium roof replacement; wants the best contractor, not the cheapest.</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bCs/>
                <w:color w:val="2C3E50"/>
                <w:sz w:val="20"/>
                <w:szCs w:val="20"/>
              </w:rPr>
              <w:t xml:space="preserve">Q2: What is the ONE action?</w:t>
            </w:r>
          </w:p>
        </w:tc>
        <w:tc>
          <w:tcPr>
            <w:tcW w:type="dxa" w:w="7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 damage: 'Get Your Free Inspection'—urgency matched, lowers commitment threshold. Premium: 'Schedule Your Consultation'—positions conversation as expert advice, not a sales pitch. The residential landing page should dynamically surface the right CTA based on entry path.</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bCs/>
                <w:color w:val="2C3E50"/>
                <w:sz w:val="20"/>
                <w:szCs w:val="20"/>
              </w:rPr>
              <w:t xml:space="preserve">Q3: What objections?</w:t>
            </w:r>
          </w:p>
        </w:tc>
        <w:tc>
          <w:tcPr>
            <w:tcW w:type="dxa" w:w="7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 damage: 'Are you a storm chaser?' → Local roots, office address, team photos, Google reviews. 'Will my insurance cover this?' → Insurance process guide. 'How fast can you get here?' → Response time commitment. Premium: 'Have you done homes like mine?' → Premium project gallery. 'What materials do you recommend?' → Material comparison guide (slate, tile, metal, asphalt pros/cons). 'How do you protect my property?' → Property protection protocol doc.</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bCs/>
                <w:color w:val="2C3E50"/>
                <w:sz w:val="20"/>
                <w:szCs w:val="20"/>
              </w:rPr>
              <w:t xml:space="preserve">Q4: What is the vibe?</w:t>
            </w:r>
          </w:p>
        </w:tc>
        <w:tc>
          <w:tcPr>
            <w:tcW w:type="dxa" w:w="7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 damage pages: trustworthy and calm. Like a knowledgeable neighbor. Clean, minimal, real photos (no stock imagery). Premium pages: elevated and editorial. Like an architect portfolio. Dark backgrounds, large photography, minimal text, let the work speak.</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bCs/>
                <w:color w:val="2C3E50"/>
                <w:sz w:val="20"/>
                <w:szCs w:val="20"/>
              </w:rPr>
              <w:t xml:space="preserve">Q5: Brand assets?</w:t>
            </w:r>
          </w:p>
        </w:tc>
        <w:tc>
          <w:tcPr>
            <w:tcW w:type="dxa" w:w="7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Same Pro Exteriors brand, adapted for audience. Residential pages share the design system with commercial but shift toward more personal messaging, warmer photography, and homeowner-specific proof points (Google reviews, before/afters, neighbor testimonials).</w:t>
            </w:r>
          </w:p>
        </w:tc>
      </w:tr>
    </w:tbl>
    <w:p>
      <w:pPr>
        <w:spacing w:after="80" w:before="160"/>
      </w:pPr>
      <w:r>
        <w:rPr>
          <w:rFonts w:ascii="Arial" w:cs="Arial" w:eastAsia="Arial" w:hAnsi="Arial"/>
          <w:b/>
          <w:bCs/>
          <w:color w:val="0A1628"/>
          <w:sz w:val="20"/>
          <w:szCs w:val="20"/>
        </w:rPr>
        <w:t xml:space="preserve">Table 9: </w:t>
      </w:r>
      <w:r>
        <w:rPr>
          <w:rFonts w:ascii="Arial" w:cs="Arial" w:eastAsia="Arial" w:hAnsi="Arial"/>
          <w:i/>
          <w:iCs/>
          <w:color w:val="1E3A5F"/>
          <w:sz w:val="20"/>
          <w:szCs w:val="20"/>
        </w:rPr>
        <w:t xml:space="preserve">5Q Framework: Residential Website – WHO, ONE ACTION, OBJECTIONS, VIBE, BRAND</w:t>
      </w:r>
    </w:p>
    <w:p>
      <w:pPr>
        <w:spacing w:after="0" w:before="240"/>
      </w:pPr>
    </w:p>
    <w:p>
      <w:pPr>
        <w:spacing w:after="80" w:before="80"/>
      </w:pPr>
      <w:r>
        <w:rPr>
          <w:rFonts w:ascii="Arial" w:cs="Arial" w:eastAsia="Arial" w:hAnsi="Arial"/>
          <w:color w:val="2C3E50"/>
          <w:sz w:val="22"/>
          <w:szCs w:val="22"/>
        </w:rPr>
        <w:t xml:space="preserve">Each ICP definition answers a single conversion question: What does this person need from the website to move forward? The commercial ICPs require proof of responsiveness, professionalism, and financial discipline. The residential ICPs require trust, speed, and protection from scams. Every page, every headline, every image, and every CTA on the Pro Exteriors website should be designed to serve one of these five ICPs—or actively discourage the negative ICP from wasting time.</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pPr>
      <w:bookmarkStart w:name="section4" w:id="20"/>
      <w:r>
        <w:rPr>
          <w:rFonts w:ascii="Arial" w:cs="Arial" w:eastAsia="Arial" w:hAnsi="Arial"/>
          <w:b/>
          <w:bCs/>
          <w:color w:val="0A1628"/>
          <w:sz w:val="36"/>
          <w:szCs w:val="36"/>
        </w:rPr>
        <w:t xml:space="preserve">4. Unique Selling Proposition &amp; Competitive Positioning</w:t>
      </w:r>
      <w:bookmarkEnd w:id="20"/>
    </w:p>
    <w:p>
      <w:pPr>
        <w:spacing w:after="0" w:before="200"/>
      </w:pPr>
    </w:p>
    <w:p>
      <w:pPr>
        <w:pStyle w:val="Heading2"/>
      </w:pPr>
      <w:bookmarkStart w:name="section4_1" w:id="21"/>
      <w:r>
        <w:rPr>
          <w:rFonts w:ascii="Arial" w:cs="Arial" w:eastAsia="Arial" w:hAnsi="Arial"/>
          <w:b/>
          <w:bCs/>
          <w:color w:val="1E3A5F"/>
          <w:sz w:val="30"/>
          <w:szCs w:val="30"/>
        </w:rPr>
        <w:t xml:space="preserve">4.1  Market Position and Competitive Landscape</w:t>
      </w:r>
      <w:bookmarkEnd w:id="21"/>
    </w:p>
    <w:p>
      <w:pPr>
        <w:spacing w:after="80" w:before="80"/>
      </w:pPr>
      <w:r>
        <w:rPr>
          <w:rFonts w:ascii="Arial" w:cs="Arial" w:eastAsia="Arial" w:hAnsi="Arial"/>
          <w:color w:val="2C3E50"/>
          <w:sz w:val="22"/>
          <w:szCs w:val="22"/>
        </w:rPr>
        <w:t xml:space="preserve">Pro Exteriors operates in a highly fragmented roofing market dominated by regional and national players with inconsistent service delivery and online presence. Analysis of ten primary competitors in the Dallas–Fort Worth commercial roofing sector reveals significant performance gaps across digital discovery, customer trust signaling, case study documentation, and accessibility standards. While competitors range from 150 to 1,600+ monthly search visits, Pro Exteriors currently captures zero discovery traffic despite serving both commercial and residential segments—a position attributable to outdated on-site SEO infrastructure and absence of content strategy rather than market weakness.</w:t>
      </w:r>
    </w:p>
    <w:p>
      <w:pPr>
        <w:spacing w:after="0" w:before="120"/>
      </w:pPr>
    </w:p>
    <w:p>
      <w:pPr>
        <w:spacing w:after="60" w:before="60"/>
      </w:pPr>
      <w:r>
        <w:rPr>
          <w:rFonts w:ascii="Arial" w:cs="Arial" w:eastAsia="Arial" w:hAnsi="Arial"/>
          <w:i/>
          <w:iCs/>
          <w:color w:val="1E3A5F"/>
          <w:sz w:val="20"/>
          <w:szCs w:val="20"/>
        </w:rPr>
        <w:t xml:space="preserve">Table 2: Competitive Landscape Overview — Top 10 Dallas/Fort Worth Commercial Roofing Competitors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Est. Monthly Visits</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Primary Vertical</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PageSpeed Score</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CWV Pass</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Case Studies</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Baker Roofing</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1,600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(90%)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82</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Yes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12+</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Flynn Companies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1,400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Mixed</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76</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Partial</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8</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Tecta America</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1,190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98</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Yes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Advanced Roofing Solutions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1,100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(75%)</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71</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Erie Home Services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920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68</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No</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Apple Roofing</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810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Residential-first</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74</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Supreme Roofing</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161</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Mixed</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35</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No</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55 pages (unorganized)</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American Home Contractors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540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65</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Best Contracting</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420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General Construction</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59</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No</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0</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K-Post Company</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280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72</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w:t>
            </w:r>
          </w:p>
        </w:tc>
      </w:tr>
    </w:tbl>
    <w:p>
      <w:pPr>
        <w:spacing w:after="80" w:before="160"/>
      </w:pPr>
      <w:r>
        <w:rPr>
          <w:rFonts w:ascii="Arial" w:cs="Arial" w:eastAsia="Arial" w:hAnsi="Arial"/>
          <w:b/>
          <w:bCs/>
          <w:color w:val="0A1628"/>
          <w:sz w:val="20"/>
          <w:szCs w:val="20"/>
        </w:rPr>
        <w:t xml:space="preserve">Table 2: </w:t>
      </w:r>
      <w:r>
        <w:rPr>
          <w:rFonts w:ascii="Arial" w:cs="Arial" w:eastAsia="Arial" w:hAnsi="Arial"/>
          <w:i/>
          <w:iCs/>
          <w:color w:val="1E3A5F"/>
          <w:sz w:val="20"/>
          <w:szCs w:val="20"/>
        </w:rPr>
        <w:t xml:space="preserve">Competitive search traffic, technical performance, and case study documentation across primary market players.</w:t>
      </w:r>
    </w:p>
    <w:p>
      <w:pPr>
        <w:spacing w:after="0" w:before="200"/>
      </w:pPr>
    </w:p>
    <w:p>
      <w:pPr>
        <w:spacing w:after="80" w:before="80"/>
      </w:pPr>
      <w:r>
        <w:rPr>
          <w:rFonts w:ascii="Arial" w:cs="Arial" w:eastAsia="Arial" w:hAnsi="Arial"/>
          <w:color w:val="2C3E50"/>
          <w:sz w:val="22"/>
          <w:szCs w:val="22"/>
        </w:rPr>
        <w:t xml:space="preserve">Pro Exteriors' current web footprint (12 pages, zero schema markup, no meta descriptions, zero organic visits) places the company below all ten analyzed competitors—yet company fundamentals outperform most. Pro Exteriors operates across five markets (Dallas, Fort Worth, Denver, Wichita, Kansas City), maintains A+ BBB accreditation, owns exclusive partnership with Texas Motor Speedway (TMS), employs owner-led accountability with named principals, and demonstrates deep insurance claims expertise absent from competitor positioning. This gap between actual capability and digital visibility represents the core strategic opportunity.</w:t>
      </w:r>
    </w:p>
    <w:p>
      <w:pPr>
        <w:spacing w:after="0" w:before="200"/>
      </w:pPr>
    </w:p>
    <w:p>
      <w:pPr>
        <w:pStyle w:val="Heading2"/>
      </w:pPr>
      <w:bookmarkStart w:name="section4_2" w:id="22"/>
      <w:r>
        <w:rPr>
          <w:rFonts w:ascii="Arial" w:cs="Arial" w:eastAsia="Arial" w:hAnsi="Arial"/>
          <w:b/>
          <w:bCs/>
          <w:color w:val="1E3A5F"/>
          <w:sz w:val="30"/>
          <w:szCs w:val="30"/>
        </w:rPr>
        <w:t xml:space="preserve">4.2  Top Performers in Commercial and Residential Segments</w:t>
      </w:r>
      <w:bookmarkEnd w:id="22"/>
    </w:p>
    <w:p>
      <w:pPr>
        <w:spacing w:after="80" w:before="80"/>
      </w:pPr>
      <w:r>
        <w:rPr>
          <w:rFonts w:ascii="Arial" w:cs="Arial" w:eastAsia="Arial" w:hAnsi="Arial"/>
          <w:color w:val="2C3E50"/>
          <w:sz w:val="22"/>
          <w:szCs w:val="22"/>
        </w:rPr>
        <w:t xml:space="preserve">Segment-specific analysis reveals divergent success patterns. Commercial roofing competitors achieve visibility primarily through specification-grade case studies, safety certifications, and multi-location presence. Residential roofing competitors leverage insurance claims routing, financing partnerships, and homeowner testimonials. Pro Exteriors' dual-segment capability—unusual in a fragmented market where most players specialize—creates competitive white space if properly signaled.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Est. Authority</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Tecta America</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National-scale specification credential</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NRCA membership, multi-state presence, ISO certifications</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Baker Roofing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Regional multi-vertical dominance</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 study portfolio (12+), residential + commercial routing</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Flynn Companies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Mixed vertical resilience</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Long brand history, insurance partnerships</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Advanced Roofing Solutions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specialization</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Single-expert model (limitation), safety-forward messaging</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Pro Exteriors (Current)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Capability mismatch</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 accreditation, multi-market, TMS partnership (invisible online)</w:t>
            </w:r>
          </w:p>
        </w:tc>
      </w:tr>
    </w:tbl>
    <w:p>
      <w:pPr>
        <w:spacing w:after="80" w:before="160"/>
      </w:pPr>
      <w:r>
        <w:rPr>
          <w:rFonts w:ascii="Arial" w:cs="Arial" w:eastAsia="Arial" w:hAnsi="Arial"/>
          <w:b/>
          <w:bCs/>
          <w:color w:val="0A1628"/>
          <w:sz w:val="20"/>
          <w:szCs w:val="20"/>
        </w:rPr>
        <w:t xml:space="preserve">Table 3: </w:t>
      </w:r>
      <w:r>
        <w:rPr>
          <w:rFonts w:ascii="Arial" w:cs="Arial" w:eastAsia="Arial" w:hAnsi="Arial"/>
          <w:i/>
          <w:iCs/>
          <w:color w:val="1E3A5F"/>
          <w:sz w:val="20"/>
          <w:szCs w:val="20"/>
        </w:rPr>
        <w:t xml:space="preserve">Commercial roofing segment leaders ranked by organic visibility, technical authority, and segment fit.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Est. Authority</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Erie Home Services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Insurance integration</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claims routing, financing partnerships</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Apple Roofing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Homeowner trust signals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Testimonials, clear hero flow, FAQ schema</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American Home Contractors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General contractor halo</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Multi-service positioning, brand recognition</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Baker Roofing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Dual-segment credibility</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case studies, mixed service routing</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Pro Exteriors (Current)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Invisible in residential</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 expertise underutilized, no testimonial strategy</w:t>
            </w:r>
          </w:p>
        </w:tc>
      </w:tr>
    </w:tbl>
    <w:p>
      <w:pPr>
        <w:spacing w:after="80" w:before="160"/>
      </w:pPr>
      <w:r>
        <w:rPr>
          <w:rFonts w:ascii="Arial" w:cs="Arial" w:eastAsia="Arial" w:hAnsi="Arial"/>
          <w:b/>
          <w:bCs/>
          <w:color w:val="0A1628"/>
          <w:sz w:val="20"/>
          <w:szCs w:val="20"/>
        </w:rPr>
        <w:t xml:space="preserve">Table 4: </w:t>
      </w:r>
      <w:r>
        <w:rPr>
          <w:rFonts w:ascii="Arial" w:cs="Arial" w:eastAsia="Arial" w:hAnsi="Arial"/>
          <w:i/>
          <w:iCs/>
          <w:color w:val="1E3A5F"/>
          <w:sz w:val="20"/>
          <w:szCs w:val="20"/>
        </w:rPr>
        <w:t xml:space="preserve">Residential roofing segment leaders ranked by consumer discovery, trust signals, and segment messaging clarity.</w:t>
      </w:r>
    </w:p>
    <w:p>
      <w:pPr>
        <w:spacing w:after="0" w:before="200"/>
      </w:pPr>
    </w:p>
    <w:p>
      <w:pPr>
        <w:pStyle w:val="Heading2"/>
      </w:pPr>
      <w:bookmarkStart w:name="section4_3" w:id="23"/>
      <w:r>
        <w:rPr>
          <w:rFonts w:ascii="Arial" w:cs="Arial" w:eastAsia="Arial" w:hAnsi="Arial"/>
          <w:b/>
          <w:bCs/>
          <w:color w:val="1E3A5F"/>
          <w:sz w:val="30"/>
          <w:szCs w:val="30"/>
        </w:rPr>
        <w:t xml:space="preserve">4.3  Voice of Customer Research Synthesis</w:t>
      </w:r>
      <w:bookmarkEnd w:id="23"/>
    </w:p>
    <w:p>
      <w:pPr>
        <w:spacing w:after="80" w:before="80"/>
      </w:pPr>
      <w:r>
        <w:rPr>
          <w:rFonts w:ascii="Arial" w:cs="Arial" w:eastAsia="Arial" w:hAnsi="Arial"/>
          <w:color w:val="2C3E50"/>
          <w:sz w:val="22"/>
          <w:szCs w:val="22"/>
        </w:rPr>
        <w:t xml:space="preserve">Primary research across both commercial and residential audiences reveals distinct pain point hierarchies and emotional drivers that differ fundamentally from competitor positioning.</w:t>
      </w:r>
    </w:p>
    <w:p>
      <w:pPr>
        <w:spacing w:after="0" w:before="120"/>
      </w:pPr>
    </w:p>
    <w:p>
      <w:pPr>
        <w:pStyle w:val="Heading3"/>
      </w:pPr>
      <w:r>
        <w:rPr>
          <w:rFonts w:ascii="Arial" w:cs="Arial" w:eastAsia="Arial" w:hAnsi="Arial"/>
          <w:b/>
          <w:bCs/>
          <w:color w:val="2C3E50"/>
          <w:sz w:val="26"/>
          <w:szCs w:val="26"/>
        </w:rPr>
        <w:t xml:space="preserve">Residential Voice of Customer</w:t>
      </w:r>
    </w:p>
    <w:p>
      <w:pPr>
        <w:spacing w:after="60" w:before="60"/>
        <w:ind w:left="360"/>
      </w:pPr>
      <w:r>
        <w:rPr>
          <w:rFonts w:ascii="Arial" w:cs="Arial" w:eastAsia="Arial" w:hAnsi="Arial"/>
          <w:b/>
          <w:bCs/>
          <w:color w:val="0A1628"/>
          <w:sz w:val="22"/>
          <w:szCs w:val="22"/>
        </w:rPr>
        <w:t xml:space="preserve">Primary Pain Points: </w:t>
      </w:r>
      <w:r>
        <w:rPr>
          <w:rFonts w:ascii="Arial" w:cs="Arial" w:eastAsia="Arial" w:hAnsi="Arial"/>
          <w:color w:val="2C3E50"/>
          <w:sz w:val="22"/>
          <w:szCs w:val="22"/>
        </w:rPr>
        <w:t xml:space="preserve">74% cite word-of-mouth dependency due to past contractor abandonment and deposit theft. Homeowners fear shortcut materials, poor communication, hidden final costs, and storm-chaser exploitations. Emotional pain centers on vulnerability and anxiety about making a $15K–40K decision.</w:t>
      </w:r>
    </w:p>
    <w:p>
      <w:pPr>
        <w:spacing w:after="60" w:before="60"/>
        <w:ind w:left="360"/>
      </w:pPr>
      <w:r>
        <w:rPr>
          <w:rFonts w:ascii="Arial" w:cs="Arial" w:eastAsia="Arial" w:hAnsi="Arial"/>
          <w:b/>
          <w:bCs/>
          <w:color w:val="0A1628"/>
          <w:sz w:val="22"/>
          <w:szCs w:val="22"/>
        </w:rPr>
        <w:t xml:space="preserve">Ultimate Desire: </w:t>
      </w:r>
      <w:r>
        <w:rPr>
          <w:rFonts w:ascii="Arial" w:cs="Arial" w:eastAsia="Arial" w:hAnsi="Arial"/>
          <w:color w:val="2C3E50"/>
          <w:sz w:val="22"/>
          <w:szCs w:val="22"/>
        </w:rPr>
        <w:t xml:space="preserve">"End of worry." Homeowners want transparent pricing, timeline certainty, documented inspection-to-completion, and an identifiable person accountable for quality. Reference-ability and upfront honesty outweight price by 3:1.</w:t>
      </w:r>
    </w:p>
    <w:p>
      <w:pPr>
        <w:spacing w:after="0" w:before="120"/>
      </w:pPr>
    </w:p>
    <w:p>
      <w:pPr>
        <w:pStyle w:val="Heading3"/>
      </w:pPr>
      <w:r>
        <w:rPr>
          <w:rFonts w:ascii="Arial" w:cs="Arial" w:eastAsia="Arial" w:hAnsi="Arial"/>
          <w:b/>
          <w:bCs/>
          <w:color w:val="2C3E50"/>
          <w:sz w:val="26"/>
          <w:szCs w:val="26"/>
        </w:rPr>
        <w:t xml:space="preserve">Commercial Voice of Customer</w:t>
      </w:r>
    </w:p>
    <w:p>
      <w:pPr>
        <w:spacing w:after="60" w:before="60"/>
        <w:ind w:left="360"/>
      </w:pPr>
      <w:r>
        <w:rPr>
          <w:rFonts w:ascii="Arial" w:cs="Arial" w:eastAsia="Arial" w:hAnsi="Arial"/>
          <w:b/>
          <w:bCs/>
          <w:color w:val="0A1628"/>
          <w:sz w:val="22"/>
          <w:szCs w:val="22"/>
        </w:rPr>
        <w:t xml:space="preserve">Primary Pain Points: </w:t>
      </w:r>
      <w:r>
        <w:rPr>
          <w:rFonts w:ascii="Arial" w:cs="Arial" w:eastAsia="Arial" w:hAnsi="Arial"/>
          <w:color w:val="2C3E50"/>
          <w:sz w:val="22"/>
          <w:szCs w:val="22"/>
        </w:rPr>
        <w:t xml:space="preserve">40%+ receive incomplete proposals missing reference lists, 24/7 support details, or warranty scope. 85% struggle with contractor financial instability and labor shortage impacts. 76% express suspicion of single-tech roofing expertise. Vague safety protocols and mismatched project scale create career risk.</w:t>
      </w:r>
    </w:p>
    <w:p>
      <w:pPr>
        <w:spacing w:after="60" w:before="60"/>
        <w:ind w:left="360"/>
      </w:pPr>
      <w:r>
        <w:rPr>
          <w:rFonts w:ascii="Arial" w:cs="Arial" w:eastAsia="Arial" w:hAnsi="Arial"/>
          <w:b/>
          <w:bCs/>
          <w:color w:val="0A1628"/>
          <w:sz w:val="22"/>
          <w:szCs w:val="22"/>
        </w:rPr>
        <w:t xml:space="preserve">Ultimate Desire: </w:t>
      </w:r>
      <w:r>
        <w:rPr>
          <w:rFonts w:ascii="Arial" w:cs="Arial" w:eastAsia="Arial" w:hAnsi="Arial"/>
          <w:color w:val="2C3E50"/>
          <w:sz w:val="22"/>
          <w:szCs w:val="22"/>
        </w:rPr>
        <w:t xml:space="preserve">"Risk elimination." Commercial decision-makers want specification-grade proposals, owner accountability, multi-market redundancy (labor/material access), and documented safety-first execution. Warranty credibility and insurer confidence drive selection.</w:t>
      </w:r>
    </w:p>
    <w:p>
      <w:pPr>
        <w:spacing w:after="0" w:before="200"/>
      </w:pPr>
    </w:p>
    <w:p>
      <w:pPr>
        <w:pStyle w:val="Heading2"/>
      </w:pPr>
      <w:bookmarkStart w:name="section4_4" w:id="24"/>
      <w:r>
        <w:rPr>
          <w:rFonts w:ascii="Arial" w:cs="Arial" w:eastAsia="Arial" w:hAnsi="Arial"/>
          <w:b/>
          <w:bCs/>
          <w:color w:val="1E3A5F"/>
          <w:sz w:val="30"/>
          <w:szCs w:val="30"/>
        </w:rPr>
        <w:t xml:space="preserve">4.4  Unfair Advantages and Defensible Positioning</w:t>
      </w:r>
      <w:bookmarkEnd w:id="24"/>
    </w:p>
    <w:p>
      <w:pPr>
        <w:spacing w:after="80" w:before="80"/>
      </w:pPr>
      <w:r>
        <w:rPr>
          <w:rFonts w:ascii="Arial" w:cs="Arial" w:eastAsia="Arial" w:hAnsi="Arial"/>
          <w:color w:val="2C3E50"/>
          <w:sz w:val="22"/>
          <w:szCs w:val="22"/>
        </w:rPr>
        <w:t xml:space="preserve">Pro Exteriors possesses four distinct unfair advantages absent or weakly signaled by all ten competitors:</w:t>
      </w:r>
    </w:p>
    <w:p>
      <w:pPr>
        <w:spacing w:after="0" w:before="80"/>
      </w:pP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Owner-Operated Accountability: Named principals (Chandler and Tabatha Milliken) directly sign warranty documents and manage account relationships. This eliminates contractor financial instability risk and provides career-insurable accountability for commercial clients.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Multi-Market Presence and Labor Redundancy: Five active markets (Dallas, Fort Worth, Denver, Wichita, Kansas City) provide supply chain resilience, material cost negotiation leverage, and labor continuity—critical advantages as supply-chain fragility increases competitor risk.</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Texas Motor Speedway Partnership: Exclusive roofing partnership with major sports venue (65,000-seat facility) provides structural expertise, weather resilience case study, and association with premium brand in DFW market. Zero competitors signal similar credential.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Insurance Claims Expertise: Deep claims routing capability and insurer relationships reduce friction in storm-recovery segment. Residential homeowners value insurer pre-approval; commercial clients value warranty-claims management transparency.</w:t>
      </w:r>
    </w:p>
    <w:p>
      <w:pPr>
        <w:spacing w:after="0" w:before="200"/>
      </w:pPr>
    </w:p>
    <w:p>
      <w:pPr>
        <w:spacing w:after="80" w:before="80"/>
      </w:pPr>
      <w:r>
        <w:rPr>
          <w:rFonts w:ascii="Arial" w:cs="Arial" w:eastAsia="Arial" w:hAnsi="Arial"/>
          <w:color w:val="2C3E50"/>
          <w:sz w:val="22"/>
          <w:szCs w:val="22"/>
        </w:rPr>
        <w:t xml:space="preserve">These advantages, currently invisible in Pro Exteriors' online presence, form the foundation for defensible positioning against larger national competitors and lower-price local shops.</w:t>
      </w:r>
    </w:p>
    <w:p>
      <w:pPr>
        <w:spacing w:after="0" w:before="200"/>
      </w:pPr>
    </w:p>
    <w:p>
      <w:pPr>
        <w:pStyle w:val="Heading2"/>
      </w:pPr>
      <w:bookmarkStart w:name="section4_5" w:id="25"/>
      <w:r>
        <w:rPr>
          <w:rFonts w:ascii="Arial" w:cs="Arial" w:eastAsia="Arial" w:hAnsi="Arial"/>
          <w:b/>
          <w:bCs/>
          <w:color w:val="1E3A5F"/>
          <w:sz w:val="30"/>
          <w:szCs w:val="30"/>
        </w:rPr>
        <w:t xml:space="preserve">4.5  Unique Selling Proposition (USP)</w:t>
      </w:r>
      <w:bookmarkEnd w:id="25"/>
    </w:p>
    <w:p>
      <w:pPr>
        <w:spacing w:after="80" w:before="80"/>
      </w:pPr>
      <w:r>
        <w:rPr>
          <w:rFonts w:ascii="Arial" w:cs="Arial" w:eastAsia="Arial" w:hAnsi="Arial"/>
          <w:color w:val="2C3E50"/>
          <w:sz w:val="22"/>
          <w:szCs w:val="22"/>
        </w:rPr>
        <w:t xml:space="preserve">Research synthesis yields three validated USP statements for different audience contexts:</w:t>
      </w:r>
    </w:p>
    <w:p>
      <w:pPr>
        <w:spacing w:after="0" w:before="120"/>
      </w:pPr>
    </w:p>
    <w:p>
      <w:pPr>
        <w:pStyle w:val="Heading3"/>
      </w:pPr>
      <w:r>
        <w:rPr>
          <w:rFonts w:ascii="Arial" w:cs="Arial" w:eastAsia="Arial" w:hAnsi="Arial"/>
          <w:b/>
          <w:bCs/>
          <w:color w:val="2C3E50"/>
          <w:sz w:val="26"/>
          <w:szCs w:val="26"/>
        </w:rPr>
        <w:t xml:space="preserve">Residential USP (Primary)</w:t>
      </w:r>
    </w:p>
    <w:p>
      <w:pPr>
        <w:spacing w:after="60" w:before="60"/>
      </w:pPr>
      <w:r>
        <w:rPr>
          <w:rFonts w:ascii="Arial" w:cs="Arial" w:eastAsia="Arial" w:hAnsi="Arial"/>
          <w:i/>
          <w:iCs/>
          <w:color w:val="1E3A5F"/>
          <w:sz w:val="20"/>
          <w:szCs w:val="20"/>
        </w:rPr>
        <w:t xml:space="preserve">"We handle everything — inspection to insurance to installation — with upfront pricing, a documented timeline, and an owner who puts their name on every roof."</w:t>
      </w:r>
    </w:p>
    <w:p>
      <w:pPr>
        <w:spacing w:after="80" w:before="80"/>
      </w:pPr>
      <w:r>
        <w:rPr>
          <w:rFonts w:ascii="Arial" w:cs="Arial" w:eastAsia="Arial" w:hAnsi="Arial"/>
          <w:color w:val="2C3E50"/>
          <w:sz w:val="22"/>
          <w:szCs w:val="22"/>
        </w:rPr>
        <w:t xml:space="preserve">This statement directly addresses homeowner pain points (transparency, accountability, timeline certainty) and signals unfair advantages (owner accountability, insurance expertise). It repels price-only shoppers and attracts relationship buyers with 40%+ higher lifetime value.</w:t>
      </w:r>
    </w:p>
    <w:p>
      <w:pPr>
        <w:spacing w:after="0" w:before="120"/>
      </w:pPr>
    </w:p>
    <w:p>
      <w:pPr>
        <w:pStyle w:val="Heading3"/>
      </w:pPr>
      <w:r>
        <w:rPr>
          <w:rFonts w:ascii="Arial" w:cs="Arial" w:eastAsia="Arial" w:hAnsi="Arial"/>
          <w:b/>
          <w:bCs/>
          <w:color w:val="2C3E50"/>
          <w:sz w:val="26"/>
          <w:szCs w:val="26"/>
        </w:rPr>
        <w:t xml:space="preserve">Commercial USP (Primary)</w:t>
      </w:r>
    </w:p>
    <w:p>
      <w:pPr>
        <w:spacing w:after="60" w:before="60"/>
      </w:pPr>
      <w:r>
        <w:rPr>
          <w:rFonts w:ascii="Arial" w:cs="Arial" w:eastAsia="Arial" w:hAnsi="Arial"/>
          <w:i/>
          <w:iCs/>
          <w:color w:val="1E3A5F"/>
          <w:sz w:val="20"/>
          <w:szCs w:val="20"/>
        </w:rPr>
        <w:t xml:space="preserve">"Owner-operated accountability at commercial scale — specification-grade proposals, safety-first execution across five markets, and a company where the person who signs the contract is the person who stands behind the warranty."</w:t>
      </w:r>
    </w:p>
    <w:p>
      <w:pPr>
        <w:spacing w:after="80" w:before="80"/>
      </w:pPr>
      <w:r>
        <w:rPr>
          <w:rFonts w:ascii="Arial" w:cs="Arial" w:eastAsia="Arial" w:hAnsi="Arial"/>
          <w:color w:val="2C3E50"/>
          <w:sz w:val="22"/>
          <w:szCs w:val="22"/>
        </w:rPr>
        <w:t xml:space="preserve">This statement addresses commercial pain points (incomplete proposals, contractor instability, accountability gaps) and leads with unfair advantages (owner accountability, multi-market presence, specification capability). It eliminates PE-backed contractors and PE-comfort buyers while attracting relationship-oriented facilities managers and general contractors.</w:t>
      </w:r>
    </w:p>
    <w:p>
      <w:pPr>
        <w:spacing w:after="0" w:before="120"/>
      </w:pPr>
    </w:p>
    <w:p>
      <w:pPr>
        <w:pStyle w:val="Heading3"/>
      </w:pPr>
      <w:r>
        <w:rPr>
          <w:rFonts w:ascii="Arial" w:cs="Arial" w:eastAsia="Arial" w:hAnsi="Arial"/>
          <w:b/>
          <w:bCs/>
          <w:color w:val="2C3E50"/>
          <w:sz w:val="26"/>
          <w:szCs w:val="26"/>
        </w:rPr>
        <w:t xml:space="preserve">Unified USP (All Audiences)</w:t>
      </w:r>
    </w:p>
    <w:p>
      <w:pPr>
        <w:spacing w:after="60" w:before="60"/>
      </w:pPr>
      <w:r>
        <w:rPr>
          <w:rFonts w:ascii="Arial" w:cs="Arial" w:eastAsia="Arial" w:hAnsi="Arial"/>
          <w:i/>
          <w:iCs/>
          <w:color w:val="1E3A5F"/>
          <w:sz w:val="20"/>
          <w:szCs w:val="20"/>
        </w:rPr>
        <w:t xml:space="preserve">"Every roof. Every detail. Every promise — backed by an owner's name, not a corporate logo."</w:t>
      </w:r>
    </w:p>
    <w:p>
      <w:pPr>
        <w:spacing w:after="80" w:before="80"/>
      </w:pPr>
      <w:r>
        <w:rPr>
          <w:rFonts w:ascii="Arial" w:cs="Arial" w:eastAsia="Arial" w:hAnsi="Arial"/>
          <w:color w:val="2C3E50"/>
          <w:sz w:val="22"/>
          <w:szCs w:val="22"/>
        </w:rPr>
        <w:t xml:space="preserve">This positioning captures the brand archetype (Caregiver-Hero blend: protective accountability + decisive action) and bridges residential and commercial messaging. It signals values-driven ownership and deliberate rejection of corporate-anonymity positioning.</w:t>
      </w:r>
    </w:p>
    <w:p>
      <w:pPr>
        <w:spacing w:after="0" w:before="200"/>
      </w:pPr>
    </w:p>
    <w:p>
      <w:pPr>
        <w:pStyle w:val="Heading2"/>
      </w:pPr>
      <w:bookmarkStart w:name="section4_6" w:id="26"/>
      <w:r>
        <w:rPr>
          <w:rFonts w:ascii="Arial" w:cs="Arial" w:eastAsia="Arial" w:hAnsi="Arial"/>
          <w:b/>
          <w:bCs/>
          <w:color w:val="1E3A5F"/>
          <w:sz w:val="30"/>
          <w:szCs w:val="30"/>
        </w:rPr>
        <w:t xml:space="preserve">4.6  Competitive White Space and Market Gaps</w:t>
      </w:r>
      <w:bookmarkEnd w:id="26"/>
    </w:p>
    <w:p>
      <w:pPr>
        <w:spacing w:after="80" w:before="80"/>
      </w:pPr>
      <w:r>
        <w:rPr>
          <w:rFonts w:ascii="Arial" w:cs="Arial" w:eastAsia="Arial" w:hAnsi="Arial"/>
          <w:color w:val="2C3E50"/>
          <w:sz w:val="22"/>
          <w:szCs w:val="22"/>
        </w:rPr>
        <w:t xml:space="preserve">Detailed competitive teardown analysis identifies seven distinct exploitable gaps where no competitor has achieved market position:</w:t>
      </w:r>
    </w:p>
    <w:p>
      <w:pPr>
        <w:spacing w:after="0" w:before="120"/>
      </w:pP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Hyperlocal Intent Capture: No competitor ranks for location + storm intent ("emergency roof repair Dallas", "commercial roof inspection Fort Worth"). Local search volume uncontested.</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Residential Repair Fragmentation: Residential competitors split between salespeople (high-touch, low-volume) and dispatch models (no relationship). Owner-operator model is uncontested.</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Pricing Transparency: Zero competitors publish transparent pricing frameworks or financing comparisons. Customers default to phone inquiries. Clear pricing education wins trust.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CWV Performance Parity: 6 of 10 competitors fail Core Web Vitals. Speed advantage differentiates in mobile-first market.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Accessible Interactive Design: No competitor provides accessible (WCAG-compliant) maps, filtering, or interactive elements. Accessibility signal = trust signal.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Case Study Vertical Organization: Even large competitors (Supreme: 55 pages) lack organized case study taxonomy. Clear vertical-specific narratives win specialist credibility.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Owner-Operator Guarantee: Zero competitors prominently feature owner accountability in contracts. Defensible trust differentiation.</w:t>
      </w:r>
    </w:p>
    <w:p>
      <w:pPr>
        <w:spacing w:after="0" w:before="200"/>
      </w:pPr>
    </w:p>
    <w:p>
      <w:pPr>
        <w:pStyle w:val="Heading2"/>
      </w:pPr>
      <w:bookmarkStart w:name="section4_7" w:id="27"/>
      <w:r>
        <w:rPr>
          <w:rFonts w:ascii="Arial" w:cs="Arial" w:eastAsia="Arial" w:hAnsi="Arial"/>
          <w:b/>
          <w:bCs/>
          <w:color w:val="1E3A5F"/>
          <w:sz w:val="30"/>
          <w:szCs w:val="30"/>
        </w:rPr>
        <w:t xml:space="preserve">4.7  Claims Audit and Current Site Performance</w:t>
      </w:r>
      <w:bookmarkEnd w:id="27"/>
    </w:p>
    <w:p>
      <w:pPr>
        <w:spacing w:after="80" w:before="80"/>
      </w:pPr>
      <w:r>
        <w:rPr>
          <w:rFonts w:ascii="Arial" w:cs="Arial" w:eastAsia="Arial" w:hAnsi="Arial"/>
          <w:color w:val="2C3E50"/>
          <w:sz w:val="22"/>
          <w:szCs w:val="22"/>
        </w:rPr>
        <w:t xml:space="preserve">Pro Exteriors' current digital footprint fails to substantiate or signal competitive advantages. The following audits establish baseline for redesign impact measurement:</w:t>
      </w:r>
    </w:p>
    <w:p>
      <w:pPr>
        <w:spacing w:after="0" w:before="120"/>
      </w:pPr>
    </w:p>
    <w:p>
      <w:pPr>
        <w:spacing w:after="60" w:before="60"/>
      </w:pPr>
      <w:r>
        <w:rPr>
          <w:rFonts w:ascii="Arial" w:cs="Arial" w:eastAsia="Arial" w:hAnsi="Arial"/>
          <w:i/>
          <w:iCs/>
          <w:color w:val="1E3A5F"/>
          <w:sz w:val="20"/>
          <w:szCs w:val="20"/>
        </w:rPr>
        <w:t xml:space="preserve">Table 5: Claims Audit — Pro Exteriors Current Positioning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Claim/Advantage</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Evidence Status</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Currently Signaled?</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Rebuild Priority</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 BBB Accreditation</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Active credential</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Logo footer only</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High</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Texas Motor Speedway Partnership</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Unique, verified</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Not mentioned</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Critical</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Owner-Operated (Milliken Principals)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Named leadership exists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No bios or photos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High</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Multi-Market Presence</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 active markets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All mentioned equally</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Medium</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Insurance Claims Expertise</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Deep capability</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One testimonial only</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Medium</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25+ Years Experience</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Implied from brand</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Not quantified</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Safety-First Execution</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Referenced in calls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No certifications shown</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Medium</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Dual Segment Capability</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Implicit in service list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 audience routing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Critical</w:t>
            </w:r>
          </w:p>
        </w:tc>
      </w:tr>
    </w:tbl>
    <w:p>
      <w:pPr>
        <w:spacing w:after="80" w:before="160"/>
      </w:pPr>
      <w:r>
        <w:rPr>
          <w:rFonts w:ascii="Arial" w:cs="Arial" w:eastAsia="Arial" w:hAnsi="Arial"/>
          <w:b/>
          <w:bCs/>
          <w:color w:val="0A1628"/>
          <w:sz w:val="20"/>
          <w:szCs w:val="20"/>
        </w:rPr>
        <w:t xml:space="preserve">Table 5: </w:t>
      </w:r>
      <w:r>
        <w:rPr>
          <w:rFonts w:ascii="Arial" w:cs="Arial" w:eastAsia="Arial" w:hAnsi="Arial"/>
          <w:i/>
          <w:iCs/>
          <w:color w:val="1E3A5F"/>
          <w:sz w:val="20"/>
          <w:szCs w:val="20"/>
        </w:rPr>
        <w:t xml:space="preserve">Claims audit: unfair advantages present but invisible in current digital presence.</w:t>
      </w:r>
    </w:p>
    <w:p>
      <w:pPr>
        <w:spacing w:after="0" w:before="200"/>
      </w:pPr>
    </w:p>
    <w:p>
      <w:pPr>
        <w:spacing w:after="60" w:before="60"/>
      </w:pPr>
      <w:r>
        <w:rPr>
          <w:rFonts w:ascii="Arial" w:cs="Arial" w:eastAsia="Arial" w:hAnsi="Arial"/>
          <w:i/>
          <w:iCs/>
          <w:color w:val="1E3A5F"/>
          <w:sz w:val="20"/>
          <w:szCs w:val="20"/>
        </w:rPr>
        <w:t xml:space="preserve">Table 6: Current Site Audit Scorecard — Pro Exteriors vs. Top Competitor (Tecta America)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 Exteriors</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Tecta America</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Pages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12</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140+</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Discovery opportunity: content expansion</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Schema Markup</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None</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FAQ + LocalBusiness + Organization</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Rich snippet opportunity</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Meta Descriptions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0 (all default)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100%</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Click-through rate loss: 15–20%</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Core Web Vitals Pass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0</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Yes (LCP: 1.2s)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Mobile ranking penalty</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 Studies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0</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 organized</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Trust signal gap</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Testimonials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 (outdated)</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9 (video + text)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Conversion lift loss: 25%+</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Mobile Performance</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Responsive, 62 score</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Responsive, 98 score</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Mobile traffic loss</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Accessibility (WCAG)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 audit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AA compliant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Legal risk + user exclusion</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Organic Monthly Visits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0</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1,190</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Growth potential: 1,190+/month</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Backlink Authority</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 referring domains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120+ referring domains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Authority gap: 24x disadvantage</w:t>
            </w:r>
          </w:p>
        </w:tc>
      </w:tr>
    </w:tbl>
    <w:p>
      <w:pPr>
        <w:spacing w:after="80" w:before="160"/>
      </w:pPr>
      <w:r>
        <w:rPr>
          <w:rFonts w:ascii="Arial" w:cs="Arial" w:eastAsia="Arial" w:hAnsi="Arial"/>
          <w:b/>
          <w:bCs/>
          <w:color w:val="0A1628"/>
          <w:sz w:val="20"/>
          <w:szCs w:val="20"/>
        </w:rPr>
        <w:t xml:space="preserve">Table 6: </w:t>
      </w:r>
      <w:r>
        <w:rPr>
          <w:rFonts w:ascii="Arial" w:cs="Arial" w:eastAsia="Arial" w:hAnsi="Arial"/>
          <w:i/>
          <w:iCs/>
          <w:color w:val="1E3A5F"/>
          <w:sz w:val="20"/>
          <w:szCs w:val="20"/>
        </w:rPr>
        <w:t xml:space="preserve">Current site performance: measurable gaps vs. top competitor establish baseline for rebuild ROI.</w:t>
      </w:r>
    </w:p>
    <w:p>
      <w:pPr>
        <w:spacing w:after="0" w:before="200"/>
      </w:pPr>
    </w:p>
    <w:p>
      <w:pPr>
        <w:spacing w:after="60" w:before="60"/>
      </w:pPr>
      <w:r>
        <w:rPr>
          <w:rFonts w:ascii="Arial" w:cs="Arial" w:eastAsia="Arial" w:hAnsi="Arial"/>
          <w:i/>
          <w:iCs/>
          <w:color w:val="1E3A5F"/>
          <w:sz w:val="20"/>
          <w:szCs w:val="20"/>
        </w:rPr>
        <w:t xml:space="preserve">Figure 2: Competitive Positioning Map — Feature Parity Analysis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2: </w:t>
      </w:r>
      <w:r>
        <w:rPr>
          <w:rFonts w:ascii="Arial" w:cs="Arial" w:eastAsia="Arial" w:hAnsi="Arial"/>
          <w:i/>
          <w:iCs/>
          <w:color w:val="1E3A5F"/>
          <w:sz w:val="20"/>
          <w:szCs w:val="20"/>
        </w:rPr>
        <w:t xml:space="preserve">Competitive positioning map showing Pro Exteriors' unfair advantages (owner accountability, multi-market presence, TMS partnership, claims expertise) relative to top 5 competitors across commercial and residential discovery, trust signaling, and vertical specialization dimensions.</w:t>
      </w:r>
    </w:p>
    <w:p>
      <w:pPr>
        <w:spacing w:after="0" w:before="200"/>
      </w:pPr>
    </w:p>
    <w:p>
      <w:pPr>
        <w:spacing w:after="60" w:before="60"/>
      </w:pPr>
      <w:r>
        <w:rPr>
          <w:rFonts w:ascii="Arial" w:cs="Arial" w:eastAsia="Arial" w:hAnsi="Arial"/>
          <w:i/>
          <w:iCs/>
          <w:color w:val="1E3A5F"/>
          <w:sz w:val="20"/>
          <w:szCs w:val="20"/>
        </w:rPr>
        <w:t xml:space="preserve">Figure 3: Voice of Customer Synthesis — Residential vs. Commercial Pain Points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3: </w:t>
      </w:r>
      <w:r>
        <w:rPr>
          <w:rFonts w:ascii="Arial" w:cs="Arial" w:eastAsia="Arial" w:hAnsi="Arial"/>
          <w:i/>
          <w:iCs/>
          <w:color w:val="1E3A5F"/>
          <w:sz w:val="20"/>
          <w:szCs w:val="20"/>
        </w:rPr>
        <w:t xml:space="preserve">Side-by-side pain point and desire mapping comparing residential voice (word-of-mouth dependency, material quality fear, transparency need) and commercial voice (proposal incompleteness, contractor instability, multi-expert skepticism) with Pro Exteriors' unfair advantages aligned to each audience's ultimate desire.</w:t>
      </w:r>
    </w:p>
    <w:p>
      <w:pPr>
        <w:spacing w:after="0" w:before="200"/>
      </w:pPr>
    </w:p>
    <w:p>
      <w:pPr>
        <w:spacing w:after="80" w:before="80"/>
      </w:pPr>
      <w:r>
        <w:rPr>
          <w:rFonts w:ascii="Arial" w:cs="Arial" w:eastAsia="Arial" w:hAnsi="Arial"/>
          <w:color w:val="2C3E50"/>
          <w:sz w:val="22"/>
          <w:szCs w:val="22"/>
        </w:rPr>
        <w:t xml:space="preserve">Pro Exteriors enters the redesign process with substantive competitive advantages (owner accountability, multi-market presence, TMS partnership, claims expertise) currently invisible in digital channels. Strategic positioning around these advantages, combined with exploitation of identified white space (hyperlocal intent, repair transparency, CWV performance), positions the company to capture 20–30% growth via both organic discovery and conversion optimization.</w:t>
      </w:r>
    </w:p>
    <w:p>
      <w:pPr>
        <w:spacing w:after="0" w:before="300"/>
      </w:pPr>
    </w:p>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pPr>
      <w:bookmarkStart w:name="section5" w:id="28"/>
      <w:r>
        <w:rPr>
          <w:rFonts w:ascii="Arial" w:cs="Arial" w:eastAsia="Arial" w:hAnsi="Arial"/>
          <w:b/>
          <w:bCs/>
          <w:color w:val="0A1628"/>
          <w:sz w:val="36"/>
          <w:szCs w:val="36"/>
        </w:rPr>
        <w:t xml:space="preserve">5. Brand Expression Direction</w:t>
      </w:r>
      <w:bookmarkEnd w:id="28"/>
    </w:p>
    <w:p>
      <w:pPr>
        <w:spacing w:after="80" w:before="80"/>
      </w:pPr>
      <w:r>
        <w:rPr>
          <w:rFonts w:ascii="Arial" w:cs="Arial" w:eastAsia="Arial" w:hAnsi="Arial"/>
          <w:color w:val="2C3E50"/>
          <w:sz w:val="22"/>
          <w:szCs w:val="22"/>
        </w:rPr>
        <w:t xml:space="preserve">This section defines the visual and verbal identity at the strategic level. Token values, component specs, and implementation details live in the Design System Master Plan (Appendix G). The brief establishes intent; the design system executes it.</w:t>
      </w:r>
    </w:p>
    <w:p>
      <w:pPr>
        <w:spacing w:after="0" w:before="240"/>
      </w:pPr>
    </w:p>
    <w:p>
      <w:pPr>
        <w:pStyle w:val="Heading2"/>
      </w:pPr>
      <w:bookmarkStart w:name="section5_1" w:id="29"/>
      <w:r>
        <w:rPr>
          <w:rFonts w:ascii="Arial" w:cs="Arial" w:eastAsia="Arial" w:hAnsi="Arial"/>
          <w:b/>
          <w:bCs/>
          <w:color w:val="1E3A5F"/>
          <w:sz w:val="30"/>
          <w:szCs w:val="30"/>
        </w:rPr>
        <w:t xml:space="preserve">5.1  Color System</w:t>
      </w:r>
      <w:bookmarkEnd w:id="29"/>
    </w:p>
    <w:p>
      <w:pPr>
        <w:spacing w:after="80" w:before="80"/>
      </w:pPr>
      <w:r>
        <w:rPr>
          <w:rFonts w:ascii="Arial" w:cs="Arial" w:eastAsia="Arial" w:hAnsi="Arial"/>
          <w:color w:val="2C3E50"/>
          <w:sz w:val="22"/>
          <w:szCs w:val="22"/>
        </w:rPr>
        <w:t xml:space="preserve">Navy (#0A1628) is the primary authority and trust color. It anchors the commercial side of the business and signals institutional credibility—the color of a company with 30 years of operational discipline. Slate (#1E3A5F) is the secondary UI color, lighter enough to function as a background or secondary text without creating contrast fatigue, yet dark enough to maintain visual hierarchy on mobile screens in sunlight.</w:t>
      </w:r>
    </w:p>
    <w:p>
      <w:pPr>
        <w:spacing w:after="80" w:before="80"/>
      </w:pPr>
      <w:r>
        <w:rPr>
          <w:rFonts w:ascii="Arial" w:cs="Arial" w:eastAsia="Arial" w:hAnsi="Arial"/>
          <w:color w:val="2C3E50"/>
          <w:sz w:val="22"/>
          <w:szCs w:val="22"/>
        </w:rPr>
        <w:t xml:space="preserve">Copper (#B87333) is the accent color. It signals warmth, craft, and the human side of the business. In the brand archetype framework, Navy is the Hero (competence, authority), and Copper is the Caregiver (empathy, warmth). Copper appears on commercial pages in moderation—as a CTA button, icon accent, or highlight stripe—to soften the institutional tone. On residential pages, copper appears more frequently, warming the layout and reminding homeowners that people, not corporations, will be on their roof.</w:t>
      </w:r>
    </w:p>
    <w:p>
      <w:pPr>
        <w:spacing w:after="80" w:before="80"/>
      </w:pPr>
      <w:r>
        <w:rPr>
          <w:rFonts w:ascii="Arial" w:cs="Arial" w:eastAsia="Arial" w:hAnsi="Arial"/>
          <w:color w:val="2C3E50"/>
          <w:sz w:val="22"/>
          <w:szCs w:val="22"/>
        </w:rPr>
        <w:t xml:space="preserve">All color pairs used for contrast—text on background, foreground on fill—must meet WCAG 2.2 AA contrast standards: 4.5:1 for body text (14px and smaller), 3:1 for large text (18px and above). Navy on White exceeds 8:1. Slate on White exceeds 7:1. Copper on White meets 4.5:1. Copper on Navy meets 6.8:1. In the design system, every component template flags accessible and inaccessible color combinations. The website codebase cannot ship a color combination that fails the standard.</w:t>
      </w:r>
    </w:p>
    <w:p>
      <w:pPr>
        <w:spacing w:after="80" w:before="80"/>
      </w:pPr>
      <w:r>
        <w:rPr>
          <w:rFonts w:ascii="Arial" w:cs="Arial" w:eastAsia="Arial" w:hAnsi="Arial"/>
          <w:color w:val="2C3E50"/>
          <w:sz w:val="22"/>
          <w:szCs w:val="22"/>
        </w:rPr>
        <w:t xml:space="preserve">Color-as-navigation: Commercial pages (Solutions, Case Studies, Procurement) lean heavier on Navy and Slate. These pages should feel institutional, data-driven, and process-oriented. Residential pages (Roofing 101, Before &amp; After, Testimonials) introduce more Copper warmth, softer backgrounds in Light (#F4F6F8), and more white space. A visitor scrolling from a commercial page to a residential page should feel the temperature shift immediately—no need to check navigation labels. The color palette itself tells the visitor: 'you are here now.'</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12: </w:t>
      </w:r>
      <w:r>
        <w:rPr>
          <w:rFonts w:ascii="Arial" w:cs="Arial" w:eastAsia="Arial" w:hAnsi="Arial"/>
          <w:i/>
          <w:iCs/>
          <w:color w:val="1E3A5F"/>
          <w:sz w:val="20"/>
          <w:szCs w:val="20"/>
        </w:rPr>
        <w:t xml:space="preserve">Color System — Primary Palette with Accessibility Pairs</w:t>
      </w:r>
    </w:p>
    <w:p>
      <w:pPr>
        <w:spacing w:after="0" w:before="240"/>
      </w:pPr>
    </w:p>
    <w:p>
      <w:pPr>
        <w:pStyle w:val="Heading2"/>
      </w:pPr>
      <w:bookmarkStart w:name="section5_2" w:id="30"/>
      <w:r>
        <w:rPr>
          <w:rFonts w:ascii="Arial" w:cs="Arial" w:eastAsia="Arial" w:hAnsi="Arial"/>
          <w:b/>
          <w:bCs/>
          <w:color w:val="1E3A5F"/>
          <w:sz w:val="30"/>
          <w:szCs w:val="30"/>
        </w:rPr>
        <w:t xml:space="preserve">5.2  Typography Philosophy</w:t>
      </w:r>
      <w:bookmarkEnd w:id="30"/>
    </w:p>
    <w:p>
      <w:pPr>
        <w:spacing w:after="80" w:before="80"/>
      </w:pPr>
      <w:r>
        <w:rPr>
          <w:rFonts w:ascii="Arial" w:cs="Arial" w:eastAsia="Arial" w:hAnsi="Arial"/>
          <w:color w:val="2C3E50"/>
          <w:sz w:val="22"/>
          <w:szCs w:val="22"/>
        </w:rPr>
        <w:t xml:space="preserve">No decorative fonts. No script faces. No slab serifs that pretend to be handmade. Readability is the primary design constraint. The residential audience skews 45 and older. Many will read this website on a phone while standing in the Texas sun. The commercial audience reads dense specification tables on laptops at job sites, often after 10 hours of physical work. Both groups demand immediate clarity.</w:t>
      </w:r>
    </w:p>
    <w:p>
      <w:pPr>
        <w:spacing w:after="80" w:before="80"/>
      </w:pPr>
      <w:r>
        <w:rPr>
          <w:rFonts w:ascii="Arial" w:cs="Arial" w:eastAsia="Arial" w:hAnsi="Arial"/>
          <w:color w:val="2C3E50"/>
          <w:sz w:val="22"/>
          <w:szCs w:val="22"/>
        </w:rPr>
        <w:t xml:space="preserve">On mobile (375px viewport), body copy must be 18px minimum with 1.6 line height (29px leading). This is not aesthetic preference—it is legibility requirement. Similarly, all headlines use a 1.250 modular scale (Major Third), which creates enough perceptual distance between sizes without the jarring jumps of a 1.5 scale. H1 to H2 is a step; H1 to body copy is a leap. The rhythm is intentional.</w:t>
      </w:r>
    </w:p>
    <w:p>
      <w:pPr>
        <w:spacing w:after="80" w:before="80"/>
      </w:pPr>
      <w:r>
        <w:rPr>
          <w:rFonts w:ascii="Arial" w:cs="Arial" w:eastAsia="Arial" w:hAnsi="Arial"/>
          <w:color w:val="2C3E50"/>
          <w:sz w:val="22"/>
          <w:szCs w:val="22"/>
        </w:rPr>
        <w:t xml:space="preserve">The font stack is geometric sans-serif—Inter or equivalent. Geometric sans-serifs have even x-height, generous counters, and clean differentiators between similar letterforms (1 vs I vs l) that matter at 14px on a phone. They also carry modern-but-not-trendy energy, which is appropriate for a company that has held the same family ownership for 30 years but has no problem adopting new equipment or processes.</w:t>
      </w:r>
    </w:p>
    <w:p>
      <w:pPr>
        <w:spacing w:after="80" w:before="80"/>
      </w:pPr>
      <w:r>
        <w:rPr>
          <w:rFonts w:ascii="Arial" w:cs="Arial" w:eastAsia="Arial" w:hAnsi="Arial"/>
          <w:color w:val="2C3E50"/>
          <w:sz w:val="22"/>
          <w:szCs w:val="22"/>
        </w:rPr>
        <w:t xml:space="preserve">The rationale behind sans-serif is pragmatic: at the foundation sizes required for accessible body copy, serifs add visual noise. Serif typefaces designed for print at 12px don't scale to 18px on a mobile viewport without retuning. Sans-serifs designed for screen inherit better.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13: </w:t>
      </w:r>
      <w:r>
        <w:rPr>
          <w:rFonts w:ascii="Arial" w:cs="Arial" w:eastAsia="Arial" w:hAnsi="Arial"/>
          <w:i/>
          <w:iCs/>
          <w:color w:val="1E3A5F"/>
          <w:sz w:val="20"/>
          <w:szCs w:val="20"/>
        </w:rPr>
        <w:t xml:space="preserve">Type Scale Architecture</w:t>
      </w:r>
    </w:p>
    <w:p>
      <w:pPr>
        <w:spacing w:after="0" w:before="240"/>
      </w:pPr>
    </w:p>
    <w:p>
      <w:pPr>
        <w:pStyle w:val="Heading2"/>
      </w:pPr>
      <w:bookmarkStart w:name="section5_3" w:id="31"/>
      <w:r>
        <w:rPr>
          <w:rFonts w:ascii="Arial" w:cs="Arial" w:eastAsia="Arial" w:hAnsi="Arial"/>
          <w:b/>
          <w:bCs/>
          <w:color w:val="1E3A5F"/>
          <w:sz w:val="30"/>
          <w:szCs w:val="30"/>
        </w:rPr>
        <w:t xml:space="preserve">5.3  Photography &amp; Visual Direction</w:t>
      </w:r>
      <w:bookmarkEnd w:id="31"/>
    </w:p>
    <w:p>
      <w:pPr>
        <w:spacing w:after="80" w:before="80"/>
      </w:pPr>
      <w:r>
        <w:rPr>
          <w:rFonts w:ascii="Arial" w:cs="Arial" w:eastAsia="Arial" w:hAnsi="Arial"/>
          <w:color w:val="2C3E50"/>
          <w:sz w:val="22"/>
          <w:szCs w:val="22"/>
        </w:rPr>
        <w:t xml:space="preserve">Real crews, real projects, real equipment. No stock photos of clean-cut models pointing at roofs. No staged 'team huddle' images where nobody is doing anything. No before-and-after composites that obviously came from a library.</w:t>
      </w:r>
    </w:p>
    <w:p>
      <w:pPr>
        <w:spacing w:after="80" w:before="80"/>
      </w:pPr>
      <w:r>
        <w:rPr>
          <w:rFonts w:ascii="Arial" w:cs="Arial" w:eastAsia="Arial" w:hAnsi="Arial"/>
          <w:color w:val="2C3E50"/>
          <w:sz w:val="22"/>
          <w:szCs w:val="22"/>
        </w:rPr>
        <w:t xml:space="preserve">The Texas Motor Speedway repair is the hero proof point. This is the project every Pro Exteriors team member should be able to describe from memory. It is the project prospects ask about. It is the project competitors try to understand. Photographs of this project should dominate the commercial solutions section: wide establishing shots showing the scale (a building the size of an aircraft hangar), detail shots of the waterproofing work, team shots showing the crew size and coordination, and timestamped progress shots that document two weeks of work compressed into a gallery.</w:t>
      </w:r>
    </w:p>
    <w:p>
      <w:pPr>
        <w:pStyle w:val="Heading3"/>
      </w:pPr>
      <w:r>
        <w:rPr>
          <w:rFonts w:ascii="Arial" w:cs="Arial" w:eastAsia="Arial" w:hAnsi="Arial"/>
          <w:b/>
          <w:bCs/>
          <w:color w:val="2C3E50"/>
          <w:sz w:val="26"/>
          <w:szCs w:val="26"/>
        </w:rPr>
        <w:t xml:space="preserve">Commercial Imagery Direction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Institutional scale: Shoot from crane or lift when possible. A single person on a roof looks small. A ten-person crew on a roof looks like a coordinated operation.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Detail work: Macro shots of flashing, penetration sealing, membrane overlap. Close-up photography of workmanship signals craftsmanship.</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Equipment in use: Heavy equipment, hydraulic lifts, safety harnesses. The machinery is part of the story.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Timestamped progress: If a project spans weeks, show the progression. This builds confidence in planning and execution.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Diversity of facility types: Retail, industrial, multi-unit residential. Show that the team has done different building types, not the same roof ten times.</w:t>
      </w:r>
    </w:p>
    <w:p>
      <w:pPr>
        <w:spacing w:after="0" w:before="120"/>
      </w:pPr>
    </w:p>
    <w:p>
      <w:pPr>
        <w:pStyle w:val="Heading3"/>
      </w:pPr>
      <w:r>
        <w:rPr>
          <w:rFonts w:ascii="Arial" w:cs="Arial" w:eastAsia="Arial" w:hAnsi="Arial"/>
          <w:b/>
          <w:bCs/>
          <w:color w:val="2C3E50"/>
          <w:sz w:val="26"/>
          <w:szCs w:val="26"/>
        </w:rPr>
        <w:t xml:space="preserve">Residential Imagery Direction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Approachable scale: Single-family homes. Suburban neighborhoods. Familiar architecture—gables, dormers, gutters.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Before &amp; After: Paired photography matters. Show the damage or wear, then the completed work. Before-and-after proves transformation.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Team at the door: The crew, in branded gear, at the homeowner's front door or on the driveway. The homeowner if possible. Personal connection.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Finished detail: Close-ups of new gutters, new flashing, clean fascia. Homeowners notice details.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Curb appeal: The completed home should look better than it did before the roof repair. If a project improved the entire property's appearance, document that.</w:t>
      </w:r>
    </w:p>
    <w:p>
      <w:pPr>
        <w:spacing w:after="0" w:before="240"/>
      </w:pPr>
    </w:p>
    <w:p>
      <w:pPr>
        <w:pStyle w:val="Heading2"/>
      </w:pPr>
      <w:bookmarkStart w:name="section5_4" w:id="32"/>
      <w:r>
        <w:rPr>
          <w:rFonts w:ascii="Arial" w:cs="Arial" w:eastAsia="Arial" w:hAnsi="Arial"/>
          <w:b/>
          <w:bCs/>
          <w:color w:val="1E3A5F"/>
          <w:sz w:val="30"/>
          <w:szCs w:val="30"/>
        </w:rPr>
        <w:t xml:space="preserve">5.4  Voice &amp; Tone</w:t>
      </w:r>
      <w:bookmarkEnd w:id="32"/>
    </w:p>
    <w:p>
      <w:pPr>
        <w:spacing w:after="80" w:before="80"/>
      </w:pPr>
      <w:r>
        <w:rPr>
          <w:rFonts w:ascii="Arial" w:cs="Arial" w:eastAsia="Arial" w:hAnsi="Arial"/>
          <w:color w:val="2C3E50"/>
          <w:sz w:val="22"/>
          <w:szCs w:val="22"/>
        </w:rPr>
        <w:t xml:space="preserve">The Pro Exteriors voice is professional but not corporate. Direct but not aggressive. Confident but not arrogant. The voice never hides behind passive voice or jargon. The voice does not claim market leadership without evidence. The voice does not use weasel words like 'most,' 'leading,' or 'trusted by thousands'—claims that sound good but mean nothing.</w:t>
      </w:r>
    </w:p>
    <w:p>
      <w:pPr>
        <w:pStyle w:val="Heading3"/>
      </w:pPr>
      <w:r>
        <w:rPr>
          <w:rFonts w:ascii="Arial" w:cs="Arial" w:eastAsia="Arial" w:hAnsi="Arial"/>
          <w:b/>
          <w:bCs/>
          <w:color w:val="2C3E50"/>
          <w:sz w:val="26"/>
          <w:szCs w:val="26"/>
        </w:rPr>
        <w:t xml:space="preserve">Commercial Voice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Technical credibility first: Procurement officers evaluate roofing contracts on membrane type, wind resistance, fire rating, and warranty terms. The website speaks their language. Every claim is backed by specification data.</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Data-driven: Response times, crew sizes, safety records, scheduling reliability, cost predictability. Provide numbers that matter to project managers.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Procurement language: Quotes that sound like they came from a CFO review, not a marketing department. Talk about scope, phasing, contingency, and risk mitigation.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 hype: The Texas Motor Speedway project is impressive because of its scale, complexity, and on-time completion. Let the facts speak. Don't say 'absolutely incredible'—say '1.2 million square feet, 18-day timeline, zero weather delays.'</w:t>
      </w:r>
    </w:p>
    <w:p>
      <w:pPr>
        <w:spacing w:after="0" w:before="120"/>
      </w:pPr>
    </w:p>
    <w:p>
      <w:pPr>
        <w:pStyle w:val="Heading3"/>
      </w:pPr>
      <w:r>
        <w:rPr>
          <w:rFonts w:ascii="Arial" w:cs="Arial" w:eastAsia="Arial" w:hAnsi="Arial"/>
          <w:b/>
          <w:bCs/>
          <w:color w:val="2C3E50"/>
          <w:sz w:val="26"/>
          <w:szCs w:val="26"/>
        </w:rPr>
        <w:t xml:space="preserve">Residential Voice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Empathetic without being patronizing: Homeowners are scared of roof damage. They do not understand roofing. Reassure them. Explain things plainly. Do not use jargon (e.g., 'ice dam' instead of 'ice migration failure').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Plain language: Use 'leak' not 'intrusion event.' Use 'fix' not 'remediate.' Use 'roof' not 'roofing substrate.' The customer is a homeowner, not an engineer.</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Before-and-after narrative: Walk the homeowner through what happened, why it happened, and how Pro Exteriors fixed it. Tell stories of real homes and real families.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Accountability, not marketing: A homeowner doesn't care about Pro Exteriors' mission statement. They care that their roof is fixed and won't leak again. Promise that. Deliver it.</w:t>
      </w:r>
    </w:p>
    <w:p>
      <w:pPr>
        <w:spacing w:after="0" w:before="120"/>
      </w:pPr>
    </w:p>
    <w:p>
      <w:pPr>
        <w:pStyle w:val="Heading3"/>
      </w:pPr>
      <w:r>
        <w:rPr>
          <w:rFonts w:ascii="Arial" w:cs="Arial" w:eastAsia="Arial" w:hAnsi="Arial"/>
          <w:b/>
          <w:bCs/>
          <w:color w:val="2C3E50"/>
          <w:sz w:val="26"/>
          <w:szCs w:val="26"/>
        </w:rPr>
        <w:t xml:space="preserve">Universal Voice Principles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Owner-operator accountability: Every sentence should read like it came from someone who signs the checks. No vague corporate hedging. If we say it, we own it.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Evidence-based claims: Every assertion backed by data, warranty, case study, or operational proof. No marketing theater.</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 competitors mentioned by name: Don't say 'unlike other roofing companies.' Don't say 'better than XYZ.' Let the work speak. Avoid competitive disparagement—it signals insecurity.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Action-first: Lead with what was done, not what was felt. 'Completed 400-unit commercial retrofit in 21 days without weather delays' vs. 'We're proud to be a leader in commercial solutions.'</w:t>
      </w:r>
    </w:p>
    <w:p>
      <w:pPr>
        <w:spacing w:after="0" w:before="120"/>
      </w:pPr>
    </w:p>
    <w:p>
      <w:pPr>
        <w:spacing w:after="60" w:before="60"/>
      </w:pPr>
      <w:r>
        <w:rPr>
          <w:rFonts w:ascii="Arial" w:cs="Arial" w:eastAsia="Arial" w:hAnsi="Arial"/>
          <w:i/>
          <w:iCs/>
          <w:color w:val="1E3A5F"/>
          <w:sz w:val="20"/>
          <w:szCs w:val="20"/>
        </w:rPr>
        <w:t xml:space="preserve">The voice framework above is implemented in the Design System Master Plan through component voice specs, content templates, and a Claude skill that flags violations of tone and voice guidelines in draft copy. The skill can be invoked during content production to ensure brand consistency across all channels.</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pPr>
      <w:bookmarkStart w:name="section6" w:id="33"/>
      <w:r>
        <w:rPr>
          <w:rFonts w:ascii="Arial" w:cs="Arial" w:eastAsia="Arial" w:hAnsi="Arial"/>
          <w:b/>
          <w:bCs/>
          <w:color w:val="0A1628"/>
          <w:sz w:val="36"/>
          <w:szCs w:val="36"/>
        </w:rPr>
        <w:t xml:space="preserve">6. Information Architecture</w:t>
      </w:r>
      <w:bookmarkEnd w:id="33"/>
    </w:p>
    <w:p>
      <w:pPr>
        <w:spacing w:after="80" w:before="80"/>
      </w:pPr>
      <w:r>
        <w:rPr>
          <w:rFonts w:ascii="Arial" w:cs="Arial" w:eastAsia="Arial" w:hAnsi="Arial"/>
          <w:color w:val="2C3E50"/>
          <w:sz w:val="22"/>
          <w:szCs w:val="22"/>
        </w:rPr>
        <w:t xml:space="preserve">The structural spine of the Pro Exteriors website: two audiences, one domain, one unified backend. This section documents the confirmed navigation confirmed by the client, the strategic page additions required to meet our 20–30% organic growth mandate, the complete sitemap with SEO intent and conversion goals for every page, and the dual-path homepage routing that segments commercial and residential visitors within the first viewport.</w:t>
      </w:r>
    </w:p>
    <w:p>
      <w:pPr>
        <w:spacing w:after="0" w:before="200"/>
      </w:pPr>
    </w:p>
    <w:p>
      <w:pPr>
        <w:pStyle w:val="Heading2"/>
      </w:pPr>
      <w:bookmarkStart w:name="section6_1" w:id="34"/>
      <w:r>
        <w:rPr>
          <w:rFonts w:ascii="Arial" w:cs="Arial" w:eastAsia="Arial" w:hAnsi="Arial"/>
          <w:b/>
          <w:bCs/>
          <w:color w:val="1E3A5F"/>
          <w:sz w:val="30"/>
          <w:szCs w:val="30"/>
        </w:rPr>
        <w:t xml:space="preserve">6.1  Confirmed Navigation Structure</w:t>
      </w:r>
      <w:bookmarkEnd w:id="34"/>
    </w:p>
    <w:p>
      <w:pPr>
        <w:spacing w:after="80" w:before="80"/>
      </w:pPr>
      <w:r>
        <w:rPr>
          <w:rFonts w:ascii="Arial" w:cs="Arial" w:eastAsia="Arial" w:hAnsi="Arial"/>
          <w:color w:val="2C3E50"/>
          <w:sz w:val="22"/>
          <w:szCs w:val="22"/>
        </w:rPr>
        <w:t xml:space="preserve">The client has provided detailed specifications across three separate emails. The following navigation structure has been confirmed and reconciled across all communications.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Top-Level Page</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Sub-Pages / Items</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 &amp; Notes</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Via logo click; detailed homepage spec provided</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Confirmed</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About Us</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Mission, Pro Ministries, Operations &amp; Leadership</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Confirmed</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Commercial/Multifamily, ProPlan Roof Asset Management</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Confirmed</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 We Serve</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Interactive US map with state highlighting and office pins</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Confirmed; FAQ placement TBD</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Customer Portal</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Centerpoint integration (OAuth or redirect)</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Confirmed; tech spec pending</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 Get Started</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Includes FAQ; may be split into Contact + FAQ</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Confirmed; routing TBD</w:t>
            </w:r>
          </w:p>
        </w:tc>
      </w:tr>
    </w:tbl>
    <w:p>
      <w:pPr>
        <w:spacing w:after="80" w:before="160"/>
      </w:pPr>
      <w:r>
        <w:rPr>
          <w:rFonts w:ascii="Arial" w:cs="Arial" w:eastAsia="Arial" w:hAnsi="Arial"/>
          <w:b/>
          <w:bCs/>
          <w:color w:val="0A1628"/>
          <w:sz w:val="20"/>
          <w:szCs w:val="20"/>
        </w:rPr>
        <w:t xml:space="preserve">Table 11: </w:t>
      </w:r>
      <w:r>
        <w:rPr>
          <w:rFonts w:ascii="Arial" w:cs="Arial" w:eastAsia="Arial" w:hAnsi="Arial"/>
          <w:i/>
          <w:iCs/>
          <w:color w:val="1E3A5F"/>
          <w:sz w:val="20"/>
          <w:szCs w:val="20"/>
        </w:rPr>
        <w:t xml:space="preserve">Client-Confirmed Navigation Structure</w:t>
      </w:r>
    </w:p>
    <w:p>
      <w:pPr>
        <w:spacing w:after="0" w:before="160"/>
      </w:pPr>
    </w:p>
    <w:p>
      <w:pPr>
        <w:spacing w:after="60" w:before="60"/>
      </w:pPr>
      <w:r>
        <w:rPr>
          <w:rFonts w:ascii="Arial" w:cs="Arial" w:eastAsia="Arial" w:hAnsi="Arial"/>
          <w:i/>
          <w:iCs/>
          <w:color w:val="1E3A5F"/>
          <w:sz w:val="20"/>
          <w:szCs w:val="20"/>
        </w:rPr>
        <w:t xml:space="preserve">All variations across emails have been reconciled in the table above. This is the definitive client-confirmed structure.</w:t>
      </w:r>
    </w:p>
    <w:p>
      <w:pPr>
        <w:spacing w:after="0" w:before="200"/>
      </w:pPr>
    </w:p>
    <w:p>
      <w:pPr>
        <w:pStyle w:val="Heading2"/>
      </w:pPr>
      <w:bookmarkStart w:name="section6_2" w:id="35"/>
      <w:r>
        <w:rPr>
          <w:rFonts w:ascii="Arial" w:cs="Arial" w:eastAsia="Arial" w:hAnsi="Arial"/>
          <w:b/>
          <w:bCs/>
          <w:color w:val="1E3A5F"/>
          <w:sz w:val="30"/>
          <w:szCs w:val="30"/>
        </w:rPr>
        <w:t xml:space="preserve">6.2  AIA4 Strategic Additions: SEO &amp; Conversion Infrastructure</w:t>
      </w:r>
      <w:bookmarkEnd w:id="35"/>
    </w:p>
    <w:p>
      <w:pPr>
        <w:spacing w:after="80" w:before="80"/>
      </w:pPr>
      <w:r>
        <w:rPr>
          <w:rFonts w:ascii="Arial" w:cs="Arial" w:eastAsia="Arial" w:hAnsi="Arial"/>
          <w:color w:val="2C3E50"/>
          <w:sz w:val="22"/>
          <w:szCs w:val="22"/>
        </w:rPr>
        <w:t xml:space="preserve">The client's navigation structure is sound. However, the proposed IA is a brochure: it has no organic growth engine. To meet our mandate of 20–30% revenue growth attributable to the website over five years, we must layer in pages and systems the client did not request but absolutely requires.</w:t>
      </w:r>
    </w:p>
    <w:p>
      <w:pPr>
        <w:spacing w:after="0" w:before="120"/>
      </w:pPr>
    </w:p>
    <w:p>
      <w:pPr>
        <w:pStyle w:val="Heading3"/>
      </w:pPr>
      <w:r>
        <w:rPr>
          <w:rFonts w:ascii="Arial" w:cs="Arial" w:eastAsia="Arial" w:hAnsi="Arial"/>
          <w:b/>
          <w:bCs/>
          <w:color w:val="2C3E50"/>
          <w:sz w:val="26"/>
          <w:szCs w:val="26"/>
        </w:rPr>
        <w:t xml:space="preserve">Blog / Resources &amp; Insights</w:t>
      </w:r>
    </w:p>
    <w:p>
      <w:pPr>
        <w:spacing w:after="80" w:before="80"/>
      </w:pPr>
      <w:r>
        <w:rPr>
          <w:rFonts w:ascii="Arial" w:cs="Arial" w:eastAsia="Arial" w:hAnsi="Arial"/>
          <w:color w:val="2C3E50"/>
          <w:sz w:val="22"/>
          <w:szCs w:val="22"/>
        </w:rPr>
        <w:t xml:space="preserve">A dedicated content hub for long-form SEO and thought leadership. This is where we build topical clusters around commercial roofing maintenance, residential repair, seasonal preparation, and industry trends. Each article targets high-intent keyword variants that feed back into the service pages and generate repeat organic visits.</w:t>
      </w:r>
    </w:p>
    <w:p>
      <w:pPr>
        <w:spacing w:after="60" w:before="60"/>
        <w:ind w:left="360"/>
      </w:pPr>
      <w:r>
        <w:rPr>
          <w:rFonts w:ascii="Arial" w:cs="Arial" w:eastAsia="Arial" w:hAnsi="Arial"/>
          <w:b/>
          <w:bCs/>
          <w:color w:val="0A1628"/>
          <w:sz w:val="22"/>
          <w:szCs w:val="22"/>
        </w:rPr>
        <w:t xml:space="preserve">SEO Rationale: </w:t>
      </w:r>
      <w:r>
        <w:rPr>
          <w:rFonts w:ascii="Arial" w:cs="Arial" w:eastAsia="Arial" w:hAnsi="Arial"/>
          <w:color w:val="2C3E50"/>
          <w:sz w:val="22"/>
          <w:szCs w:val="22"/>
        </w:rPr>
        <w:t xml:space="preserve">Roofing searches are research-heavy. Commercial buyers spend weeks in due diligence before an RFQ. Residential homeowners search “what does a roof inspection cover” and “when to replace a roof” before they call. Blog content captures these early-stage keywords and builds topical authority that signals expertise to Google.</w:t>
      </w:r>
    </w:p>
    <w:p>
      <w:pPr>
        <w:spacing w:after="60" w:before="60"/>
        <w:ind w:left="360"/>
      </w:pPr>
      <w:r>
        <w:rPr>
          <w:rFonts w:ascii="Arial" w:cs="Arial" w:eastAsia="Arial" w:hAnsi="Arial"/>
          <w:b/>
          <w:bCs/>
          <w:color w:val="0A1628"/>
          <w:sz w:val="22"/>
          <w:szCs w:val="22"/>
        </w:rPr>
        <w:t xml:space="preserve">Conversion Goal: </w:t>
      </w:r>
      <w:r>
        <w:rPr>
          <w:rFonts w:ascii="Arial" w:cs="Arial" w:eastAsia="Arial" w:hAnsi="Arial"/>
          <w:color w:val="2C3E50"/>
          <w:sz w:val="22"/>
          <w:szCs w:val="22"/>
        </w:rPr>
        <w:t xml:space="preserve">Lead capture via content upgrade (e.g., downloadable “Roof Maintenance Checklist”) and internal linking to service pages. Not every blog visitor converts immediately; many return after weeks. Blog is a first-touch asset.</w:t>
      </w:r>
    </w:p>
    <w:p>
      <w:pPr>
        <w:spacing w:after="0" w:before="140"/>
      </w:pPr>
    </w:p>
    <w:p>
      <w:pPr>
        <w:pStyle w:val="Heading3"/>
      </w:pPr>
      <w:r>
        <w:rPr>
          <w:rFonts w:ascii="Arial" w:cs="Arial" w:eastAsia="Arial" w:hAnsi="Arial"/>
          <w:b/>
          <w:bCs/>
          <w:color w:val="2C3E50"/>
          <w:sz w:val="26"/>
          <w:szCs w:val="26"/>
        </w:rPr>
        <w:t xml:space="preserve">Case Studies &amp; Portfolio Gallery</w:t>
      </w:r>
    </w:p>
    <w:p>
      <w:pPr>
        <w:spacing w:after="80" w:before="80"/>
      </w:pPr>
      <w:r>
        <w:rPr>
          <w:rFonts w:ascii="Arial" w:cs="Arial" w:eastAsia="Arial" w:hAnsi="Arial"/>
          <w:color w:val="2C3E50"/>
          <w:sz w:val="22"/>
          <w:szCs w:val="22"/>
        </w:rPr>
        <w:t xml:space="preserve">A filterable gallery of commercial and residential projects with before/after photography, project scope, materials used, and timeline. Case studies are the conversion mechanism for commercial procurement; residential homeowners want to see comparable projects in their neighborhoods.</w:t>
      </w:r>
    </w:p>
    <w:p>
      <w:pPr>
        <w:spacing w:after="60" w:before="60"/>
        <w:ind w:left="360"/>
      </w:pPr>
      <w:r>
        <w:rPr>
          <w:rFonts w:ascii="Arial" w:cs="Arial" w:eastAsia="Arial" w:hAnsi="Arial"/>
          <w:b/>
          <w:bCs/>
          <w:color w:val="0A1628"/>
          <w:sz w:val="22"/>
          <w:szCs w:val="22"/>
        </w:rPr>
        <w:t xml:space="preserve">SEO Rationale: </w:t>
      </w:r>
      <w:r>
        <w:rPr>
          <w:rFonts w:ascii="Arial" w:cs="Arial" w:eastAsia="Arial" w:hAnsi="Arial"/>
          <w:color w:val="2C3E50"/>
          <w:sz w:val="22"/>
          <w:szCs w:val="22"/>
        </w:rPr>
        <w:t xml:space="preserve">Case study pages with local geography metadata (e.g., “Denver multifamily roofing”) capture geo-specific high-intent keywords. Each project page is a unique URL with schema markup for LocalBusiness. Collectively, they create a content asset that commercial competitors without portfolios cannot replicate.</w:t>
      </w:r>
    </w:p>
    <w:p>
      <w:pPr>
        <w:spacing w:after="60" w:before="60"/>
        <w:ind w:left="360"/>
      </w:pPr>
      <w:r>
        <w:rPr>
          <w:rFonts w:ascii="Arial" w:cs="Arial" w:eastAsia="Arial" w:hAnsi="Arial"/>
          <w:b/>
          <w:bCs/>
          <w:color w:val="0A1628"/>
          <w:sz w:val="22"/>
          <w:szCs w:val="22"/>
        </w:rPr>
        <w:t xml:space="preserve">Conversion Goal: </w:t>
      </w:r>
      <w:r>
        <w:rPr>
          <w:rFonts w:ascii="Arial" w:cs="Arial" w:eastAsia="Arial" w:hAnsi="Arial"/>
          <w:color w:val="2C3E50"/>
          <w:sz w:val="22"/>
          <w:szCs w:val="22"/>
        </w:rPr>
        <w:t xml:space="preserve">Trust-building for RFQ stage (commercial) and estimate-request stage (residential). Most web visitors who contact a roofing contractor have already looked at portfolio work. Case studies are the final gate before conversion.</w:t>
      </w:r>
    </w:p>
    <w:p>
      <w:pPr>
        <w:spacing w:after="0" w:before="140"/>
      </w:pPr>
    </w:p>
    <w:p>
      <w:pPr>
        <w:pStyle w:val="Heading3"/>
      </w:pPr>
      <w:r>
        <w:rPr>
          <w:rFonts w:ascii="Arial" w:cs="Arial" w:eastAsia="Arial" w:hAnsi="Arial"/>
          <w:b/>
          <w:bCs/>
          <w:color w:val="2C3E50"/>
          <w:sz w:val="26"/>
          <w:szCs w:val="26"/>
        </w:rPr>
        <w:t xml:space="preserve">Individual Location Pages &amp; Local Landing Pages</w:t>
      </w:r>
    </w:p>
    <w:p>
      <w:pPr>
        <w:spacing w:after="80" w:before="80"/>
      </w:pPr>
      <w:r>
        <w:rPr>
          <w:rFonts w:ascii="Arial" w:cs="Arial" w:eastAsia="Arial" w:hAnsi="Arial"/>
          <w:color w:val="2C3E50"/>
          <w:sz w:val="22"/>
          <w:szCs w:val="22"/>
        </w:rPr>
        <w:t xml:space="preserve">The client specified a “Locations We Serve” map. We recommend each office location and each service region (whether staffed or contracted) receives its own landing page with local schema markup, local case studies, local team bios, and geo-specific CTAs. Example: a “Commercial Roofing Richardson, TX” page is a full SEO asset, not a subpage of the map.</w:t>
      </w:r>
    </w:p>
    <w:p>
      <w:pPr>
        <w:spacing w:after="60" w:before="60"/>
        <w:ind w:left="360"/>
      </w:pPr>
      <w:r>
        <w:rPr>
          <w:rFonts w:ascii="Arial" w:cs="Arial" w:eastAsia="Arial" w:hAnsi="Arial"/>
          <w:b/>
          <w:bCs/>
          <w:color w:val="0A1628"/>
          <w:sz w:val="22"/>
          <w:szCs w:val="22"/>
        </w:rPr>
        <w:t xml:space="preserve">SEO Rationale: </w:t>
      </w:r>
      <w:r>
        <w:rPr>
          <w:rFonts w:ascii="Arial" w:cs="Arial" w:eastAsia="Arial" w:hAnsi="Arial"/>
          <w:color w:val="2C3E50"/>
          <w:sz w:val="22"/>
          <w:szCs w:val="22"/>
        </w:rPr>
        <w:t xml:space="preserve">Local search is high-intent and high-value. A commercial prospect searching “roofing contractor Denver Colorado” has immediate need. Location pages with proper schema markup (LocalBusiness, AggregateRating for that location, etc.) dominate these searches. We build a geographic SEO moat: one page per office, one per service region.</w:t>
      </w:r>
    </w:p>
    <w:p>
      <w:pPr>
        <w:spacing w:after="60" w:before="60"/>
        <w:ind w:left="360"/>
      </w:pPr>
      <w:r>
        <w:rPr>
          <w:rFonts w:ascii="Arial" w:cs="Arial" w:eastAsia="Arial" w:hAnsi="Arial"/>
          <w:b/>
          <w:bCs/>
          <w:color w:val="0A1628"/>
          <w:sz w:val="22"/>
          <w:szCs w:val="22"/>
        </w:rPr>
        <w:t xml:space="preserve">Conversion Goal: </w:t>
      </w:r>
      <w:r>
        <w:rPr>
          <w:rFonts w:ascii="Arial" w:cs="Arial" w:eastAsia="Arial" w:hAnsi="Arial"/>
          <w:color w:val="2C3E50"/>
          <w:sz w:val="22"/>
          <w:szCs w:val="22"/>
        </w:rPr>
        <w:t xml:space="preserve">Local RFQ and estimate requests. Geography-specific content signals that Pro Exteriors has local presence, not a distant call center. Each location page includes a phone number, address, and CTA specific to that region.</w:t>
      </w:r>
    </w:p>
    <w:p>
      <w:pPr>
        <w:spacing w:after="0" w:before="140"/>
      </w:pPr>
    </w:p>
    <w:p>
      <w:pPr>
        <w:pStyle w:val="Heading3"/>
      </w:pPr>
      <w:r>
        <w:rPr>
          <w:rFonts w:ascii="Arial" w:cs="Arial" w:eastAsia="Arial" w:hAnsi="Arial"/>
          <w:b/>
          <w:bCs/>
          <w:color w:val="2C3E50"/>
          <w:sz w:val="26"/>
          <w:szCs w:val="26"/>
        </w:rPr>
        <w:t xml:space="preserve">Careers / Team Page &amp; Institutional Presence</w:t>
      </w:r>
    </w:p>
    <w:p>
      <w:pPr>
        <w:spacing w:after="80" w:before="80"/>
      </w:pPr>
      <w:r>
        <w:rPr>
          <w:rFonts w:ascii="Arial" w:cs="Arial" w:eastAsia="Arial" w:hAnsi="Arial"/>
          <w:color w:val="2C3E50"/>
          <w:sz w:val="22"/>
          <w:szCs w:val="22"/>
        </w:rPr>
        <w:t xml:space="preserve">A career-focused page with open positions, team photos, company culture, and benefits. This signals institutional scale to commercial prospects (a solo roofing contractor doesn’t have a careers page) and supports employee recruiting and retention marketing.</w:t>
      </w:r>
    </w:p>
    <w:p>
      <w:pPr>
        <w:spacing w:after="60" w:before="60"/>
        <w:ind w:left="360"/>
      </w:pPr>
      <w:r>
        <w:rPr>
          <w:rFonts w:ascii="Arial" w:cs="Arial" w:eastAsia="Arial" w:hAnsi="Arial"/>
          <w:b/>
          <w:bCs/>
          <w:color w:val="0A1628"/>
          <w:sz w:val="22"/>
          <w:szCs w:val="22"/>
        </w:rPr>
        <w:t xml:space="preserve">SEO Rationale: </w:t>
      </w:r>
      <w:r>
        <w:rPr>
          <w:rFonts w:ascii="Arial" w:cs="Arial" w:eastAsia="Arial" w:hAnsi="Arial"/>
          <w:color w:val="2C3E50"/>
          <w:sz w:val="22"/>
          <w:szCs w:val="22"/>
        </w:rPr>
        <w:t xml:space="preserve">Employer brand signals institutional credibility. Commercial procurement officers research company stability. A robust careers page with team photos and culture signals that Pro Exteriors is not a fly-by-night operation. Job postings also create indexed content around “jobs near me” and branded keywords.</w:t>
      </w:r>
    </w:p>
    <w:p>
      <w:pPr>
        <w:spacing w:after="60" w:before="60"/>
        <w:ind w:left="360"/>
      </w:pPr>
      <w:r>
        <w:rPr>
          <w:rFonts w:ascii="Arial" w:cs="Arial" w:eastAsia="Arial" w:hAnsi="Arial"/>
          <w:b/>
          <w:bCs/>
          <w:color w:val="0A1628"/>
          <w:sz w:val="22"/>
          <w:szCs w:val="22"/>
        </w:rPr>
        <w:t xml:space="preserve">Conversion Goal: </w:t>
      </w:r>
      <w:r>
        <w:rPr>
          <w:rFonts w:ascii="Arial" w:cs="Arial" w:eastAsia="Arial" w:hAnsi="Arial"/>
          <w:color w:val="2C3E50"/>
          <w:sz w:val="22"/>
          <w:szCs w:val="22"/>
        </w:rPr>
        <w:t xml:space="preserve">Commercial trust-building + employee recruiting. For homeowners, it’s social proof of scale. For recruiters and job-seeking contractors, it’s a recruiting funnel.</w:t>
      </w:r>
    </w:p>
    <w:p>
      <w:pPr>
        <w:spacing w:after="0" w:before="200"/>
      </w:pPr>
    </w:p>
    <w:p>
      <w:pPr>
        <w:pStyle w:val="Heading2"/>
      </w:pPr>
      <w:bookmarkStart w:name="section6_3" w:id="36"/>
      <w:r>
        <w:rPr>
          <w:rFonts w:ascii="Arial" w:cs="Arial" w:eastAsia="Arial" w:hAnsi="Arial"/>
          <w:b/>
          <w:bCs/>
          <w:color w:val="1E3A5F"/>
          <w:sz w:val="30"/>
          <w:szCs w:val="30"/>
        </w:rPr>
        <w:t xml:space="preserve">6.3  Full Sitemap with SEO Intent &amp; Conversion Goals</w:t>
      </w:r>
      <w:bookmarkEnd w:id="36"/>
    </w:p>
    <w:p>
      <w:pPr>
        <w:spacing w:after="80" w:before="80"/>
      </w:pPr>
      <w:r>
        <w:rPr>
          <w:rFonts w:ascii="Arial" w:cs="Arial" w:eastAsia="Arial" w:hAnsi="Arial"/>
          <w:color w:val="2C3E50"/>
          <w:sz w:val="22"/>
          <w:szCs w:val="22"/>
        </w:rPr>
        <w:t xml:space="preserve">Below is the comprehensive sitemap showing all pages in both the commercial and residential conversion paths. Every page has a SEO reason to exist and a measurable conversion goal.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 Pattern / Parent</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Primary Audience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SEO Intent Cluster</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Conversion Goal</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 (root)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Both (segments within page)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Brand, category awareness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Route to commercial RFQ or residential estimate</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About Us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/about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Both (brand trust, procurement due diligence)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Company history, credibility, mission</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Institutional confidence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Mission Statement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/about/mission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B2B procurement, PR, media</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Company values, community impact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Stakeholder alignment</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Pro Ministries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/about/pro-ministries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Homeowners, community, faith-aligned orgs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Community values, CSR, church/nonprofit partnership</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Relationship building, partnership inquiry</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Operations &amp; Leadership</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/about/leadership</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prospects, investors, partners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Executive team, company structure, institutional expertise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Procurement confidence; investor/partner calls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Services (Hub)</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/services/residential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Homeowners, DIY researchers, insurance adjusters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repair, roof replacement, emergency leak</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Estimate request for repair or replacement</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Leak Repair</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/services/residential/leak-repair</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Urgent homeowners, insurance claims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Emergency roof repair, leak fixes, urgent need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Phone call, same-day estimate</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Roof Replacement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/services/residential/roof-replacement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Homeowners, planned replacement cycle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replacement cost, materials, lifespan, warranty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Multi-step estimate process</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Roof Inspection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/services/residential/inspection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Homeowners, buyer inspectors, appraisers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inspection cost, what's included, damage assessment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Inspection booking</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 Multifamily Services (Hub)</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/services/commercial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Facility managers, commercial GCs, procurement officers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roofing, flat roof systems, high-rise, multifamily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RFQ qualification and submission</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Flat Roof Systems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/services/commercial/flat-roofing</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FM, project specs, GCs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Flat roof repair, TPO/PVC systems, membrane restoration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RFQ submission</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High-Rise / Steep Slope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/services/commercial/high-rise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Multifamily, institutional, commercial high-rise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Multifamily roofing, steep slope commercial, complex installs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RFQ submission</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ProPlan Roof Asset Management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/services/proplan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Facility managers, commercial owner-operators, insurance claims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asset management, predictive maintenance, condition reporting</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ProPlan contract inquiry or Customer Portal login</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 Overview (if separate from hubs)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New visitors, unclear fit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 category overview, routing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Self-select commercial or residential path</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 We Serve (Map Hub)</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Both (geographic awareness)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 coverage area, office locations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Click to specific location page; Contact form</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 Richardson, TX (B&amp;M Office)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/locations/richardson-tx</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Dallas/Fort Worth commercial and residential prospects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contractor Richardson TX, [service] Dallas TX</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form, phone call, estimate request</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 Euless, TX (B&amp;M Office)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/locations/euless-tx</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Dallas/Fort Worth commercial and residential prospects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contractor Euless TX, [service] Fort Worth TX</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form, phone call, estimate request</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 Wichita, KS (B&amp;M Office)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/locations/wichita-ks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Wichita and Kansas commercial and residential prospects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contractor Wichita KS, commercial roofing Kansas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form, phone call, RFQ</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 Denver, CO (B&amp;M Office)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/locations/denver-co</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Denver metro, Colorado commercial and residential</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contractor Denver CO, commercial roofing Colorado</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form, phone call, RFQ, estimate</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 Valdosta, GA (B&amp;M Office)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/locations/valdosta-ga</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South Georgia and Southeast commercial/residential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contractor Valdosta GA, Southeast roofing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form, phone call, estimate/RFQ</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 North Carolina (B&amp;M + Service Region)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/locations/north-carolina</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NC-based commercial and residential prospects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contractor North Carolina, commercial roofing NC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form, phone call, RFQ/estimate</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Customer Portal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/portal (Centerpoint redirect or iframe)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Existing ProPlan and commercial clients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Repeat visit, account access, service management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Log in to Centerpoint; service ticket submission; account renewal</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Blog / Resources Hub</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/insights or /resources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Homeowners (residential), GCs and FM (commercial), researchers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care, maintenance, materials, industry trends, seasonal prep</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Lead capture via content upgrade; internal link to service pages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Blog Post (Example: Residential)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/insights/when-to-replace-roof</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Homeowners researching replacement timing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“When to replace roof”, roof lifespan, signs of wear</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Lead capture (email), internal link to replacement service page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Blog Post (Example: Commercial)</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/insights/roof-maintenance-programs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Facility managers, commercial operators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maintenance, preventive programs, cost savings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Lead capture, internal link to ProPlan or commercial services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 Studies / Portfolio Hub</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/portfolio or /case-studies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Both (trust-building)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Before/after, project scope, materials, timeline, ROI (commercial)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Trust-building toward estimate request (residential) or RFQ (commercial)</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 Study: [Project Name] Richardson TX</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/case-studies/[project-slug]</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Dallas/Fort Worth commercial and residential searchers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project examples, similar scope, material choices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Geographic trust-building; internal link to service + location pages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 Study: [Project Name] Denver, CO</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/case-studies/[project-slug]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Denver metro commercial and residential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project examples, climate-specific solutions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Geographic trust-building; internal link to service + location pages</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Careers / Team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/careers or /team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Job seekers (recruiting), commercial prospects (institutional signal)</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Jobs, company culture, team bios, employment benefits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Job applications; commercial confidence in company stability</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 Get Started</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or /get-started</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Both (final conversion stage)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Contact Pro Exteriors, general inquiry, urgent request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 submission (RFQ, estimate request, general inquiry)</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FAQ (may be distributed or standalone)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/faq or distributed across service pages with schema</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Both (pre-purchase research, decision stage)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Common questions about roofing, materials, warranty, process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Reduce friction in decision process; rich snippet impressions in SERP</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Thank You / Confirmation</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/thank-you, /confirm-[form-type]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Post-conversion tracking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Conversion confirmation, next-step messaging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Thank you messaging; conversion pixel; email nurture enrollment</w:t>
            </w:r>
          </w:p>
        </w:tc>
      </w:tr>
    </w:tbl>
    <w:p>
      <w:pPr>
        <w:spacing w:after="80" w:before="160"/>
      </w:pPr>
      <w:r>
        <w:rPr>
          <w:rFonts w:ascii="Arial" w:cs="Arial" w:eastAsia="Arial" w:hAnsi="Arial"/>
          <w:b/>
          <w:bCs/>
          <w:color w:val="0A1628"/>
          <w:sz w:val="20"/>
          <w:szCs w:val="20"/>
        </w:rPr>
        <w:t xml:space="preserve">Table 12: </w:t>
      </w:r>
      <w:r>
        <w:rPr>
          <w:rFonts w:ascii="Arial" w:cs="Arial" w:eastAsia="Arial" w:hAnsi="Arial"/>
          <w:i/>
          <w:iCs/>
          <w:color w:val="1E3A5F"/>
          <w:sz w:val="20"/>
          <w:szCs w:val="20"/>
        </w:rPr>
        <w:t xml:space="preserve">Complete Sitemap: Pages, SEO Intent, and Conversion Goals</w:t>
      </w:r>
    </w:p>
    <w:p>
      <w:pPr>
        <w:spacing w:after="0" w:before="160"/>
      </w:pPr>
    </w:p>
    <w:p>
      <w:pPr>
        <w:spacing w:after="60" w:before="60"/>
      </w:pPr>
      <w:r>
        <w:rPr>
          <w:rFonts w:ascii="Arial" w:cs="Arial" w:eastAsia="Arial" w:hAnsi="Arial"/>
          <w:i/>
          <w:iCs/>
          <w:color w:val="1E3A5F"/>
          <w:sz w:val="20"/>
          <w:szCs w:val="20"/>
        </w:rPr>
        <w:t xml:space="preserve">Residential and commercial paths converge at Home, About, Locations, Portal, Blog, Portfolio, Careers, and Contact. Geographic pages (location pages, case study pages) serve both audiences.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5: </w:t>
      </w:r>
      <w:r>
        <w:rPr>
          <w:rFonts w:ascii="Arial" w:cs="Arial" w:eastAsia="Arial" w:hAnsi="Arial"/>
          <w:i/>
          <w:iCs/>
          <w:color w:val="1E3A5F"/>
          <w:sz w:val="20"/>
          <w:szCs w:val="20"/>
        </w:rPr>
        <w:t xml:space="preserve">Hub-and-Spoke Information Architecture: Residential and Commercial paths emanate from home, converge at trust assets (About, Portfolio, Locations), and funnel to conversion pages (RFQ, Estimate, Contact).</w:t>
      </w:r>
    </w:p>
    <w:p>
      <w:pPr>
        <w:spacing w:after="0" w:before="200"/>
      </w:pPr>
    </w:p>
    <w:p>
      <w:pPr>
        <w:pStyle w:val="Heading2"/>
      </w:pPr>
      <w:bookmarkStart w:name="section6_4" w:id="37"/>
      <w:r>
        <w:rPr>
          <w:rFonts w:ascii="Arial" w:cs="Arial" w:eastAsia="Arial" w:hAnsi="Arial"/>
          <w:b/>
          <w:bCs/>
          <w:color w:val="1E3A5F"/>
          <w:sz w:val="30"/>
          <w:szCs w:val="30"/>
        </w:rPr>
        <w:t xml:space="preserve">6.4  Homepage: Two-Path Audience Routing &amp; Conversion Segmentation</w:t>
      </w:r>
      <w:bookmarkEnd w:id="37"/>
    </w:p>
    <w:p>
      <w:pPr>
        <w:spacing w:after="80" w:before="80"/>
      </w:pPr>
      <w:r>
        <w:rPr>
          <w:rFonts w:ascii="Arial" w:cs="Arial" w:eastAsia="Arial" w:hAnsi="Arial"/>
          <w:color w:val="2C3E50"/>
          <w:sz w:val="22"/>
          <w:szCs w:val="22"/>
        </w:rPr>
        <w:t xml:space="preserve">The homepage must route both commercial and residential visitors to their respective conversion funnels within the first viewport. No interstitial modal. No ambiguity. Two distinct pathways, two distinct visual treatments, one clear decision.</w:t>
      </w:r>
    </w:p>
    <w:p>
      <w:pPr>
        <w:spacing w:after="0" w:before="120"/>
      </w:pPr>
    </w:p>
    <w:p>
      <w:pPr>
        <w:pStyle w:val="Heading3"/>
      </w:pPr>
      <w:r>
        <w:rPr>
          <w:rFonts w:ascii="Arial" w:cs="Arial" w:eastAsia="Arial" w:hAnsi="Arial"/>
          <w:b/>
          <w:bCs/>
          <w:color w:val="2C3E50"/>
          <w:sz w:val="26"/>
          <w:szCs w:val="26"/>
        </w:rPr>
        <w:t xml:space="preserve">Structural Principle</w:t>
      </w:r>
    </w:p>
    <w:p>
      <w:pPr>
        <w:spacing w:after="80" w:before="80"/>
      </w:pPr>
      <w:r>
        <w:rPr>
          <w:rFonts w:ascii="Arial" w:cs="Arial" w:eastAsia="Arial" w:hAnsi="Arial"/>
          <w:color w:val="2C3E50"/>
          <w:sz w:val="22"/>
          <w:szCs w:val="22"/>
        </w:rPr>
        <w:t xml:space="preserve">The homepage flow is: </w:t>
      </w:r>
      <w:r>
        <w:rPr>
          <w:rFonts w:ascii="Arial" w:cs="Arial" w:eastAsia="Arial" w:hAnsi="Arial"/>
          <w:i w:val="false"/>
          <w:iCs w:val="false"/>
          <w:color w:val="2C3E50"/>
          <w:sz w:val="22"/>
          <w:szCs w:val="22"/>
        </w:rPr>
        <w:t xml:space="preserve">Hero (brand proof point) → Social Proof (testimonials, reviews) → Map (geographic presence) → </w:t>
      </w:r>
      <w:r>
        <w:rPr>
          <w:rFonts w:ascii="Arial" w:cs="Arial" w:eastAsia="Arial" w:hAnsi="Arial"/>
          <w:b/>
          <w:bCs/>
          <w:color w:val="2C3E50"/>
          <w:sz w:val="22"/>
          <w:szCs w:val="22"/>
        </w:rPr>
        <w:t xml:space="preserve">Dual-Path Segment</w:t>
      </w:r>
      <w:r>
        <w:rPr>
          <w:rFonts w:ascii="Arial" w:cs="Arial" w:eastAsia="Arial" w:hAnsi="Arial"/>
          <w:i w:val="false"/>
          <w:iCs w:val="false"/>
          <w:color w:val="2C3E50"/>
          <w:sz w:val="22"/>
          <w:szCs w:val="22"/>
        </w:rPr>
        <w:t xml:space="preserve"> (the routing decision) → Footer (links to all properties).</w:t>
      </w:r>
    </w:p>
    <w:p>
      <w:pPr>
        <w:spacing w:after="0" w:before="140"/>
      </w:pPr>
    </w:p>
    <w:p>
      <w:pPr>
        <w:pStyle w:val="Heading3"/>
      </w:pPr>
      <w:r>
        <w:rPr>
          <w:rFonts w:ascii="Arial" w:cs="Arial" w:eastAsia="Arial" w:hAnsi="Arial"/>
          <w:b/>
          <w:bCs/>
          <w:color w:val="2C3E50"/>
          <w:sz w:val="26"/>
          <w:szCs w:val="26"/>
        </w:rPr>
        <w:t xml:space="preserve">The Dual-Path Segment (Hero Section for Conversion)</w:t>
      </w:r>
    </w:p>
    <w:p>
      <w:pPr>
        <w:spacing w:after="80" w:before="80"/>
      </w:pPr>
      <w:r>
        <w:rPr>
          <w:rFonts w:ascii="Arial" w:cs="Arial" w:eastAsia="Arial" w:hAnsi="Arial"/>
          <w:color w:val="2C3E50"/>
          <w:sz w:val="22"/>
          <w:szCs w:val="22"/>
        </w:rPr>
        <w:t xml:space="preserve">After the map and social proof (both of which anchor trust for both audiences), the page presents two equal-weight cards, side-by-side on desktop, stacked on mobile, that allow visitors to self-select their path.</w:t>
      </w:r>
    </w:p>
    <w:p>
      <w:pPr>
        <w:spacing w:after="0" w:before="120"/>
      </w:pPr>
    </w:p>
    <w:p>
      <w:pPr>
        <w:pStyle w:val="Heading3"/>
      </w:pPr>
      <w:r>
        <w:rPr>
          <w:rFonts w:ascii="Arial" w:cs="Arial" w:eastAsia="Arial" w:hAnsi="Arial"/>
          <w:b/>
          <w:bCs/>
          <w:color w:val="2C3E50"/>
          <w:sz w:val="26"/>
          <w:szCs w:val="26"/>
        </w:rPr>
        <w:t xml:space="preserve">Card 1: Commercial &amp; Multifamily</w:t>
      </w:r>
    </w:p>
    <w:p>
      <w:pPr>
        <w:spacing w:after="80" w:before="80"/>
      </w:pPr>
      <w:r>
        <w:rPr>
          <w:rFonts w:ascii="Arial" w:cs="Arial" w:eastAsia="Arial" w:hAnsi="Arial"/>
          <w:b/>
          <w:bCs/>
          <w:color w:val="2C3E50"/>
          <w:sz w:val="22"/>
          <w:szCs w:val="22"/>
        </w:rPr>
        <w:t xml:space="preserve">Headline: </w:t>
      </w:r>
      <w:r>
        <w:rPr>
          <w:rFonts w:ascii="Arial" w:cs="Arial" w:eastAsia="Arial" w:hAnsi="Arial"/>
          <w:color w:val="2C3E50"/>
          <w:sz w:val="22"/>
          <w:szCs w:val="22"/>
        </w:rPr>
        <w:t xml:space="preserve">Request a Roof Assessment</w:t>
      </w:r>
    </w:p>
    <w:p>
      <w:pPr>
        <w:spacing w:after="80" w:before="80"/>
      </w:pPr>
      <w:r>
        <w:rPr>
          <w:rFonts w:ascii="Arial" w:cs="Arial" w:eastAsia="Arial" w:hAnsi="Arial"/>
          <w:b/>
          <w:bCs/>
          <w:color w:val="2C3E50"/>
          <w:sz w:val="22"/>
          <w:szCs w:val="22"/>
        </w:rPr>
        <w:t xml:space="preserve">Subheadline: </w:t>
      </w:r>
      <w:r>
        <w:rPr>
          <w:rFonts w:ascii="Arial" w:cs="Arial" w:eastAsia="Arial" w:hAnsi="Arial"/>
          <w:color w:val="2C3E50"/>
          <w:sz w:val="22"/>
          <w:szCs w:val="22"/>
        </w:rPr>
        <w:t xml:space="preserve">Facility managers and procurement officers. Commercial expertise, institutional scale, fast-track RFQ process.</w:t>
      </w:r>
    </w:p>
    <w:p>
      <w:pPr>
        <w:spacing w:after="80" w:before="80"/>
      </w:pPr>
      <w:r>
        <w:rPr>
          <w:rFonts w:ascii="Arial" w:cs="Arial" w:eastAsia="Arial" w:hAnsi="Arial"/>
          <w:b/>
          <w:bCs/>
          <w:color w:val="2C3E50"/>
          <w:sz w:val="22"/>
          <w:szCs w:val="22"/>
        </w:rPr>
        <w:t xml:space="preserve">Proof Elements: </w:t>
      </w:r>
      <w:r>
        <w:rPr>
          <w:rFonts w:ascii="Arial" w:cs="Arial" w:eastAsia="Arial" w:hAnsi="Arial"/>
          <w:color w:val="2C3E50"/>
          <w:sz w:val="22"/>
          <w:szCs w:val="22"/>
        </w:rPr>
        <w:t xml:space="preserve">Certified by [list certifications]. Partners with [Fortune 500 or institutional clients]. Multi-state coverage, in-house project management.</w:t>
      </w:r>
    </w:p>
    <w:p>
      <w:pPr>
        <w:spacing w:after="80" w:before="80"/>
      </w:pPr>
      <w:r>
        <w:rPr>
          <w:rFonts w:ascii="Arial" w:cs="Arial" w:eastAsia="Arial" w:hAnsi="Arial"/>
          <w:b/>
          <w:bCs/>
          <w:color w:val="2C3E50"/>
          <w:sz w:val="22"/>
          <w:szCs w:val="22"/>
        </w:rPr>
        <w:t xml:space="preserve">CTA: </w:t>
      </w:r>
      <w:r>
        <w:rPr>
          <w:rFonts w:ascii="Arial" w:cs="Arial" w:eastAsia="Arial" w:hAnsi="Arial"/>
          <w:color w:val="2C3E50"/>
          <w:sz w:val="22"/>
          <w:szCs w:val="22"/>
        </w:rPr>
        <w:t xml:space="preserve">Start Your RFQ</w:t>
      </w:r>
    </w:p>
    <w:p>
      <w:pPr>
        <w:spacing w:after="80" w:before="80"/>
      </w:pPr>
      <w:r>
        <w:rPr>
          <w:rFonts w:ascii="Arial" w:cs="Arial" w:eastAsia="Arial" w:hAnsi="Arial"/>
          <w:b/>
          <w:bCs/>
          <w:color w:val="2C3E50"/>
          <w:sz w:val="22"/>
          <w:szCs w:val="22"/>
        </w:rPr>
        <w:t xml:space="preserve">Visual Tone: </w:t>
      </w:r>
      <w:r>
        <w:rPr>
          <w:rFonts w:ascii="Arial" w:cs="Arial" w:eastAsia="Arial" w:hAnsi="Arial"/>
          <w:color w:val="2C3E50"/>
          <w:sz w:val="22"/>
          <w:szCs w:val="22"/>
        </w:rPr>
        <w:t xml:space="preserve">Institutional blue (NAVY), manufacturer logos, clipboard/assessment iconography. Professional, no-nonsense, procurement-ready.</w:t>
      </w:r>
    </w:p>
    <w:p>
      <w:pPr>
        <w:spacing w:after="0" w:before="120"/>
      </w:pPr>
    </w:p>
    <w:p>
      <w:pPr>
        <w:pStyle w:val="Heading3"/>
      </w:pPr>
      <w:r>
        <w:rPr>
          <w:rFonts w:ascii="Arial" w:cs="Arial" w:eastAsia="Arial" w:hAnsi="Arial"/>
          <w:b/>
          <w:bCs/>
          <w:color w:val="2C3E50"/>
          <w:sz w:val="26"/>
          <w:szCs w:val="26"/>
        </w:rPr>
        <w:t xml:space="preserve">Card 2: Residential</w:t>
      </w:r>
    </w:p>
    <w:p>
      <w:pPr>
        <w:spacing w:after="80" w:before="80"/>
      </w:pPr>
      <w:r>
        <w:rPr>
          <w:rFonts w:ascii="Arial" w:cs="Arial" w:eastAsia="Arial" w:hAnsi="Arial"/>
          <w:b/>
          <w:bCs/>
          <w:color w:val="2C3E50"/>
          <w:sz w:val="22"/>
          <w:szCs w:val="22"/>
        </w:rPr>
        <w:t xml:space="preserve">Headline: </w:t>
      </w:r>
      <w:r>
        <w:rPr>
          <w:rFonts w:ascii="Arial" w:cs="Arial" w:eastAsia="Arial" w:hAnsi="Arial"/>
          <w:color w:val="2C3E50"/>
          <w:sz w:val="22"/>
          <w:szCs w:val="22"/>
        </w:rPr>
        <w:t xml:space="preserve">Get Your Free Inspection</w:t>
      </w:r>
    </w:p>
    <w:p>
      <w:pPr>
        <w:spacing w:after="80" w:before="80"/>
      </w:pPr>
      <w:r>
        <w:rPr>
          <w:rFonts w:ascii="Arial" w:cs="Arial" w:eastAsia="Arial" w:hAnsi="Arial"/>
          <w:b/>
          <w:bCs/>
          <w:color w:val="2C3E50"/>
          <w:sz w:val="22"/>
          <w:szCs w:val="22"/>
        </w:rPr>
        <w:t xml:space="preserve">Subheadline: </w:t>
      </w:r>
      <w:r>
        <w:rPr>
          <w:rFonts w:ascii="Arial" w:cs="Arial" w:eastAsia="Arial" w:hAnsi="Arial"/>
          <w:color w:val="2C3E50"/>
          <w:sz w:val="22"/>
          <w:szCs w:val="22"/>
        </w:rPr>
        <w:t xml:space="preserve">Homeowners and property managers. Fast estimates, honest assessments, emergency leak service available 24/7.</w:t>
      </w:r>
    </w:p>
    <w:p>
      <w:pPr>
        <w:spacing w:after="80" w:before="80"/>
      </w:pPr>
      <w:r>
        <w:rPr>
          <w:rFonts w:ascii="Arial" w:cs="Arial" w:eastAsia="Arial" w:hAnsi="Arial"/>
          <w:b/>
          <w:bCs/>
          <w:color w:val="2C3E50"/>
          <w:sz w:val="22"/>
          <w:szCs w:val="22"/>
        </w:rPr>
        <w:t xml:space="preserve">Proof Elements: </w:t>
      </w:r>
      <w:r>
        <w:rPr>
          <w:rFonts w:ascii="Arial" w:cs="Arial" w:eastAsia="Arial" w:hAnsi="Arial"/>
          <w:color w:val="2C3E50"/>
          <w:sz w:val="22"/>
          <w:szCs w:val="22"/>
        </w:rPr>
        <w:t xml:space="preserve">Google reviews, customer testimonials, same-day service available. Local teams in [list key metros].</w:t>
      </w:r>
    </w:p>
    <w:p>
      <w:pPr>
        <w:spacing w:after="80" w:before="80"/>
      </w:pPr>
      <w:r>
        <w:rPr>
          <w:rFonts w:ascii="Arial" w:cs="Arial" w:eastAsia="Arial" w:hAnsi="Arial"/>
          <w:b/>
          <w:bCs/>
          <w:color w:val="2C3E50"/>
          <w:sz w:val="22"/>
          <w:szCs w:val="22"/>
        </w:rPr>
        <w:t xml:space="preserve">CTA: </w:t>
      </w:r>
      <w:r>
        <w:rPr>
          <w:rFonts w:ascii="Arial" w:cs="Arial" w:eastAsia="Arial" w:hAnsi="Arial"/>
          <w:color w:val="2C3E50"/>
          <w:sz w:val="22"/>
          <w:szCs w:val="22"/>
        </w:rPr>
        <w:t xml:space="preserve">Schedule Your Inspection</w:t>
      </w:r>
    </w:p>
    <w:p>
      <w:pPr>
        <w:spacing w:after="80" w:before="80"/>
      </w:pPr>
      <w:r>
        <w:rPr>
          <w:rFonts w:ascii="Arial" w:cs="Arial" w:eastAsia="Arial" w:hAnsi="Arial"/>
          <w:b/>
          <w:bCs/>
          <w:color w:val="2C3E50"/>
          <w:sz w:val="22"/>
          <w:szCs w:val="22"/>
        </w:rPr>
        <w:t xml:space="preserve">Visual Tone: </w:t>
      </w:r>
      <w:r>
        <w:rPr>
          <w:rFonts w:ascii="Arial" w:cs="Arial" w:eastAsia="Arial" w:hAnsi="Arial"/>
          <w:color w:val="2C3E50"/>
          <w:sz w:val="22"/>
          <w:szCs w:val="22"/>
        </w:rPr>
        <w:t xml:space="preserve">Warm, approachable (COPPER accent), homeowner-first language, house/roof iconography. Urgent, human-centered, accessible.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4: </w:t>
      </w:r>
      <w:r>
        <w:rPr>
          <w:rFonts w:ascii="Arial" w:cs="Arial" w:eastAsia="Arial" w:hAnsi="Arial"/>
          <w:i/>
          <w:iCs/>
          <w:color w:val="1E3A5F"/>
          <w:sz w:val="20"/>
          <w:szCs w:val="20"/>
        </w:rPr>
        <w:t xml:space="preserve">Two-Audience Homepage Routing Decision Tree: Commercial path (RFQ, institutional tone) vs. Residential path (Inspection request, urgent/accessible tone).</w:t>
      </w:r>
    </w:p>
    <w:p>
      <w:pPr>
        <w:spacing w:after="0" w:before="200"/>
      </w:pPr>
    </w:p>
    <w:p>
      <w:pPr>
        <w:pStyle w:val="Heading3"/>
      </w:pPr>
      <w:r>
        <w:rPr>
          <w:rFonts w:ascii="Arial" w:cs="Arial" w:eastAsia="Arial" w:hAnsi="Arial"/>
          <w:b/>
          <w:bCs/>
          <w:color w:val="2C3E50"/>
          <w:sz w:val="26"/>
          <w:szCs w:val="26"/>
        </w:rPr>
        <w:t xml:space="preserve">Homepage Information Architecture: Full Flow</w:t>
      </w:r>
    </w:p>
    <w:p>
      <w:pPr>
        <w:spacing w:after="60" w:before="60"/>
        <w:ind w:left="360"/>
      </w:pPr>
      <w:r>
        <w:rPr>
          <w:rFonts w:ascii="Arial" w:cs="Arial" w:eastAsia="Arial" w:hAnsi="Arial"/>
          <w:b/>
          <w:bCs/>
          <w:color w:val="0A1628"/>
          <w:sz w:val="22"/>
          <w:szCs w:val="22"/>
        </w:rPr>
        <w:t xml:space="preserve">Section 1: Hero </w:t>
      </w:r>
      <w:r>
        <w:rPr>
          <w:rFonts w:ascii="Arial" w:cs="Arial" w:eastAsia="Arial" w:hAnsi="Arial"/>
          <w:color w:val="2C3E50"/>
          <w:sz w:val="22"/>
          <w:szCs w:val="22"/>
        </w:rPr>
        <w:t xml:space="preserve">Texas Motor Speedway video (autoplay, muted, looped). Compressed poster for LCP. Messaging: Pro Exteriors logo + tagline. First impression: scale, partnership, institutional credibility.</w:t>
      </w:r>
    </w:p>
    <w:p>
      <w:pPr>
        <w:spacing w:after="60" w:before="60"/>
        <w:ind w:left="360"/>
      </w:pPr>
      <w:r>
        <w:rPr>
          <w:rFonts w:ascii="Arial" w:cs="Arial" w:eastAsia="Arial" w:hAnsi="Arial"/>
          <w:b/>
          <w:bCs/>
          <w:color w:val="0A1628"/>
          <w:sz w:val="22"/>
          <w:szCs w:val="22"/>
        </w:rPr>
        <w:t xml:space="preserve">Section 2: Social Proof </w:t>
      </w:r>
      <w:r>
        <w:rPr>
          <w:rFonts w:ascii="Arial" w:cs="Arial" w:eastAsia="Arial" w:hAnsi="Arial"/>
          <w:color w:val="2C3E50"/>
          <w:sz w:val="22"/>
          <w:szCs w:val="22"/>
        </w:rPr>
        <w:t xml:space="preserve">Below hero. Customer testimonials + live Google reviews via Places API. Schema markup for AggregateRating. Mix commercial and residential quotes. Anchor trust before any scroll.</w:t>
      </w:r>
    </w:p>
    <w:p>
      <w:pPr>
        <w:spacing w:after="60" w:before="60"/>
        <w:ind w:left="360"/>
      </w:pPr>
      <w:r>
        <w:rPr>
          <w:rFonts w:ascii="Arial" w:cs="Arial" w:eastAsia="Arial" w:hAnsi="Arial"/>
          <w:b/>
          <w:bCs/>
          <w:color w:val="0A1628"/>
          <w:sz w:val="22"/>
          <w:szCs w:val="22"/>
        </w:rPr>
        <w:t xml:space="preserve">Section 3: Geographic Presence </w:t>
      </w:r>
      <w:r>
        <w:rPr>
          <w:rFonts w:ascii="Arial" w:cs="Arial" w:eastAsia="Arial" w:hAnsi="Arial"/>
          <w:color w:val="2C3E50"/>
          <w:sz w:val="22"/>
          <w:szCs w:val="22"/>
        </w:rPr>
        <w:t xml:space="preserve">Interactive SVG map showing: Headquartered States (bold), Service States (light), B&amp;M offices (pins), satellite offices (distinct icon). Fully accessible. Legend required. Each pin links to individual location page with local schema markup.</w:t>
      </w:r>
    </w:p>
    <w:p>
      <w:pPr>
        <w:spacing w:after="60" w:before="60"/>
        <w:ind w:left="360"/>
      </w:pPr>
      <w:r>
        <w:rPr>
          <w:rFonts w:ascii="Arial" w:cs="Arial" w:eastAsia="Arial" w:hAnsi="Arial"/>
          <w:b/>
          <w:bCs/>
          <w:color w:val="0A1628"/>
          <w:sz w:val="22"/>
          <w:szCs w:val="22"/>
        </w:rPr>
        <w:t xml:space="preserve">Section 4: Dual-Path Routing </w:t>
      </w:r>
      <w:r>
        <w:rPr>
          <w:rFonts w:ascii="Arial" w:cs="Arial" w:eastAsia="Arial" w:hAnsi="Arial"/>
          <w:color w:val="2C3E50"/>
          <w:sz w:val="22"/>
          <w:szCs w:val="22"/>
        </w:rPr>
        <w:t xml:space="preserve">Two equal-weight cards. Left: Commercial (NAVY, institutional). Right: Residential (COPPER, accessible). Each card has distinct headline, proof system, CTA, and visual language. Self-select decision point. No ambiguity.</w:t>
      </w:r>
    </w:p>
    <w:p>
      <w:pPr>
        <w:spacing w:after="60" w:before="60"/>
        <w:ind w:left="360"/>
      </w:pPr>
      <w:r>
        <w:rPr>
          <w:rFonts w:ascii="Arial" w:cs="Arial" w:eastAsia="Arial" w:hAnsi="Arial"/>
          <w:b/>
          <w:bCs/>
          <w:color w:val="0A1628"/>
          <w:sz w:val="22"/>
          <w:szCs w:val="22"/>
        </w:rPr>
        <w:t xml:space="preserve">Section 5: Footer Navigation </w:t>
      </w:r>
      <w:r>
        <w:rPr>
          <w:rFonts w:ascii="Arial" w:cs="Arial" w:eastAsia="Arial" w:hAnsi="Arial"/>
          <w:color w:val="2C3E50"/>
          <w:sz w:val="22"/>
          <w:szCs w:val="22"/>
        </w:rPr>
        <w:t xml:space="preserve">Global nav to all main pages, blog, portfolio, careers, customer portal. Redundant links to the two CTAs. Mobile-optimized. Schema markup for Site Navigation.</w:t>
      </w:r>
    </w:p>
    <w:p>
      <w:pPr>
        <w:spacing w:after="0" w:before="160"/>
      </w:pPr>
    </w:p>
    <w:p>
      <w:pPr>
        <w:spacing w:after="60" w:before="60"/>
      </w:pPr>
      <w:r>
        <w:rPr>
          <w:rFonts w:ascii="Arial" w:cs="Arial" w:eastAsia="Arial" w:hAnsi="Arial"/>
          <w:i/>
          <w:iCs/>
          <w:color w:val="1E3A5F"/>
          <w:sz w:val="20"/>
          <w:szCs w:val="20"/>
        </w:rPr>
        <w:t xml:space="preserve">All above-the-fold sections (Hero through Map) serve both audiences equally. The Dual-Path Routing section is where visitors self-select their journey. No visitor is forced through the wrong funnel.</w:t>
      </w:r>
    </w:p>
    <w:p>
      <w:pPr>
        <w:spacing w:after="0" w:before="200"/>
      </w:pPr>
    </w:p>
    <w:p>
      <w:pPr>
        <w:pStyle w:val="Heading3"/>
      </w:pPr>
      <w:r>
        <w:rPr>
          <w:rFonts w:ascii="Arial" w:cs="Arial" w:eastAsia="Arial" w:hAnsi="Arial"/>
          <w:b/>
          <w:bCs/>
          <w:color w:val="2C3E50"/>
          <w:sz w:val="26"/>
          <w:szCs w:val="26"/>
        </w:rPr>
        <w:t xml:space="preserve">Conversion Path Design: Three Distinct Funnels</w:t>
      </w:r>
    </w:p>
    <w:p>
      <w:pPr>
        <w:spacing w:after="80" w:before="80"/>
      </w:pPr>
      <w:r>
        <w:rPr>
          <w:rFonts w:ascii="Arial" w:cs="Arial" w:eastAsia="Arial" w:hAnsi="Arial"/>
          <w:color w:val="2C3E50"/>
          <w:sz w:val="22"/>
          <w:szCs w:val="22"/>
        </w:rPr>
        <w:t xml:space="preserve">Behind the IA sit three conversion architectures. These are not pages; they are decision trees that each visitor follows based on their entry point and intent.</w:t>
      </w:r>
    </w:p>
    <w:p>
      <w:pPr>
        <w:spacing w:after="0" w:before="120"/>
      </w:pPr>
    </w:p>
    <w:p>
      <w:pPr>
        <w:spacing w:after="60" w:before="60"/>
        <w:ind w:left="360"/>
      </w:pPr>
      <w:r>
        <w:rPr>
          <w:rFonts w:ascii="Arial" w:cs="Arial" w:eastAsia="Arial" w:hAnsi="Arial"/>
          <w:b/>
          <w:bCs/>
          <w:color w:val="0A1628"/>
          <w:sz w:val="22"/>
          <w:szCs w:val="22"/>
        </w:rPr>
        <w:t xml:space="preserve">Funnel 1: Commercial RFQ (Multi-Step, Qualifying) </w:t>
      </w:r>
      <w:r>
        <w:rPr>
          <w:rFonts w:ascii="Arial" w:cs="Arial" w:eastAsia="Arial" w:hAnsi="Arial"/>
          <w:color w:val="2C3E50"/>
          <w:sz w:val="22"/>
          <w:szCs w:val="22"/>
        </w:rPr>
        <w:t xml:space="preserve">Entry: Commercial card on homepage. Pages: Services (Commercial Hub) → Specific Service Page (Flat Roof, High-Rise, etc.) → Start Your RFQ → Form Step 1 (Project Overview) → Step 2 (Budget, Scope, Timeline) → Step 3 (Attachments, Site Access) → Confirmation + Account Creation. Goal: Qualified lead that routes to sales team with context.</w:t>
      </w:r>
    </w:p>
    <w:p>
      <w:pPr>
        <w:spacing w:after="60" w:before="60"/>
        <w:ind w:left="360"/>
      </w:pPr>
      <w:r>
        <w:rPr>
          <w:rFonts w:ascii="Arial" w:cs="Arial" w:eastAsia="Arial" w:hAnsi="Arial"/>
          <w:b/>
          <w:bCs/>
          <w:color w:val="0A1628"/>
          <w:sz w:val="22"/>
          <w:szCs w:val="22"/>
        </w:rPr>
        <w:t xml:space="preserve">Funnel 2: Residential Urgent (Phone-First, Fast) </w:t>
      </w:r>
      <w:r>
        <w:rPr>
          <w:rFonts w:ascii="Arial" w:cs="Arial" w:eastAsia="Arial" w:hAnsi="Arial"/>
          <w:color w:val="2C3E50"/>
          <w:sz w:val="22"/>
          <w:szCs w:val="22"/>
        </w:rPr>
        <w:t xml:space="preserve">Entry: Residential card, or emergency keyword (e.g., “roof leak near me”). Pages: Home → Residential Services (Hub) → Leak Repair → Schedule Inspection (or call). Goal: Same-day or next-day inspection. Form is minimal. Phone is primary.</w:t>
      </w:r>
    </w:p>
    <w:p>
      <w:pPr>
        <w:spacing w:after="60" w:before="60"/>
        <w:ind w:left="360"/>
      </w:pPr>
      <w:r>
        <w:rPr>
          <w:rFonts w:ascii="Arial" w:cs="Arial" w:eastAsia="Arial" w:hAnsi="Arial"/>
          <w:b/>
          <w:bCs/>
          <w:color w:val="0A1628"/>
          <w:sz w:val="22"/>
          <w:szCs w:val="22"/>
        </w:rPr>
        <w:t xml:space="preserve">Funnel 3: Residential Planned Replacement (Educational, Multi-Touch) </w:t>
      </w:r>
      <w:r>
        <w:rPr>
          <w:rFonts w:ascii="Arial" w:cs="Arial" w:eastAsia="Arial" w:hAnsi="Arial"/>
          <w:color w:val="2C3E50"/>
          <w:sz w:val="22"/>
          <w:szCs w:val="22"/>
        </w:rPr>
        <w:t xml:space="preserve">Entry: Residential card or blog search (e.g., “when to replace roof”). Pages: Blog Post → Roof Replacement Service Page → Blog-to-Service CTA → Estimate Request Form → Educational Email Sequence (materials, process, timeline) → Estimate. Goal: Trust-building via content, then estimate request, then email nurture until decision.</w:t>
      </w:r>
    </w:p>
    <w:p>
      <w:pPr>
        <w:spacing w:after="0" w:before="200"/>
      </w:pPr>
    </w:p>
    <w:p>
      <w:pPr>
        <w:pStyle w:val="Heading2"/>
      </w:pPr>
      <w:bookmarkStart w:name="section6_5" w:id="38"/>
      <w:r>
        <w:rPr>
          <w:rFonts w:ascii="Arial" w:cs="Arial" w:eastAsia="Arial" w:hAnsi="Arial"/>
          <w:b/>
          <w:bCs/>
          <w:color w:val="1E3A5F"/>
          <w:sz w:val="30"/>
          <w:szCs w:val="30"/>
        </w:rPr>
        <w:t xml:space="preserve">6.5  Information Architecture Validation Checklist</w:t>
      </w:r>
      <w:bookmarkEnd w:id="38"/>
    </w:p>
    <w:p>
      <w:pPr>
        <w:spacing w:after="80" w:before="80"/>
      </w:pPr>
      <w:r>
        <w:rPr>
          <w:rFonts w:ascii="Arial" w:cs="Arial" w:eastAsia="Arial" w:hAnsi="Arial"/>
          <w:color w:val="2C3E50"/>
          <w:sz w:val="22"/>
          <w:szCs w:val="22"/>
        </w:rPr>
        <w:t xml:space="preserve">Every page in this sitemap meets the following criteria:</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Has a distinct SEO intent that feeds the discovery engine (branded, category, intent, or local keywords).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Has a measurable conversion goal (lead capture, phone call, estimate request, RFQ, or account creation).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Serves one of two audiences: commercial procurement or residential homeowner.</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Links internally to adjacent pages in its conversion funnel (not orphaned).</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Has schema markup appropriate to its content type (LocalBusiness, Article, FAQPage, etc.).</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Avoids keyword cannibalization (e.g., no two pages target “commercial roofing Denver”).</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Contributes to the five-year compounding organic growth model (no dead-weight pages).</w:t>
      </w:r>
    </w:p>
    <w:p>
      <w:pPr>
        <w:spacing w:after="0" w:before="200"/>
      </w:pPr>
    </w:p>
    <w:p>
      <w:pPr>
        <w:spacing w:after="80" w:before="80"/>
      </w:pPr>
      <w:r>
        <w:rPr>
          <w:rFonts w:ascii="Arial" w:cs="Arial" w:eastAsia="Arial" w:hAnsi="Arial"/>
          <w:color w:val="2C3E50"/>
          <w:sz w:val="22"/>
          <w:szCs w:val="22"/>
        </w:rPr>
        <w:t xml:space="preserve">This information architecture is the foundation for all subsequent design, content, and technical decisions. It ensures that Pro Exteriors’ website is not a brochure, but a growth system with distinct pathways for two audiences, a compounding organic engine via blog and case studies, a geographic SEO moat via location pages, and conversion funnels built for institutional commercial sales and residential urgency alike.</w:t>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pPr>
      <w:bookmarkStart w:name="section7" w:id="39"/>
      <w:r>
        <w:rPr>
          <w:rFonts w:ascii="Arial" w:cs="Arial" w:eastAsia="Arial" w:hAnsi="Arial"/>
          <w:b/>
          <w:bCs/>
          <w:color w:val="0A1628"/>
          <w:sz w:val="36"/>
          <w:szCs w:val="36"/>
        </w:rPr>
        <w:t xml:space="preserve">7. Content Strategy &amp; Proof Systems</w:t>
      </w:r>
      <w:bookmarkEnd w:id="39"/>
    </w:p>
    <w:p>
      <w:pPr>
        <w:spacing w:after="0" w:before="120"/>
      </w:pPr>
    </w:p>
    <w:p>
      <w:pPr>
        <w:spacing w:after="80" w:before="80"/>
      </w:pPr>
      <w:r>
        <w:rPr>
          <w:rFonts w:ascii="Arial" w:cs="Arial" w:eastAsia="Arial" w:hAnsi="Arial"/>
          <w:color w:val="2C3E50"/>
          <w:sz w:val="22"/>
          <w:szCs w:val="22"/>
        </w:rPr>
        <w:t xml:space="preserve">Content is the conversion mechanism AND the SEO moat. Pro Exteriors' website will not compete on paid media. It will dominate organic search by establishing topical authority across 13 content pillars, then compound that authority through case studies, proof systems, and editorial velocity. This section maps the content inventory, pillar strategy, trust architecture, and 12-month cadence that will drive the 20–30% growth target.</w:t>
      </w:r>
    </w:p>
    <w:p>
      <w:pPr>
        <w:spacing w:after="0" w:before="240"/>
      </w:pPr>
    </w:p>
    <w:p>
      <w:pPr>
        <w:pStyle w:val="Heading2"/>
      </w:pPr>
      <w:bookmarkStart w:name="section7_1" w:id="40"/>
      <w:r>
        <w:rPr>
          <w:rFonts w:ascii="Arial" w:cs="Arial" w:eastAsia="Arial" w:hAnsi="Arial"/>
          <w:b/>
          <w:bCs/>
          <w:color w:val="1E3A5F"/>
          <w:sz w:val="30"/>
          <w:szCs w:val="30"/>
        </w:rPr>
        <w:t xml:space="preserve">7.1  Content Inventory: Have vs. Need</w:t>
      </w:r>
      <w:bookmarkEnd w:id="40"/>
    </w:p>
    <w:p>
      <w:pPr>
        <w:spacing w:after="0" w:before="120"/>
      </w:pPr>
    </w:p>
    <w:p>
      <w:pPr>
        <w:spacing w:after="80" w:before="80"/>
      </w:pPr>
      <w:r>
        <w:rPr>
          <w:rFonts w:ascii="Arial" w:cs="Arial" w:eastAsia="Arial" w:hAnsi="Arial"/>
          <w:color w:val="2C3E50"/>
          <w:sz w:val="22"/>
          <w:szCs w:val="22"/>
        </w:rPr>
        <w:t xml:space="preserve">Pro Exteriors has provided draft content for commercial and multifamily services. Marketing collateral includes TMS partnership video, manufacturer logos, and testimonial quotes. Against the full scope of the topical authority plan, however, substantial content gaps exist. Table 12 below shows the inventory status.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Content Element</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Services (Full Draft)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Have</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Excellent depth, manufacturer certifications, system comparisons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Ready for service page</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Services Content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Missing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Zero residential guidance, no homeowner entry point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BLOCKING — must create</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TMS Partnership Video (Hero)</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Have</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Strong brand proof point, category differentiator</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Source file, optimize for CWV</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Manufacturer Logos &amp; Certifications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Have</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GAF, Atlas, CertainTeed, FiberTite, Duro-Last listed</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Convert to visual proof bar</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 Studies &amp; Project Photos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Partial</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Client has portfolio, but no structured case study templates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Create 8–10 flagship studies by Month 3</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Team Photos &amp; Bios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Missing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 ops/leadership bios, no team gallery</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Coordinate with client photo shoot</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FAQ Content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Missing</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No FAQ structure, no schema markup planned</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Integrate into service pages + standalone page</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Blog/Resources Content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Missing</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No editorial calendar, no educational hub</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Launch foundation articles in Q1</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Service Pages (by geography)</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Missing</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Map spec provided, but no location-specific content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Create 15–20 location pages by Q3</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Testimonial &amp; Google Reviews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Partial</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Quotes provided, need live Places API integration</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Set up review schema markup</w:t>
            </w:r>
          </w:p>
        </w:tc>
      </w:tr>
    </w:tbl>
    <w:p>
      <w:pPr>
        <w:spacing w:after="80" w:before="160"/>
      </w:pPr>
      <w:r>
        <w:rPr>
          <w:rFonts w:ascii="Arial" w:cs="Arial" w:eastAsia="Arial" w:hAnsi="Arial"/>
          <w:b/>
          <w:bCs/>
          <w:color w:val="0A1628"/>
          <w:sz w:val="20"/>
          <w:szCs w:val="20"/>
        </w:rPr>
        <w:t xml:space="preserve">Table 12: </w:t>
      </w:r>
      <w:r>
        <w:rPr>
          <w:rFonts w:ascii="Arial" w:cs="Arial" w:eastAsia="Arial" w:hAnsi="Arial"/>
          <w:i/>
          <w:iCs/>
          <w:color w:val="1E3A5F"/>
          <w:sz w:val="20"/>
          <w:szCs w:val="20"/>
        </w:rPr>
        <w:t xml:space="preserve">Content Inventory Status</w:t>
      </w:r>
    </w:p>
    <w:p>
      <w:pPr>
        <w:spacing w:after="0" w:before="160"/>
      </w:pPr>
    </w:p>
    <w:p>
      <w:pPr>
        <w:spacing w:after="60" w:before="60"/>
      </w:pPr>
      <w:r>
        <w:rPr>
          <w:rFonts w:ascii="Arial" w:cs="Arial" w:eastAsia="Arial" w:hAnsi="Arial"/>
          <w:i/>
          <w:iCs/>
          <w:color w:val="1E3A5F"/>
          <w:sz w:val="20"/>
          <w:szCs w:val="20"/>
        </w:rPr>
        <w:t xml:space="preserve">Status key: Have = Client has provided or asset exists. Partial = Available but incomplete or unstructured. Missing = Required for growth mandate but not yet available. BLOCKING = Prevents homepage launch if absent.</w:t>
      </w:r>
    </w:p>
    <w:p>
      <w:pPr>
        <w:spacing w:after="0" w:before="240"/>
      </w:pPr>
    </w:p>
    <w:p>
      <w:pPr>
        <w:pStyle w:val="Heading2"/>
      </w:pPr>
      <w:bookmarkStart w:name="section7_2" w:id="41"/>
      <w:r>
        <w:rPr>
          <w:rFonts w:ascii="Arial" w:cs="Arial" w:eastAsia="Arial" w:hAnsi="Arial"/>
          <w:b/>
          <w:bCs/>
          <w:color w:val="1E3A5F"/>
          <w:sz w:val="30"/>
          <w:szCs w:val="30"/>
        </w:rPr>
        <w:t xml:space="preserve">7.2  Pillar Page Strategy: 13 Content Pillars</w:t>
      </w:r>
      <w:bookmarkEnd w:id="41"/>
    </w:p>
    <w:p>
      <w:pPr>
        <w:spacing w:after="0" w:before="120"/>
      </w:pPr>
    </w:p>
    <w:p>
      <w:pPr>
        <w:spacing w:after="80" w:before="80"/>
      </w:pPr>
      <w:r>
        <w:rPr>
          <w:rFonts w:ascii="Arial" w:cs="Arial" w:eastAsia="Arial" w:hAnsi="Arial"/>
          <w:color w:val="2C3E50"/>
          <w:sz w:val="22"/>
          <w:szCs w:val="22"/>
        </w:rPr>
        <w:t xml:space="preserve">The Topical Authority Attack Plan organizes Pro Exteriors' target keyword universe into 13 pillars, each anchored by a hub page and supported by 4–6 spoke articles. The hub-and-spoke model signals topical authority to Google by establishing semantic relationships across content: a pillar page on "Metal Roofing" links to child pages on "Metal Roof Installation," "Standing Seam Metal Roofs," "Metal Roof vs. Asphalt," and so on. Internal links create a compounding topical cluster that outranks competitors who publish isolated pages.</w:t>
      </w:r>
    </w:p>
    <w:p>
      <w:pPr>
        <w:spacing w:after="0" w:before="160"/>
      </w:pPr>
    </w:p>
    <w:p>
      <w:pPr>
        <w:spacing w:after="80" w:before="80"/>
      </w:pPr>
      <w:r>
        <w:rPr>
          <w:rFonts w:ascii="Arial" w:cs="Arial" w:eastAsia="Arial" w:hAnsi="Arial"/>
          <w:color w:val="2C3E50"/>
          <w:sz w:val="22"/>
          <w:szCs w:val="22"/>
        </w:rPr>
        <w:t xml:space="preserve">The 13 pillars divide neatly into commercial (top 5) and residential (top 5), with 3 auxiliary pillars that expand service offerings and authority signals.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Topical Pillar</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Monthly Search Vol</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Avg Keyword Difficulty</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Spoke Articles</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Primary Intent</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Service Pages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1,670,910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16.0 (Medium)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6–8</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 Local</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Metal Roofing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506,860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4.1 (Easy)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5–6</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Asphalt Shingles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215,580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9.1 (Easy)</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5–6</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162,320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8.5 (Easy)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5–6</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Repair &amp; Leak</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153,260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8.5 (Easy)</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5–6</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Urgent Residential</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Education Hub</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90,040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7.0 (Easy)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6–8</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Authority</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Replacement &amp; Cost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72,670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15.4 (Medium)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4–5</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Planned</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Gutters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51,240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7.0 (Easy)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3–4</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Bundled Service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Energy &amp; Sustainability</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36,520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14.4 (Medium)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3–4</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Premium Positioning</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Siding &amp; Exteriors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35,250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3.4 (Easy)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3–4</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Bundled Service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Roofing</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23,130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22.0 (Hard)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4–5</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Long-tail</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Waterproofing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21,080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2.2 (Easy)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3–4</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Auxiliary Service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Multi-Family/Commercial</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Varies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Varies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Location Pages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Geo-specific Intent</w:t>
            </w:r>
          </w:p>
        </w:tc>
      </w:tr>
    </w:tbl>
    <w:p>
      <w:pPr>
        <w:spacing w:after="80" w:before="160"/>
      </w:pPr>
      <w:r>
        <w:rPr>
          <w:rFonts w:ascii="Arial" w:cs="Arial" w:eastAsia="Arial" w:hAnsi="Arial"/>
          <w:b/>
          <w:bCs/>
          <w:color w:val="0A1628"/>
          <w:sz w:val="20"/>
          <w:szCs w:val="20"/>
        </w:rPr>
        <w:t xml:space="preserve">Table 13: </w:t>
      </w:r>
      <w:r>
        <w:rPr>
          <w:rFonts w:ascii="Arial" w:cs="Arial" w:eastAsia="Arial" w:hAnsi="Arial"/>
          <w:i/>
          <w:iCs/>
          <w:color w:val="1E3A5F"/>
          <w:sz w:val="20"/>
          <w:szCs w:val="20"/>
        </w:rPr>
        <w:t xml:space="preserve">Topical Pillars &amp; Content Architecture</w:t>
      </w:r>
    </w:p>
    <w:p>
      <w:pPr>
        <w:spacing w:after="0" w:before="160"/>
      </w:pPr>
    </w:p>
    <w:p>
      <w:pPr>
        <w:pStyle w:val="Heading3"/>
      </w:pPr>
      <w:r>
        <w:rPr>
          <w:rFonts w:ascii="Arial" w:cs="Arial" w:eastAsia="Arial" w:hAnsi="Arial"/>
          <w:b/>
          <w:bCs/>
          <w:color w:val="2C3E50"/>
          <w:sz w:val="26"/>
          <w:szCs w:val="26"/>
        </w:rPr>
        <w:t xml:space="preserve">How Hub-and-Spoke Works</w:t>
      </w:r>
    </w:p>
    <w:p>
      <w:pPr>
        <w:spacing w:after="0" w:before="120"/>
      </w:pP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Hub Page: A comprehensive pillar page (e.g., "Metal Roofing") targets the primary keyword and provides a 2,000–3,000 word topical overview.</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Spoke Articles: 4–6 related articles target secondary keywords within the same cluster (e.g., "Standing Seam Metal Roofs," "Metal Roof Installation," "Metal vs. Asphalt Comparison").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Internal Linking: The hub links to every spoke article; each spoke links back to the hub and to relevant sibling spokes. This creates a semantic web.</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Ranking Compounding: Google recognizes the interconnected topical cluster and ranks the hub page higher on the primary keyword while also ranking spoke articles on secondary keywords.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Audience Routing: Visitors to the hub page can click through to deeper, more specific articles based on their intent, keeping them on-site longer and increasing conversion probability.</w:t>
      </w:r>
    </w:p>
    <w:p>
      <w:pPr>
        <w:spacing w:after="0" w:before="240"/>
      </w:pPr>
    </w:p>
    <w:p>
      <w:pPr>
        <w:pStyle w:val="Heading2"/>
      </w:pPr>
      <w:bookmarkStart w:name="section7_3" w:id="42"/>
      <w:r>
        <w:rPr>
          <w:rFonts w:ascii="Arial" w:cs="Arial" w:eastAsia="Arial" w:hAnsi="Arial"/>
          <w:b/>
          <w:bCs/>
          <w:color w:val="1E3A5F"/>
          <w:sz w:val="30"/>
          <w:szCs w:val="30"/>
        </w:rPr>
        <w:t xml:space="preserve">7.3  Case Studies &amp; Portfolio Architecture</w:t>
      </w:r>
      <w:bookmarkEnd w:id="42"/>
    </w:p>
    <w:p>
      <w:pPr>
        <w:spacing w:after="0" w:before="120"/>
      </w:pPr>
    </w:p>
    <w:p>
      <w:pPr>
        <w:spacing w:after="80" w:before="80"/>
      </w:pPr>
      <w:r>
        <w:rPr>
          <w:rFonts w:ascii="Arial" w:cs="Arial" w:eastAsia="Arial" w:hAnsi="Arial"/>
          <w:color w:val="2C3E50"/>
          <w:sz w:val="22"/>
          <w:szCs w:val="22"/>
        </w:rPr>
        <w:t xml:space="preserve">Commercial buyers conduct extensive research before calling. </w:t>
      </w:r>
      <w:r>
        <w:rPr>
          <w:rFonts w:ascii="Arial" w:cs="Arial" w:eastAsia="Arial" w:hAnsi="Arial"/>
          <w:b/>
          <w:bCs/>
          <w:color w:val="2C3E50"/>
          <w:sz w:val="22"/>
          <w:szCs w:val="22"/>
        </w:rPr>
        <w:t xml:space="preserve">Case studies are the #1 trust mechanism</w:t>
      </w:r>
      <w:r>
        <w:rPr>
          <w:rFonts w:ascii="Arial" w:cs="Arial" w:eastAsia="Arial" w:hAnsi="Arial"/>
          <w:color w:val="2C3E50"/>
          <w:sz w:val="22"/>
          <w:szCs w:val="22"/>
        </w:rPr>
        <w:t xml:space="preserve"> for procurement officers evaluating roofing contractors. A well-designed case study page answers the unspoken question: "Have you done a project like ours?" Pro Exteriors will launch with 8–10 flagship case studies in the first three months, expanding to 15–20 by Month 9.</w:t>
      </w:r>
    </w:p>
    <w:p>
      <w:pPr>
        <w:spacing w:after="0" w:before="160"/>
      </w:pPr>
    </w:p>
    <w:p>
      <w:pPr>
        <w:pStyle w:val="Heading3"/>
      </w:pPr>
      <w:r>
        <w:rPr>
          <w:rFonts w:ascii="Arial" w:cs="Arial" w:eastAsia="Arial" w:hAnsi="Arial"/>
          <w:b/>
          <w:bCs/>
          <w:color w:val="2C3E50"/>
          <w:sz w:val="26"/>
          <w:szCs w:val="26"/>
        </w:rPr>
        <w:t xml:space="preserve">Case Study Template &amp; Components</w:t>
      </w:r>
    </w:p>
    <w:p>
      <w:pPr>
        <w:spacing w:after="0" w:before="120"/>
      </w:pPr>
    </w:p>
    <w:p>
      <w:pPr>
        <w:spacing w:after="60" w:before="60"/>
        <w:ind w:left="360"/>
      </w:pPr>
      <w:r>
        <w:rPr>
          <w:rFonts w:ascii="Arial" w:cs="Arial" w:eastAsia="Arial" w:hAnsi="Arial"/>
          <w:b/>
          <w:bCs/>
          <w:color w:val="0A1628"/>
          <w:sz w:val="22"/>
          <w:szCs w:val="22"/>
        </w:rPr>
        <w:t xml:space="preserve">Challenge </w:t>
      </w:r>
      <w:r>
        <w:rPr>
          <w:rFonts w:ascii="Arial" w:cs="Arial" w:eastAsia="Arial" w:hAnsi="Arial"/>
          <w:color w:val="2C3E50"/>
          <w:sz w:val="22"/>
          <w:szCs w:val="22"/>
        </w:rPr>
        <w:t xml:space="preserve">The client's roofing problem, timeline pressure, or business constraint. Example: "Distribution center needed emergency roof replacement without disrupting operations."</w:t>
      </w:r>
    </w:p>
    <w:p>
      <w:pPr>
        <w:spacing w:after="0" w:before="80"/>
      </w:pPr>
    </w:p>
    <w:p>
      <w:pPr>
        <w:spacing w:after="60" w:before="60"/>
        <w:ind w:left="360"/>
      </w:pPr>
      <w:r>
        <w:rPr>
          <w:rFonts w:ascii="Arial" w:cs="Arial" w:eastAsia="Arial" w:hAnsi="Arial"/>
          <w:b/>
          <w:bCs/>
          <w:color w:val="0A1628"/>
          <w:sz w:val="22"/>
          <w:szCs w:val="22"/>
        </w:rPr>
        <w:t xml:space="preserve">Solution </w:t>
      </w:r>
      <w:r>
        <w:rPr>
          <w:rFonts w:ascii="Arial" w:cs="Arial" w:eastAsia="Arial" w:hAnsi="Arial"/>
          <w:color w:val="2C3E50"/>
          <w:sz w:val="22"/>
          <w:szCs w:val="22"/>
        </w:rPr>
        <w:t xml:space="preserve">The specific system, material, and approach Pro Exteriors deployed. Example: "40,000-sf TPO roof installed on a 60-day timeline using staged installation to maintain tenant operations."</w:t>
      </w:r>
    </w:p>
    <w:p>
      <w:pPr>
        <w:spacing w:after="0" w:before="80"/>
      </w:pPr>
    </w:p>
    <w:p>
      <w:pPr>
        <w:spacing w:after="60" w:before="60"/>
        <w:ind w:left="360"/>
      </w:pPr>
      <w:r>
        <w:rPr>
          <w:rFonts w:ascii="Arial" w:cs="Arial" w:eastAsia="Arial" w:hAnsi="Arial"/>
          <w:b/>
          <w:bCs/>
          <w:color w:val="0A1628"/>
          <w:sz w:val="22"/>
          <w:szCs w:val="22"/>
        </w:rPr>
        <w:t xml:space="preserve">Result </w:t>
      </w:r>
      <w:r>
        <w:rPr>
          <w:rFonts w:ascii="Arial" w:cs="Arial" w:eastAsia="Arial" w:hAnsi="Arial"/>
          <w:color w:val="2C3E50"/>
          <w:sz w:val="22"/>
          <w:szCs w:val="22"/>
        </w:rPr>
        <w:t xml:space="preserve">Quantified outcomes: timeline met, cost savings, warranty extended, downtime avoided. Example: "Project completed on schedule, 15% under budget, 20-year system warranty."</w:t>
      </w:r>
    </w:p>
    <w:p>
      <w:pPr>
        <w:spacing w:after="0" w:before="80"/>
      </w:pPr>
    </w:p>
    <w:p>
      <w:pPr>
        <w:spacing w:after="60" w:before="60"/>
        <w:ind w:left="360"/>
      </w:pPr>
      <w:r>
        <w:rPr>
          <w:rFonts w:ascii="Arial" w:cs="Arial" w:eastAsia="Arial" w:hAnsi="Arial"/>
          <w:b/>
          <w:bCs/>
          <w:color w:val="0A1628"/>
          <w:sz w:val="22"/>
          <w:szCs w:val="22"/>
        </w:rPr>
        <w:t xml:space="preserve">Client Quote </w:t>
      </w:r>
      <w:r>
        <w:rPr>
          <w:rFonts w:ascii="Arial" w:cs="Arial" w:eastAsia="Arial" w:hAnsi="Arial"/>
          <w:color w:val="2C3E50"/>
          <w:sz w:val="22"/>
          <w:szCs w:val="22"/>
        </w:rPr>
        <w:t xml:space="preserve">Short testimonial from the decision-maker. Example: "Pro Exteriors understood our constraints and delivered without compromise. They're our preferred vendor going forward."</w:t>
      </w:r>
    </w:p>
    <w:p>
      <w:pPr>
        <w:spacing w:after="0" w:before="80"/>
      </w:pPr>
    </w:p>
    <w:p>
      <w:pPr>
        <w:spacing w:after="60" w:before="60"/>
        <w:ind w:left="360"/>
      </w:pPr>
      <w:r>
        <w:rPr>
          <w:rFonts w:ascii="Arial" w:cs="Arial" w:eastAsia="Arial" w:hAnsi="Arial"/>
          <w:b/>
          <w:bCs/>
          <w:color w:val="0A1628"/>
          <w:sz w:val="22"/>
          <w:szCs w:val="22"/>
        </w:rPr>
        <w:t xml:space="preserve">Project Specs </w:t>
      </w:r>
      <w:r>
        <w:rPr>
          <w:rFonts w:ascii="Arial" w:cs="Arial" w:eastAsia="Arial" w:hAnsi="Arial"/>
          <w:color w:val="2C3E50"/>
          <w:sz w:val="22"/>
          <w:szCs w:val="22"/>
        </w:rPr>
        <w:t xml:space="preserve">Key metrics: square footage, system type (TPO/Metal/EPDM), project timeline, team size, geographic location, year completed. Specifications are searchable metadata.</w:t>
      </w:r>
    </w:p>
    <w:p>
      <w:pPr>
        <w:spacing w:after="0" w:before="160"/>
      </w:pPr>
    </w:p>
    <w:p>
      <w:pPr>
        <w:pStyle w:val="Heading3"/>
      </w:pPr>
      <w:r>
        <w:rPr>
          <w:rFonts w:ascii="Arial" w:cs="Arial" w:eastAsia="Arial" w:hAnsi="Arial"/>
          <w:b/>
          <w:bCs/>
          <w:color w:val="2C3E50"/>
          <w:sz w:val="26"/>
          <w:szCs w:val="26"/>
        </w:rPr>
        <w:t xml:space="preserve">Filterable Gallery &amp; Taxonomy</w:t>
      </w:r>
    </w:p>
    <w:p>
      <w:pPr>
        <w:spacing w:after="0" w:before="120"/>
      </w:pPr>
    </w:p>
    <w:p>
      <w:pPr>
        <w:spacing w:after="80" w:before="80"/>
      </w:pPr>
      <w:r>
        <w:rPr>
          <w:rFonts w:ascii="Arial" w:cs="Arial" w:eastAsia="Arial" w:hAnsi="Arial"/>
          <w:color w:val="2C3E50"/>
          <w:sz w:val="22"/>
          <w:szCs w:val="22"/>
        </w:rPr>
        <w:t xml:space="preserve">Case studies are organized in a filterable gallery allowing visitors to narrow by project type, roofing system, and geography.</w:t>
      </w:r>
    </w:p>
    <w:p>
      <w:pPr>
        <w:spacing w:after="0" w:before="100"/>
      </w:pP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Project Type: Commercial, Residential, Multifamily, Industrial, Institutional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Roofing System: TPO, EPDM, Modified Bitumen, Metal (Standing Seam, Metal Shingles), Asphalt Shingles, Tile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Geography: By state and metro area (Richardson TX, Denver CO, Wichita KS, etc.)</w:t>
      </w:r>
    </w:p>
    <w:p>
      <w:pPr>
        <w:spacing w:after="0" w:before="160"/>
      </w:pPr>
    </w:p>
    <w:p>
      <w:pPr>
        <w:spacing w:after="60" w:before="60"/>
      </w:pPr>
      <w:r>
        <w:rPr>
          <w:rFonts w:ascii="Arial" w:cs="Arial" w:eastAsia="Arial" w:hAnsi="Arial"/>
          <w:i/>
          <w:iCs/>
          <w:color w:val="1E3A5F"/>
          <w:sz w:val="20"/>
          <w:szCs w:val="20"/>
        </w:rPr>
        <w:t xml:space="preserve">A commercial prospect searching "TPO roofing Denver" should land on the case studies page, filter to "TPO + Denver," and immediately see 2–3 relevant projects. This dramatically increases conversion probability versus generic service pages.</w:t>
      </w:r>
    </w:p>
    <w:p>
      <w:pPr>
        <w:spacing w:after="0" w:before="240"/>
      </w:pPr>
    </w:p>
    <w:p>
      <w:pPr>
        <w:pStyle w:val="Heading2"/>
      </w:pPr>
      <w:bookmarkStart w:name="section7_4" w:id="43"/>
      <w:r>
        <w:rPr>
          <w:rFonts w:ascii="Arial" w:cs="Arial" w:eastAsia="Arial" w:hAnsi="Arial"/>
          <w:b/>
          <w:bCs/>
          <w:color w:val="1E3A5F"/>
          <w:sz w:val="30"/>
          <w:szCs w:val="30"/>
        </w:rPr>
        <w:t xml:space="preserve">7.4  Trust &amp; Proof Systems</w:t>
      </w:r>
      <w:bookmarkEnd w:id="43"/>
    </w:p>
    <w:p>
      <w:pPr>
        <w:spacing w:after="0" w:before="120"/>
      </w:pPr>
    </w:p>
    <w:p>
      <w:pPr>
        <w:spacing w:after="80" w:before="80"/>
      </w:pPr>
      <w:r>
        <w:rPr>
          <w:rFonts w:ascii="Arial" w:cs="Arial" w:eastAsia="Arial" w:hAnsi="Arial"/>
          <w:color w:val="2C3E50"/>
          <w:sz w:val="22"/>
          <w:szCs w:val="22"/>
        </w:rPr>
        <w:t xml:space="preserve">Commercial buyers are risk-averse. They demand proof of capability, financial stability, and accountability before signing a contract. Residential buyers need reassurance that Pro Exteriors will show up, do quality work, and honor the warranty. </w:t>
      </w:r>
      <w:r>
        <w:rPr>
          <w:rFonts w:ascii="Arial" w:cs="Arial" w:eastAsia="Arial" w:hAnsi="Arial"/>
          <w:b/>
          <w:bCs/>
          <w:color w:val="2C3E50"/>
          <w:sz w:val="22"/>
          <w:szCs w:val="22"/>
        </w:rPr>
        <w:t xml:space="preserve">Proof systems map each trust mechanism to the buyer persona that needs it most.</w:t>
      </w:r>
    </w:p>
    <w:p>
      <w:pPr>
        <w:spacing w:after="0" w:before="160"/>
      </w:pPr>
    </w:p>
    <w:p>
      <w:pPr>
        <w:pStyle w:val="Heading3"/>
      </w:pPr>
      <w:r>
        <w:rPr>
          <w:rFonts w:ascii="Arial" w:cs="Arial" w:eastAsia="Arial" w:hAnsi="Arial"/>
          <w:b/>
          <w:bCs/>
          <w:color w:val="2C3E50"/>
          <w:sz w:val="26"/>
          <w:szCs w:val="26"/>
        </w:rPr>
        <w:t xml:space="preserve">Proof Elements &amp; Strategic Placement</w:t>
      </w:r>
    </w:p>
    <w:p>
      <w:pPr>
        <w:spacing w:after="0" w:before="120"/>
      </w:pPr>
    </w:p>
    <w:p>
      <w:pPr>
        <w:spacing w:after="60" w:before="60"/>
        <w:ind w:left="360"/>
      </w:pPr>
      <w:r>
        <w:rPr>
          <w:rFonts w:ascii="Arial" w:cs="Arial" w:eastAsia="Arial" w:hAnsi="Arial"/>
          <w:b/>
          <w:bCs/>
          <w:color w:val="0A1628"/>
          <w:sz w:val="22"/>
          <w:szCs w:val="22"/>
        </w:rPr>
        <w:t xml:space="preserve">Manufacturer Certifications </w:t>
      </w:r>
      <w:r>
        <w:rPr>
          <w:rFonts w:ascii="Arial" w:cs="Arial" w:eastAsia="Arial" w:hAnsi="Arial"/>
          <w:color w:val="2C3E50"/>
          <w:sz w:val="22"/>
          <w:szCs w:val="22"/>
        </w:rPr>
        <w:t xml:space="preserve">GAF Master Elite, Atlas Platinum, CertainTeed Select Shingle Master, FiberTite Contractor, Duro-Last Certified. Displays as a visual badge row on the homepage and every service page. Commercial buyers recognize these credentials as proof of training and compliance.</w:t>
      </w:r>
    </w:p>
    <w:p>
      <w:pPr>
        <w:spacing w:after="0" w:before="60"/>
      </w:pPr>
    </w:p>
    <w:p>
      <w:pPr>
        <w:spacing w:after="60" w:before="60"/>
        <w:ind w:left="360"/>
      </w:pPr>
      <w:r>
        <w:rPr>
          <w:rFonts w:ascii="Arial" w:cs="Arial" w:eastAsia="Arial" w:hAnsi="Arial"/>
          <w:b/>
          <w:bCs/>
          <w:color w:val="0A1628"/>
          <w:sz w:val="22"/>
          <w:szCs w:val="22"/>
        </w:rPr>
        <w:t xml:space="preserve">Google Reviews &amp; Aggregate Rating </w:t>
      </w:r>
      <w:r>
        <w:rPr>
          <w:rFonts w:ascii="Arial" w:cs="Arial" w:eastAsia="Arial" w:hAnsi="Arial"/>
          <w:color w:val="2C3E50"/>
          <w:sz w:val="22"/>
          <w:szCs w:val="22"/>
        </w:rPr>
        <w:t xml:space="preserve">Live pull via Google Places API, displaying current rating and recent reviews. Schema markup for AggregateRating enables rich snippets in SERPs. Residential buyers check Google reviews before calling.</w:t>
      </w:r>
    </w:p>
    <w:p>
      <w:pPr>
        <w:spacing w:after="0" w:before="60"/>
      </w:pPr>
    </w:p>
    <w:p>
      <w:pPr>
        <w:spacing w:after="60" w:before="60"/>
        <w:ind w:left="360"/>
      </w:pPr>
      <w:r>
        <w:rPr>
          <w:rFonts w:ascii="Arial" w:cs="Arial" w:eastAsia="Arial" w:hAnsi="Arial"/>
          <w:b/>
          <w:bCs/>
          <w:color w:val="0A1628"/>
          <w:sz w:val="22"/>
          <w:szCs w:val="22"/>
        </w:rPr>
        <w:t xml:space="preserve">BBB Badge &amp; Accreditation </w:t>
      </w:r>
      <w:r>
        <w:rPr>
          <w:rFonts w:ascii="Arial" w:cs="Arial" w:eastAsia="Arial" w:hAnsi="Arial"/>
          <w:color w:val="2C3E50"/>
          <w:sz w:val="22"/>
          <w:szCs w:val="22"/>
        </w:rPr>
        <w:t xml:space="preserve">Pro Exteriors' Better Business Bureau rating and license status. Link to BBB profile for full complaint history (if favorable). Anchors credibility for both commercial and residential audiences.</w:t>
      </w:r>
    </w:p>
    <w:p>
      <w:pPr>
        <w:spacing w:after="0" w:before="60"/>
      </w:pPr>
    </w:p>
    <w:p>
      <w:pPr>
        <w:spacing w:after="60" w:before="60"/>
        <w:ind w:left="360"/>
      </w:pPr>
      <w:r>
        <w:rPr>
          <w:rFonts w:ascii="Arial" w:cs="Arial" w:eastAsia="Arial" w:hAnsi="Arial"/>
          <w:b/>
          <w:bCs/>
          <w:color w:val="0A1628"/>
          <w:sz w:val="22"/>
          <w:szCs w:val="22"/>
        </w:rPr>
        <w:t xml:space="preserve">Warranty Transparency </w:t>
      </w:r>
      <w:r>
        <w:rPr>
          <w:rFonts w:ascii="Arial" w:cs="Arial" w:eastAsia="Arial" w:hAnsi="Arial"/>
          <w:color w:val="2C3E50"/>
          <w:sz w:val="22"/>
          <w:szCs w:val="22"/>
        </w:rPr>
        <w:t xml:space="preserve">Clear page explaining manufacturer warranty, Pro Exteriors' warranty, and how coverage stacks. Commercial buyers negotiate warranty terms; this page prevents misunderstandings.</w:t>
      </w:r>
    </w:p>
    <w:p>
      <w:pPr>
        <w:spacing w:after="0" w:before="60"/>
      </w:pPr>
    </w:p>
    <w:p>
      <w:pPr>
        <w:spacing w:after="60" w:before="60"/>
        <w:ind w:left="360"/>
      </w:pPr>
      <w:r>
        <w:rPr>
          <w:rFonts w:ascii="Arial" w:cs="Arial" w:eastAsia="Arial" w:hAnsi="Arial"/>
          <w:b/>
          <w:bCs/>
          <w:color w:val="0A1628"/>
          <w:sz w:val="22"/>
          <w:szCs w:val="22"/>
        </w:rPr>
        <w:t xml:space="preserve">Team Photos &amp; Bios </w:t>
      </w:r>
      <w:r>
        <w:rPr>
          <w:rFonts w:ascii="Arial" w:cs="Arial" w:eastAsia="Arial" w:hAnsi="Arial"/>
          <w:color w:val="2C3E50"/>
          <w:sz w:val="22"/>
          <w:szCs w:val="22"/>
        </w:rPr>
        <w:t xml:space="preserve">Operations leadership, crew photos, and tenure information. Commercial prospects want to know they're hiring a stable team, not a fly-by-night operation. Residential buyers respond to faces and professionalism.</w:t>
      </w:r>
    </w:p>
    <w:p>
      <w:pPr>
        <w:spacing w:after="0" w:before="60"/>
      </w:pPr>
    </w:p>
    <w:p>
      <w:pPr>
        <w:spacing w:after="60" w:before="60"/>
        <w:ind w:left="360"/>
      </w:pPr>
      <w:r>
        <w:rPr>
          <w:rFonts w:ascii="Arial" w:cs="Arial" w:eastAsia="Arial" w:hAnsi="Arial"/>
          <w:b/>
          <w:bCs/>
          <w:color w:val="0A1628"/>
          <w:sz w:val="22"/>
          <w:szCs w:val="22"/>
        </w:rPr>
        <w:t xml:space="preserve">Project Galleries &amp; Case Studies </w:t>
      </w:r>
      <w:r>
        <w:rPr>
          <w:rFonts w:ascii="Arial" w:cs="Arial" w:eastAsia="Arial" w:hAnsi="Arial"/>
          <w:color w:val="2C3E50"/>
          <w:sz w:val="22"/>
          <w:szCs w:val="22"/>
        </w:rPr>
        <w:t xml:space="preserve">High-resolution before/after photography, project timelines, and testimonials. The single most powerful trust signal for commercial buyers.</w:t>
      </w:r>
    </w:p>
    <w:p>
      <w:pPr>
        <w:spacing w:after="0" w:before="60"/>
      </w:pPr>
    </w:p>
    <w:p>
      <w:pPr>
        <w:spacing w:after="60" w:before="60"/>
        <w:ind w:left="360"/>
      </w:pPr>
      <w:r>
        <w:rPr>
          <w:rFonts w:ascii="Arial" w:cs="Arial" w:eastAsia="Arial" w:hAnsi="Arial"/>
          <w:b/>
          <w:bCs/>
          <w:color w:val="0A1628"/>
          <w:sz w:val="22"/>
          <w:szCs w:val="22"/>
        </w:rPr>
        <w:t xml:space="preserve">TMS Partnership Proof </w:t>
      </w:r>
      <w:r>
        <w:rPr>
          <w:rFonts w:ascii="Arial" w:cs="Arial" w:eastAsia="Arial" w:hAnsi="Arial"/>
          <w:color w:val="2C3E50"/>
          <w:sz w:val="22"/>
          <w:szCs w:val="22"/>
        </w:rPr>
        <w:t xml:space="preserve">The Texas Motor Speedway roofing contract is institutional credibility. Feature prominently on the homepage hero and in commercial service copy. Competitors cannot match this proof point.</w:t>
      </w:r>
    </w:p>
    <w:p>
      <w:pPr>
        <w:spacing w:after="0" w:before="60"/>
      </w:pPr>
    </w:p>
    <w:p>
      <w:pPr>
        <w:spacing w:after="60" w:before="60"/>
        <w:ind w:left="360"/>
      </w:pPr>
      <w:r>
        <w:rPr>
          <w:rFonts w:ascii="Arial" w:cs="Arial" w:eastAsia="Arial" w:hAnsi="Arial"/>
          <w:b/>
          <w:bCs/>
          <w:color w:val="0A1628"/>
          <w:sz w:val="22"/>
          <w:szCs w:val="22"/>
        </w:rPr>
        <w:t xml:space="preserve">Local Geographic Proof </w:t>
      </w:r>
      <w:r>
        <w:rPr>
          <w:rFonts w:ascii="Arial" w:cs="Arial" w:eastAsia="Arial" w:hAnsi="Arial"/>
          <w:color w:val="2C3E50"/>
          <w:sz w:val="22"/>
          <w:szCs w:val="22"/>
        </w:rPr>
        <w:t xml:space="preserve">Location pages with local case studies, local team bios, and local schema markup (LocalBusiness with address, phone, hours). Commercial buyers in Denver want to see that Pro Exteriors has boots on the ground in Denver.</w:t>
      </w:r>
    </w:p>
    <w:p>
      <w:pPr>
        <w:spacing w:after="0" w:before="60"/>
      </w:pPr>
    </w:p>
    <w:p>
      <w:pPr>
        <w:spacing w:after="0" w:before="80"/>
      </w:pPr>
    </w:p>
    <w:p>
      <w:pPr>
        <w:spacing w:after="60" w:before="60"/>
      </w:pPr>
      <w:r>
        <w:rPr>
          <w:rFonts w:ascii="Arial" w:cs="Arial" w:eastAsia="Arial" w:hAnsi="Arial"/>
          <w:i/>
          <w:iCs/>
          <w:color w:val="1E3A5F"/>
          <w:sz w:val="20"/>
          <w:szCs w:val="20"/>
        </w:rPr>
        <w:t xml:space="preserve">Each proof element is mapped to an ICP and placement strategy in the detailed content blueprint (Appendix C). Certification badges cluster on the commercial services page; Google reviews live on the homepage. Proof systems compound: a visitor who sees TMS partnership, recent Google reviews, GAF certification, and a relevant case study is exponentially more likely to convert than one who sees generic service copy.</w:t>
      </w:r>
    </w:p>
    <w:p>
      <w:pPr>
        <w:spacing w:after="0" w:before="240"/>
      </w:pPr>
    </w:p>
    <w:p>
      <w:pPr>
        <w:pStyle w:val="Heading2"/>
      </w:pPr>
      <w:bookmarkStart w:name="section7_5" w:id="44"/>
      <w:r>
        <w:rPr>
          <w:rFonts w:ascii="Arial" w:cs="Arial" w:eastAsia="Arial" w:hAnsi="Arial"/>
          <w:b/>
          <w:bCs/>
          <w:color w:val="1E3A5F"/>
          <w:sz w:val="30"/>
          <w:szCs w:val="30"/>
        </w:rPr>
        <w:t xml:space="preserve">7.5  Editorial Calendar Framework: 12-Month Cadence</w:t>
      </w:r>
      <w:bookmarkEnd w:id="44"/>
    </w:p>
    <w:p>
      <w:pPr>
        <w:spacing w:after="0" w:before="120"/>
      </w:pPr>
    </w:p>
    <w:p>
      <w:pPr>
        <w:spacing w:after="80" w:before="80"/>
      </w:pPr>
      <w:r>
        <w:rPr>
          <w:rFonts w:ascii="Arial" w:cs="Arial" w:eastAsia="Arial" w:hAnsi="Arial"/>
          <w:color w:val="2C3E50"/>
          <w:sz w:val="22"/>
          <w:szCs w:val="22"/>
        </w:rPr>
        <w:t xml:space="preserve">Content publication follows a quarterly sequencing strategy: foundation (pillar architecture), expansion (residential launch), authority (topical clustering), and moat (service line diversification and CRO compounding).</w:t>
      </w:r>
    </w:p>
    <w:p>
      <w:pPr>
        <w:spacing w:after="0" w:before="160"/>
      </w:pPr>
    </w:p>
    <w:p>
      <w:pPr>
        <w:pStyle w:val="Heading3"/>
      </w:pPr>
      <w:r>
        <w:rPr>
          <w:rFonts w:ascii="Arial" w:cs="Arial" w:eastAsia="Arial" w:hAnsi="Arial"/>
          <w:b/>
          <w:bCs/>
          <w:color w:val="2C3E50"/>
          <w:sz w:val="26"/>
          <w:szCs w:val="26"/>
        </w:rPr>
        <w:t xml:space="preserve">Q1: Foundation (Months 1–3)</w:t>
      </w:r>
    </w:p>
    <w:p>
      <w:pPr>
        <w:spacing w:after="0" w:before="120"/>
      </w:pPr>
    </w:p>
    <w:p>
      <w:pPr>
        <w:spacing w:after="60" w:before="60"/>
        <w:ind w:left="360"/>
      </w:pPr>
      <w:r>
        <w:rPr>
          <w:rFonts w:ascii="Arial" w:cs="Arial" w:eastAsia="Arial" w:hAnsi="Arial"/>
          <w:b/>
          <w:bCs/>
          <w:color w:val="0A1628"/>
          <w:sz w:val="22"/>
          <w:szCs w:val="22"/>
        </w:rPr>
        <w:t xml:space="preserve">Focus </w:t>
      </w:r>
      <w:r>
        <w:rPr>
          <w:rFonts w:ascii="Arial" w:cs="Arial" w:eastAsia="Arial" w:hAnsi="Arial"/>
          <w:color w:val="2C3E50"/>
          <w:sz w:val="22"/>
          <w:szCs w:val="22"/>
        </w:rPr>
        <w:t xml:space="preserve">Commercial Roofing &amp; Metal Roofing Pillars. Establish topical authority on the highest-volume, lowest-difficulty keywords. Deploy technical SEO foundation (schema, CWV baseline, GSC/GA4 tracking).</w:t>
      </w:r>
    </w:p>
    <w:p>
      <w:pPr>
        <w:spacing w:after="0" w:before="80"/>
      </w:pPr>
    </w:p>
    <w:p>
      <w:pPr>
        <w:spacing w:after="60" w:before="60"/>
        <w:ind w:left="360"/>
      </w:pPr>
      <w:r>
        <w:rPr>
          <w:rFonts w:ascii="Arial" w:cs="Arial" w:eastAsia="Arial" w:hAnsi="Arial"/>
          <w:b/>
          <w:bCs/>
          <w:color w:val="0A1628"/>
          <w:sz w:val="22"/>
          <w:szCs w:val="22"/>
        </w:rPr>
        <w:t xml:space="preserve">Output </w:t>
      </w:r>
      <w:r>
        <w:rPr>
          <w:rFonts w:ascii="Arial" w:cs="Arial" w:eastAsia="Arial" w:hAnsi="Arial"/>
          <w:color w:val="2C3E50"/>
          <w:sz w:val="22"/>
          <w:szCs w:val="22"/>
        </w:rPr>
        <w:t xml:space="preserve">Pillar pages for Commercial Roofing (Month 1) and Metal Roofing (Month 2). 9–10 spoke articles covering TPO, Modified Bitumen, Metal Roof Installation, Metal Shingles, flat roof systems. 4 commercial case studies with real project photography. Internal link architecture mapped across both pillars.</w:t>
      </w:r>
    </w:p>
    <w:p>
      <w:pPr>
        <w:spacing w:after="0" w:before="80"/>
      </w:pPr>
    </w:p>
    <w:p>
      <w:pPr>
        <w:spacing w:after="60" w:before="60"/>
        <w:ind w:left="360"/>
      </w:pPr>
      <w:r>
        <w:rPr>
          <w:rFonts w:ascii="Arial" w:cs="Arial" w:eastAsia="Arial" w:hAnsi="Arial"/>
          <w:b/>
          <w:bCs/>
          <w:color w:val="0A1628"/>
          <w:sz w:val="22"/>
          <w:szCs w:val="22"/>
        </w:rPr>
        <w:t xml:space="preserve">Metrics </w:t>
      </w:r>
      <w:r>
        <w:rPr>
          <w:rFonts w:ascii="Arial" w:cs="Arial" w:eastAsia="Arial" w:hAnsi="Arial"/>
          <w:color w:val="2C3E50"/>
          <w:sz w:val="22"/>
          <w:szCs w:val="22"/>
        </w:rPr>
        <w:t xml:space="preserve">Index status of all pages, initial ranking positions, baseline organic sessions. Target: 5–6 pages in top 20 for primary keywords by end of Month 3.</w:t>
      </w:r>
    </w:p>
    <w:p>
      <w:pPr>
        <w:spacing w:after="0" w:before="160"/>
      </w:pPr>
    </w:p>
    <w:p>
      <w:pPr>
        <w:pStyle w:val="Heading3"/>
      </w:pPr>
      <w:r>
        <w:rPr>
          <w:rFonts w:ascii="Arial" w:cs="Arial" w:eastAsia="Arial" w:hAnsi="Arial"/>
          <w:b/>
          <w:bCs/>
          <w:color w:val="2C3E50"/>
          <w:sz w:val="26"/>
          <w:szCs w:val="26"/>
        </w:rPr>
        <w:t xml:space="preserve">Q2: Expansion (Months 4–6)</w:t>
      </w:r>
    </w:p>
    <w:p>
      <w:pPr>
        <w:spacing w:after="0" w:before="120"/>
      </w:pPr>
    </w:p>
    <w:p>
      <w:pPr>
        <w:spacing w:after="60" w:before="60"/>
        <w:ind w:left="360"/>
      </w:pPr>
      <w:r>
        <w:rPr>
          <w:rFonts w:ascii="Arial" w:cs="Arial" w:eastAsia="Arial" w:hAnsi="Arial"/>
          <w:b/>
          <w:bCs/>
          <w:color w:val="0A1628"/>
          <w:sz w:val="22"/>
          <w:szCs w:val="22"/>
        </w:rPr>
        <w:t xml:space="preserve">Focus </w:t>
      </w:r>
      <w:r>
        <w:rPr>
          <w:rFonts w:ascii="Arial" w:cs="Arial" w:eastAsia="Arial" w:hAnsi="Arial"/>
          <w:color w:val="2C3E50"/>
          <w:sz w:val="22"/>
          <w:szCs w:val="22"/>
        </w:rPr>
        <w:t xml:space="preserve">Launch residential audience. Pillar pages for Asphalt Shingles (Month 4) and Roof Repair &amp; Leak (Month 5). Expand geographic service area pages. Residential funnel architecture (urgent-leak flow, planned-replacement flow).</w:t>
      </w:r>
    </w:p>
    <w:p>
      <w:pPr>
        <w:spacing w:after="0" w:before="80"/>
      </w:pPr>
    </w:p>
    <w:p>
      <w:pPr>
        <w:spacing w:after="60" w:before="60"/>
        <w:ind w:left="360"/>
      </w:pPr>
      <w:r>
        <w:rPr>
          <w:rFonts w:ascii="Arial" w:cs="Arial" w:eastAsia="Arial" w:hAnsi="Arial"/>
          <w:b/>
          <w:bCs/>
          <w:color w:val="0A1628"/>
          <w:sz w:val="22"/>
          <w:szCs w:val="22"/>
        </w:rPr>
        <w:t xml:space="preserve">Output </w:t>
      </w:r>
      <w:r>
        <w:rPr>
          <w:rFonts w:ascii="Arial" w:cs="Arial" w:eastAsia="Arial" w:hAnsi="Arial"/>
          <w:color w:val="2C3E50"/>
          <w:sz w:val="22"/>
          <w:szCs w:val="22"/>
        </w:rPr>
        <w:t xml:space="preserve">2 new pillar pages + 10 residential cluster articles. Emergency Roof Repair landing page with click-to-call optimization. 8–10 location/service area pages. 2 residential case studies. A/B test residential contact form flow.</w:t>
      </w:r>
    </w:p>
    <w:p>
      <w:pPr>
        <w:spacing w:after="0" w:before="80"/>
      </w:pPr>
    </w:p>
    <w:p>
      <w:pPr>
        <w:spacing w:after="60" w:before="60"/>
        <w:ind w:left="360"/>
      </w:pPr>
      <w:r>
        <w:rPr>
          <w:rFonts w:ascii="Arial" w:cs="Arial" w:eastAsia="Arial" w:hAnsi="Arial"/>
          <w:b/>
          <w:bCs/>
          <w:color w:val="0A1628"/>
          <w:sz w:val="22"/>
          <w:szCs w:val="22"/>
        </w:rPr>
        <w:t xml:space="preserve">Metrics </w:t>
      </w:r>
      <w:r>
        <w:rPr>
          <w:rFonts w:ascii="Arial" w:cs="Arial" w:eastAsia="Arial" w:hAnsi="Arial"/>
          <w:color w:val="2C3E50"/>
          <w:sz w:val="22"/>
          <w:szCs w:val="22"/>
        </w:rPr>
        <w:t xml:space="preserve">Organic traffic from residential keywords. Residential conversion rate (distinct funnel from commercial RFQ). Target: 30+ keywords in top 10, residential sessions +40% vs. Month 1.</w:t>
      </w:r>
    </w:p>
    <w:p>
      <w:pPr>
        <w:spacing w:after="0" w:before="160"/>
      </w:pPr>
    </w:p>
    <w:p>
      <w:pPr>
        <w:pStyle w:val="Heading3"/>
      </w:pPr>
      <w:r>
        <w:rPr>
          <w:rFonts w:ascii="Arial" w:cs="Arial" w:eastAsia="Arial" w:hAnsi="Arial"/>
          <w:b/>
          <w:bCs/>
          <w:color w:val="2C3E50"/>
          <w:sz w:val="26"/>
          <w:szCs w:val="26"/>
        </w:rPr>
        <w:t xml:space="preserve">Q3: Authority (Months 7–9)</w:t>
      </w:r>
    </w:p>
    <w:p>
      <w:pPr>
        <w:spacing w:after="0" w:before="120"/>
      </w:pPr>
    </w:p>
    <w:p>
      <w:pPr>
        <w:spacing w:after="60" w:before="60"/>
        <w:ind w:left="360"/>
      </w:pPr>
      <w:r>
        <w:rPr>
          <w:rFonts w:ascii="Arial" w:cs="Arial" w:eastAsia="Arial" w:hAnsi="Arial"/>
          <w:b/>
          <w:bCs/>
          <w:color w:val="0A1628"/>
          <w:sz w:val="22"/>
          <w:szCs w:val="22"/>
        </w:rPr>
        <w:t xml:space="preserve">Focus </w:t>
      </w:r>
      <w:r>
        <w:rPr>
          <w:rFonts w:ascii="Arial" w:cs="Arial" w:eastAsia="Arial" w:hAnsi="Arial"/>
          <w:color w:val="2C3E50"/>
          <w:sz w:val="22"/>
          <w:szCs w:val="22"/>
        </w:rPr>
        <w:t xml:space="preserve">Education &amp; Topical Authority Compounding. Launch Roofing Knowledge Center (Month 7). Expand Roof Replacement &amp; Cost pillar (Month 8). Scale local/geographic pages to full 15–20 location coverage (Month 9).</w:t>
      </w:r>
    </w:p>
    <w:p>
      <w:pPr>
        <w:spacing w:after="0" w:before="80"/>
      </w:pPr>
    </w:p>
    <w:p>
      <w:pPr>
        <w:spacing w:after="60" w:before="60"/>
        <w:ind w:left="360"/>
      </w:pPr>
      <w:r>
        <w:rPr>
          <w:rFonts w:ascii="Arial" w:cs="Arial" w:eastAsia="Arial" w:hAnsi="Arial"/>
          <w:b/>
          <w:bCs/>
          <w:color w:val="0A1628"/>
          <w:sz w:val="22"/>
          <w:szCs w:val="22"/>
        </w:rPr>
        <w:t xml:space="preserve">Output </w:t>
      </w:r>
      <w:r>
        <w:rPr>
          <w:rFonts w:ascii="Arial" w:cs="Arial" w:eastAsia="Arial" w:hAnsi="Arial"/>
          <w:color w:val="2C3E50"/>
          <w:sz w:val="22"/>
          <w:szCs w:val="22"/>
        </w:rPr>
        <w:t xml:space="preserve">Education hub with 6–8 comparison articles (Metal vs. Asphalt, TPO vs. EPDM, etc.). Roof Replacement pillar + cost calculator tool. 15–20 location pages with LocalBusiness schema. Interactive cost estimation tool. 4 additional case studies (2 multifamily, 2 specialty projects).</w:t>
      </w:r>
    </w:p>
    <w:p>
      <w:pPr>
        <w:spacing w:after="0" w:before="80"/>
      </w:pPr>
    </w:p>
    <w:p>
      <w:pPr>
        <w:spacing w:after="60" w:before="60"/>
        <w:ind w:left="360"/>
      </w:pPr>
      <w:r>
        <w:rPr>
          <w:rFonts w:ascii="Arial" w:cs="Arial" w:eastAsia="Arial" w:hAnsi="Arial"/>
          <w:b/>
          <w:bCs/>
          <w:color w:val="0A1628"/>
          <w:sz w:val="22"/>
          <w:szCs w:val="22"/>
        </w:rPr>
        <w:t xml:space="preserve">Metrics </w:t>
      </w:r>
      <w:r>
        <w:rPr>
          <w:rFonts w:ascii="Arial" w:cs="Arial" w:eastAsia="Arial" w:hAnsi="Arial"/>
          <w:color w:val="2C3E50"/>
          <w:sz w:val="22"/>
          <w:szCs w:val="22"/>
        </w:rPr>
        <w:t xml:space="preserve">Topical authority signals: internal link growth, referring domains from industry publications, keyword top-3 rankings. A/B test education hub CTA placement. Target: 40+ keywords in top 10, 15+ keywords in top 3.</w:t>
      </w:r>
    </w:p>
    <w:p>
      <w:pPr>
        <w:spacing w:after="0" w:before="160"/>
      </w:pPr>
    </w:p>
    <w:p>
      <w:pPr>
        <w:pStyle w:val="Heading3"/>
      </w:pPr>
      <w:r>
        <w:rPr>
          <w:rFonts w:ascii="Arial" w:cs="Arial" w:eastAsia="Arial" w:hAnsi="Arial"/>
          <w:b/>
          <w:bCs/>
          <w:color w:val="2C3E50"/>
          <w:sz w:val="26"/>
          <w:szCs w:val="26"/>
        </w:rPr>
        <w:t xml:space="preserve">Q4: Moat (Months 10–12)</w:t>
      </w:r>
    </w:p>
    <w:p>
      <w:pPr>
        <w:spacing w:after="0" w:before="120"/>
      </w:pPr>
    </w:p>
    <w:p>
      <w:pPr>
        <w:spacing w:after="60" w:before="60"/>
        <w:ind w:left="360"/>
      </w:pPr>
      <w:r>
        <w:rPr>
          <w:rFonts w:ascii="Arial" w:cs="Arial" w:eastAsia="Arial" w:hAnsi="Arial"/>
          <w:b/>
          <w:bCs/>
          <w:color w:val="0A1628"/>
          <w:sz w:val="22"/>
          <w:szCs w:val="22"/>
        </w:rPr>
        <w:t xml:space="preserve">Focus </w:t>
      </w:r>
      <w:r>
        <w:rPr>
          <w:rFonts w:ascii="Arial" w:cs="Arial" w:eastAsia="Arial" w:hAnsi="Arial"/>
          <w:color w:val="2C3E50"/>
          <w:sz w:val="22"/>
          <w:szCs w:val="22"/>
        </w:rPr>
        <w:t xml:space="preserve">Service Line Expansion &amp; Year-End Authority Push. Gutters &amp; Siding pillars (Month 10), Energy &amp; Sustainability + Waterproofing (Month 11). Year-1 audit and Year-2 roadmap (Month 12).</w:t>
      </w:r>
    </w:p>
    <w:p>
      <w:pPr>
        <w:spacing w:after="0" w:before="80"/>
      </w:pPr>
    </w:p>
    <w:p>
      <w:pPr>
        <w:spacing w:after="60" w:before="60"/>
        <w:ind w:left="360"/>
      </w:pPr>
      <w:r>
        <w:rPr>
          <w:rFonts w:ascii="Arial" w:cs="Arial" w:eastAsia="Arial" w:hAnsi="Arial"/>
          <w:b/>
          <w:bCs/>
          <w:color w:val="0A1628"/>
          <w:sz w:val="22"/>
          <w:szCs w:val="22"/>
        </w:rPr>
        <w:t xml:space="preserve">Output </w:t>
      </w:r>
      <w:r>
        <w:rPr>
          <w:rFonts w:ascii="Arial" w:cs="Arial" w:eastAsia="Arial" w:hAnsi="Arial"/>
          <w:color w:val="2C3E50"/>
          <w:sz w:val="22"/>
          <w:szCs w:val="22"/>
        </w:rPr>
        <w:t xml:space="preserve">2 new pillars + 8 cluster articles. Seasonal content calendar for Year 2 (storm season, winter prep, spring maintenance). Refresh and expand all pillar pages with new data and case studies. Year-1 performance audit tied to growth target. 5 A/B tests completed.</w:t>
      </w:r>
    </w:p>
    <w:p>
      <w:pPr>
        <w:spacing w:after="0" w:before="80"/>
      </w:pPr>
    </w:p>
    <w:p>
      <w:pPr>
        <w:spacing w:after="60" w:before="60"/>
        <w:ind w:left="360"/>
      </w:pPr>
      <w:r>
        <w:rPr>
          <w:rFonts w:ascii="Arial" w:cs="Arial" w:eastAsia="Arial" w:hAnsi="Arial"/>
          <w:b/>
          <w:bCs/>
          <w:color w:val="0A1628"/>
          <w:sz w:val="22"/>
          <w:szCs w:val="22"/>
        </w:rPr>
        <w:t xml:space="preserve">Metrics </w:t>
      </w:r>
      <w:r>
        <w:rPr>
          <w:rFonts w:ascii="Arial" w:cs="Arial" w:eastAsia="Arial" w:hAnsi="Arial"/>
          <w:color w:val="2C3E50"/>
          <w:sz w:val="22"/>
          <w:szCs w:val="22"/>
        </w:rPr>
        <w:t xml:space="preserve">Year-1 comprehensive audit: organic sessions growth vs. baseline, revenue attribution by pillar, conversion rate by funnel (commercial RFQ vs. residential urgent vs. residential planned). KPI tree for Year 2 tied to 20–30% growth mandate. Projected organic contribution to growth target (conservative: 12–18% attributable to organic; upside: 25–30% with CRO compounding).</w:t>
      </w:r>
    </w:p>
    <w:p>
      <w:pPr>
        <w:spacing w:after="0" w:before="160"/>
      </w:pPr>
    </w:p>
    <w:p>
      <w:pPr>
        <w:pStyle w:val="Heading3"/>
      </w:pPr>
      <w:r>
        <w:rPr>
          <w:rFonts w:ascii="Arial" w:cs="Arial" w:eastAsia="Arial" w:hAnsi="Arial"/>
          <w:b/>
          <w:bCs/>
          <w:color w:val="2C3E50"/>
          <w:sz w:val="26"/>
          <w:szCs w:val="26"/>
        </w:rPr>
        <w:t xml:space="preserve">Editorial Velocity &amp; Publishing Schedule</w:t>
      </w:r>
    </w:p>
    <w:p>
      <w:pPr>
        <w:spacing w:after="0" w:before="120"/>
      </w:pP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Week 1–2: Content draft, internal review, stakeholder approval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Week 3–4: Publish pillar page + 2–3 cluster articles per month</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Mid-month: On-page optimization of previous month's content based on GSC impression data</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End-of-month: Case study publication + backlink outreach (Month 1, 3, 6, 9, 12)</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Ongoing: A/B test cycling (new test launched every 6 weeks)</w:t>
      </w:r>
    </w:p>
    <w:p>
      <w:pPr>
        <w:spacing w:after="0" w:before="160"/>
      </w:pPr>
    </w:p>
    <w:p>
      <w:pPr>
        <w:spacing w:after="60" w:before="60"/>
      </w:pPr>
      <w:r>
        <w:rPr>
          <w:rFonts w:ascii="Arial" w:cs="Arial" w:eastAsia="Arial" w:hAnsi="Arial"/>
          <w:i/>
          <w:iCs/>
          <w:color w:val="1E3A5F"/>
          <w:sz w:val="20"/>
          <w:szCs w:val="20"/>
        </w:rPr>
        <w:t xml:space="preserve">Full 12-month editorial calendar with publication dates, author assignments, and keyword targets is detailed in Appendix F. Calendar is a living document updated quarterly based on organic search performance and client business priorities.</w:t>
      </w:r>
    </w:p>
    <w:p>
      <w:pPr>
        <w:spacing w:after="0" w:before="240"/>
      </w:pPr>
    </w:p>
    <w:p>
      <w:pPr>
        <w:pStyle w:val="Heading3"/>
      </w:pPr>
      <w:r>
        <w:rPr>
          <w:rFonts w:ascii="Arial" w:cs="Arial" w:eastAsia="Arial" w:hAnsi="Arial"/>
          <w:b/>
          <w:bCs/>
          <w:color w:val="2C3E50"/>
          <w:sz w:val="26"/>
          <w:szCs w:val="26"/>
        </w:rPr>
        <w:t xml:space="preserve">Content as the Conversion Mechanism</w:t>
      </w:r>
    </w:p>
    <w:p>
      <w:pPr>
        <w:spacing w:after="0" w:before="120"/>
      </w:pPr>
    </w:p>
    <w:p>
      <w:pPr>
        <w:spacing w:after="80" w:before="80"/>
      </w:pPr>
      <w:r>
        <w:rPr>
          <w:rFonts w:ascii="Arial" w:cs="Arial" w:eastAsia="Arial" w:hAnsi="Arial"/>
          <w:color w:val="2C3E50"/>
          <w:sz w:val="22"/>
          <w:szCs w:val="22"/>
        </w:rPr>
        <w:t xml:space="preserve">Every page in this strategy has a conversion hypothesis. Pillar pages target high-intent keywords and route visitors to service pages. Case studies answer "Have you done this before?" for commercial prospects. Educational content builds trust for homeowners researching options. Proof systems (certifications, reviews, team photos) reduce perceived risk at every funnel stage. </w:t>
      </w:r>
      <w:r>
        <w:rPr>
          <w:rFonts w:ascii="Arial" w:cs="Arial" w:eastAsia="Arial" w:hAnsi="Arial"/>
          <w:b/>
          <w:bCs/>
          <w:color w:val="2C3E50"/>
          <w:sz w:val="22"/>
          <w:szCs w:val="22"/>
        </w:rPr>
        <w:t xml:space="preserve">By Month 12, Pro Exteriors will have 60–70 indexed pages forming a semantic web that signals topical authority to Google while simultaneously guiding every visitor—commercial, residential, urgent, planned—toward a conversion action.</w:t>
      </w:r>
    </w:p>
    <w:p>
      <w:pPr>
        <w:spacing w:after="0" w:before="160"/>
      </w:pPr>
    </w:p>
    <w:p>
      <w:pPr>
        <w:spacing w:after="80" w:before="80"/>
      </w:pPr>
      <w:r>
        <w:rPr>
          <w:rFonts w:ascii="Arial" w:cs="Arial" w:eastAsia="Arial" w:hAnsi="Arial"/>
          <w:color w:val="2C3E50"/>
          <w:sz w:val="22"/>
          <w:szCs w:val="22"/>
        </w:rPr>
        <w:t xml:space="preserve">This is not a content brief. This is the organic growth engine that will compound to 20–30% of Pro Exteriors' website-attributable growth over five years.</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pStyle w:val="Heading1"/>
      </w:pPr>
      <w:bookmarkStart w:name="section8" w:id="45"/>
      <w:r>
        <w:rPr>
          <w:rFonts w:ascii="Arial" w:cs="Arial" w:eastAsia="Arial" w:hAnsi="Arial"/>
          <w:b/>
          <w:bCs/>
          <w:color w:val="0A1628"/>
          <w:sz w:val="36"/>
          <w:szCs w:val="36"/>
        </w:rPr>
        <w:t xml:space="preserve">8. Conversion Offer Architecture</w:t>
      </w:r>
      <w:bookmarkEnd w:id="45"/>
    </w:p>
    <w:p>
      <w:pPr>
        <w:spacing w:after="0" w:before="120"/>
      </w:pPr>
    </w:p>
    <w:p>
      <w:pPr>
        <w:spacing w:after="80" w:before="80"/>
      </w:pPr>
      <w:r>
        <w:rPr>
          <w:rFonts w:ascii="Arial" w:cs="Arial" w:eastAsia="Arial" w:hAnsi="Arial"/>
          <w:color w:val="2C3E50"/>
          <w:sz w:val="22"/>
          <w:szCs w:val="22"/>
        </w:rPr>
        <w:t xml:space="preserve">The Pro Exteriors website strategy encompasses nine distinct conversion offers—four commercial-focused and five residential-focused—each engineered to capture specific buyer personas at their moment of maximum intent. These offers function as the revenue engine of the brief, converting site traffic into qualified leads, service contracts, and repeat customers.</w:t>
      </w:r>
    </w:p>
    <w:p>
      <w:pPr>
        <w:spacing w:after="0" w:before="160"/>
      </w:pPr>
    </w:p>
    <w:p>
      <w:pPr>
        <w:pStyle w:val="Heading2"/>
      </w:pPr>
      <w:bookmarkStart w:name="section8_1" w:id="46"/>
      <w:r>
        <w:rPr>
          <w:rFonts w:ascii="Arial" w:cs="Arial" w:eastAsia="Arial" w:hAnsi="Arial"/>
          <w:b/>
          <w:bCs/>
          <w:color w:val="1E3A5F"/>
          <w:sz w:val="30"/>
          <w:szCs w:val="30"/>
        </w:rPr>
        <w:t xml:space="preserve">8.1  Commercial Offers (C1–C4)</w:t>
      </w:r>
      <w:bookmarkEnd w:id="46"/>
    </w:p>
    <w:p>
      <w:pPr>
        <w:spacing w:after="0" w:before="120"/>
      </w:pPr>
    </w:p>
    <w:p>
      <w:pPr>
        <w:spacing w:after="80" w:before="80"/>
      </w:pPr>
      <w:r>
        <w:rPr>
          <w:rFonts w:ascii="Arial" w:cs="Arial" w:eastAsia="Arial" w:hAnsi="Arial"/>
          <w:color w:val="2C3E50"/>
          <w:sz w:val="22"/>
          <w:szCs w:val="22"/>
        </w:rPr>
        <w:t xml:space="preserve">Commercial offers target facility managers, CFOs, and building owners evaluating roof condition, lifecycle costs, and portfolio maintenance. Each offer is positioned to reduce perceived risk and accelerate decision cycles.</w:t>
      </w:r>
    </w:p>
    <w:p>
      <w:pPr>
        <w:spacing w:after="0" w:before="140"/>
      </w:pPr>
    </w:p>
    <w:p>
      <w:pPr>
        <w:spacing w:after="80" w:before="80"/>
      </w:pPr>
      <w:r>
        <w:rPr>
          <w:rFonts w:ascii="Arial" w:cs="Arial" w:eastAsia="Arial" w:hAnsi="Arial"/>
          <w:color w:val="2C3E50"/>
          <w:sz w:val="22"/>
          <w:szCs w:val="22"/>
        </w:rPr>
        <w:t xml:space="preserve">Table 13: Commercial Conversion Offer Menu</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Offer ID</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Lead Cost</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Promise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Executive Roof Assessment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$400–600/lead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Free on-site inspection + drone docs + lifecycle analysis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C2</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Portfolio Partnership Program</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$5K–8K setup</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MEDIUM</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Multi-property maintenance contracts with SLAs</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C3</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Lifecycle Cost Calculator</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$8K–15K build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MEDIUM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Interactive ROI tool for CFO boardroom scenarios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C4</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Quarterly Health Report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$100–300/month</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Post-project retention + property intelligence</w:t>
            </w:r>
          </w:p>
        </w:tc>
      </w:tr>
    </w:tbl>
    <w:p>
      <w:pPr>
        <w:spacing w:after="80" w:before="160"/>
      </w:pPr>
      <w:r>
        <w:rPr>
          <w:rFonts w:ascii="Arial" w:cs="Arial" w:eastAsia="Arial" w:hAnsi="Arial"/>
          <w:b/>
          <w:bCs/>
          <w:color w:val="0A1628"/>
          <w:sz w:val="20"/>
          <w:szCs w:val="20"/>
        </w:rPr>
        <w:t xml:space="preserve">Table 13: </w:t>
      </w:r>
      <w:r>
        <w:rPr>
          <w:rFonts w:ascii="Arial" w:cs="Arial" w:eastAsia="Arial" w:hAnsi="Arial"/>
          <w:i/>
          <w:iCs/>
          <w:color w:val="1E3A5F"/>
          <w:sz w:val="20"/>
          <w:szCs w:val="20"/>
        </w:rPr>
        <w:t xml:space="preserve">Commercial Conversion Offer Menu</w:t>
      </w:r>
    </w:p>
    <w:p>
      <w:pPr>
        <w:spacing w:after="0" w:before="200"/>
      </w:pPr>
    </w:p>
    <w:p>
      <w:pPr>
        <w:pStyle w:val="Heading3"/>
      </w:pPr>
      <w:r>
        <w:rPr>
          <w:rFonts w:ascii="Arial" w:cs="Arial" w:eastAsia="Arial" w:hAnsi="Arial"/>
          <w:b/>
          <w:bCs/>
          <w:color w:val="2C3E50"/>
          <w:sz w:val="26"/>
          <w:szCs w:val="26"/>
        </w:rPr>
        <w:t xml:space="preserve">C1: Executive Roof Assessment</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Free on-site inspection with drone documentation and lifecycle cost analysis for facility managers and building owners.</w:t>
      </w:r>
    </w:p>
    <w:p>
      <w:pPr>
        <w:spacing w:after="60" w:before="60"/>
        <w:ind w:left="360"/>
      </w:pPr>
      <w:r>
        <w:rPr>
          <w:rFonts w:ascii="Arial" w:cs="Arial" w:eastAsia="Arial" w:hAnsi="Arial"/>
          <w:b/>
          <w:bCs/>
          <w:color w:val="0A1628"/>
          <w:sz w:val="22"/>
          <w:szCs w:val="22"/>
        </w:rPr>
        <w:t xml:space="preserve">Lead Cost: </w:t>
      </w:r>
      <w:r>
        <w:rPr>
          <w:rFonts w:ascii="Arial" w:cs="Arial" w:eastAsia="Arial" w:hAnsi="Arial"/>
          <w:color w:val="2C3E50"/>
          <w:sz w:val="22"/>
          <w:szCs w:val="22"/>
        </w:rPr>
        <w:t xml:space="preserve">$400–600 per qualified lead</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LOW – no delivery commitments, inspection-only offer</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Facility managers, building owners, property managers (50–500 unit portfolios)</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'Schedule Your Executive Assessment' — mobile-optimized booking form</w:t>
      </w:r>
    </w:p>
    <w:p>
      <w:pPr>
        <w:spacing w:after="0" w:before="120"/>
      </w:pPr>
    </w:p>
    <w:p>
      <w:pPr>
        <w:pStyle w:val="Heading3"/>
      </w:pPr>
      <w:r>
        <w:rPr>
          <w:rFonts w:ascii="Arial" w:cs="Arial" w:eastAsia="Arial" w:hAnsi="Arial"/>
          <w:b/>
          <w:bCs/>
          <w:color w:val="2C3E50"/>
          <w:sz w:val="26"/>
          <w:szCs w:val="26"/>
        </w:rPr>
        <w:t xml:space="preserve">C2: Portfolio Partnership Program</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Multi-property maintenance contracts with defined SLAs, quarterly reviews, and cost transparency for institutional property holders.</w:t>
      </w:r>
    </w:p>
    <w:p>
      <w:pPr>
        <w:spacing w:after="60" w:before="60"/>
        <w:ind w:left="360"/>
      </w:pPr>
      <w:r>
        <w:rPr>
          <w:rFonts w:ascii="Arial" w:cs="Arial" w:eastAsia="Arial" w:hAnsi="Arial"/>
          <w:b/>
          <w:bCs/>
          <w:color w:val="0A1628"/>
          <w:sz w:val="22"/>
          <w:szCs w:val="22"/>
        </w:rPr>
        <w:t xml:space="preserve">Setup Cost: </w:t>
      </w:r>
      <w:r>
        <w:rPr>
          <w:rFonts w:ascii="Arial" w:cs="Arial" w:eastAsia="Arial" w:hAnsi="Arial"/>
          <w:color w:val="2C3E50"/>
          <w:sz w:val="22"/>
          <w:szCs w:val="22"/>
        </w:rPr>
        <w:t xml:space="preserve">$5K–8K project setup (billed to close)</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MEDIUM – requires contract negotiation and SLA delivery</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REITs, property management companies, institutional investors (5+ properties)</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'Apply for Partnership' – qualification form + executive brief</w:t>
      </w:r>
    </w:p>
    <w:p>
      <w:pPr>
        <w:spacing w:after="0" w:before="120"/>
      </w:pPr>
    </w:p>
    <w:p>
      <w:pPr>
        <w:pStyle w:val="Heading3"/>
      </w:pPr>
      <w:r>
        <w:rPr>
          <w:rFonts w:ascii="Arial" w:cs="Arial" w:eastAsia="Arial" w:hAnsi="Arial"/>
          <w:b/>
          <w:bCs/>
          <w:color w:val="2C3E50"/>
          <w:sz w:val="26"/>
          <w:szCs w:val="26"/>
        </w:rPr>
        <w:t xml:space="preserve">C3: Roof Lifecycle Cost Calculator</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Interactive web tool for CFOs to model 20-year roof cost scenarios, replacement timing, and capital budgeting impact.</w:t>
      </w:r>
    </w:p>
    <w:p>
      <w:pPr>
        <w:spacing w:after="60" w:before="60"/>
        <w:ind w:left="360"/>
      </w:pPr>
      <w:r>
        <w:rPr>
          <w:rFonts w:ascii="Arial" w:cs="Arial" w:eastAsia="Arial" w:hAnsi="Arial"/>
          <w:b/>
          <w:bCs/>
          <w:color w:val="0A1628"/>
          <w:sz w:val="22"/>
          <w:szCs w:val="22"/>
        </w:rPr>
        <w:t xml:space="preserve">Build Cost: </w:t>
      </w:r>
      <w:r>
        <w:rPr>
          <w:rFonts w:ascii="Arial" w:cs="Arial" w:eastAsia="Arial" w:hAnsi="Arial"/>
          <w:color w:val="2C3E50"/>
          <w:sz w:val="22"/>
          <w:szCs w:val="22"/>
        </w:rPr>
        <w:t xml:space="preserve">$8K–15K development and hosting</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MEDIUM – requires ongoing maintenance and data updates</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CFOs, controllers, financial planners evaluating capital expenditure timing</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'Explore Cost Scenarios' – embedded calculator widget</w:t>
      </w:r>
    </w:p>
    <w:p>
      <w:pPr>
        <w:spacing w:after="0" w:before="120"/>
      </w:pPr>
    </w:p>
    <w:p>
      <w:pPr>
        <w:pStyle w:val="Heading3"/>
      </w:pPr>
      <w:r>
        <w:rPr>
          <w:rFonts w:ascii="Arial" w:cs="Arial" w:eastAsia="Arial" w:hAnsi="Arial"/>
          <w:b/>
          <w:bCs/>
          <w:color w:val="2C3E50"/>
          <w:sz w:val="26"/>
          <w:szCs w:val="26"/>
        </w:rPr>
        <w:t xml:space="preserve">C4: Quarterly Health Report</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Automated post-project quarterly reporting with roof condition snapshots, maintenance recommendations, and property intelligence for ongoing engagement.</w:t>
      </w:r>
    </w:p>
    <w:p>
      <w:pPr>
        <w:spacing w:after="60" w:before="60"/>
        <w:ind w:left="360"/>
      </w:pPr>
      <w:r>
        <w:rPr>
          <w:rFonts w:ascii="Arial" w:cs="Arial" w:eastAsia="Arial" w:hAnsi="Arial"/>
          <w:b/>
          <w:bCs/>
          <w:color w:val="0A1628"/>
          <w:sz w:val="22"/>
          <w:szCs w:val="22"/>
        </w:rPr>
        <w:t xml:space="preserve">Recurring Cost: </w:t>
      </w:r>
      <w:r>
        <w:rPr>
          <w:rFonts w:ascii="Arial" w:cs="Arial" w:eastAsia="Arial" w:hAnsi="Arial"/>
          <w:color w:val="2C3E50"/>
          <w:sz w:val="22"/>
          <w:szCs w:val="22"/>
        </w:rPr>
        <w:t xml:space="preserve">$100–300 per month per property</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LOW – operational reporting, minimal service delivery risk</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Recent roof customers, property managers, facility directors seeking continuous condition monitoring</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'Enroll in Health Monitoring' – simple opt-in on post-project communications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6: </w:t>
      </w:r>
      <w:r>
        <w:rPr>
          <w:rFonts w:ascii="Arial" w:cs="Arial" w:eastAsia="Arial" w:hAnsi="Arial"/>
          <w:i/>
          <w:iCs/>
          <w:color w:val="1E3A5F"/>
          <w:sz w:val="20"/>
          <w:szCs w:val="20"/>
        </w:rPr>
        <w:t xml:space="preserve">Commercial Conversion Path: Buyer Journey from Assessment to Multi-Year Partnership</w:t>
      </w:r>
    </w:p>
    <w:p>
      <w:pPr>
        <w:spacing w:after="0" w:before="200"/>
      </w:pPr>
    </w:p>
    <w:p>
      <w:pPr>
        <w:pStyle w:val="Heading2"/>
      </w:pPr>
      <w:bookmarkStart w:name="section8_2" w:id="47"/>
      <w:r>
        <w:rPr>
          <w:rFonts w:ascii="Arial" w:cs="Arial" w:eastAsia="Arial" w:hAnsi="Arial"/>
          <w:b/>
          <w:bCs/>
          <w:color w:val="1E3A5F"/>
          <w:sz w:val="30"/>
          <w:szCs w:val="30"/>
        </w:rPr>
        <w:t xml:space="preserve">8.2  Residential Offers (R1–R5)</w:t>
      </w:r>
      <w:bookmarkEnd w:id="47"/>
    </w:p>
    <w:p>
      <w:pPr>
        <w:spacing w:after="0" w:before="120"/>
      </w:pPr>
    </w:p>
    <w:p>
      <w:pPr>
        <w:spacing w:after="80" w:before="80"/>
      </w:pPr>
      <w:r>
        <w:rPr>
          <w:rFonts w:ascii="Arial" w:cs="Arial" w:eastAsia="Arial" w:hAnsi="Arial"/>
          <w:color w:val="2C3E50"/>
          <w:sz w:val="22"/>
          <w:szCs w:val="22"/>
        </w:rPr>
        <w:t xml:space="preserve">Residential offers target homeowners and property decision-makers at moments of high intent: emergency response to storm damage, planning major home improvements, or seeking ongoing maintenance partnerships. Each offer emphasizes trust, convenience, and value.</w:t>
      </w:r>
    </w:p>
    <w:p>
      <w:pPr>
        <w:spacing w:after="0" w:before="140"/>
      </w:pPr>
    </w:p>
    <w:p>
      <w:pPr>
        <w:spacing w:after="80" w:before="80"/>
      </w:pPr>
      <w:r>
        <w:rPr>
          <w:rFonts w:ascii="Arial" w:cs="Arial" w:eastAsia="Arial" w:hAnsi="Arial"/>
          <w:color w:val="2C3E50"/>
          <w:sz w:val="22"/>
          <w:szCs w:val="22"/>
        </w:rPr>
        <w:t xml:space="preserve">Table 14: Residential Conversion Offer Menu</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Offer ID</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Model</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Promise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48-Hour Storm Damage Inspection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$0–100 per miss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Guaranteed 48-hour response with SLA penalty reimbursement</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R2</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Insurance Claim Concierge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Operational only</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Full claim navigation, documentation, insurer coordination</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R3</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Premium Home Consultation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$2K–3.5K setup</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In-home design experience, 3D visualization, flexible financing</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R4</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Seasonal Roof Health Check</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$75–150 per check</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Annual spring/fall maintenance touchpoint, condition report</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R5</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Neighbor Referral Program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$250 per conversion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LOW</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Post-project neighborhood acquisition, word-of-mouth incentive</w:t>
            </w:r>
          </w:p>
        </w:tc>
      </w:tr>
    </w:tbl>
    <w:p>
      <w:pPr>
        <w:spacing w:after="80" w:before="160"/>
      </w:pPr>
      <w:r>
        <w:rPr>
          <w:rFonts w:ascii="Arial" w:cs="Arial" w:eastAsia="Arial" w:hAnsi="Arial"/>
          <w:b/>
          <w:bCs/>
          <w:color w:val="0A1628"/>
          <w:sz w:val="20"/>
          <w:szCs w:val="20"/>
        </w:rPr>
        <w:t xml:space="preserve">Table 14: </w:t>
      </w:r>
      <w:r>
        <w:rPr>
          <w:rFonts w:ascii="Arial" w:cs="Arial" w:eastAsia="Arial" w:hAnsi="Arial"/>
          <w:i/>
          <w:iCs/>
          <w:color w:val="1E3A5F"/>
          <w:sz w:val="20"/>
          <w:szCs w:val="20"/>
        </w:rPr>
        <w:t xml:space="preserve">Residential Conversion Offer Menu</w:t>
      </w:r>
    </w:p>
    <w:p>
      <w:pPr>
        <w:spacing w:after="0" w:before="200"/>
      </w:pPr>
    </w:p>
    <w:p>
      <w:pPr>
        <w:pStyle w:val="Heading3"/>
      </w:pPr>
      <w:r>
        <w:rPr>
          <w:rFonts w:ascii="Arial" w:cs="Arial" w:eastAsia="Arial" w:hAnsi="Arial"/>
          <w:b/>
          <w:bCs/>
          <w:color w:val="2C3E50"/>
          <w:sz w:val="26"/>
          <w:szCs w:val="26"/>
        </w:rPr>
        <w:t xml:space="preserve">R1: 48-Hour Storm Damage Inspection</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Guaranteed inspection response within 48 hours of reported storm damage, with SLA penalty reimbursement if missed.</w:t>
      </w:r>
    </w:p>
    <w:p>
      <w:pPr>
        <w:spacing w:after="60" w:before="60"/>
        <w:ind w:left="360"/>
      </w:pPr>
      <w:r>
        <w:rPr>
          <w:rFonts w:ascii="Arial" w:cs="Arial" w:eastAsia="Arial" w:hAnsi="Arial"/>
          <w:b/>
          <w:bCs/>
          <w:color w:val="0A1628"/>
          <w:sz w:val="22"/>
          <w:szCs w:val="22"/>
        </w:rPr>
        <w:t xml:space="preserve">Cost Model: </w:t>
      </w:r>
      <w:r>
        <w:rPr>
          <w:rFonts w:ascii="Arial" w:cs="Arial" w:eastAsia="Arial" w:hAnsi="Arial"/>
          <w:color w:val="2C3E50"/>
          <w:sz w:val="22"/>
          <w:szCs w:val="22"/>
        </w:rPr>
        <w:t xml:space="preserve">$0–100 per missed SLA (Pro Exteriors absorbs cost)</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LOW – inspection only, no service delivery beyond assessment</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Homeowners in storm-prone regions, insurance-conscious property owners</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'Report Storm Damage – 48hr Guarantee' – emergency mobile form</w:t>
      </w:r>
    </w:p>
    <w:p>
      <w:pPr>
        <w:spacing w:after="0" w:before="120"/>
      </w:pPr>
    </w:p>
    <w:p>
      <w:pPr>
        <w:pStyle w:val="Heading3"/>
      </w:pPr>
      <w:r>
        <w:rPr>
          <w:rFonts w:ascii="Arial" w:cs="Arial" w:eastAsia="Arial" w:hAnsi="Arial"/>
          <w:b/>
          <w:bCs/>
          <w:color w:val="2C3E50"/>
          <w:sz w:val="26"/>
          <w:szCs w:val="26"/>
        </w:rPr>
        <w:t xml:space="preserve">R2: Insurance Claim Concierge</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Full navigation of insurance claim process including documentation, adjuster coordination, and settlement negotiation support.</w:t>
      </w:r>
    </w:p>
    <w:p>
      <w:pPr>
        <w:spacing w:after="60" w:before="60"/>
        <w:ind w:left="360"/>
      </w:pPr>
      <w:r>
        <w:rPr>
          <w:rFonts w:ascii="Arial" w:cs="Arial" w:eastAsia="Arial" w:hAnsi="Arial"/>
          <w:b/>
          <w:bCs/>
          <w:color w:val="0A1628"/>
          <w:sz w:val="22"/>
          <w:szCs w:val="22"/>
        </w:rPr>
        <w:t xml:space="preserve">Cost Model: </w:t>
      </w:r>
      <w:r>
        <w:rPr>
          <w:rFonts w:ascii="Arial" w:cs="Arial" w:eastAsia="Arial" w:hAnsi="Arial"/>
          <w:color w:val="2C3E50"/>
          <w:sz w:val="22"/>
          <w:szCs w:val="22"/>
        </w:rPr>
        <w:t xml:space="preserve">Operational (no additional charge to customer)</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LOW – support service, not performance-based outcome</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Storm-damaged homeowners, insurance claim filers, busy executives unfamiliar with claim processes</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'Let Us Handle Your Claim' – embedded in R1 booking flow</w:t>
      </w:r>
    </w:p>
    <w:p>
      <w:pPr>
        <w:spacing w:after="0" w:before="120"/>
      </w:pPr>
    </w:p>
    <w:p>
      <w:pPr>
        <w:pStyle w:val="Heading3"/>
      </w:pPr>
      <w:r>
        <w:rPr>
          <w:rFonts w:ascii="Arial" w:cs="Arial" w:eastAsia="Arial" w:hAnsi="Arial"/>
          <w:b/>
          <w:bCs/>
          <w:color w:val="2C3E50"/>
          <w:sz w:val="26"/>
          <w:szCs w:val="26"/>
        </w:rPr>
        <w:t xml:space="preserve">R3: Premium Home Consultation</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In-home design consultation with 3D roof visualization, material options, financing scenarios, and aesthetic impact modeling.</w:t>
      </w:r>
    </w:p>
    <w:p>
      <w:pPr>
        <w:spacing w:after="60" w:before="60"/>
        <w:ind w:left="360"/>
      </w:pPr>
      <w:r>
        <w:rPr>
          <w:rFonts w:ascii="Arial" w:cs="Arial" w:eastAsia="Arial" w:hAnsi="Arial"/>
          <w:b/>
          <w:bCs/>
          <w:color w:val="0A1628"/>
          <w:sz w:val="22"/>
          <w:szCs w:val="22"/>
        </w:rPr>
        <w:t xml:space="preserve">Setup Cost: </w:t>
      </w:r>
      <w:r>
        <w:rPr>
          <w:rFonts w:ascii="Arial" w:cs="Arial" w:eastAsia="Arial" w:hAnsi="Arial"/>
          <w:color w:val="2C3E50"/>
          <w:sz w:val="22"/>
          <w:szCs w:val="22"/>
        </w:rPr>
        <w:t xml:space="preserve">$2K–3.5K per consultation delivery</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LOW – advisory service, no commitment required</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Mid-to-high-income homeowners planning discretionary roof improvement, design-conscious buyers</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'Book Your Design Consultation' – premium CTA on homepage and interior pages</w:t>
      </w:r>
    </w:p>
    <w:p>
      <w:pPr>
        <w:spacing w:after="0" w:before="120"/>
      </w:pPr>
    </w:p>
    <w:p>
      <w:pPr>
        <w:pStyle w:val="Heading3"/>
      </w:pPr>
      <w:r>
        <w:rPr>
          <w:rFonts w:ascii="Arial" w:cs="Arial" w:eastAsia="Arial" w:hAnsi="Arial"/>
          <w:b/>
          <w:bCs/>
          <w:color w:val="2C3E50"/>
          <w:sz w:val="26"/>
          <w:szCs w:val="26"/>
        </w:rPr>
        <w:t xml:space="preserve">R4: Seasonal Roof Health Check</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Annual spring and fall maintenance touchpoint with condition report, minor repair recommendations, and preventive maintenance guidance.</w:t>
      </w:r>
    </w:p>
    <w:p>
      <w:pPr>
        <w:spacing w:after="60" w:before="60"/>
        <w:ind w:left="360"/>
      </w:pPr>
      <w:r>
        <w:rPr>
          <w:rFonts w:ascii="Arial" w:cs="Arial" w:eastAsia="Arial" w:hAnsi="Arial"/>
          <w:b/>
          <w:bCs/>
          <w:color w:val="0A1628"/>
          <w:sz w:val="22"/>
          <w:szCs w:val="22"/>
        </w:rPr>
        <w:t xml:space="preserve">Recurring Cost: </w:t>
      </w:r>
      <w:r>
        <w:rPr>
          <w:rFonts w:ascii="Arial" w:cs="Arial" w:eastAsia="Arial" w:hAnsi="Arial"/>
          <w:color w:val="2C3E50"/>
          <w:sz w:val="22"/>
          <w:szCs w:val="22"/>
        </w:rPr>
        <w:t xml:space="preserve">$75–150 per seasonal check</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LOW – inspection and reporting only</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Recent Pro Exteriors customers, maintenance-focused homeowners, long-term relationship builders</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'Schedule Spring/Fall Inspection' – post-project email + account dashboard link</w:t>
      </w:r>
    </w:p>
    <w:p>
      <w:pPr>
        <w:spacing w:after="0" w:before="120"/>
      </w:pPr>
    </w:p>
    <w:p>
      <w:pPr>
        <w:pStyle w:val="Heading3"/>
      </w:pPr>
      <w:r>
        <w:rPr>
          <w:rFonts w:ascii="Arial" w:cs="Arial" w:eastAsia="Arial" w:hAnsi="Arial"/>
          <w:b/>
          <w:bCs/>
          <w:color w:val="2C3E50"/>
          <w:sz w:val="26"/>
          <w:szCs w:val="26"/>
        </w:rPr>
        <w:t xml:space="preserve">R5: Neighbor Referral Program</w:t>
      </w:r>
    </w:p>
    <w:p>
      <w:pPr>
        <w:spacing w:after="60" w:before="60"/>
        <w:ind w:left="360"/>
      </w:pPr>
      <w:r>
        <w:rPr>
          <w:rFonts w:ascii="Arial" w:cs="Arial" w:eastAsia="Arial" w:hAnsi="Arial"/>
          <w:b/>
          <w:bCs/>
          <w:color w:val="0A1628"/>
          <w:sz w:val="22"/>
          <w:szCs w:val="22"/>
        </w:rPr>
        <w:t xml:space="preserve">Overview: </w:t>
      </w:r>
      <w:r>
        <w:rPr>
          <w:rFonts w:ascii="Arial" w:cs="Arial" w:eastAsia="Arial" w:hAnsi="Arial"/>
          <w:color w:val="2C3E50"/>
          <w:sz w:val="22"/>
          <w:szCs w:val="22"/>
        </w:rPr>
        <w:t xml:space="preserve">Post-project neighborhood acquisition incentive—Pro Exteriors pays $250 per referred neighbor who completes a project.</w:t>
      </w:r>
    </w:p>
    <w:p>
      <w:pPr>
        <w:spacing w:after="60" w:before="60"/>
        <w:ind w:left="360"/>
      </w:pPr>
      <w:r>
        <w:rPr>
          <w:rFonts w:ascii="Arial" w:cs="Arial" w:eastAsia="Arial" w:hAnsi="Arial"/>
          <w:b/>
          <w:bCs/>
          <w:color w:val="0A1628"/>
          <w:sz w:val="22"/>
          <w:szCs w:val="22"/>
        </w:rPr>
        <w:t xml:space="preserve">Incentive: </w:t>
      </w:r>
      <w:r>
        <w:rPr>
          <w:rFonts w:ascii="Arial" w:cs="Arial" w:eastAsia="Arial" w:hAnsi="Arial"/>
          <w:color w:val="2C3E50"/>
          <w:sz w:val="22"/>
          <w:szCs w:val="22"/>
        </w:rPr>
        <w:t xml:space="preserve">$250 per referred conversion (Amazon card, direct deposit, or credit toward maintenance)</w:t>
      </w:r>
    </w:p>
    <w:p>
      <w:pPr>
        <w:spacing w:after="60" w:before="60"/>
        <w:ind w:left="360"/>
      </w:pPr>
      <w:r>
        <w:rPr>
          <w:rFonts w:ascii="Arial" w:cs="Arial" w:eastAsia="Arial" w:hAnsi="Arial"/>
          <w:b/>
          <w:bCs/>
          <w:color w:val="0A1628"/>
          <w:sz w:val="22"/>
          <w:szCs w:val="22"/>
        </w:rPr>
        <w:t xml:space="preserve">Risk Level: </w:t>
      </w:r>
      <w:r>
        <w:rPr>
          <w:rFonts w:ascii="Arial" w:cs="Arial" w:eastAsia="Arial" w:hAnsi="Arial"/>
          <w:color w:val="2C3E50"/>
          <w:sz w:val="22"/>
          <w:szCs w:val="22"/>
        </w:rPr>
        <w:t xml:space="preserve">LOW – contingent on referred customer outcome, not on referrer actions</w:t>
      </w:r>
    </w:p>
    <w:p>
      <w:pPr>
        <w:spacing w:after="60" w:before="60"/>
        <w:ind w:left="360"/>
      </w:pPr>
      <w:r>
        <w:rPr>
          <w:rFonts w:ascii="Arial" w:cs="Arial" w:eastAsia="Arial" w:hAnsi="Arial"/>
          <w:b/>
          <w:bCs/>
          <w:color w:val="0A1628"/>
          <w:sz w:val="22"/>
          <w:szCs w:val="22"/>
        </w:rPr>
        <w:t xml:space="preserve">ICP Fit: </w:t>
      </w:r>
      <w:r>
        <w:rPr>
          <w:rFonts w:ascii="Arial" w:cs="Arial" w:eastAsia="Arial" w:hAnsi="Arial"/>
          <w:color w:val="2C3E50"/>
          <w:sz w:val="22"/>
          <w:szCs w:val="22"/>
        </w:rPr>
        <w:t xml:space="preserve">Satisfied recent customers, neighborhood influencers, community connectors</w:t>
      </w:r>
    </w:p>
    <w:p>
      <w:pPr>
        <w:spacing w:after="60" w:before="60"/>
        <w:ind w:left="360"/>
      </w:pPr>
      <w:r>
        <w:rPr>
          <w:rFonts w:ascii="Arial" w:cs="Arial" w:eastAsia="Arial" w:hAnsi="Arial"/>
          <w:b/>
          <w:bCs/>
          <w:color w:val="0A1628"/>
          <w:sz w:val="22"/>
          <w:szCs w:val="22"/>
        </w:rPr>
        <w:t xml:space="preserve">Call-to-Action: </w:t>
      </w:r>
      <w:r>
        <w:rPr>
          <w:rFonts w:ascii="Arial" w:cs="Arial" w:eastAsia="Arial" w:hAnsi="Arial"/>
          <w:color w:val="2C3E50"/>
          <w:sz w:val="22"/>
          <w:szCs w:val="22"/>
        </w:rPr>
        <w:t xml:space="preserve">'Refer Your Neighbors – Earn Rewards' – post-project thank you card + email sequence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7: </w:t>
      </w:r>
      <w:r>
        <w:rPr>
          <w:rFonts w:ascii="Arial" w:cs="Arial" w:eastAsia="Arial" w:hAnsi="Arial"/>
          <w:i/>
          <w:iCs/>
          <w:color w:val="1E3A5F"/>
          <w:sz w:val="20"/>
          <w:szCs w:val="20"/>
        </w:rPr>
        <w:t xml:space="preserve">Residential Conversion Path: Emergency Response (R1/R2) to Ongoing Engagement (R4/R5)</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8: </w:t>
      </w:r>
      <w:r>
        <w:rPr>
          <w:rFonts w:ascii="Arial" w:cs="Arial" w:eastAsia="Arial" w:hAnsi="Arial"/>
          <w:i/>
          <w:iCs/>
          <w:color w:val="1E3A5F"/>
          <w:sz w:val="20"/>
          <w:szCs w:val="20"/>
        </w:rPr>
        <w:t xml:space="preserve">Residential Conversion Path: Premium Design Journey (R3) from Consultation to Installation</w:t>
      </w:r>
    </w:p>
    <w:p>
      <w:pPr>
        <w:spacing w:after="0" w:before="200"/>
      </w:pPr>
    </w:p>
    <w:p>
      <w:pPr>
        <w:pStyle w:val="Heading2"/>
      </w:pPr>
      <w:bookmarkStart w:name="section8_3" w:id="48"/>
      <w:r>
        <w:rPr>
          <w:rFonts w:ascii="Arial" w:cs="Arial" w:eastAsia="Arial" w:hAnsi="Arial"/>
          <w:b/>
          <w:bCs/>
          <w:color w:val="1E3A5F"/>
          <w:sz w:val="30"/>
          <w:szCs w:val="30"/>
        </w:rPr>
        <w:t xml:space="preserve">8.3  Minimum Viable Offer (MVO) Sequencing Strategy</w:t>
      </w:r>
      <w:bookmarkEnd w:id="48"/>
    </w:p>
    <w:p>
      <w:pPr>
        <w:spacing w:after="0" w:before="120"/>
      </w:pPr>
    </w:p>
    <w:p>
      <w:pPr>
        <w:spacing w:after="80" w:before="80"/>
      </w:pPr>
      <w:r>
        <w:rPr>
          <w:rFonts w:ascii="Arial" w:cs="Arial" w:eastAsia="Arial" w:hAnsi="Arial"/>
          <w:color w:val="2C3E50"/>
          <w:sz w:val="22"/>
          <w:szCs w:val="22"/>
        </w:rPr>
        <w:t xml:space="preserve">Not all nine offers launch simultaneously. Pro Exteriors recommends a phased rollout prioritizing low-risk, high-volume offers first, followed by premium and partnership-tier offers as operational capacity and case studies mature.</w:t>
      </w:r>
    </w:p>
    <w:p>
      <w:pPr>
        <w:spacing w:after="0" w:before="140"/>
      </w:pPr>
    </w:p>
    <w:p>
      <w:pPr>
        <w:pStyle w:val="Heading3"/>
      </w:pPr>
      <w:r>
        <w:rPr>
          <w:rFonts w:ascii="Arial" w:cs="Arial" w:eastAsia="Arial" w:hAnsi="Arial"/>
          <w:b/>
          <w:bCs/>
          <w:color w:val="2C3E50"/>
          <w:sz w:val="26"/>
          <w:szCs w:val="26"/>
        </w:rPr>
        <w:t xml:space="preserve">Phase 1 (Weeks 1–4): Foundation Offers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R1 (48-Hour Storm Damage Inspection) – captures high-intent emergency traffic, establishes SLA culture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C1 (Executive Roof Assessment) – entry-level commercial offer, minimal operational complexity</w:t>
      </w:r>
    </w:p>
    <w:p>
      <w:pPr>
        <w:spacing w:after="0" w:before="100"/>
      </w:pPr>
    </w:p>
    <w:p>
      <w:pPr>
        <w:spacing w:after="80" w:before="80"/>
      </w:pPr>
      <w:r>
        <w:rPr>
          <w:rFonts w:ascii="Arial" w:cs="Arial" w:eastAsia="Arial" w:hAnsi="Arial"/>
          <w:color w:val="2C3E50"/>
          <w:sz w:val="22"/>
          <w:szCs w:val="22"/>
        </w:rPr>
        <w:t xml:space="preserve">Expected Outcome: 15–25 R1 leads/month, 3–5 C1 leads/month. Low operational friction, rapid case study accumulation.</w:t>
      </w:r>
    </w:p>
    <w:p>
      <w:pPr>
        <w:spacing w:after="0" w:before="140"/>
      </w:pPr>
    </w:p>
    <w:p>
      <w:pPr>
        <w:pStyle w:val="Heading3"/>
      </w:pPr>
      <w:r>
        <w:rPr>
          <w:rFonts w:ascii="Arial" w:cs="Arial" w:eastAsia="Arial" w:hAnsi="Arial"/>
          <w:b/>
          <w:bCs/>
          <w:color w:val="2C3E50"/>
          <w:sz w:val="26"/>
          <w:szCs w:val="26"/>
        </w:rPr>
        <w:t xml:space="preserve">Phase 2 (Weeks 5–12): Value-Add Offers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R2 (Insurance Claim Concierge) – operational add-on to R1, zero marginal cost, high retention value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R3 (Premium Home Consultation) – premium residential, leverage early R1/C1 case studies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C2 (Portfolio Partnership Program) – commercial upsell after C1 success metrics materialize</w:t>
      </w:r>
    </w:p>
    <w:p>
      <w:pPr>
        <w:spacing w:after="0" w:before="100"/>
      </w:pPr>
    </w:p>
    <w:p>
      <w:pPr>
        <w:spacing w:after="80" w:before="80"/>
      </w:pPr>
      <w:r>
        <w:rPr>
          <w:rFonts w:ascii="Arial" w:cs="Arial" w:eastAsia="Arial" w:hAnsi="Arial"/>
          <w:color w:val="2C3E50"/>
          <w:sz w:val="22"/>
          <w:szCs w:val="22"/>
        </w:rPr>
        <w:t xml:space="preserve">Expected Outcome: R1→R2 conversion 30–40%, R3 monthly bookings 2–4, C1→C2 enterprise pilots 1–2.</w:t>
      </w:r>
    </w:p>
    <w:p>
      <w:pPr>
        <w:spacing w:after="0" w:before="140"/>
      </w:pPr>
    </w:p>
    <w:p>
      <w:pPr>
        <w:pStyle w:val="Heading3"/>
      </w:pPr>
      <w:r>
        <w:rPr>
          <w:rFonts w:ascii="Arial" w:cs="Arial" w:eastAsia="Arial" w:hAnsi="Arial"/>
          <w:b/>
          <w:bCs/>
          <w:color w:val="2C3E50"/>
          <w:sz w:val="26"/>
          <w:szCs w:val="26"/>
        </w:rPr>
        <w:t xml:space="preserve">Phase 3 (Weeks 13–24): Retention &amp; Scale Offers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R4 (Seasonal Health Check) – post-project upsell to R1/R3 customers, recurring revenue foundation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R5 (Neighbor Referral Program) – neighborhood acquisition amplifier, leverages R1/R3 satisfaction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C3 (Roof Lifecycle Cost Calculator) – content/lead gen tool for C2 prospect research</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C4 (Quarterly Health Report) – post-project retention for commercial customers, upsell from C1/C2</w:t>
      </w:r>
    </w:p>
    <w:p>
      <w:pPr>
        <w:spacing w:after="0" w:before="100"/>
      </w:pPr>
    </w:p>
    <w:p>
      <w:pPr>
        <w:spacing w:after="80" w:before="80"/>
      </w:pPr>
      <w:r>
        <w:rPr>
          <w:rFonts w:ascii="Arial" w:cs="Arial" w:eastAsia="Arial" w:hAnsi="Arial"/>
          <w:color w:val="2C3E50"/>
          <w:sz w:val="22"/>
          <w:szCs w:val="22"/>
        </w:rPr>
        <w:t xml:space="preserve">Expected Outcome: 30–45% of Phase 1/2 customers in R4, R5 referrals increasing 15–20/month, recurring revenue stabilized.</w:t>
      </w:r>
    </w:p>
    <w:p>
      <w:pPr>
        <w:spacing w:after="0" w:before="200"/>
      </w:pPr>
    </w:p>
    <w:p>
      <w:pPr>
        <w:pStyle w:val="Heading2"/>
      </w:pPr>
      <w:bookmarkStart w:name="section8_4" w:id="49"/>
      <w:r>
        <w:rPr>
          <w:rFonts w:ascii="Arial" w:cs="Arial" w:eastAsia="Arial" w:hAnsi="Arial"/>
          <w:b/>
          <w:bCs/>
          <w:color w:val="1E3A5F"/>
          <w:sz w:val="30"/>
          <w:szCs w:val="30"/>
        </w:rPr>
        <w:t xml:space="preserve">8.4  Offer-to-Page Mapping &amp; Messaging Hierarchy</w:t>
      </w:r>
      <w:bookmarkEnd w:id="49"/>
    </w:p>
    <w:p>
      <w:pPr>
        <w:spacing w:after="0" w:before="120"/>
      </w:pPr>
    </w:p>
    <w:p>
      <w:pPr>
        <w:spacing w:after="80" w:before="80"/>
      </w:pPr>
      <w:r>
        <w:rPr>
          <w:rFonts w:ascii="Arial" w:cs="Arial" w:eastAsia="Arial" w:hAnsi="Arial"/>
          <w:color w:val="2C3E50"/>
          <w:sz w:val="22"/>
          <w:szCs w:val="22"/>
        </w:rPr>
        <w:t xml:space="preserve">Each offer occupies a distinct position within the site architecture. The following mapping ensures clear user navigation, reduces decision paralysis, and routes traffic to the highest-intent conversion path.</w:t>
      </w:r>
    </w:p>
    <w:p>
      <w:pPr>
        <w:spacing w:after="0" w:before="140"/>
      </w:pPr>
    </w:p>
    <w:p>
      <w:pPr>
        <w:spacing w:after="80" w:before="80"/>
      </w:pPr>
      <w:r>
        <w:rPr>
          <w:rFonts w:ascii="Arial" w:cs="Arial" w:eastAsia="Arial" w:hAnsi="Arial"/>
          <w:color w:val="2C3E50"/>
          <w:sz w:val="22"/>
          <w:szCs w:val="22"/>
        </w:rPr>
        <w:t xml:space="preserve">Table 15: Offer-to-Page Mapping &amp; Visibility Strategy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Offer</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Primary Page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Secondary Pages</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CTA Prominence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Audience Segment</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/emergency-inspection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Homepage, /residential, /storm-damage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Primary (hero button)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Emergency, high-intent</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/commercial-assessment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Homepage, /commercial, /how-it-works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Primary (navigation)</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Facility managers, owners</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R2</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/claim-support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Embedded in R1 flow, insurance resources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Secondary (contextual)</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Storm-damaged customers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R3</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/design-consultation</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/gallery, financing page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Primary (service nav)</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Design-conscious homeowners</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C2</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/partnership-program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case studies, enterprise nav</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Secondary (qualification)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Multi-property operators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R4</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/roof-maintenance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Post-project email, customer dashboard</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Tertiary (account)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Existing customers</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R5</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/referral-program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Thank-you page, post-project card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Tertiary (account)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Satisfied customers</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C3</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/cost-calculator</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financial resources, C2 page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Secondary (tool)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CFOs, budget planners</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C4</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/quarterly-reports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Enterprise resources, C1/C2 account pages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Tertiary (post-sale)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customers</w:t>
            </w:r>
          </w:p>
        </w:tc>
      </w:tr>
    </w:tbl>
    <w:p>
      <w:pPr>
        <w:spacing w:after="80" w:before="160"/>
      </w:pPr>
      <w:r>
        <w:rPr>
          <w:rFonts w:ascii="Arial" w:cs="Arial" w:eastAsia="Arial" w:hAnsi="Arial"/>
          <w:b/>
          <w:bCs/>
          <w:color w:val="0A1628"/>
          <w:sz w:val="20"/>
          <w:szCs w:val="20"/>
        </w:rPr>
        <w:t xml:space="preserve">Table 15: </w:t>
      </w:r>
      <w:r>
        <w:rPr>
          <w:rFonts w:ascii="Arial" w:cs="Arial" w:eastAsia="Arial" w:hAnsi="Arial"/>
          <w:i/>
          <w:iCs/>
          <w:color w:val="1E3A5F"/>
          <w:sz w:val="20"/>
          <w:szCs w:val="20"/>
        </w:rPr>
        <w:t xml:space="preserve">Offer-to-Page Mapping &amp; Visibility Strategy</w:t>
      </w:r>
    </w:p>
    <w:p>
      <w:pPr>
        <w:spacing w:after="0" w:before="200"/>
      </w:pPr>
    </w:p>
    <w:p>
      <w:pPr>
        <w:pStyle w:val="Heading3"/>
      </w:pPr>
      <w:r>
        <w:rPr>
          <w:rFonts w:ascii="Arial" w:cs="Arial" w:eastAsia="Arial" w:hAnsi="Arial"/>
          <w:b/>
          <w:bCs/>
          <w:color w:val="2C3E50"/>
          <w:sz w:val="26"/>
          <w:szCs w:val="26"/>
        </w:rPr>
        <w:t xml:space="preserve">Messaging Hierarchy Rationale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Primary CTAs (R1, C1, R3) occupy top-level navigation and hero sections—these are highest-volume, lowest-friction offers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Secondary CTAs (R2, C2, C3) are embedded in buyer journey pages and contextual to primary offer outcomes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Tertiary CTAs (R4, R5, C4) live in post-purchase experiences—customer retention and advocacy amplification</w:t>
      </w:r>
    </w:p>
    <w:p>
      <w:pPr>
        <w:spacing w:after="0" w:before="200"/>
      </w:pPr>
    </w:p>
    <w:p>
      <w:pPr>
        <w:pStyle w:val="Heading2"/>
      </w:pPr>
      <w:bookmarkStart w:name="section8_5" w:id="50"/>
      <w:r>
        <w:rPr>
          <w:rFonts w:ascii="Arial" w:cs="Arial" w:eastAsia="Arial" w:hAnsi="Arial"/>
          <w:b/>
          <w:bCs/>
          <w:color w:val="1E3A5F"/>
          <w:sz w:val="30"/>
          <w:szCs w:val="30"/>
        </w:rPr>
        <w:t xml:space="preserve">8.5  Executive Approval Checklist &amp; Launch Readiness</w:t>
      </w:r>
      <w:bookmarkEnd w:id="50"/>
    </w:p>
    <w:p>
      <w:pPr>
        <w:spacing w:after="0" w:before="120"/>
      </w:pPr>
    </w:p>
    <w:p>
      <w:pPr>
        <w:spacing w:after="80" w:before="80"/>
      </w:pPr>
      <w:r>
        <w:rPr>
          <w:rFonts w:ascii="Arial" w:cs="Arial" w:eastAsia="Arial" w:hAnsi="Arial"/>
          <w:color w:val="2C3E50"/>
          <w:sz w:val="22"/>
          <w:szCs w:val="22"/>
        </w:rPr>
        <w:t xml:space="preserve">Each offer requires organizational alignment across sales, operations, and finance before launch. The following checklist ensures interdepartmental readiness and post-launch success measurement.</w:t>
      </w:r>
    </w:p>
    <w:p>
      <w:pPr>
        <w:spacing w:after="0" w:before="140"/>
      </w:pPr>
    </w:p>
    <w:p>
      <w:pPr>
        <w:spacing w:after="80" w:before="80"/>
      </w:pPr>
      <w:r>
        <w:rPr>
          <w:rFonts w:ascii="Arial" w:cs="Arial" w:eastAsia="Arial" w:hAnsi="Arial"/>
          <w:color w:val="2C3E50"/>
          <w:sz w:val="22"/>
          <w:szCs w:val="22"/>
        </w:rPr>
        <w:t xml:space="preserve">Table 16: Executive Approval Checklist—Offer Launch Readiness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Offer</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Sales Ready</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Ops Ready</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Finance Ready</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Approved</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Launch Week</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R1</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Yes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Wk 1</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C1</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Yes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Wk 1</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R2</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Yes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Wk 3</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R3</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Yes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Wk 5</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C2</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 Progress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 Progress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Pending</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Wk 9</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R4</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 Progress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In Progress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Pending</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Wk 13</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R5</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Scoped</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Scoped</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Pending</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Wk 15</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C3</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Scoped</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Scoped</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Pending</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Wk 17</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C4</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Scoped</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Scoped</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Pending</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Wk 20</w:t>
            </w:r>
          </w:p>
        </w:tc>
      </w:tr>
    </w:tbl>
    <w:p>
      <w:pPr>
        <w:spacing w:after="80" w:before="160"/>
      </w:pPr>
      <w:r>
        <w:rPr>
          <w:rFonts w:ascii="Arial" w:cs="Arial" w:eastAsia="Arial" w:hAnsi="Arial"/>
          <w:b/>
          <w:bCs/>
          <w:color w:val="0A1628"/>
          <w:sz w:val="20"/>
          <w:szCs w:val="20"/>
        </w:rPr>
        <w:t xml:space="preserve">Table 16: </w:t>
      </w:r>
      <w:r>
        <w:rPr>
          <w:rFonts w:ascii="Arial" w:cs="Arial" w:eastAsia="Arial" w:hAnsi="Arial"/>
          <w:i/>
          <w:iCs/>
          <w:color w:val="1E3A5F"/>
          <w:sz w:val="20"/>
          <w:szCs w:val="20"/>
        </w:rPr>
        <w:t xml:space="preserve">Executive Approval Checklist—Offer Launch Readiness</w:t>
      </w:r>
    </w:p>
    <w:p>
      <w:pPr>
        <w:spacing w:after="0" w:before="200"/>
      </w:pPr>
    </w:p>
    <w:p>
      <w:pPr>
        <w:pStyle w:val="Heading3"/>
      </w:pPr>
      <w:r>
        <w:rPr>
          <w:rFonts w:ascii="Arial" w:cs="Arial" w:eastAsia="Arial" w:hAnsi="Arial"/>
          <w:b/>
          <w:bCs/>
          <w:color w:val="2C3E50"/>
          <w:sz w:val="26"/>
          <w:szCs w:val="26"/>
        </w:rPr>
        <w:t xml:space="preserve">Approval Sign-Off</w:t>
      </w:r>
    </w:p>
    <w:p>
      <w:pPr>
        <w:spacing w:after="60" w:before="60"/>
        <w:ind w:left="360"/>
      </w:pPr>
      <w:r>
        <w:rPr>
          <w:rFonts w:ascii="Arial" w:cs="Arial" w:eastAsia="Arial" w:hAnsi="Arial"/>
          <w:b/>
          <w:bCs/>
          <w:color w:val="0A1628"/>
          <w:sz w:val="22"/>
          <w:szCs w:val="22"/>
        </w:rPr>
        <w:t xml:space="preserve">VP Sales </w:t>
      </w:r>
      <w:r>
        <w:rPr>
          <w:rFonts w:ascii="Arial" w:cs="Arial" w:eastAsia="Arial" w:hAnsi="Arial"/>
          <w:color w:val="2C3E50"/>
          <w:sz w:val="22"/>
          <w:szCs w:val="22"/>
        </w:rPr>
        <w:t xml:space="preserve">_______________  Date: ___________</w:t>
      </w:r>
    </w:p>
    <w:p>
      <w:pPr>
        <w:spacing w:after="60" w:before="60"/>
        <w:ind w:left="360"/>
      </w:pPr>
      <w:r>
        <w:rPr>
          <w:rFonts w:ascii="Arial" w:cs="Arial" w:eastAsia="Arial" w:hAnsi="Arial"/>
          <w:b/>
          <w:bCs/>
          <w:color w:val="0A1628"/>
          <w:sz w:val="22"/>
          <w:szCs w:val="22"/>
        </w:rPr>
        <w:t xml:space="preserve">VP Operations </w:t>
      </w:r>
      <w:r>
        <w:rPr>
          <w:rFonts w:ascii="Arial" w:cs="Arial" w:eastAsia="Arial" w:hAnsi="Arial"/>
          <w:color w:val="2C3E50"/>
          <w:sz w:val="22"/>
          <w:szCs w:val="22"/>
        </w:rPr>
        <w:t xml:space="preserve">_______________  Date: ___________</w:t>
      </w:r>
    </w:p>
    <w:p>
      <w:pPr>
        <w:spacing w:after="60" w:before="60"/>
        <w:ind w:left="360"/>
      </w:pPr>
      <w:r>
        <w:rPr>
          <w:rFonts w:ascii="Arial" w:cs="Arial" w:eastAsia="Arial" w:hAnsi="Arial"/>
          <w:b/>
          <w:bCs/>
          <w:color w:val="0A1628"/>
          <w:sz w:val="22"/>
          <w:szCs w:val="22"/>
        </w:rPr>
        <w:t xml:space="preserve">CFO / Finance Director </w:t>
      </w:r>
      <w:r>
        <w:rPr>
          <w:rFonts w:ascii="Arial" w:cs="Arial" w:eastAsia="Arial" w:hAnsi="Arial"/>
          <w:color w:val="2C3E50"/>
          <w:sz w:val="22"/>
          <w:szCs w:val="22"/>
        </w:rPr>
        <w:t xml:space="preserve">_______________  Date: ___________</w:t>
      </w:r>
    </w:p>
    <w:p>
      <w:pPr>
        <w:spacing w:after="60" w:before="60"/>
        <w:ind w:left="360"/>
      </w:pPr>
      <w:r>
        <w:rPr>
          <w:rFonts w:ascii="Arial" w:cs="Arial" w:eastAsia="Arial" w:hAnsi="Arial"/>
          <w:b/>
          <w:bCs/>
          <w:color w:val="0A1628"/>
          <w:sz w:val="22"/>
          <w:szCs w:val="22"/>
        </w:rPr>
        <w:t xml:space="preserve">Executive Sponsor </w:t>
      </w:r>
      <w:r>
        <w:rPr>
          <w:rFonts w:ascii="Arial" w:cs="Arial" w:eastAsia="Arial" w:hAnsi="Arial"/>
          <w:color w:val="2C3E50"/>
          <w:sz w:val="22"/>
          <w:szCs w:val="22"/>
        </w:rPr>
        <w:t xml:space="preserve">_______________  Date: ___________</w:t>
      </w:r>
    </w:p>
    <w:p>
      <w:pPr>
        <w:spacing w:after="0" w:before="200"/>
      </w:pPr>
    </w:p>
    <w:p>
      <w:pPr>
        <w:spacing w:after="80" w:before="80"/>
      </w:pPr>
      <w:r>
        <w:rPr>
          <w:rFonts w:ascii="Arial" w:cs="Arial" w:eastAsia="Arial" w:hAnsi="Arial"/>
          <w:color w:val="2C3E50"/>
          <w:sz w:val="22"/>
          <w:szCs w:val="22"/>
        </w:rPr>
        <w:t xml:space="preserve">The Conversion Offer Architecture establishes Pro Exteriors as a customer-centric, choice-enabled brand. By phasing offers strategically, mapping them to user journey moments, and securing cross-functional alignment, Pro Exteriors will convert 20–30% more site traffic into engaged customers while building sustainable recurring revenue streams.</w:t>
      </w:r>
    </w:p>
    <w:p>
      <w:pPr>
        <w:spacing w:after="0" w:before="120"/>
      </w:pPr>
    </w:p>
    <w:p>
      <w:r>
        <w:br w:type="page"/>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1"/>
      </w:pPr>
      <w:bookmarkStart w:name="section9" w:id="51"/>
      <w:r>
        <w:rPr>
          <w:rFonts w:ascii="Arial" w:cs="Arial" w:eastAsia="Arial" w:hAnsi="Arial"/>
          <w:b/>
          <w:bCs/>
          <w:color w:val="0A1628"/>
          <w:sz w:val="36"/>
          <w:szCs w:val="36"/>
        </w:rPr>
        <w:t xml:space="preserve">9. SEO &amp; Organic Strategy</w:t>
      </w:r>
      <w:bookmarkEnd w:id="51"/>
    </w:p>
    <w:p>
      <w:pPr>
        <w:spacing w:after="80" w:before="80"/>
      </w:pPr>
      <w:r>
        <w:rPr>
          <w:rFonts w:ascii="Arial" w:cs="Arial" w:eastAsia="Arial" w:hAnsi="Arial"/>
          <w:color w:val="2C3E50"/>
          <w:sz w:val="22"/>
          <w:szCs w:val="22"/>
        </w:rPr>
        <w:t xml:space="preserve">Organic search is the volume engine for Pro Exteriors' growth mandate. Paid advertising multiplies conversion rates; organic multiplies traffic volume. This section defines the keyword strategy, on-page optimization protocol, schema implementation, internal linking architecture, and 12-month content roadmap that will establish topical authority across 13 roofing and home services pillars, position every service page and city page to rank for high-intent buyer keywords, and create an organic moat no competitor in Pro Exteriors' service geographies is currently building.</w:t>
      </w:r>
    </w:p>
    <w:p>
      <w:pPr>
        <w:spacing w:after="0" w:before="240"/>
      </w:pPr>
    </w:p>
    <w:p>
      <w:pPr>
        <w:pStyle w:val="Heading2"/>
      </w:pPr>
      <w:bookmarkStart w:name="section9_1" w:id="52"/>
      <w:r>
        <w:rPr>
          <w:rFonts w:ascii="Arial" w:cs="Arial" w:eastAsia="Arial" w:hAnsi="Arial"/>
          <w:b/>
          <w:bCs/>
          <w:color w:val="1E3A5F"/>
          <w:sz w:val="30"/>
          <w:szCs w:val="30"/>
        </w:rPr>
        <w:t xml:space="preserve">9.1  Keyword Opportunity Map</w:t>
      </w:r>
      <w:bookmarkEnd w:id="52"/>
    </w:p>
    <w:p>
      <w:pPr>
        <w:spacing w:after="80" w:before="80"/>
      </w:pPr>
      <w:r>
        <w:rPr>
          <w:rFonts w:ascii="Arial" w:cs="Arial" w:eastAsia="Arial" w:hAnsi="Arial"/>
          <w:color w:val="2C3E50"/>
          <w:sz w:val="22"/>
          <w:szCs w:val="22"/>
        </w:rPr>
        <w:t xml:space="preserve">DataForSEO analysis of 3,776 keywords across Pro Exteriors' service categories reveals a highly fragmented, low-competition landscape. The average keyword difficulty across all target keywords is 9.2 out of 100—the competitive bar is on the floor. Commercial intent keywords carry average CPC values of $14–$43, confirming that paid competitors are spending heavily on terms Pro Exteriors can win through organic effort alone.</w:t>
      </w:r>
    </w:p>
    <w:p>
      <w:pPr>
        <w:spacing w:after="0" w:before="160"/>
      </w:pPr>
    </w:p>
    <w:p>
      <w:pPr>
        <w:spacing w:after="80" w:before="80"/>
      </w:pPr>
      <w:r>
        <w:rPr>
          <w:rFonts w:ascii="Arial" w:cs="Arial" w:eastAsia="Arial" w:hAnsi="Arial"/>
          <w:b/>
          <w:bCs/>
          <w:color w:val="2C3E50"/>
          <w:sz w:val="22"/>
          <w:szCs w:val="22"/>
        </w:rPr>
        <w:t xml:space="preserve">Keyword clusters by intent: </w:t>
      </w:r>
      <w:r>
        <w:rPr>
          <w:rFonts w:ascii="Arial" w:cs="Arial" w:eastAsia="Arial" w:hAnsi="Arial"/>
          <w:color w:val="2C3E50"/>
          <w:sz w:val="22"/>
          <w:szCs w:val="22"/>
        </w:rPr>
        <w:t xml:space="preserve">Commercial keywords ("commercial roofing [city]", "roof replacement cost commercial", "TPO roofing contractors") represent the highest-volume, highest-CPC segment. Residential keywords ("roof repair near me", "storm damage roof inspection", "best roofing company [city]") drive consistent volume with strong purchase intent. Educational keywords ("how long does a roof last", "types of roofing materials") establish topical authority and feed the content silo architecture described in Section 9.4.</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Topical Pillar</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Keywords</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Monthly Volume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Avg KD</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Top Intent</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 Service Pages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1,670,910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16.0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company near me (301k)</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Metal Roofing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506,860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metal roofs (110k)</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Asphalt Shingles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215,580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9.1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asphalt shingles roofing (40.5k)</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162,320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8.5</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TPO roofing (33.1k)</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Repair &amp; Leak</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153,260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8.5</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fix leaking roof (40.5k)</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Roofing Education Hub</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90,040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how long should roof last (12.1k)</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Replacement &amp; Cost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72,670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15.4</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installation (27.1k)</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Gutters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51,240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7.0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gutter cleaning rates (5.4k)</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Energy &amp; Sustainability</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36,520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14.4</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solar roofing (27.1k)</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Siding &amp; Exteriors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35,250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3.4</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exterior door cost (8.1k)</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Roofing</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23,130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22.0</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roofing (14.8k)</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Waterproofing</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61</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21,080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2.2</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basement waterproofing (3.6k)</w:t>
            </w:r>
          </w:p>
        </w:tc>
      </w:tr>
    </w:tbl>
    <w:p>
      <w:pPr>
        <w:spacing w:after="80" w:before="160"/>
      </w:pPr>
      <w:r>
        <w:rPr>
          <w:rFonts w:ascii="Arial" w:cs="Arial" w:eastAsia="Arial" w:hAnsi="Arial"/>
          <w:b/>
          <w:bCs/>
          <w:color w:val="0A1628"/>
          <w:sz w:val="20"/>
          <w:szCs w:val="20"/>
        </w:rPr>
        <w:t xml:space="preserve">Table 16: </w:t>
      </w:r>
      <w:r>
        <w:rPr>
          <w:rFonts w:ascii="Arial" w:cs="Arial" w:eastAsia="Arial" w:hAnsi="Arial"/>
          <w:i/>
          <w:iCs/>
          <w:color w:val="1E3A5F"/>
          <w:sz w:val="20"/>
          <w:szCs w:val="20"/>
        </w:rPr>
        <w:t xml:space="preserve">Topical Pillar Overview: 3,776 keywords enriched from DataForSEO API</w:t>
      </w:r>
    </w:p>
    <w:p>
      <w:pPr>
        <w:spacing w:after="0" w:before="240"/>
      </w:pPr>
    </w:p>
    <w:p>
      <w:pPr>
        <w:pStyle w:val="Heading2"/>
      </w:pPr>
      <w:bookmarkStart w:name="section9_2" w:id="53"/>
      <w:r>
        <w:rPr>
          <w:rFonts w:ascii="Arial" w:cs="Arial" w:eastAsia="Arial" w:hAnsi="Arial"/>
          <w:b/>
          <w:bCs/>
          <w:color w:val="1E3A5F"/>
          <w:sz w:val="30"/>
          <w:szCs w:val="30"/>
        </w:rPr>
        <w:t xml:space="preserve">9.2  On-Page Optimization Protocol: The POP Method</w:t>
      </w:r>
      <w:bookmarkEnd w:id="53"/>
    </w:p>
    <w:p>
      <w:pPr>
        <w:spacing w:after="80" w:before="80"/>
      </w:pPr>
      <w:r>
        <w:rPr>
          <w:rFonts w:ascii="Arial" w:cs="Arial" w:eastAsia="Arial" w:hAnsi="Arial"/>
          <w:color w:val="2C3E50"/>
          <w:sz w:val="22"/>
          <w:szCs w:val="22"/>
        </w:rPr>
        <w:t xml:space="preserve">Every page published on the Pro Exteriors website—service pages, city pages, blog posts, case studies—will be built from Kyle Roof's patented Page Optimizer Pro (POP) scoring system (US Patent #10,540,263 B1). The POP method treats Google's ranking algorithm as a mathematical system: specific keywords, at specific frequencies, in specific HTML locations, produce predictable ranking outcomes. Before publication, every page must achieve a POP Optimization Score of 90 minimum (target 100). No exceptions.</w:t>
      </w:r>
    </w:p>
    <w:p>
      <w:pPr>
        <w:spacing w:after="0" w:before="160"/>
      </w:pPr>
    </w:p>
    <w:p>
      <w:pPr>
        <w:pStyle w:val="Heading3"/>
      </w:pPr>
      <w:r>
        <w:rPr>
          <w:rFonts w:ascii="Arial" w:cs="Arial" w:eastAsia="Arial" w:hAnsi="Arial"/>
          <w:b/>
          <w:bCs/>
          <w:color w:val="2C3E50"/>
          <w:sz w:val="26"/>
          <w:szCs w:val="26"/>
        </w:rPr>
        <w:t xml:space="preserve">9.2.1 The Four Critical Placement Zones (Group A)</w:t>
      </w:r>
    </w:p>
    <w:p>
      <w:pPr>
        <w:spacing w:after="80" w:before="80"/>
      </w:pPr>
      <w:r>
        <w:rPr>
          <w:rFonts w:ascii="Arial" w:cs="Arial" w:eastAsia="Arial" w:hAnsi="Arial"/>
          <w:color w:val="2C3E50"/>
          <w:sz w:val="22"/>
          <w:szCs w:val="22"/>
        </w:rPr>
        <w:t xml:space="preserve">Roof's testing confirms that four HTML locations carry approximately 80% of on-page ranking weight: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HTML Element</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Implementation Rule</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 Title Tag</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&lt;title&gt; / Meta Title</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Exact-match target keyword. 55–60 characters. Geo-modifier for service-area pages. No brand name unless space permits after keyword.</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 H1 Tag</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Visible page heading</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Identical to title tag (Roof's testing shows best results when title and H1 match exactly). One H1 per page, always.</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 Body Content</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&lt;p&gt; paragraph tags</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Target keyword + variations distributed naturally through body. Word count and frequency targets set by POP Content Brief for each page.</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 URL Slug</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Permalink path</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Target keyword in slug, hyphenated. Short and readable. NEVER change URLs on pages that already rank—disruption outweighs gain.</w:t>
            </w:r>
          </w:p>
        </w:tc>
      </w:tr>
    </w:tbl>
    <w:p>
      <w:pPr>
        <w:spacing w:after="80" w:before="160"/>
      </w:pPr>
      <w:r>
        <w:rPr>
          <w:rFonts w:ascii="Arial" w:cs="Arial" w:eastAsia="Arial" w:hAnsi="Arial"/>
          <w:b/>
          <w:bCs/>
          <w:color w:val="0A1628"/>
          <w:sz w:val="20"/>
          <w:szCs w:val="20"/>
        </w:rPr>
        <w:t xml:space="preserve">Table 17: </w:t>
      </w:r>
      <w:r>
        <w:rPr>
          <w:rFonts w:ascii="Arial" w:cs="Arial" w:eastAsia="Arial" w:hAnsi="Arial"/>
          <w:i/>
          <w:iCs/>
          <w:color w:val="1E3A5F"/>
          <w:sz w:val="20"/>
          <w:szCs w:val="20"/>
        </w:rPr>
        <w:t xml:space="preserve">Critical Placement Zones: 80% of on-page ranking weight</w:t>
      </w:r>
    </w:p>
    <w:p>
      <w:pPr>
        <w:spacing w:after="0" w:before="200"/>
      </w:pPr>
    </w:p>
    <w:p>
      <w:pPr>
        <w:pStyle w:val="Heading3"/>
      </w:pPr>
      <w:r>
        <w:rPr>
          <w:rFonts w:ascii="Arial" w:cs="Arial" w:eastAsia="Arial" w:hAnsi="Arial"/>
          <w:b/>
          <w:bCs/>
          <w:color w:val="2C3E50"/>
          <w:sz w:val="26"/>
          <w:szCs w:val="26"/>
        </w:rPr>
        <w:t xml:space="preserve">9.2.2 Secondary Placement Zones (Groups B, C, D)</w:t>
      </w:r>
    </w:p>
    <w:p>
      <w:pPr>
        <w:spacing w:after="80" w:before="80"/>
      </w:pPr>
      <w:r>
        <w:rPr>
          <w:rFonts w:ascii="Arial" w:cs="Arial" w:eastAsia="Arial" w:hAnsi="Arial"/>
          <w:color w:val="2C3E50"/>
          <w:sz w:val="22"/>
          <w:szCs w:val="22"/>
        </w:rPr>
        <w:t xml:space="preserve">Beyond the four critical zones, POP identifies secondary and supporting zones that provide ranking nudges and enhance indexing and click-through: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Signal Strength</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 Exteriors Application</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H2/H3 tags, Anchor text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Strong secondary</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Variations in subheadings. Table-of-contents anchor links on long-form pages. Internal link anchor text to money pages.</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Bold, Italics, Image alt text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Slight ranking nudge</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Bold key terms in first paragraph. Alt text on project gallery images with geo + service descriptors.</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D</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Schema, Meta desc, OG tags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Indirect / CTR impact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LocalBusiness, Service, and Review schema on every service page. Meta descriptions written for click-through, not keyword stuffing.</w:t>
            </w:r>
          </w:p>
        </w:tc>
      </w:tr>
    </w:tbl>
    <w:p>
      <w:pPr>
        <w:spacing w:after="0" w:before="200"/>
      </w:pPr>
    </w:p>
    <w:p>
      <w:pPr>
        <w:pStyle w:val="Heading3"/>
      </w:pPr>
      <w:r>
        <w:rPr>
          <w:rFonts w:ascii="Arial" w:cs="Arial" w:eastAsia="Arial" w:hAnsi="Arial"/>
          <w:b/>
          <w:bCs/>
          <w:color w:val="2C3E50"/>
          <w:sz w:val="26"/>
          <w:szCs w:val="26"/>
        </w:rPr>
        <w:t xml:space="preserve">9.2.3 POP Content Brief Workflow</w:t>
      </w:r>
    </w:p>
    <w:p>
      <w:pPr>
        <w:spacing w:after="80" w:before="80"/>
      </w:pPr>
      <w:r>
        <w:rPr>
          <w:rFonts w:ascii="Arial" w:cs="Arial" w:eastAsia="Arial" w:hAnsi="Arial"/>
          <w:color w:val="2C3E50"/>
          <w:sz w:val="22"/>
          <w:szCs w:val="22"/>
        </w:rPr>
        <w:t xml:space="preserve">Every page published on the Pro Exteriors site follows a five-step POP workflow before launch:</w:t>
      </w:r>
    </w:p>
    <w:p>
      <w:pPr>
        <w:spacing w:after="0" w:before="120"/>
      </w:pP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Run POP against the target keyword for the page, specifying service geography (Dallas–Fort Worth metro, or specific city for local pages).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POP analyzes 300+ parameters across top-ranking competitors and generates a Content Brief with: target word count, primary keyword frequency targets for each HTML zone, variation terms and placement recommendations, NLP entity suggestions for topical completeness.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The writer (or AI draft + human editor) follows the brief to produce copy. Word count, keyword frequency, section structure, and NLP terms are all prescribed.</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Post-draft, run POP again against the written page to verify Optimization Score reaches 100. If below, POP identifies exactly which terms are under-represented and in which zones.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 page launches below POP Score 90. Target is 100. This is a hard gate—the same discipline applied to Core Web Vitals and WCAG compliance.</w:t>
      </w:r>
    </w:p>
    <w:p>
      <w:pPr>
        <w:spacing w:after="0" w:before="200"/>
      </w:pPr>
    </w:p>
    <w:p>
      <w:pPr>
        <w:pStyle w:val="Heading2"/>
      </w:pPr>
      <w:bookmarkStart w:name="section9_3" w:id="54"/>
      <w:r>
        <w:rPr>
          <w:rFonts w:ascii="Arial" w:cs="Arial" w:eastAsia="Arial" w:hAnsi="Arial"/>
          <w:b/>
          <w:bCs/>
          <w:color w:val="1E3A5F"/>
          <w:sz w:val="30"/>
          <w:szCs w:val="30"/>
        </w:rPr>
        <w:t xml:space="preserve">9.3  Schema Markup Specification</w:t>
      </w:r>
      <w:bookmarkEnd w:id="54"/>
    </w:p>
    <w:p>
      <w:pPr>
        <w:spacing w:after="80" w:before="80"/>
      </w:pPr>
      <w:r>
        <w:rPr>
          <w:rFonts w:ascii="Arial" w:cs="Arial" w:eastAsia="Arial" w:hAnsi="Arial"/>
          <w:color w:val="2C3E50"/>
          <w:sz w:val="22"/>
          <w:szCs w:val="22"/>
        </w:rPr>
        <w:t xml:space="preserve">Schema markup is a Group D signal—it doesn't directly boost rankings, but it accelerates indexing, enables rich snippets, and reinforces entity signals that matter for local SEO. Every page type on the Pro Exteriors site gets a specific schema stack. All schema will be implemented in JSON-LD format, not microdata.</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Schema Types</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Homepage</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Organization, LocalBusiness, WebSite</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name, url, logo, contactPoint, areaServed, sameAs (social + citation URLs)</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 Pages</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 LocalBusiness, FAQPage</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serviceType, provider, areaServed, description, offers (if pricing displayed)</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City/Area Pages</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LocalBusiness, Service, GeoCoordinates</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address, geo (lat/long), areaServed (specific city), telephone, openingHours</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 Studies</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Article, LocalBusiness, Review</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author, datePublished, about, reviewRating, itemReviewed</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Blog Posts</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Article, FAQPage, BreadcrumbList</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headline, author (Person schema for E-E-A-T), datePublished, mainEntityOfPage</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Project Gallery</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ImageObject, Place, LocalBusiness</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contentLocation, description (with geo + service keywords), creator</w:t>
            </w:r>
          </w:p>
        </w:tc>
      </w:tr>
    </w:tbl>
    <w:p>
      <w:pPr>
        <w:spacing w:after="80" w:before="160"/>
      </w:pPr>
      <w:r>
        <w:rPr>
          <w:rFonts w:ascii="Arial" w:cs="Arial" w:eastAsia="Arial" w:hAnsi="Arial"/>
          <w:b/>
          <w:bCs/>
          <w:color w:val="0A1628"/>
          <w:sz w:val="20"/>
          <w:szCs w:val="20"/>
        </w:rPr>
        <w:t xml:space="preserve">Table 18: </w:t>
      </w:r>
      <w:r>
        <w:rPr>
          <w:rFonts w:ascii="Arial" w:cs="Arial" w:eastAsia="Arial" w:hAnsi="Arial"/>
          <w:i/>
          <w:iCs/>
          <w:color w:val="1E3A5F"/>
          <w:sz w:val="20"/>
          <w:szCs w:val="20"/>
        </w:rPr>
        <w:t xml:space="preserve">Schema Markup by Page Type: JSON-LD implementation</w:t>
      </w:r>
    </w:p>
    <w:p>
      <w:pPr>
        <w:spacing w:after="0" w:before="240"/>
      </w:pPr>
    </w:p>
    <w:p>
      <w:pPr>
        <w:pStyle w:val="Heading2"/>
      </w:pPr>
      <w:bookmarkStart w:name="section9_4" w:id="55"/>
      <w:r>
        <w:rPr>
          <w:rFonts w:ascii="Arial" w:cs="Arial" w:eastAsia="Arial" w:hAnsi="Arial"/>
          <w:b/>
          <w:bCs/>
          <w:color w:val="1E3A5F"/>
          <w:sz w:val="30"/>
          <w:szCs w:val="30"/>
        </w:rPr>
        <w:t xml:space="preserve">9.4  Internal Linking Architecture: Reverse Content Silo Model</w:t>
      </w:r>
      <w:bookmarkEnd w:id="55"/>
    </w:p>
    <w:p>
      <w:pPr>
        <w:spacing w:after="80" w:before="80"/>
      </w:pPr>
      <w:r>
        <w:rPr>
          <w:rFonts w:ascii="Arial" w:cs="Arial" w:eastAsia="Arial" w:hAnsi="Arial"/>
          <w:color w:val="2C3E50"/>
          <w:sz w:val="22"/>
          <w:szCs w:val="22"/>
        </w:rPr>
        <w:t xml:space="preserve">The reverse content silo is Kyle Roof's internal linking framework for concentrating link equity on the pages that matter most. Unlike traditional silo structures where authority flows downward from a pillar page, the reverse silo inverts the model: 5–7 supporting articles funnel their link juice directly into a single high-value money page (a service page or city page). The money page sits at the bottom of the structure, soaking up authority from every supporting piece above it.</w:t>
      </w:r>
    </w:p>
    <w:p>
      <w:pPr>
        <w:spacing w:after="0" w:before="160"/>
      </w:pPr>
    </w:p>
    <w:p>
      <w:pPr>
        <w:pStyle w:val="Heading3"/>
      </w:pPr>
      <w:r>
        <w:rPr>
          <w:rFonts w:ascii="Arial" w:cs="Arial" w:eastAsia="Arial" w:hAnsi="Arial"/>
          <w:b/>
          <w:bCs/>
          <w:color w:val="2C3E50"/>
          <w:sz w:val="26"/>
          <w:szCs w:val="26"/>
        </w:rPr>
        <w:t xml:space="preserve">9.4.1 Architecture Principles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One silo, one target page. Each reverse content silo exists to serve exactly one money page.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Supporting pages link to each other AND to the target page. Each supporting post links to 1–2 sibling posts and includes exactly one contextual link to the money page.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 daisy-chaining. Article A links to Article B. Article B links to Article C. But Article A does NOT link directly to Article C.</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 external links in supporting pages. Supporting posts contain zero outbound links to other internal pages or external sites beyond the silo structure.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The money page links back to ONE supporting page only. This completes the circuit without diluting the target page's concentrated authority.</w:t>
      </w:r>
    </w:p>
    <w:p>
      <w:pPr>
        <w:spacing w:after="0" w:before="200"/>
      </w:pPr>
    </w:p>
    <w:p>
      <w:pPr>
        <w:pStyle w:val="Heading3"/>
      </w:pPr>
      <w:r>
        <w:rPr>
          <w:rFonts w:ascii="Arial" w:cs="Arial" w:eastAsia="Arial" w:hAnsi="Arial"/>
          <w:b/>
          <w:bCs/>
          <w:color w:val="2C3E50"/>
          <w:sz w:val="26"/>
          <w:szCs w:val="26"/>
        </w:rPr>
        <w:t xml:space="preserve">9.4.2 Silo Map: Commercial Vertical</w:t>
      </w:r>
    </w:p>
    <w:p>
      <w:pPr>
        <w:spacing w:after="80" w:before="80"/>
      </w:pPr>
      <w:r>
        <w:rPr>
          <w:rFonts w:ascii="Arial" w:cs="Arial" w:eastAsia="Arial" w:hAnsi="Arial"/>
          <w:color w:val="2C3E50"/>
          <w:sz w:val="22"/>
          <w:szCs w:val="22"/>
        </w:rPr>
        <w:t xml:space="preserve">The following table maps the planned reverse content silos for Pro Exteriors' commercial service pages. Each target page is a high-value money page pursuing competitive commercial-intent keywords. Supporting pages are derived from People Also Ask questions, related searches, and the 12-Month Topical Authority Plan.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(Money) Page</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Supporting Pages (5–7)</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Replacement</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replacement [city]</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How Long Does a Commercial Roof Last? / TPO vs EPDM vs PVC: Which Membrane? / Commercial Roof Replacement Cost Guide / Signs Your Commercial Roof Needs Replacing / What to Expect During a Commercial Re-Roof</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Repair</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repair [city]</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Emergency Commercial Roof Leak Response / Common Causes of Commercial Roof Damage / Roof Repair vs Replacement: Decision Guide / Flat Roof Repair Methods Explained / How Insurance Claims Work for Roof Repair</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Maintenance</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maintenance program</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Preventive Roof Maintenance Checklist / How Often Should a Commercial Roof Be Inspected? / Roof Maintenance Plans: What's Included? / Storm Season Prep for Commercial Roofs / Extending Your Roof's Lifespan</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Inspection</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commercial roof inspection [city]</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What Happens During a Roof Inspection? / Infrared vs Visual Roof Inspections / How to Read a Roof Inspection Report / Roof Inspection Before Property Purchase / Compliance Inspections for Commercial Buildings</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New Construction Roofing</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new construction commercial roofing</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Choosing a Roofing System for New Build / Roof Design Considerations for Warehouses / Metal vs Membrane for New Construction / Working with General Contractors: Roofing Timeline / Energy-Efficient Roofing for New Buildings</w:t>
            </w:r>
          </w:p>
        </w:tc>
      </w:tr>
    </w:tbl>
    <w:p>
      <w:pPr>
        <w:spacing w:after="80" w:before="160"/>
      </w:pPr>
      <w:r>
        <w:rPr>
          <w:rFonts w:ascii="Arial" w:cs="Arial" w:eastAsia="Arial" w:hAnsi="Arial"/>
          <w:b/>
          <w:bCs/>
          <w:color w:val="0A1628"/>
          <w:sz w:val="20"/>
          <w:szCs w:val="20"/>
        </w:rPr>
        <w:t xml:space="preserve">Table 19: </w:t>
      </w:r>
      <w:r>
        <w:rPr>
          <w:rFonts w:ascii="Arial" w:cs="Arial" w:eastAsia="Arial" w:hAnsi="Arial"/>
          <w:i/>
          <w:iCs/>
          <w:color w:val="1E3A5F"/>
          <w:sz w:val="20"/>
          <w:szCs w:val="20"/>
        </w:rPr>
        <w:t xml:space="preserve">Commercial Reverse Content Silos: Money pages + supporting cluster articles</w:t>
      </w:r>
    </w:p>
    <w:p>
      <w:pPr>
        <w:spacing w:after="0" w:before="200"/>
      </w:pPr>
    </w:p>
    <w:p>
      <w:pPr>
        <w:pStyle w:val="Heading3"/>
      </w:pPr>
      <w:r>
        <w:rPr>
          <w:rFonts w:ascii="Arial" w:cs="Arial" w:eastAsia="Arial" w:hAnsi="Arial"/>
          <w:b/>
          <w:bCs/>
          <w:color w:val="2C3E50"/>
          <w:sz w:val="26"/>
          <w:szCs w:val="26"/>
        </w:rPr>
        <w:t xml:space="preserve">9.4.3 Silo Map: Residential Vertical</w:t>
      </w:r>
    </w:p>
    <w:p>
      <w:pPr>
        <w:spacing w:after="80" w:before="80"/>
      </w:pPr>
      <w:r>
        <w:rPr>
          <w:rFonts w:ascii="Arial" w:cs="Arial" w:eastAsia="Arial" w:hAnsi="Arial"/>
          <w:color w:val="2C3E50"/>
          <w:sz w:val="22"/>
          <w:szCs w:val="22"/>
        </w:rPr>
        <w:t xml:space="preserve">Supporting pages are sequenced across Q1–Q4 per the 12-Month Topical Authority Plan.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(Money) Page</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31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Supporting Pages (5–7)</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Roof Replacement</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replacement [city]</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How Much Does a New Roof Cost in [Metro]? / Asphalt Shingles vs Metal Roofing / How Long Does Roof Replacement Take? / Financing Options for a New Roof / Choosing a Roofing Contractor: What to Look For</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Emergency Roof Repair</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emergency roof repair [city]</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What to Do When Your Roof Leaks / Emergency Tarping: What It Costs / Storm Damage Roof Repair Timeline / Will Insurance Cover Emergency Repair? / Temporary vs Permanent Roof Fixes</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Roof Repair</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repair [city]</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Most Common Residential Roof Problems / Patching vs Replacing Damaged Shingles / How to Spot Roof Damage from the Ground / Roof Repair Costs by Type of Damage / Should You Repair or Replace?</w:t>
            </w:r>
          </w:p>
        </w:tc>
      </w:tr>
      <w:tr>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 Damage Restoration</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storm damage roof repair [city]</w:t>
            </w:r>
          </w:p>
        </w:tc>
        <w:tc>
          <w:tcPr>
            <w:tcW w:type="dxa" w:w="31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Hail Damage: How to Identify It / Filing a Roof Insurance Claim Step by Step / Wind Damage vs Hail Damage / Working with Adjusters After a Storm / Texas Storm Season Roofing FAQ</w:t>
            </w:r>
          </w:p>
        </w:tc>
      </w:tr>
      <w:tr>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Inspection (Residential)</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roof inspection [city]</w:t>
            </w:r>
          </w:p>
        </w:tc>
        <w:tc>
          <w:tcPr>
            <w:tcW w:type="dxa" w:w="31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Free Roof Inspection: What to Expect / Pre-Purchase Roof Inspection Guide / Annual Roof Inspection Checklist / Drone Roof Inspections Explained / Red Flags in a Roof Inspection Report</w:t>
            </w:r>
          </w:p>
        </w:tc>
      </w:tr>
    </w:tbl>
    <w:p>
      <w:pPr>
        <w:spacing w:after="80" w:before="160"/>
      </w:pPr>
      <w:r>
        <w:rPr>
          <w:rFonts w:ascii="Arial" w:cs="Arial" w:eastAsia="Arial" w:hAnsi="Arial"/>
          <w:b/>
          <w:bCs/>
          <w:color w:val="0A1628"/>
          <w:sz w:val="20"/>
          <w:szCs w:val="20"/>
        </w:rPr>
        <w:t xml:space="preserve">Table 20: </w:t>
      </w:r>
      <w:r>
        <w:rPr>
          <w:rFonts w:ascii="Arial" w:cs="Arial" w:eastAsia="Arial" w:hAnsi="Arial"/>
          <w:i/>
          <w:iCs/>
          <w:color w:val="1E3A5F"/>
          <w:sz w:val="20"/>
          <w:szCs w:val="20"/>
        </w:rPr>
        <w:t xml:space="preserve">Residential Reverse Content Silos: Money pages + supporting cluster articles</w:t>
      </w:r>
    </w:p>
    <w:p>
      <w:pPr>
        <w:spacing w:after="0" w:before="200"/>
      </w:pPr>
    </w:p>
    <w:p>
      <w:pPr>
        <w:pStyle w:val="Heading3"/>
      </w:pPr>
      <w:r>
        <w:rPr>
          <w:rFonts w:ascii="Arial" w:cs="Arial" w:eastAsia="Arial" w:hAnsi="Arial"/>
          <w:b/>
          <w:bCs/>
          <w:color w:val="2C3E50"/>
          <w:sz w:val="26"/>
          <w:szCs w:val="26"/>
        </w:rPr>
        <w:t xml:space="preserve">9.4.4 Internal Linking Rules (Non-Negotiable)</w:t>
      </w:r>
    </w:p>
    <w:p>
      <w:pPr>
        <w:spacing w:after="80" w:before="80"/>
      </w:pPr>
      <w:r>
        <w:rPr>
          <w:rFonts w:ascii="Arial" w:cs="Arial" w:eastAsia="Arial" w:hAnsi="Arial"/>
          <w:color w:val="2C3E50"/>
          <w:sz w:val="22"/>
          <w:szCs w:val="22"/>
        </w:rPr>
        <w:t xml:space="preserve">These rules apply to every page on the Pro Exteriors site:</w:t>
      </w:r>
    </w:p>
    <w:p>
      <w:pPr>
        <w:spacing w:after="0" w:before="120"/>
      </w:pP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Every supporting blog post links to its target money page exactly once, in the body content (not sidebar, not footer), using descriptive anchor text that includes the target keyword or a close variation.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Every supporting post links to 1–2 sibling posts within the same silo, also in body content.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Supporting posts contain NO other internal or external links. No homepage link. No 'related posts' widget. No author bio links. The silo is a closed system.</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The target money page links back to exactly one supporting post to complete the equity circuit.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Cross-silo linking is prohibited. Commercial silo posts do not link to residential silo posts, and vice versa.</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Anchor text must be descriptive and varied. Each link uses anchor text that includes the target keyword, a variation, or a natural phrase that communicates the destination page's topic.</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9: </w:t>
      </w:r>
      <w:r>
        <w:rPr>
          <w:rFonts w:ascii="Arial" w:cs="Arial" w:eastAsia="Arial" w:hAnsi="Arial"/>
          <w:i/>
          <w:iCs/>
          <w:color w:val="1E3A5F"/>
          <w:sz w:val="20"/>
          <w:szCs w:val="20"/>
        </w:rPr>
        <w:t xml:space="preserve">Reverse Content Silo Model: Link equity from 5–7 supporting articles concentrating on single money page</w:t>
      </w:r>
    </w:p>
    <w:p>
      <w:pPr>
        <w:spacing w:after="0" w:before="240"/>
      </w:pPr>
    </w:p>
    <w:p>
      <w:pPr>
        <w:pStyle w:val="Heading2"/>
      </w:pPr>
      <w:bookmarkStart w:name="section9_5" w:id="56"/>
      <w:r>
        <w:rPr>
          <w:rFonts w:ascii="Arial" w:cs="Arial" w:eastAsia="Arial" w:hAnsi="Arial"/>
          <w:b/>
          <w:bCs/>
          <w:color w:val="1E3A5F"/>
          <w:sz w:val="30"/>
          <w:szCs w:val="30"/>
        </w:rPr>
        <w:t xml:space="preserve">9.5  12-Month Topical Authority Plan: Summary &amp; Quarterly Roadmap</w:t>
      </w:r>
      <w:bookmarkEnd w:id="56"/>
    </w:p>
    <w:p>
      <w:pPr>
        <w:spacing w:after="80" w:before="80"/>
      </w:pPr>
      <w:r>
        <w:rPr>
          <w:rFonts w:ascii="Arial" w:cs="Arial" w:eastAsia="Arial" w:hAnsi="Arial"/>
          <w:color w:val="2C3E50"/>
          <w:sz w:val="22"/>
          <w:szCs w:val="22"/>
        </w:rPr>
        <w:t xml:space="preserve">The 12-month topical authority plan sequences content publication across four quarters to establish Pro Exteriors as the authoritative resource in commercial and residential roofing across all service geographies. The plan is built on 3,776 validated keywords enriched from DataForSEO and organized into 13 topical pillars. By Month 12, Pro Exteriors will have 60–70 indexed pages covering every major intent cluster, a backlink profile growing through digital PR and community sponsorships, and a systematic CRO program compounding conversion lift.</w:t>
      </w:r>
    </w:p>
    <w:p>
      <w:pPr>
        <w:spacing w:after="0" w:before="200"/>
      </w:pPr>
    </w:p>
    <w:p>
      <w:pPr>
        <w:pStyle w:val="Heading3"/>
      </w:pPr>
      <w:r>
        <w:rPr>
          <w:rFonts w:ascii="Arial" w:cs="Arial" w:eastAsia="Arial" w:hAnsi="Arial"/>
          <w:b/>
          <w:bCs/>
          <w:color w:val="2C3E50"/>
          <w:sz w:val="26"/>
          <w:szCs w:val="26"/>
        </w:rPr>
        <w:t xml:space="preserve">Q1: FOUNDATION (Months 1–3) — Commercial Roofing + Metal Roofing Pillars + Technical SEO Base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1: Launch Commercial Roofing pillar page + 4 cluster articles (TPO Roofing, Modified Bitumen, Flat Roof Systems, Commercial Roof Repair). Deploy schema, establish Core Web Vitals baseline, verify GSC and GA4.</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2: Launch Metal Roofing pillar page + 5 cluster articles (Metal Roof Installation, Metal Shingles, Metal Roof Cost, Types, vs Asphalt). Publish 2 commercial case studies. Build internal link architecture.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3: Publish 4 deeper cluster articles (Standing Seam, Commercial Flat Roof Materials, Metal Roof Paint, Steel Roofing). Launch first digital PR/backlink campaign. Publish 2 additional case studies. Create FAQ schema for top 20 PAA questions. Q1 content audit.</w:t>
      </w:r>
    </w:p>
    <w:p>
      <w:pPr>
        <w:spacing w:after="0" w:before="200"/>
      </w:pPr>
    </w:p>
    <w:p>
      <w:pPr>
        <w:pStyle w:val="Heading3"/>
      </w:pPr>
      <w:r>
        <w:rPr>
          <w:rFonts w:ascii="Arial" w:cs="Arial" w:eastAsia="Arial" w:hAnsi="Arial"/>
          <w:b/>
          <w:bCs/>
          <w:color w:val="2C3E50"/>
          <w:sz w:val="26"/>
          <w:szCs w:val="26"/>
        </w:rPr>
        <w:t xml:space="preserve">Q2: EXPANSION (Months 4–6) — Asphalt Shingles + Residential Entry Point + Service Area Pages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4: Launch Asphalt Shingles pillar page + 5 cluster articles (Architectural Shingles, Shingle Colors, Cost, Impact Resistant, 3-Tab vs Architectural). Build residential conversion paths. Launch 3 service area pages. Deploy A/B test #1 (commercial RFQ form).</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5: Launch Roof Repair &amp; Leak pillar page + 5 cluster articles (Cost Guide, How to Find Leak, Emergency Repair, Cost to Fix, DIY vs Professional). Deploy click-to-call CTA for mobile. Create Emergency Roof Repair LP with HowTo schema. 90-day optimization pass.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6: Publish 4 residential-specific cluster articles (Residential Roofing Guide, Presidential Shingles, Shingle Lifespan, Best Material by Climate). Expand service area pages to 8–10 total. Mid-year authority audit. Deploy A/B test #2 (residential contact form). Publish 2 residential case studies.</w:t>
      </w:r>
    </w:p>
    <w:p>
      <w:pPr>
        <w:spacing w:after="0" w:before="200"/>
      </w:pPr>
    </w:p>
    <w:p>
      <w:pPr>
        <w:pStyle w:val="Heading3"/>
      </w:pPr>
      <w:r>
        <w:rPr>
          <w:rFonts w:ascii="Arial" w:cs="Arial" w:eastAsia="Arial" w:hAnsi="Arial"/>
          <w:b/>
          <w:bCs/>
          <w:color w:val="2C3E50"/>
          <w:sz w:val="26"/>
          <w:szCs w:val="26"/>
        </w:rPr>
        <w:t xml:space="preserve">Q3: AUTHORITY (Months 7–9) — Roofing Education Hub + Replacement &amp; Cost + Geographic Expansion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7: Launch Roofing Education Hub pillar page + 6 education articles (How Long Do Roofs Last, Metal Roof Lifespan, Replacement Frequency, Roof Pitches, Architectural Shingles, Metal Benefits). Interlink all education content to service pillar pages.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8: Launch Roof Replacement &amp; Cost pillar page + 4 cluster articles (Contractors Guide, Installing a Roof, Cost Comparison, Repair vs Replace). Build interactive cost calculator. Deploy A/B test #3 (Education hub CTA placement). Analyze all conversion paths.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9: Scale Local Service Pages to 15–20 covering all target metros and suburbs. Create city-specific content with local signals and team bios. Implement LocalBusiness schema with geo-coordinates. Quarterly backlink campaign refresh.</w:t>
      </w:r>
    </w:p>
    <w:p>
      <w:pPr>
        <w:spacing w:after="0" w:before="200"/>
      </w:pPr>
    </w:p>
    <w:p>
      <w:pPr>
        <w:pStyle w:val="Heading3"/>
      </w:pPr>
      <w:r>
        <w:rPr>
          <w:rFonts w:ascii="Arial" w:cs="Arial" w:eastAsia="Arial" w:hAnsi="Arial"/>
          <w:b/>
          <w:bCs/>
          <w:color w:val="2C3E50"/>
          <w:sz w:val="26"/>
          <w:szCs w:val="26"/>
        </w:rPr>
        <w:t xml:space="preserve">Q4: MOAT (Months 10–12) — Auxiliary Services + CRO + Digital PR Blitz</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10: Launch Gutters pillar page + 4 articles. Launch Energy &amp; Sustainability pillar + 3 articles. Launch Siding &amp; Exteriors pillar + 2 articles. Deploy A/B test #4 (homepage CTA design). Annual audit of all 55+ pages.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11: Publish 6 case studies (2 commercial, 2 residential, 2 storm response). Deploy A/B test #5 (landing page form length). Begin digital PR outreach for press coverage and backlinks (roofing industry pubs, construction media, local business journals).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Month 12: Publish 4 remaining articles for Waterproofing + Roofing Education gaps. Execute digital PR campaign press release distribution. Complete all CRO tests and implement winners. Annual ranking and traffic audit. Baseline Year 2 growth.</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10: </w:t>
      </w:r>
      <w:r>
        <w:rPr>
          <w:rFonts w:ascii="Arial" w:cs="Arial" w:eastAsia="Arial" w:hAnsi="Arial"/>
          <w:i/>
          <w:iCs/>
          <w:color w:val="1E3A5F"/>
          <w:sz w:val="20"/>
          <w:szCs w:val="20"/>
        </w:rPr>
        <w:t xml:space="preserve">12-Month Content Pipeline: 60+ articles + case studies sequenced across 4 quarters across 13 topical pillars</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11: </w:t>
      </w:r>
      <w:r>
        <w:rPr>
          <w:rFonts w:ascii="Arial" w:cs="Arial" w:eastAsia="Arial" w:hAnsi="Arial"/>
          <w:i/>
          <w:iCs/>
          <w:color w:val="1E3A5F"/>
          <w:sz w:val="20"/>
          <w:szCs w:val="20"/>
        </w:rPr>
        <w:t xml:space="preserve">12-Month Timeline: Key milestones, pillar launches, case study publication, CRO tests, and backlink campaigns</w:t>
      </w:r>
    </w:p>
    <w:p>
      <w:pPr>
        <w:spacing w:after="0" w:before="240"/>
      </w:pPr>
    </w:p>
    <w:p>
      <w:pPr>
        <w:pStyle w:val="Heading2"/>
      </w:pPr>
      <w:bookmarkStart w:name="section9_6" w:id="57"/>
      <w:r>
        <w:rPr>
          <w:rFonts w:ascii="Arial" w:cs="Arial" w:eastAsia="Arial" w:hAnsi="Arial"/>
          <w:b/>
          <w:bCs/>
          <w:color w:val="1E3A5F"/>
          <w:sz w:val="30"/>
          <w:szCs w:val="30"/>
        </w:rPr>
        <w:t xml:space="preserve">9.6  Organic Growth Thesis &amp; Competitive Moat</w:t>
      </w:r>
      <w:bookmarkEnd w:id="57"/>
    </w:p>
    <w:p>
      <w:pPr>
        <w:spacing w:after="80" w:before="80"/>
      </w:pPr>
      <w:r>
        <w:rPr>
          <w:rFonts w:ascii="Arial" w:cs="Arial" w:eastAsia="Arial" w:hAnsi="Arial"/>
          <w:color w:val="2C3E50"/>
          <w:sz w:val="22"/>
          <w:szCs w:val="22"/>
        </w:rPr>
        <w:t xml:space="preserve">The three systems—on-page optimization protocol (POP), reverse content silo architecture, and 12-month topical authority roadmap—combine to create an organic search moat that no competitor in Pro Exteriors' service geographies is currently building.</w:t>
      </w:r>
    </w:p>
    <w:p>
      <w:pPr>
        <w:spacing w:after="0" w:before="160"/>
      </w:pPr>
    </w:p>
    <w:p>
      <w:pPr>
        <w:spacing w:after="80" w:before="80"/>
      </w:pPr>
      <w:r>
        <w:rPr>
          <w:rFonts w:ascii="Arial" w:cs="Arial" w:eastAsia="Arial" w:hAnsi="Arial"/>
          <w:b w:val="false"/>
          <w:bCs w:val="false"/>
          <w:color w:val="2C3E50"/>
          <w:sz w:val="22"/>
          <w:szCs w:val="22"/>
        </w:rPr>
        <w:t xml:space="preserve">POP ensures every page earns rankings through scientific on-page optimization, not guesswork. </w:t>
      </w:r>
      <w:r>
        <w:rPr>
          <w:rFonts w:ascii="Arial" w:cs="Arial" w:eastAsia="Arial" w:hAnsi="Arial"/>
          <w:color w:val="2C3E50"/>
          <w:sz w:val="22"/>
          <w:szCs w:val="22"/>
        </w:rPr>
        <w:t xml:space="preserve">Reverse content silos concentrate link equity on high-value money pages, eliminating the need for expensive off-site link campaigns. The 12-month roadmap sequences 60+ pieces of content to establish topical authority across 13 pillars, signaling to Google that Pro Exteriors is the authoritative resource in roofing—not just a vendor with a website.</w:t>
      </w:r>
    </w:p>
    <w:p>
      <w:pPr>
        <w:spacing w:after="0" w:before="160"/>
      </w:pPr>
    </w:p>
    <w:p>
      <w:pPr>
        <w:spacing w:after="80" w:before="80"/>
      </w:pPr>
      <w:r>
        <w:rPr>
          <w:rFonts w:ascii="Arial" w:cs="Arial" w:eastAsia="Arial" w:hAnsi="Arial"/>
          <w:b/>
          <w:bCs/>
          <w:color w:val="2C3E50"/>
          <w:sz w:val="22"/>
          <w:szCs w:val="22"/>
        </w:rPr>
        <w:t xml:space="preserve">Traffic and conversion outcomes: </w:t>
      </w:r>
      <w:r>
        <w:rPr>
          <w:rFonts w:ascii="Arial" w:cs="Arial" w:eastAsia="Arial" w:hAnsi="Arial"/>
          <w:color w:val="2C3E50"/>
          <w:sz w:val="22"/>
          <w:szCs w:val="22"/>
        </w:rPr>
        <w:t xml:space="preserve">Based on comparable implementations, the organic strategy is projected to drive 8,000–12,000 organic sessions monthly by Month 12, with a 4.2–5.8% conversion rate to leads (driven by optimized CTAs, urgency signals, and trust signals from case studies and reviews). At a 15% sales close rate, this organic engine is projected to generate 50–75 new jobs monthly by Year 2—directly tracking to the 20–30% revenue growth mandate.</w:t>
      </w:r>
    </w:p>
    <w:p>
      <w:pPr>
        <w:spacing w:after="0" w:before="160"/>
      </w:pPr>
    </w:p>
    <w:p>
      <w:pPr>
        <w:spacing w:after="80" w:before="80"/>
      </w:pPr>
      <w:r>
        <w:rPr>
          <w:rFonts w:ascii="Arial" w:cs="Arial" w:eastAsia="Arial" w:hAnsi="Arial"/>
          <w:b/>
          <w:bCs/>
          <w:color w:val="2C3E50"/>
          <w:sz w:val="22"/>
          <w:szCs w:val="22"/>
        </w:rPr>
        <w:t xml:space="preserve">Cost basis: </w:t>
      </w:r>
      <w:r>
        <w:rPr>
          <w:rFonts w:ascii="Arial" w:cs="Arial" w:eastAsia="Arial" w:hAnsi="Arial"/>
          <w:color w:val="2C3E50"/>
          <w:sz w:val="22"/>
          <w:szCs w:val="22"/>
        </w:rPr>
        <w:t xml:space="preserve">The entire organic strategy—POP optimization labor, content production, schema implementation, internal linking management, and backlink outreach—is modeled at $8,500/month for 12 months ($102,000 total). This cost basis assumes in-house content production (leveraging AI draft + human editing) and managed backlink outreach via digital PR. At an average job value of $6,200 (weighted commercial/residential), the payback period for the organic program is 3–4 months.</w:t>
      </w:r>
    </w:p>
    <w:p>
      <w:pPr>
        <w:spacing w:after="0" w:before="240"/>
      </w:pPr>
    </w:p>
    <w:p>
      <w:r>
        <w:br w:type="page"/>
      </w:r>
    </w:p>
    <w:p>
      <w:pPr>
        <w:sectPr>
          <w:headerReference w:type="default" r:id="rId31"/>
          <w:footerReference w:type="default" r:id="rId32"/>
          <w:pgSz w:w="12240" w:h="15840" w:orient="portrait"/>
          <w:pgMar w:top="1440" w:right="1440" w:bottom="1440" w:left="1440" w:header="708" w:footer="708" w:gutter="0"/>
          <w:pgNumType/>
          <w:docGrid w:linePitch="360"/>
        </w:sectPr>
      </w:pPr>
    </w:p>
    <w:p>
      <w:pPr>
        <w:pStyle w:val="Heading1"/>
      </w:pPr>
      <w:bookmarkStart w:name="section10" w:id="58"/>
      <w:r>
        <w:rPr>
          <w:rFonts w:ascii="Arial" w:cs="Arial" w:eastAsia="Arial" w:hAnsi="Arial"/>
          <w:b/>
          <w:bCs/>
          <w:color w:val="0A1628"/>
          <w:sz w:val="36"/>
          <w:szCs w:val="36"/>
        </w:rPr>
        <w:t xml:space="preserve">10. Technical Requirements &amp; Performance</w:t>
      </w:r>
      <w:bookmarkEnd w:id="58"/>
    </w:p>
    <w:p>
      <w:pPr>
        <w:spacing w:after="80" w:before="80"/>
      </w:pPr>
      <w:r>
        <w:rPr>
          <w:rFonts w:ascii="Arial" w:cs="Arial" w:eastAsia="Arial" w:hAnsi="Arial"/>
          <w:color w:val="2C3E50"/>
          <w:sz w:val="22"/>
          <w:szCs w:val="22"/>
        </w:rPr>
        <w:t xml:space="preserve">Performance is design. A 1.2s Largest Contentful Paint (LCP) is not a nice-to-have—it's part of the visual hierarchy. Every millisecond of delay compounds user friction, abandonment, and SEO ranking loss. Pro Exteriors' buyers are on phones, often outdoors, often on spotty signal. This architecture ensures the site feels fast in those exact conditions.</w:t>
      </w:r>
    </w:p>
    <w:p>
      <w:pPr>
        <w:pStyle w:val="Heading2"/>
      </w:pPr>
      <w:bookmarkStart w:name="section10_1" w:id="59"/>
      <w:r>
        <w:rPr>
          <w:rFonts w:ascii="Arial" w:cs="Arial" w:eastAsia="Arial" w:hAnsi="Arial"/>
          <w:b/>
          <w:bCs/>
          <w:color w:val="1E3A5F"/>
          <w:sz w:val="30"/>
          <w:szCs w:val="30"/>
        </w:rPr>
        <w:t xml:space="preserve">10.1  Recommended Tech Stack</w:t>
      </w:r>
      <w:bookmarkEnd w:id="59"/>
    </w:p>
    <w:p>
      <w:pPr>
        <w:spacing w:after="80" w:before="80"/>
      </w:pPr>
      <w:r>
        <w:rPr>
          <w:rFonts w:ascii="Arial" w:cs="Arial" w:eastAsia="Arial" w:hAnsi="Arial"/>
          <w:color w:val="2C3E50"/>
          <w:sz w:val="22"/>
          <w:szCs w:val="22"/>
        </w:rPr>
        <w:t xml:space="preserve">The stack below balances developer velocity, SEO, performance, and scalability. Each layer is selected for Pro Exteriors' growth trajectory and the operational constraints of a 10-person team managing ~200 monthly leads.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620"/>
        <w:gridCol w:w="5054"/>
      </w:tblGrid>
      <w:tr>
        <w:trPr>
          <w:tblHeader/>
        </w:trPr>
        <w:tc>
          <w:tcPr>
            <w:tcW w:type="dxa" w:w="1684"/>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54"/>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8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Framework</w:t>
            </w:r>
          </w:p>
        </w:tc>
        <w:tc>
          <w:tcPr>
            <w:tcW w:type="dxa" w:w="26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Next.js or Astro (SSG/SSR Hybrid)</w:t>
            </w:r>
          </w:p>
        </w:tc>
        <w:tc>
          <w:tcPr>
            <w:tcW w:type="dxa" w:w="505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Static generation for hero/pricing/testimonials ensures sub-1s LCP. Server-side rendering for dynamic lead forms and portal integration. Astro ships zero JS by default; Next.js gives more control for interactive components.</w:t>
            </w:r>
          </w:p>
        </w:tc>
      </w:tr>
      <w:tr>
        <w:tc>
          <w:tcPr>
            <w:tcW w:type="dxa" w:w="168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CMS</w:t>
            </w:r>
          </w:p>
        </w:tc>
        <w:tc>
          <w:tcPr>
            <w:tcW w:type="dxa" w:w="26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Headless (Sanity or Contentful)</w:t>
            </w:r>
          </w:p>
        </w:tc>
        <w:tc>
          <w:tcPr>
            <w:tcW w:type="dxa" w:w="505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Content team updates projects, testimonials, and service descriptions without developer deploy cycles. API-first architecture decouples content from presentation. Sanity's visual editing is faster for the marketing team.</w:t>
            </w:r>
          </w:p>
        </w:tc>
      </w:tr>
      <w:tr>
        <w:tc>
          <w:tcPr>
            <w:tcW w:type="dxa" w:w="168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Hosting</w:t>
            </w:r>
          </w:p>
        </w:tc>
        <w:tc>
          <w:tcPr>
            <w:tcW w:type="dxa" w:w="26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Vercel or Cloudflare Pages + Workers</w:t>
            </w:r>
          </w:p>
        </w:tc>
        <w:tc>
          <w:tcPr>
            <w:tcW w:type="dxa" w:w="505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Global edge CDN eliminates regional latency. Automatic image optimization. Built-in analytics. Vercel's tight Next.js integration or Cloudflare's cost efficiency; choose based on budget and Contentful/Sanity integration preference.</w:t>
            </w:r>
          </w:p>
        </w:tc>
      </w:tr>
      <w:tr>
        <w:tc>
          <w:tcPr>
            <w:tcW w:type="dxa" w:w="168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Analytics</w:t>
            </w:r>
          </w:p>
        </w:tc>
        <w:tc>
          <w:tcPr>
            <w:tcW w:type="dxa" w:w="26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Google Analytics 4 + Google Tag Manager</w:t>
            </w:r>
          </w:p>
        </w:tc>
        <w:tc>
          <w:tcPr>
            <w:tcW w:type="dxa" w:w="505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GA4 event tracking (form submissions, video plays, CTA clicks) feeds conversion attribution. GTM allows non-technical team members to deploy tracking without code changes. Server-side GTM reduces tracking blockers.</w:t>
            </w:r>
          </w:p>
        </w:tc>
      </w:tr>
      <w:tr>
        <w:tc>
          <w:tcPr>
            <w:tcW w:type="dxa" w:w="168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A/B Testing</w:t>
            </w:r>
          </w:p>
        </w:tc>
        <w:tc>
          <w:tcPr>
            <w:tcW w:type="dxa" w:w="26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Optimizely or Visual Website Optimizer (VWO)</w:t>
            </w:r>
          </w:p>
        </w:tc>
        <w:tc>
          <w:tcPr>
            <w:tcW w:type="dxa" w:w="505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Server-side experimentation avoids layout shift. Essential for testing CTA copy, hero positioning, and form progressive disclosure. Optimizely integrates GA4 for conversion attribution.</w:t>
            </w:r>
          </w:p>
        </w:tc>
      </w:tr>
      <w:tr>
        <w:tc>
          <w:tcPr>
            <w:tcW w:type="dxa" w:w="168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Schema Markup</w:t>
            </w:r>
          </w:p>
        </w:tc>
        <w:tc>
          <w:tcPr>
            <w:tcW w:type="dxa" w:w="26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JSON-LD Auto-Generation</w:t>
            </w:r>
          </w:p>
        </w:tc>
        <w:tc>
          <w:tcPr>
            <w:tcW w:type="dxa" w:w="505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LocalBusiness schema (address, phone, hours), Service schema (roofing services), AggregateRating (testimonials), FAQ schema. Auto-generated from CMS to prevent drift. Feeds Google Local Pack and rich snippets.</w:t>
            </w:r>
          </w:p>
        </w:tc>
      </w:tr>
      <w:tr>
        <w:tc>
          <w:tcPr>
            <w:tcW w:type="dxa" w:w="168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Image Pipeline</w:t>
            </w:r>
          </w:p>
        </w:tc>
        <w:tc>
          <w:tcPr>
            <w:tcW w:type="dxa" w:w="26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Sharp (Node.js) or Imgix</w:t>
            </w:r>
          </w:p>
        </w:tc>
        <w:tc>
          <w:tcPr>
            <w:tcW w:type="dxa" w:w="505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Responsive srcsets (1x, 2x, 3x). WebP and AVIF primary formats with JPEG fallback. Lazy loading below the fold. Imgix cloud service removes pipeline overhead; Sharp on build is cheaper but requires build time.</w:t>
            </w:r>
          </w:p>
        </w:tc>
      </w:tr>
      <w:tr>
        <w:tc>
          <w:tcPr>
            <w:tcW w:type="dxa" w:w="168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Forms</w:t>
            </w:r>
          </w:p>
        </w:tc>
        <w:tc>
          <w:tcPr>
            <w:tcW w:type="dxa" w:w="26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Progressive Disclosure + Server Validation</w:t>
            </w:r>
          </w:p>
        </w:tc>
        <w:tc>
          <w:tcPr>
            <w:tcW w:type="dxa" w:w="505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Lead form: step 1 (name, phone) → step 2 (project type, timeline) → CRM submit. Server-side validation reduces client-side JS. Honeypot spam detection. Real-time phone validation (format check, does not submit until valid).</w:t>
            </w:r>
          </w:p>
        </w:tc>
      </w:tr>
      <w:tr>
        <w:tc>
          <w:tcPr>
            <w:tcW w:type="dxa" w:w="168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CRM Integration</w:t>
            </w:r>
          </w:p>
        </w:tc>
        <w:tc>
          <w:tcPr>
            <w:tcW w:type="dxa" w:w="26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HubSpot or Salesforce</w:t>
            </w:r>
          </w:p>
        </w:tc>
        <w:tc>
          <w:tcPr>
            <w:tcW w:type="dxa" w:w="505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Lead routing rules (commercial → sales team, residential urgent → callback queue, residential planned → nurture). Form submission triggers webhook to CRM. UTM parameters and landing page tracked with each lead.</w:t>
            </w:r>
          </w:p>
        </w:tc>
      </w:tr>
    </w:tbl>
    <w:p>
      <w:pPr>
        <w:spacing w:after="80" w:before="160"/>
      </w:pPr>
      <w:r>
        <w:rPr>
          <w:rFonts w:ascii="Arial" w:cs="Arial" w:eastAsia="Arial" w:hAnsi="Arial"/>
          <w:b/>
          <w:bCs/>
          <w:color w:val="0A1628"/>
          <w:sz w:val="20"/>
          <w:szCs w:val="20"/>
        </w:rPr>
        <w:t xml:space="preserve">Table 20: </w:t>
      </w:r>
      <w:r>
        <w:rPr>
          <w:rFonts w:ascii="Arial" w:cs="Arial" w:eastAsia="Arial" w:hAnsi="Arial"/>
          <w:i/>
          <w:iCs/>
          <w:color w:val="1E3A5F"/>
          <w:sz w:val="20"/>
          <w:szCs w:val="20"/>
        </w:rPr>
        <w:t xml:space="preserve">Recommended Tech Stack for Pro Exteriors</w:t>
      </w:r>
    </w:p>
    <w:p>
      <w:pPr>
        <w:spacing w:after="0" w:before="240"/>
      </w:pPr>
    </w:p>
    <w:p>
      <w:pPr>
        <w:pStyle w:val="Heading2"/>
      </w:pPr>
      <w:bookmarkStart w:name="section10_2" w:id="60"/>
      <w:r>
        <w:rPr>
          <w:rFonts w:ascii="Arial" w:cs="Arial" w:eastAsia="Arial" w:hAnsi="Arial"/>
          <w:b/>
          <w:bCs/>
          <w:color w:val="1E3A5F"/>
          <w:sz w:val="30"/>
          <w:szCs w:val="30"/>
        </w:rPr>
        <w:t xml:space="preserve">10.2  Core Web Vitals Targets</w:t>
      </w:r>
      <w:bookmarkEnd w:id="60"/>
    </w:p>
    <w:p>
      <w:pPr>
        <w:spacing w:after="80" w:before="80"/>
      </w:pPr>
      <w:r>
        <w:rPr>
          <w:rFonts w:ascii="Arial" w:cs="Arial" w:eastAsia="Arial" w:hAnsi="Arial"/>
          <w:color w:val="2C3E50"/>
          <w:sz w:val="22"/>
          <w:szCs w:val="22"/>
        </w:rPr>
        <w:t xml:space="preserve">Google's Core Web Vitals directly impact ranking. Pro Exteriors' target audience (commercial FM, property managers, homeowners on mobile) is highly sensitive to load performance. Below are the targets and why each matters.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059"/>
        <w:gridCol w:w="1684"/>
        <w:gridCol w:w="4118"/>
      </w:tblGrid>
      <w:tr>
        <w:trPr>
          <w:tblHeader/>
        </w:trPr>
        <w:tc>
          <w:tcPr>
            <w:tcW w:type="dxa" w:w="1497"/>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59"/>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Threshold (75th Percentile)</w:t>
            </w:r>
          </w:p>
        </w:tc>
        <w:tc>
          <w:tcPr>
            <w:tcW w:type="dxa" w:w="1684"/>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 Exteriors Target</w:t>
            </w:r>
          </w:p>
        </w:tc>
        <w:tc>
          <w:tcPr>
            <w:tcW w:type="dxa" w:w="4118"/>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Why This Matters</w:t>
            </w:r>
          </w:p>
        </w:tc>
      </w:tr>
      <w:tr>
        <w:tc>
          <w:tcPr>
            <w:tcW w:type="dxa" w:w="1497"/>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LCP (Largest Contentful Paint)</w:t>
            </w:r>
          </w:p>
        </w:tc>
        <w:tc>
          <w:tcPr>
            <w:tcW w:type="dxa" w:w="2059"/>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&lt; 2.5s</w:t>
            </w:r>
          </w:p>
        </w:tc>
        <w:tc>
          <w:tcPr>
            <w:tcW w:type="dxa" w:w="168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&lt; 1.5s</w:t>
            </w:r>
          </w:p>
        </w:tc>
        <w:tc>
          <w:tcPr>
            <w:tcW w:type="dxa" w:w="4118"/>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The hero image or video is the first impression. A 1.5s LCP feels instantaneous on 4G; anything slower than 2.5s triggers bounces. Targets the 75th percentile of real-world mobile experience.</w:t>
            </w:r>
          </w:p>
        </w:tc>
      </w:tr>
      <w:tr>
        <w:tc>
          <w:tcPr>
            <w:tcW w:type="dxa" w:w="1497"/>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CLS (Cumulative Layout Shift)</w:t>
            </w:r>
          </w:p>
        </w:tc>
        <w:tc>
          <w:tcPr>
            <w:tcW w:type="dxa" w:w="2059"/>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&lt; 0.1</w:t>
            </w:r>
          </w:p>
        </w:tc>
        <w:tc>
          <w:tcPr>
            <w:tcW w:type="dxa" w:w="168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&lt; 0.05</w:t>
            </w:r>
          </w:p>
        </w:tc>
        <w:tc>
          <w:tcPr>
            <w:tcW w:type="dxa" w:w="4118"/>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Every form field, testimonial image, or floating CTA that shifts layout increases cognitive load and misclicks. Strict targets force upfront sizing of all dynamic content and prevent ad-related jank.</w:t>
            </w:r>
          </w:p>
        </w:tc>
      </w:tr>
      <w:tr>
        <w:tc>
          <w:tcPr>
            <w:tcW w:type="dxa" w:w="1497"/>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INP (Interaction to Next Paint)</w:t>
            </w:r>
          </w:p>
        </w:tc>
        <w:tc>
          <w:tcPr>
            <w:tcW w:type="dxa" w:w="2059"/>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&lt; 200ms</w:t>
            </w:r>
          </w:p>
        </w:tc>
        <w:tc>
          <w:tcPr>
            <w:tcW w:type="dxa" w:w="1684"/>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&lt; 100ms</w:t>
            </w:r>
          </w:p>
        </w:tc>
        <w:tc>
          <w:tcPr>
            <w:tcW w:type="dxa" w:w="4118"/>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When a user clicks a form button or taps a filter, response should be instant. 100ms feels snappy; 200ms feels laggy. Essential for lead forms and mobile navigation.</w:t>
            </w:r>
          </w:p>
        </w:tc>
      </w:tr>
      <w:tr>
        <w:tc>
          <w:tcPr>
            <w:tcW w:type="dxa" w:w="1497"/>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FCP (First Contentful Paint)</w:t>
            </w:r>
          </w:p>
        </w:tc>
        <w:tc>
          <w:tcPr>
            <w:tcW w:type="dxa" w:w="2059"/>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&lt; 1.8s</w:t>
            </w:r>
          </w:p>
        </w:tc>
        <w:tc>
          <w:tcPr>
            <w:tcW w:type="dxa" w:w="1684"/>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&lt; 1.2s</w:t>
            </w:r>
          </w:p>
        </w:tc>
        <w:tc>
          <w:tcPr>
            <w:tcW w:type="dxa" w:w="4118"/>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The first pixel the user sees (text, image, or shape). Should occur within the first second on mobile 4G to signal that the page is loading.</w:t>
            </w:r>
          </w:p>
        </w:tc>
      </w:tr>
    </w:tbl>
    <w:p>
      <w:pPr>
        <w:spacing w:after="80" w:before="160"/>
      </w:pPr>
      <w:r>
        <w:rPr>
          <w:rFonts w:ascii="Arial" w:cs="Arial" w:eastAsia="Arial" w:hAnsi="Arial"/>
          <w:b/>
          <w:bCs/>
          <w:color w:val="0A1628"/>
          <w:sz w:val="20"/>
          <w:szCs w:val="20"/>
        </w:rPr>
        <w:t xml:space="preserve">Table 19: </w:t>
      </w:r>
      <w:r>
        <w:rPr>
          <w:rFonts w:ascii="Arial" w:cs="Arial" w:eastAsia="Arial" w:hAnsi="Arial"/>
          <w:i/>
          <w:iCs/>
          <w:color w:val="1E3A5F"/>
          <w:sz w:val="20"/>
          <w:szCs w:val="20"/>
        </w:rPr>
        <w:t xml:space="preserve">Core Web Vitals Targets and Rationale</w:t>
      </w:r>
    </w:p>
    <w:p>
      <w:pPr>
        <w:spacing w:after="0" w:before="120"/>
      </w:pPr>
    </w:p>
    <w:p>
      <w:pPr>
        <w:spacing w:after="80" w:before="80"/>
      </w:pPr>
      <w:r>
        <w:rPr>
          <w:rFonts w:ascii="Arial" w:cs="Arial" w:eastAsia="Arial" w:hAnsi="Arial"/>
          <w:color w:val="2C3E50"/>
          <w:sz w:val="22"/>
          <w:szCs w:val="22"/>
        </w:rPr>
        <w:t xml:space="preserve">The Quad-100 PageSpeed benchmark (100/100 on Performance, Accessibility, Best Practices, and SEO) is the operational standard. Any page scoring below 95 on Performance triggers a review and optimization sprint.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14: </w:t>
      </w:r>
      <w:r>
        <w:rPr>
          <w:rFonts w:ascii="Arial" w:cs="Arial" w:eastAsia="Arial" w:hAnsi="Arial"/>
          <w:i/>
          <w:iCs/>
          <w:color w:val="1E3A5F"/>
          <w:sz w:val="20"/>
          <w:szCs w:val="20"/>
        </w:rPr>
        <w:t xml:space="preserve">Critical Rendering Path: DNS → TCP → TLS → HTML Parse → CSS Parse → Layout Rendering → Paint → Composite. Optimization occurs at every stage.</w:t>
      </w:r>
    </w:p>
    <w:p>
      <w:pPr>
        <w:spacing w:after="0" w:before="240"/>
      </w:pPr>
    </w:p>
    <w:p>
      <w:pPr>
        <w:pStyle w:val="Heading2"/>
      </w:pPr>
      <w:bookmarkStart w:name="section10_3" w:id="61"/>
      <w:r>
        <w:rPr>
          <w:rFonts w:ascii="Arial" w:cs="Arial" w:eastAsia="Arial" w:hAnsi="Arial"/>
          <w:b/>
          <w:bCs/>
          <w:color w:val="1E3A5F"/>
          <w:sz w:val="30"/>
          <w:szCs w:val="30"/>
        </w:rPr>
        <w:t xml:space="preserve">10.3  Image &amp; Video Pipeline</w:t>
      </w:r>
      <w:bookmarkEnd w:id="61"/>
    </w:p>
    <w:p>
      <w:pPr>
        <w:spacing w:after="80" w:before="80"/>
      </w:pPr>
      <w:r>
        <w:rPr>
          <w:rFonts w:ascii="Arial" w:cs="Arial" w:eastAsia="Arial" w:hAnsi="Arial"/>
          <w:color w:val="2C3E50"/>
          <w:sz w:val="22"/>
          <w:szCs w:val="22"/>
        </w:rPr>
        <w:t xml:space="preserve">Visuals drive conversion, but unoptimized images are the #1 performance killer. Pro Exteriors' hero and project gallery require an aggressive optimization pipeline.</w:t>
      </w:r>
    </w:p>
    <w:p>
      <w:pPr>
        <w:spacing w:after="0" w:before="120"/>
      </w:pPr>
    </w:p>
    <w:p>
      <w:pPr>
        <w:pStyle w:val="Heading3"/>
      </w:pPr>
      <w:r>
        <w:rPr>
          <w:rFonts w:ascii="Arial" w:cs="Arial" w:eastAsia="Arial" w:hAnsi="Arial"/>
          <w:b/>
          <w:bCs/>
          <w:color w:val="2C3E50"/>
          <w:sz w:val="26"/>
          <w:szCs w:val="26"/>
        </w:rPr>
        <w:t xml:space="preserve">Hero Video Strategy</w:t>
      </w:r>
    </w:p>
    <w:p>
      <w:pPr>
        <w:spacing w:after="80" w:before="80"/>
      </w:pPr>
      <w:r>
        <w:rPr>
          <w:rFonts w:ascii="Arial" w:cs="Arial" w:eastAsia="Arial" w:hAnsi="Arial"/>
          <w:color w:val="2C3E50"/>
          <w:sz w:val="22"/>
          <w:szCs w:val="22"/>
        </w:rPr>
        <w:t xml:space="preserve">The hero video (roofing installation or completed project timelapse) is the primary hero asset. Videos are streamed progressively, not downloaded upfront.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Poster image: A compressed still frame loads first and paints the hero area. This drives LCP under 1.5s.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Video format: WebM (VP9 codec, ~3-4 MB for 15-20s loop) as primary; MP4 (H.264, ~4-5 MB) as fallback for older browsers and iOS.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Streaming: Video begins playback as soon as the first segment loads (not requiring the full file download). Compressed to &lt;5 MB total.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Mute autoplay: Video autoplays muted (no permission required). Audio-on toggle available below the fold.</w:t>
      </w:r>
    </w:p>
    <w:p>
      <w:pPr>
        <w:spacing w:after="0" w:before="120"/>
      </w:pPr>
    </w:p>
    <w:p>
      <w:pPr>
        <w:pStyle w:val="Heading3"/>
      </w:pPr>
      <w:r>
        <w:rPr>
          <w:rFonts w:ascii="Arial" w:cs="Arial" w:eastAsia="Arial" w:hAnsi="Arial"/>
          <w:b/>
          <w:bCs/>
          <w:color w:val="2C3E50"/>
          <w:sz w:val="26"/>
          <w:szCs w:val="26"/>
        </w:rPr>
        <w:t xml:space="preserve">Static &amp; Project Photos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Responsive srcsets: Every project photo exports in 3 sizes (600px, 1200px, 1800px) to serve appropriate resolution per device.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Format hierarchy: WebP primary (40% size reduction vs. JPEG), AVIF secondary (60% reduction, for cutting-edge browsers), JPEG fallback.</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Lazy loading: Project images below the fold do not load until the user scrolls near them. Placeholder blur hash shown during load.</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 stock photos: 100% on-site, client-supplied photos from completed projects. Stock photos reduce trust; real work is 10x more credible.</w:t>
      </w:r>
    </w:p>
    <w:p>
      <w:pPr>
        <w:spacing w:after="0" w:before="240"/>
      </w:pPr>
    </w:p>
    <w:p>
      <w:pPr>
        <w:pStyle w:val="Heading2"/>
      </w:pPr>
      <w:bookmarkStart w:name="section10_4" w:id="62"/>
      <w:r>
        <w:rPr>
          <w:rFonts w:ascii="Arial" w:cs="Arial" w:eastAsia="Arial" w:hAnsi="Arial"/>
          <w:b/>
          <w:bCs/>
          <w:color w:val="1E3A5F"/>
          <w:sz w:val="30"/>
          <w:szCs w:val="30"/>
        </w:rPr>
        <w:t xml:space="preserve">10.4  CRM &amp; Portal Integration</w:t>
      </w:r>
      <w:bookmarkEnd w:id="62"/>
    </w:p>
    <w:p>
      <w:pPr>
        <w:spacing w:after="80" w:before="80"/>
      </w:pPr>
      <w:r>
        <w:rPr>
          <w:rFonts w:ascii="Arial" w:cs="Arial" w:eastAsia="Arial" w:hAnsi="Arial"/>
          <w:color w:val="2C3E50"/>
          <w:sz w:val="22"/>
          <w:szCs w:val="22"/>
        </w:rPr>
        <w:t xml:space="preserve">The lead form is the revenue engine. Every submission must route correctly, enrich with context, and trigger the right follow-up sequence.</w:t>
      </w:r>
    </w:p>
    <w:p>
      <w:pPr>
        <w:spacing w:after="0" w:before="120"/>
      </w:pPr>
    </w:p>
    <w:p>
      <w:pPr>
        <w:pStyle w:val="Heading3"/>
      </w:pPr>
      <w:r>
        <w:rPr>
          <w:rFonts w:ascii="Arial" w:cs="Arial" w:eastAsia="Arial" w:hAnsi="Arial"/>
          <w:b/>
          <w:bCs/>
          <w:color w:val="2C3E50"/>
          <w:sz w:val="26"/>
          <w:szCs w:val="26"/>
        </w:rPr>
        <w:t xml:space="preserve">Centerpoint Customer Portal</w:t>
      </w:r>
    </w:p>
    <w:p>
      <w:pPr>
        <w:spacing w:after="80" w:before="80"/>
      </w:pPr>
      <w:r>
        <w:rPr>
          <w:rFonts w:ascii="Arial" w:cs="Arial" w:eastAsia="Arial" w:hAnsi="Arial"/>
          <w:color w:val="2C3E50"/>
          <w:sz w:val="22"/>
          <w:szCs w:val="22"/>
        </w:rPr>
        <w:t xml:space="preserve">Integration scope pending technical documentation from Pro Exteriors. Portal allows existing customers to track project status, upload photos, and request follow-up service. Portal user authentication via HubSpot or Salesforce SSO.</w:t>
      </w:r>
    </w:p>
    <w:p>
      <w:pPr>
        <w:spacing w:after="0" w:before="120"/>
      </w:pPr>
    </w:p>
    <w:p>
      <w:pPr>
        <w:pStyle w:val="Heading3"/>
      </w:pPr>
      <w:r>
        <w:rPr>
          <w:rFonts w:ascii="Arial" w:cs="Arial" w:eastAsia="Arial" w:hAnsi="Arial"/>
          <w:b/>
          <w:bCs/>
          <w:color w:val="2C3E50"/>
          <w:sz w:val="26"/>
          <w:szCs w:val="26"/>
        </w:rPr>
        <w:t xml:space="preserve">Lead Routing Rules</w:t>
      </w:r>
    </w:p>
    <w:p>
      <w:pPr>
        <w:spacing w:after="60" w:before="60"/>
        <w:ind w:left="360"/>
      </w:pPr>
      <w:r>
        <w:rPr>
          <w:rFonts w:ascii="Arial" w:cs="Arial" w:eastAsia="Arial" w:hAnsi="Arial"/>
          <w:b/>
          <w:bCs/>
          <w:color w:val="0A1628"/>
          <w:sz w:val="22"/>
          <w:szCs w:val="22"/>
        </w:rPr>
        <w:t xml:space="preserve">Commercial Leads: </w:t>
      </w:r>
      <w:r>
        <w:rPr>
          <w:rFonts w:ascii="Arial" w:cs="Arial" w:eastAsia="Arial" w:hAnsi="Arial"/>
          <w:color w:val="2C3E50"/>
          <w:sz w:val="22"/>
          <w:szCs w:val="22"/>
        </w:rPr>
        <w:t xml:space="preserve">ICP classification (square footage, number of buildings, budget range) → routed to commercial sales team with 15-minute follow-up SLA.</w:t>
      </w:r>
    </w:p>
    <w:p>
      <w:pPr>
        <w:spacing w:after="60" w:before="60"/>
        <w:ind w:left="360"/>
      </w:pPr>
      <w:r>
        <w:rPr>
          <w:rFonts w:ascii="Arial" w:cs="Arial" w:eastAsia="Arial" w:hAnsi="Arial"/>
          <w:b/>
          <w:bCs/>
          <w:color w:val="0A1628"/>
          <w:sz w:val="22"/>
          <w:szCs w:val="22"/>
        </w:rPr>
        <w:t xml:space="preserve">Residential Urgent: </w:t>
      </w:r>
      <w:r>
        <w:rPr>
          <w:rFonts w:ascii="Arial" w:cs="Arial" w:eastAsia="Arial" w:hAnsi="Arial"/>
          <w:color w:val="2C3E50"/>
          <w:sz w:val="22"/>
          <w:szCs w:val="22"/>
        </w:rPr>
        <w:t xml:space="preserve">Emergency leaks, storm damage, requests for 'ASAP callback' → immediate callback queue (same-day), SMS confirmation.</w:t>
      </w:r>
    </w:p>
    <w:p>
      <w:pPr>
        <w:spacing w:after="60" w:before="60"/>
        <w:ind w:left="360"/>
      </w:pPr>
      <w:r>
        <w:rPr>
          <w:rFonts w:ascii="Arial" w:cs="Arial" w:eastAsia="Arial" w:hAnsi="Arial"/>
          <w:b/>
          <w:bCs/>
          <w:color w:val="0A1628"/>
          <w:sz w:val="22"/>
          <w:szCs w:val="22"/>
        </w:rPr>
        <w:t xml:space="preserve">Residential Planned: </w:t>
      </w:r>
      <w:r>
        <w:rPr>
          <w:rFonts w:ascii="Arial" w:cs="Arial" w:eastAsia="Arial" w:hAnsi="Arial"/>
          <w:color w:val="2C3E50"/>
          <w:sz w:val="22"/>
          <w:szCs w:val="22"/>
        </w:rPr>
        <w:t xml:space="preserve">New roof, maintenance, 'interested in quote' → nurture sequence (email + SMS, 7-14 day cadence), sales follow-up after day 3.</w:t>
      </w:r>
    </w:p>
    <w:p>
      <w:pPr>
        <w:spacing w:after="0" w:before="120"/>
      </w:pPr>
    </w:p>
    <w:p>
      <w:pPr>
        <w:pStyle w:val="Heading3"/>
      </w:pPr>
      <w:r>
        <w:rPr>
          <w:rFonts w:ascii="Arial" w:cs="Arial" w:eastAsia="Arial" w:hAnsi="Arial"/>
          <w:b/>
          <w:bCs/>
          <w:color w:val="2C3E50"/>
          <w:sz w:val="26"/>
          <w:szCs w:val="26"/>
        </w:rPr>
        <w:t xml:space="preserve">Form Data Enrichment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UTM parameters: All leads tracked by campaign source (organic, paid, direct, referral, social) to feed marketing attribution.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Landing page: Every submission logged with entry page (homepage, service page, testimonials, etc.) for conversion funnel analysis.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Session data: Time on site, pages visited, CTA interactions before form submission → qualifies lead urgency and intent.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Phone validation: Real-time format validation (US format required). Validation occurs before submit is enabled; reduces garbage submissions.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Server-side validation: Email and phone are validated on submit to prevent false positives. Honeypot field (hidden from users) detects bot submissions.</w:t>
      </w:r>
    </w:p>
    <w:p>
      <w:pPr>
        <w:spacing w:after="0" w:before="160"/>
      </w:pPr>
    </w:p>
    <w:p>
      <w:pPr>
        <w:spacing w:after="60" w:before="60"/>
      </w:pPr>
      <w:r>
        <w:rPr>
          <w:rFonts w:ascii="Arial" w:cs="Arial" w:eastAsia="Arial" w:hAnsi="Arial"/>
          <w:i/>
          <w:iCs/>
          <w:color w:val="1E3A5F"/>
          <w:sz w:val="20"/>
          <w:szCs w:val="20"/>
        </w:rPr>
        <w:t xml:space="preserve">All technical decisions align with Pro Exteriors' growth mandate: 20–30% organic + paid lead volume increase, &lt;5% form abandonment, 100% lead routing accuracy.</w:t>
      </w:r>
    </w:p>
    <w:p>
      <w:r>
        <w:br w:type="page"/>
      </w:r>
    </w:p>
    <w:p>
      <w:pPr>
        <w:sectPr>
          <w:headerReference w:type="default" r:id="rId33"/>
          <w:footerReference w:type="default" r:id="rId34"/>
          <w:pgSz w:w="12240" w:h="15840" w:orient="portrait"/>
          <w:pgMar w:top="1440" w:right="1440" w:bottom="1440" w:left="1440" w:header="708" w:footer="708" w:gutter="0"/>
          <w:pgNumType/>
          <w:docGrid w:linePitch="360"/>
        </w:sectPr>
      </w:pPr>
    </w:p>
    <w:p>
      <w:pPr>
        <w:pStyle w:val="Heading1"/>
      </w:pPr>
      <w:bookmarkStart w:name="section11" w:id="63"/>
      <w:r>
        <w:rPr>
          <w:rFonts w:ascii="Arial" w:cs="Arial" w:eastAsia="Arial" w:hAnsi="Arial"/>
          <w:b/>
          <w:bCs/>
          <w:color w:val="0A1628"/>
          <w:sz w:val="36"/>
          <w:szCs w:val="36"/>
        </w:rPr>
        <w:t xml:space="preserve">11. Accessibility Requirements</w:t>
      </w:r>
      <w:bookmarkEnd w:id="63"/>
    </w:p>
    <w:p>
      <w:pPr>
        <w:spacing w:after="80" w:before="80"/>
      </w:pPr>
      <w:r>
        <w:rPr>
          <w:rFonts w:ascii="Arial" w:cs="Arial" w:eastAsia="Arial" w:hAnsi="Arial"/>
          <w:color w:val="2C3E50"/>
          <w:sz w:val="22"/>
          <w:szCs w:val="22"/>
        </w:rPr>
        <w:t xml:space="preserve">Accessibility is a competitive advantage, not a checkbox. Pro Exteriors attracts customers aged 45+, commercial buyers juggling multiple jobs on mobile in bright sunlight, and residential homeowners with varying technical confidence. Our job is to meet them where they are—not force them to adjust to our design. WCAG 2.2 AA is our floor. We're building for real people, not minimum legal compliance.</w:t>
      </w:r>
    </w:p>
    <w:p>
      <w:pPr>
        <w:spacing w:after="0" w:before="120"/>
      </w:pPr>
    </w:p>
    <w:p>
      <w:pPr>
        <w:pStyle w:val="Heading2"/>
      </w:pPr>
      <w:bookmarkStart w:name="section11_1" w:id="64"/>
      <w:r>
        <w:rPr>
          <w:rFonts w:ascii="Arial" w:cs="Arial" w:eastAsia="Arial" w:hAnsi="Arial"/>
          <w:b/>
          <w:bCs/>
          <w:color w:val="1E3A5F"/>
          <w:sz w:val="30"/>
          <w:szCs w:val="30"/>
        </w:rPr>
        <w:t xml:space="preserve">11.1  WCAG 2.2 AA Compliance Floor</w:t>
      </w:r>
      <w:bookmarkEnd w:id="64"/>
    </w:p>
    <w:p>
      <w:pPr>
        <w:spacing w:after="80" w:before="80"/>
      </w:pPr>
      <w:r>
        <w:rPr>
          <w:rFonts w:ascii="Arial" w:cs="Arial" w:eastAsia="Arial" w:hAnsi="Arial"/>
          <w:color w:val="2C3E50"/>
          <w:sz w:val="22"/>
          <w:szCs w:val="22"/>
        </w:rPr>
        <w:t xml:space="preserve">The table below sets Pro Exteriors' accessibility targets and rationale. Each standard is sourced from WCAG 2.2 Level AA guidelines, then elevated based on our audience demographics and use case.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Standard (WCAG 2.2 AA)</w:t>
            </w:r>
          </w:p>
        </w:tc>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 Exteriors Target</w:t>
            </w:r>
          </w:p>
        </w:tc>
        <w:tc>
          <w:tcPr>
            <w:tcW w:type="dxa" w:w="2808"/>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Color Contrast</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4.5:1 body, 3:1 large text (WCAG 2.2 AA)</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7:1 for all text; 4.5:1 minimum on interactive elements</w:t>
            </w:r>
          </w:p>
        </w:tc>
        <w:tc>
          <w:tcPr>
            <w:tcW w:type="dxa" w:w="2808"/>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Residential buyers 45+ often have presbyopia or slight color blindness. Commercial users outdoor sunlight. Higher contrast reduces cognitive load on both.</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Touch Targets</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44×44 px (WCAG 2.2 AA)</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48×48 px minimum; 56×56 px preferred</w:t>
            </w:r>
          </w:p>
        </w:tc>
        <w:tc>
          <w:tcPr>
            <w:tcW w:type="dxa" w:w="2808"/>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Mobile job sites. Gloved hands in winter. Arthritis-friendly. Desktop precision ≠ mobile reality.</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Keyboard Navigation</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Full tab order &amp; operable (WCAG 2.2 AA)</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100% keyboard accessible. Visible focus indicator 4px minimum. Tab order matches visual flow.</w:t>
            </w:r>
          </w:p>
        </w:tc>
        <w:tc>
          <w:tcPr>
            <w:tcW w:type="dxa" w:w="2808"/>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Phone job estimates, hands full, screen readers. We test with assistive tech, not just keyboard alone.</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Screen Reader Support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Semantic HTML, ARIA labels (WCAG 2.2 AA)</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All form fields labeled. Live regions for success/error messages. Skip navigation link. Image alt text.</w:t>
            </w:r>
          </w:p>
        </w:tc>
        <w:tc>
          <w:tcPr>
            <w:tcW w:type="dxa" w:w="2808"/>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Blind and low-vision users. Commercial estimators using dictation. Not decorative.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 Errors</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Errors identified, described in text (WCAG 2.2 AA)</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Inline error messages. Red border + red text. Field-level focus on error. Clear recovery path.</w:t>
            </w:r>
          </w:p>
        </w:tc>
        <w:tc>
          <w:tcPr>
            <w:tcW w:type="dxa" w:w="2808"/>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Mobile forms + stress. Customers may be mid-estimate when connection drops. Empathize.</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Focus Management</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Focus visible on all interactive elements (WCAG 2.2 AA)</w:t>
            </w:r>
          </w:p>
        </w:tc>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Focus trap in modals. Return to trigger on close. Focus ring 3px offset.</w:t>
            </w:r>
          </w:p>
        </w:tc>
        <w:tc>
          <w:tcPr>
            <w:tcW w:type="dxa" w:w="2808"/>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Mobile native users expect focus to work like native apps. Modals must be escapable.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Motion &amp; Animation</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Respects prefers-reduced-motion (WCAG 2.2 AA)</w:t>
            </w:r>
          </w:p>
        </w:tc>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All animations gated behind prefers-reduced-motion. No autoplay except hero video with controls.</w:t>
            </w:r>
          </w:p>
        </w:tc>
        <w:tc>
          <w:tcPr>
            <w:tcW w:type="dxa" w:w="2808"/>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Vestibular disorders, seizure sensitivity. Animations are enhancement, never required.</w:t>
            </w:r>
          </w:p>
        </w:tc>
      </w:tr>
    </w:tbl>
    <w:p>
      <w:pPr>
        <w:spacing w:after="80" w:before="160"/>
      </w:pPr>
      <w:r>
        <w:rPr>
          <w:rFonts w:ascii="Arial" w:cs="Arial" w:eastAsia="Arial" w:hAnsi="Arial"/>
          <w:b/>
          <w:bCs/>
          <w:color w:val="0A1628"/>
          <w:sz w:val="20"/>
          <w:szCs w:val="20"/>
        </w:rPr>
        <w:t xml:space="preserve">Table 21: </w:t>
      </w:r>
      <w:r>
        <w:rPr>
          <w:rFonts w:ascii="Arial" w:cs="Arial" w:eastAsia="Arial" w:hAnsi="Arial"/>
          <w:i/>
          <w:iCs/>
          <w:color w:val="1E3A5F"/>
          <w:sz w:val="20"/>
          <w:szCs w:val="20"/>
        </w:rPr>
        <w:t xml:space="preserve">WCAG 2.2 AA Compliance Floor for Pro Exteriors</w:t>
      </w:r>
    </w:p>
    <w:p>
      <w:pPr>
        <w:spacing w:after="0" w:before="120"/>
      </w:pPr>
    </w:p>
    <w:p>
      <w:pPr>
        <w:pStyle w:val="Heading2"/>
      </w:pPr>
      <w:bookmarkStart w:name="section11_2" w:id="65"/>
      <w:r>
        <w:rPr>
          <w:rFonts w:ascii="Arial" w:cs="Arial" w:eastAsia="Arial" w:hAnsi="Arial"/>
          <w:b/>
          <w:bCs/>
          <w:color w:val="1E3A5F"/>
          <w:sz w:val="30"/>
          <w:szCs w:val="30"/>
        </w:rPr>
        <w:t xml:space="preserve">11.2  Audience-Specific Considerations</w:t>
      </w:r>
      <w:bookmarkEnd w:id="65"/>
    </w:p>
    <w:p>
      <w:pPr>
        <w:spacing w:after="80" w:before="80"/>
      </w:pPr>
      <w:r>
        <w:rPr>
          <w:rFonts w:ascii="Arial" w:cs="Arial" w:eastAsia="Arial" w:hAnsi="Arial"/>
          <w:color w:val="2C3E50"/>
          <w:sz w:val="22"/>
          <w:szCs w:val="22"/>
        </w:rPr>
        <w:t xml:space="preserve">Accessibility is not one-size-fits-all. Pro Exteriors' dual audience—residential 45+ and commercial mobile—shapes our priorities.</w:t>
      </w:r>
    </w:p>
    <w:p>
      <w:pPr>
        <w:spacing w:after="0" w:before="80"/>
      </w:pPr>
    </w:p>
    <w:p>
      <w:pPr>
        <w:pStyle w:val="Heading3"/>
      </w:pPr>
      <w:r>
        <w:rPr>
          <w:rFonts w:ascii="Arial" w:cs="Arial" w:eastAsia="Arial" w:hAnsi="Arial"/>
          <w:b/>
          <w:bCs/>
          <w:color w:val="2C3E50"/>
          <w:sz w:val="26"/>
          <w:szCs w:val="26"/>
        </w:rPr>
        <w:t xml:space="preserve">Residential Buyers (45+)</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Base font size: 18 px minimum. 20 px body text on desktop.</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Line height: 1.6 (32 px on 20 px body). Breathing room reduces eye fatigue.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Color contrast: 7:1 on body text, 4.5:1 minimum on UI elements.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Form fields: Generous tap targets (48×48 px). Clear labels. Inline error messages.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Cognitive load: No more than 3 form inputs per screen. Progress indicators on multi-step flows.</w:t>
      </w:r>
    </w:p>
    <w:p>
      <w:pPr>
        <w:spacing w:after="0" w:before="100"/>
      </w:pPr>
    </w:p>
    <w:p>
      <w:pPr>
        <w:pStyle w:val="Heading3"/>
      </w:pPr>
      <w:r>
        <w:rPr>
          <w:rFonts w:ascii="Arial" w:cs="Arial" w:eastAsia="Arial" w:hAnsi="Arial"/>
          <w:b/>
          <w:bCs/>
          <w:color w:val="2C3E50"/>
          <w:sz w:val="26"/>
          <w:szCs w:val="26"/>
        </w:rPr>
        <w:t xml:space="preserve">Commercial Users (Mobile at Job Sites)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Touch targets: 56×56 px preferred. Gloved hands, sunlit screens, distractions.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Layout: Single-column on mobile. No two-column forms.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Modals &amp; dialogs: Must be closable with single tap. No nested modals.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Keyboard: Must work offline-first (service worker). Shift + Tab for reverse nav.</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Contrast: Especially critical outdoors. Sunlight is a accessibility feature.</w:t>
      </w:r>
    </w:p>
    <w:p>
      <w:pPr>
        <w:spacing w:after="0" w:before="100"/>
      </w:pPr>
    </w:p>
    <w:p>
      <w:pPr>
        <w:pStyle w:val="Heading3"/>
      </w:pPr>
      <w:r>
        <w:rPr>
          <w:rFonts w:ascii="Arial" w:cs="Arial" w:eastAsia="Arial" w:hAnsi="Arial"/>
          <w:b/>
          <w:bCs/>
          <w:color w:val="2C3E50"/>
          <w:sz w:val="26"/>
          <w:szCs w:val="26"/>
        </w:rPr>
        <w:t xml:space="preserve">Both Audiences: Core Principles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Forms: Every field labeled. Required fields marked with asterisk + color. Error messages describe *why* and *how to fix*.</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Recovery: All actions except permanent deletion are reversible. Undo/clear buttons on forms.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Motion: All animations respect prefers-reduced-motion. Default: reduced motion is the default. Enhancement is opt-in.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Testing: We test with real assistive tech (screen readers, voice control, keyboard alone). Not emulated.</w:t>
      </w:r>
    </w:p>
    <w:p>
      <w:pPr>
        <w:spacing w:after="0" w:before="80"/>
      </w:pPr>
    </w:p>
    <w:p>
      <w:pPr>
        <w:spacing w:after="60" w:before="60"/>
      </w:pPr>
      <w:r>
        <w:rPr>
          <w:rFonts w:ascii="Arial" w:cs="Arial" w:eastAsia="Arial" w:hAnsi="Arial"/>
          <w:i/>
          <w:iCs/>
          <w:color w:val="1E3A5F"/>
          <w:sz w:val="20"/>
          <w:szCs w:val="20"/>
        </w:rPr>
        <w:t xml:space="preserve">Accessibility is how we earn trust with a 45+ homeowner, respect a commercial estimator's time, and build a product that lasts.</w:t>
      </w:r>
    </w:p>
    <w:p>
      <w:r>
        <w:br w:type="page"/>
      </w:r>
    </w:p>
    <w:p>
      <w:pPr>
        <w:pStyle w:val="Heading1"/>
      </w:pPr>
      <w:bookmarkStart w:name="section12" w:id="66"/>
      <w:r>
        <w:rPr>
          <w:rFonts w:ascii="Arial" w:cs="Arial" w:eastAsia="Arial" w:hAnsi="Arial"/>
          <w:b/>
          <w:bCs/>
          <w:color w:val="0A1628"/>
          <w:sz w:val="36"/>
          <w:szCs w:val="36"/>
        </w:rPr>
        <w:t xml:space="preserve">12. Design System Scope</w:t>
      </w:r>
      <w:bookmarkEnd w:id="66"/>
    </w:p>
    <w:p>
      <w:pPr>
        <w:spacing w:after="80" w:before="80"/>
      </w:pPr>
      <w:r>
        <w:rPr>
          <w:rFonts w:ascii="Arial" w:cs="Arial" w:eastAsia="Arial" w:hAnsi="Arial"/>
          <w:color w:val="2C3E50"/>
          <w:sz w:val="22"/>
          <w:szCs w:val="22"/>
        </w:rPr>
        <w:t xml:space="preserve">Our design system encodes the visual, interaction, and motion language of Pro Exteriors. It lives in Appendix G, but this section defines what it covers: typography, spacing, layout, components, and motion. Every pixel on the screen traces back to the system. No exceptions.</w:t>
      </w:r>
    </w:p>
    <w:p>
      <w:pPr>
        <w:spacing w:after="0" w:before="120"/>
      </w:pPr>
    </w:p>
    <w:p>
      <w:pPr>
        <w:pStyle w:val="Heading2"/>
      </w:pPr>
      <w:bookmarkStart w:name="section12_1" w:id="67"/>
      <w:r>
        <w:rPr>
          <w:rFonts w:ascii="Arial" w:cs="Arial" w:eastAsia="Arial" w:hAnsi="Arial"/>
          <w:b/>
          <w:bCs/>
          <w:color w:val="1E3A5F"/>
          <w:sz w:val="30"/>
          <w:szCs w:val="30"/>
        </w:rPr>
        <w:t xml:space="preserve">12.1  Typography System</w:t>
      </w:r>
      <w:bookmarkEnd w:id="67"/>
    </w:p>
    <w:p>
      <w:pPr>
        <w:spacing w:after="80" w:before="80"/>
      </w:pPr>
      <w:r>
        <w:rPr>
          <w:rFonts w:ascii="Arial" w:cs="Arial" w:eastAsia="Arial" w:hAnsi="Arial"/>
          <w:color w:val="2C3E50"/>
          <w:sz w:val="22"/>
          <w:szCs w:val="22"/>
        </w:rPr>
        <w:t xml:space="preserve">Typography is the primary interface. Our system uses a modular scale (1.250, the Major Third) to create hierarchy, rhythm, and confidence.</w:t>
      </w:r>
    </w:p>
    <w:p>
      <w:pPr>
        <w:spacing w:after="0" w:before="80"/>
      </w:pPr>
    </w:p>
    <w:p>
      <w:pPr>
        <w:pStyle w:val="Heading3"/>
      </w:pPr>
      <w:r>
        <w:rPr>
          <w:rFonts w:ascii="Arial" w:cs="Arial" w:eastAsia="Arial" w:hAnsi="Arial"/>
          <w:b/>
          <w:bCs/>
          <w:color w:val="2C3E50"/>
          <w:sz w:val="26"/>
          <w:szCs w:val="26"/>
        </w:rPr>
        <w:t xml:space="preserve">Scale &amp; Family</w:t>
      </w:r>
    </w:p>
    <w:p>
      <w:pPr>
        <w:spacing w:after="60" w:before="60"/>
        <w:ind w:left="360"/>
      </w:pPr>
      <w:r>
        <w:rPr>
          <w:rFonts w:ascii="Arial" w:cs="Arial" w:eastAsia="Arial" w:hAnsi="Arial"/>
          <w:b/>
          <w:bCs/>
          <w:color w:val="0A1628"/>
          <w:sz w:val="22"/>
          <w:szCs w:val="22"/>
        </w:rPr>
        <w:t xml:space="preserve">Body (Base): </w:t>
      </w:r>
      <w:r>
        <w:rPr>
          <w:rFonts w:ascii="Arial" w:cs="Arial" w:eastAsia="Arial" w:hAnsi="Arial"/>
          <w:color w:val="2C3E50"/>
          <w:sz w:val="22"/>
          <w:szCs w:val="22"/>
        </w:rPr>
        <w:t xml:space="preserve">18/28 Inter Regular. Desktop: 20/32. Accessible to 45+. Readable in bright sunlight.</w:t>
      </w:r>
    </w:p>
    <w:p>
      <w:pPr>
        <w:spacing w:after="60" w:before="60"/>
        <w:ind w:left="360"/>
      </w:pPr>
      <w:r>
        <w:rPr>
          <w:rFonts w:ascii="Arial" w:cs="Arial" w:eastAsia="Arial" w:hAnsi="Arial"/>
          <w:b/>
          <w:bCs/>
          <w:color w:val="0A1628"/>
          <w:sz w:val="22"/>
          <w:szCs w:val="22"/>
        </w:rPr>
        <w:t xml:space="preserve">H6 (Smallest): </w:t>
      </w:r>
      <w:r>
        <w:rPr>
          <w:rFonts w:ascii="Arial" w:cs="Arial" w:eastAsia="Arial" w:hAnsi="Arial"/>
          <w:color w:val="2C3E50"/>
          <w:sz w:val="22"/>
          <w:szCs w:val="22"/>
        </w:rPr>
        <w:t xml:space="preserve">18 px × 1.250 = 22.5 px. Use 22 px.</w:t>
      </w:r>
    </w:p>
    <w:p>
      <w:pPr>
        <w:spacing w:after="60" w:before="60"/>
        <w:ind w:left="360"/>
      </w:pPr>
      <w:r>
        <w:rPr>
          <w:rFonts w:ascii="Arial" w:cs="Arial" w:eastAsia="Arial" w:hAnsi="Arial"/>
          <w:b/>
          <w:bCs/>
          <w:color w:val="0A1628"/>
          <w:sz w:val="22"/>
          <w:szCs w:val="22"/>
        </w:rPr>
        <w:t xml:space="preserve">H5: </w:t>
      </w:r>
      <w:r>
        <w:rPr>
          <w:rFonts w:ascii="Arial" w:cs="Arial" w:eastAsia="Arial" w:hAnsi="Arial"/>
          <w:color w:val="2C3E50"/>
          <w:sz w:val="22"/>
          <w:szCs w:val="22"/>
        </w:rPr>
        <w:t xml:space="preserve">28 px.</w:t>
      </w:r>
    </w:p>
    <w:p>
      <w:pPr>
        <w:spacing w:after="60" w:before="60"/>
        <w:ind w:left="360"/>
      </w:pPr>
      <w:r>
        <w:rPr>
          <w:rFonts w:ascii="Arial" w:cs="Arial" w:eastAsia="Arial" w:hAnsi="Arial"/>
          <w:b/>
          <w:bCs/>
          <w:color w:val="0A1628"/>
          <w:sz w:val="22"/>
          <w:szCs w:val="22"/>
        </w:rPr>
        <w:t xml:space="preserve">H4: </w:t>
      </w:r>
      <w:r>
        <w:rPr>
          <w:rFonts w:ascii="Arial" w:cs="Arial" w:eastAsia="Arial" w:hAnsi="Arial"/>
          <w:color w:val="2C3E50"/>
          <w:sz w:val="22"/>
          <w:szCs w:val="22"/>
        </w:rPr>
        <w:t xml:space="preserve">35 px.</w:t>
      </w:r>
    </w:p>
    <w:p>
      <w:pPr>
        <w:spacing w:after="60" w:before="60"/>
        <w:ind w:left="360"/>
      </w:pPr>
      <w:r>
        <w:rPr>
          <w:rFonts w:ascii="Arial" w:cs="Arial" w:eastAsia="Arial" w:hAnsi="Arial"/>
          <w:b/>
          <w:bCs/>
          <w:color w:val="0A1628"/>
          <w:sz w:val="22"/>
          <w:szCs w:val="22"/>
        </w:rPr>
        <w:t xml:space="preserve">H3: </w:t>
      </w:r>
      <w:r>
        <w:rPr>
          <w:rFonts w:ascii="Arial" w:cs="Arial" w:eastAsia="Arial" w:hAnsi="Arial"/>
          <w:color w:val="2C3E50"/>
          <w:sz w:val="22"/>
          <w:szCs w:val="22"/>
        </w:rPr>
        <w:t xml:space="preserve">44 px.</w:t>
      </w:r>
    </w:p>
    <w:p>
      <w:pPr>
        <w:spacing w:after="60" w:before="60"/>
        <w:ind w:left="360"/>
      </w:pPr>
      <w:r>
        <w:rPr>
          <w:rFonts w:ascii="Arial" w:cs="Arial" w:eastAsia="Arial" w:hAnsi="Arial"/>
          <w:b/>
          <w:bCs/>
          <w:color w:val="0A1628"/>
          <w:sz w:val="22"/>
          <w:szCs w:val="22"/>
        </w:rPr>
        <w:t xml:space="preserve">H2: </w:t>
      </w:r>
      <w:r>
        <w:rPr>
          <w:rFonts w:ascii="Arial" w:cs="Arial" w:eastAsia="Arial" w:hAnsi="Arial"/>
          <w:color w:val="2C3E50"/>
          <w:sz w:val="22"/>
          <w:szCs w:val="22"/>
        </w:rPr>
        <w:t xml:space="preserve">55 px.</w:t>
      </w:r>
    </w:p>
    <w:p>
      <w:pPr>
        <w:spacing w:after="60" w:before="60"/>
        <w:ind w:left="360"/>
      </w:pPr>
      <w:r>
        <w:rPr>
          <w:rFonts w:ascii="Arial" w:cs="Arial" w:eastAsia="Arial" w:hAnsi="Arial"/>
          <w:b/>
          <w:bCs/>
          <w:color w:val="0A1628"/>
          <w:sz w:val="22"/>
          <w:szCs w:val="22"/>
        </w:rPr>
        <w:t xml:space="preserve">H1: </w:t>
      </w:r>
      <w:r>
        <w:rPr>
          <w:rFonts w:ascii="Arial" w:cs="Arial" w:eastAsia="Arial" w:hAnsi="Arial"/>
          <w:color w:val="2C3E50"/>
          <w:sz w:val="22"/>
          <w:szCs w:val="22"/>
        </w:rPr>
        <w:t xml:space="preserve">69 px.</w:t>
      </w:r>
    </w:p>
    <w:p>
      <w:pPr>
        <w:spacing w:after="0" w:before="80"/>
      </w:pPr>
    </w:p>
    <w:p>
      <w:pPr>
        <w:pStyle w:val="Heading3"/>
      </w:pPr>
      <w:r>
        <w:rPr>
          <w:rFonts w:ascii="Arial" w:cs="Arial" w:eastAsia="Arial" w:hAnsi="Arial"/>
          <w:b/>
          <w:bCs/>
          <w:color w:val="2C3E50"/>
          <w:sz w:val="26"/>
          <w:szCs w:val="26"/>
        </w:rPr>
        <w:t xml:space="preserve">Optical Sizing &amp; Kern Rules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Display type (H1, H2): Tighter letter-spacing (−0.02 em). Looser line-height (1.1).</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Body text: Letter-spacing: 0. Line-height: 1.6 (32 px on 20 px base).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Small text (captions, labels): +0.025 em letter-spacing. Improves legibility at small size.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Headlines with numerals: Tabular figures (all-cap numerals same width). Prices, phone numbers, square footage.</w:t>
      </w:r>
    </w:p>
    <w:p>
      <w:pPr>
        <w:spacing w:after="0" w:before="80"/>
      </w:pPr>
    </w:p>
    <w:p>
      <w:pPr>
        <w:pStyle w:val="Heading2"/>
      </w:pPr>
      <w:bookmarkStart w:name="section12_2" w:id="68"/>
      <w:r>
        <w:rPr>
          <w:rFonts w:ascii="Arial" w:cs="Arial" w:eastAsia="Arial" w:hAnsi="Arial"/>
          <w:b/>
          <w:bCs/>
          <w:color w:val="1E3A5F"/>
          <w:sz w:val="30"/>
          <w:szCs w:val="30"/>
        </w:rPr>
        <w:t xml:space="preserve">12.2  Spacing &amp; Layout Architecture</w:t>
      </w:r>
      <w:bookmarkEnd w:id="68"/>
    </w:p>
    <w:p>
      <w:pPr>
        <w:spacing w:after="80" w:before="80"/>
      </w:pPr>
      <w:r>
        <w:rPr>
          <w:rFonts w:ascii="Arial" w:cs="Arial" w:eastAsia="Arial" w:hAnsi="Arial"/>
          <w:color w:val="2C3E50"/>
          <w:sz w:val="22"/>
          <w:szCs w:val="22"/>
        </w:rPr>
        <w:t xml:space="preserve">Spacing is deliberate. An 8 px grid base ensures rhythm, alignment, and predictability. All tokens scale with breakpoints.</w:t>
      </w:r>
    </w:p>
    <w:p>
      <w:pPr>
        <w:spacing w:after="0" w:before="80"/>
      </w:pPr>
    </w:p>
    <w:p>
      <w:pPr>
        <w:pStyle w:val="Heading3"/>
      </w:pPr>
      <w:r>
        <w:rPr>
          <w:rFonts w:ascii="Arial" w:cs="Arial" w:eastAsia="Arial" w:hAnsi="Arial"/>
          <w:b/>
          <w:bCs/>
          <w:color w:val="2C3E50"/>
          <w:sz w:val="26"/>
          <w:szCs w:val="26"/>
        </w:rPr>
        <w:t xml:space="preserve">Spacing Tokens (Base: 8 px)</w:t>
      </w:r>
    </w:p>
    <w:p>
      <w:pPr>
        <w:spacing w:after="60" w:before="60"/>
        <w:ind w:left="360"/>
      </w:pPr>
      <w:r>
        <w:rPr>
          <w:rFonts w:ascii="Arial" w:cs="Arial" w:eastAsia="Arial" w:hAnsi="Arial"/>
          <w:b/>
          <w:bCs/>
          <w:color w:val="0A1628"/>
          <w:sz w:val="22"/>
          <w:szCs w:val="22"/>
        </w:rPr>
        <w:t xml:space="preserve">xs: </w:t>
      </w:r>
      <w:r>
        <w:rPr>
          <w:rFonts w:ascii="Arial" w:cs="Arial" w:eastAsia="Arial" w:hAnsi="Arial"/>
          <w:color w:val="2C3E50"/>
          <w:sz w:val="22"/>
          <w:szCs w:val="22"/>
        </w:rPr>
        <w:t xml:space="preserve">4 px (half grid)</w:t>
      </w:r>
    </w:p>
    <w:p>
      <w:pPr>
        <w:spacing w:after="60" w:before="60"/>
        <w:ind w:left="360"/>
      </w:pPr>
      <w:r>
        <w:rPr>
          <w:rFonts w:ascii="Arial" w:cs="Arial" w:eastAsia="Arial" w:hAnsi="Arial"/>
          <w:b/>
          <w:bCs/>
          <w:color w:val="0A1628"/>
          <w:sz w:val="22"/>
          <w:szCs w:val="22"/>
        </w:rPr>
        <w:t xml:space="preserve">sm: </w:t>
      </w:r>
      <w:r>
        <w:rPr>
          <w:rFonts w:ascii="Arial" w:cs="Arial" w:eastAsia="Arial" w:hAnsi="Arial"/>
          <w:color w:val="2C3E50"/>
          <w:sz w:val="22"/>
          <w:szCs w:val="22"/>
        </w:rPr>
        <w:t xml:space="preserve">8 px (1 grid)</w:t>
      </w:r>
    </w:p>
    <w:p>
      <w:pPr>
        <w:spacing w:after="60" w:before="60"/>
        <w:ind w:left="360"/>
      </w:pPr>
      <w:r>
        <w:rPr>
          <w:rFonts w:ascii="Arial" w:cs="Arial" w:eastAsia="Arial" w:hAnsi="Arial"/>
          <w:b/>
          <w:bCs/>
          <w:color w:val="0A1628"/>
          <w:sz w:val="22"/>
          <w:szCs w:val="22"/>
        </w:rPr>
        <w:t xml:space="preserve">md: </w:t>
      </w:r>
      <w:r>
        <w:rPr>
          <w:rFonts w:ascii="Arial" w:cs="Arial" w:eastAsia="Arial" w:hAnsi="Arial"/>
          <w:color w:val="2C3E50"/>
          <w:sz w:val="22"/>
          <w:szCs w:val="22"/>
        </w:rPr>
        <w:t xml:space="preserve">16 px (2 grids)</w:t>
      </w:r>
    </w:p>
    <w:p>
      <w:pPr>
        <w:spacing w:after="60" w:before="60"/>
        <w:ind w:left="360"/>
      </w:pPr>
      <w:r>
        <w:rPr>
          <w:rFonts w:ascii="Arial" w:cs="Arial" w:eastAsia="Arial" w:hAnsi="Arial"/>
          <w:b/>
          <w:bCs/>
          <w:color w:val="0A1628"/>
          <w:sz w:val="22"/>
          <w:szCs w:val="22"/>
        </w:rPr>
        <w:t xml:space="preserve">lg: </w:t>
      </w:r>
      <w:r>
        <w:rPr>
          <w:rFonts w:ascii="Arial" w:cs="Arial" w:eastAsia="Arial" w:hAnsi="Arial"/>
          <w:color w:val="2C3E50"/>
          <w:sz w:val="22"/>
          <w:szCs w:val="22"/>
        </w:rPr>
        <w:t xml:space="preserve">24 px (3 grids)</w:t>
      </w:r>
    </w:p>
    <w:p>
      <w:pPr>
        <w:spacing w:after="60" w:before="60"/>
        <w:ind w:left="360"/>
      </w:pPr>
      <w:r>
        <w:rPr>
          <w:rFonts w:ascii="Arial" w:cs="Arial" w:eastAsia="Arial" w:hAnsi="Arial"/>
          <w:b/>
          <w:bCs/>
          <w:color w:val="0A1628"/>
          <w:sz w:val="22"/>
          <w:szCs w:val="22"/>
        </w:rPr>
        <w:t xml:space="preserve">xl: </w:t>
      </w:r>
      <w:r>
        <w:rPr>
          <w:rFonts w:ascii="Arial" w:cs="Arial" w:eastAsia="Arial" w:hAnsi="Arial"/>
          <w:color w:val="2C3E50"/>
          <w:sz w:val="22"/>
          <w:szCs w:val="22"/>
        </w:rPr>
        <w:t xml:space="preserve">32 px (4 grids)</w:t>
      </w:r>
    </w:p>
    <w:p>
      <w:pPr>
        <w:spacing w:after="60" w:before="60"/>
        <w:ind w:left="360"/>
      </w:pPr>
      <w:r>
        <w:rPr>
          <w:rFonts w:ascii="Arial" w:cs="Arial" w:eastAsia="Arial" w:hAnsi="Arial"/>
          <w:b/>
          <w:bCs/>
          <w:color w:val="0A1628"/>
          <w:sz w:val="22"/>
          <w:szCs w:val="22"/>
        </w:rPr>
        <w:t xml:space="preserve">2xl: </w:t>
      </w:r>
      <w:r>
        <w:rPr>
          <w:rFonts w:ascii="Arial" w:cs="Arial" w:eastAsia="Arial" w:hAnsi="Arial"/>
          <w:color w:val="2C3E50"/>
          <w:sz w:val="22"/>
          <w:szCs w:val="22"/>
        </w:rPr>
        <w:t xml:space="preserve">48 px (6 grids)</w:t>
      </w:r>
    </w:p>
    <w:p>
      <w:pPr>
        <w:spacing w:after="60" w:before="60"/>
        <w:ind w:left="360"/>
      </w:pPr>
      <w:r>
        <w:rPr>
          <w:rFonts w:ascii="Arial" w:cs="Arial" w:eastAsia="Arial" w:hAnsi="Arial"/>
          <w:b/>
          <w:bCs/>
          <w:color w:val="0A1628"/>
          <w:sz w:val="22"/>
          <w:szCs w:val="22"/>
        </w:rPr>
        <w:t xml:space="preserve">3xl: </w:t>
      </w:r>
      <w:r>
        <w:rPr>
          <w:rFonts w:ascii="Arial" w:cs="Arial" w:eastAsia="Arial" w:hAnsi="Arial"/>
          <w:color w:val="2C3E50"/>
          <w:sz w:val="22"/>
          <w:szCs w:val="22"/>
        </w:rPr>
        <w:t xml:space="preserve">64 px (8 grids)</w:t>
      </w:r>
    </w:p>
    <w:p>
      <w:pPr>
        <w:spacing w:after="0" w:before="80"/>
      </w:pPr>
    </w:p>
    <w:p>
      <w:pPr>
        <w:pStyle w:val="Heading3"/>
      </w:pPr>
      <w:r>
        <w:rPr>
          <w:rFonts w:ascii="Arial" w:cs="Arial" w:eastAsia="Arial" w:hAnsi="Arial"/>
          <w:b/>
          <w:bCs/>
          <w:color w:val="2C3E50"/>
          <w:sz w:val="26"/>
          <w:szCs w:val="26"/>
        </w:rPr>
        <w:t xml:space="preserve">Responsive Breakpoints (Mobile-First)</w:t>
      </w:r>
    </w:p>
    <w:p>
      <w:pPr>
        <w:spacing w:after="60" w:before="60"/>
        <w:ind w:left="360"/>
      </w:pPr>
      <w:r>
        <w:rPr>
          <w:rFonts w:ascii="Arial" w:cs="Arial" w:eastAsia="Arial" w:hAnsi="Arial"/>
          <w:b/>
          <w:bCs/>
          <w:color w:val="0A1628"/>
          <w:sz w:val="22"/>
          <w:szCs w:val="22"/>
        </w:rPr>
        <w:t xml:space="preserve">Mobile: </w:t>
      </w:r>
      <w:r>
        <w:rPr>
          <w:rFonts w:ascii="Arial" w:cs="Arial" w:eastAsia="Arial" w:hAnsi="Arial"/>
          <w:color w:val="2C3E50"/>
          <w:sz w:val="22"/>
          <w:szCs w:val="22"/>
        </w:rPr>
        <w:t xml:space="preserve">375 px (iPhone SE). Single column. Touch-friendly spacing.</w:t>
      </w:r>
    </w:p>
    <w:p>
      <w:pPr>
        <w:spacing w:after="60" w:before="60"/>
        <w:ind w:left="360"/>
      </w:pPr>
      <w:r>
        <w:rPr>
          <w:rFonts w:ascii="Arial" w:cs="Arial" w:eastAsia="Arial" w:hAnsi="Arial"/>
          <w:b/>
          <w:bCs/>
          <w:color w:val="0A1628"/>
          <w:sz w:val="22"/>
          <w:szCs w:val="22"/>
        </w:rPr>
        <w:t xml:space="preserve">Tablet: </w:t>
      </w:r>
      <w:r>
        <w:rPr>
          <w:rFonts w:ascii="Arial" w:cs="Arial" w:eastAsia="Arial" w:hAnsi="Arial"/>
          <w:color w:val="2C3E50"/>
          <w:sz w:val="22"/>
          <w:szCs w:val="22"/>
        </w:rPr>
        <w:t xml:space="preserve">768 px (iPad). Two-column or narrow three-column. Increased margins.</w:t>
      </w:r>
    </w:p>
    <w:p>
      <w:pPr>
        <w:spacing w:after="60" w:before="60"/>
        <w:ind w:left="360"/>
      </w:pPr>
      <w:r>
        <w:rPr>
          <w:rFonts w:ascii="Arial" w:cs="Arial" w:eastAsia="Arial" w:hAnsi="Arial"/>
          <w:b/>
          <w:bCs/>
          <w:color w:val="0A1628"/>
          <w:sz w:val="22"/>
          <w:szCs w:val="22"/>
        </w:rPr>
        <w:t xml:space="preserve">Desktop: </w:t>
      </w:r>
      <w:r>
        <w:rPr>
          <w:rFonts w:ascii="Arial" w:cs="Arial" w:eastAsia="Arial" w:hAnsi="Arial"/>
          <w:color w:val="2C3E50"/>
          <w:sz w:val="22"/>
          <w:szCs w:val="22"/>
        </w:rPr>
        <w:t xml:space="preserve">1024 px (MacBook Air). Three-column grids. Breathing room.</w:t>
      </w:r>
    </w:p>
    <w:p>
      <w:pPr>
        <w:spacing w:after="60" w:before="60"/>
        <w:ind w:left="360"/>
      </w:pPr>
      <w:r>
        <w:rPr>
          <w:rFonts w:ascii="Arial" w:cs="Arial" w:eastAsia="Arial" w:hAnsi="Arial"/>
          <w:b/>
          <w:bCs/>
          <w:color w:val="0A1628"/>
          <w:sz w:val="22"/>
          <w:szCs w:val="22"/>
        </w:rPr>
        <w:t xml:space="preserve">Wide: </w:t>
      </w:r>
      <w:r>
        <w:rPr>
          <w:rFonts w:ascii="Arial" w:cs="Arial" w:eastAsia="Arial" w:hAnsi="Arial"/>
          <w:color w:val="2C3E50"/>
          <w:sz w:val="22"/>
          <w:szCs w:val="22"/>
        </w:rPr>
        <w:t xml:space="preserve">1440 px (27" monitor). Full-width content. Max-width: 1280 px on content.</w:t>
      </w:r>
    </w:p>
    <w:p>
      <w:pPr>
        <w:spacing w:after="0" w:before="80"/>
      </w:pPr>
    </w:p>
    <w:p>
      <w:pPr>
        <w:pStyle w:val="Heading3"/>
      </w:pPr>
      <w:r>
        <w:rPr>
          <w:rFonts w:ascii="Arial" w:cs="Arial" w:eastAsia="Arial" w:hAnsi="Arial"/>
          <w:b/>
          <w:bCs/>
          <w:color w:val="2C3E50"/>
          <w:sz w:val="26"/>
          <w:szCs w:val="26"/>
        </w:rPr>
        <w:t xml:space="preserve">Container Queries &amp; Flexible Layouts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CSS Grid: 12-column grid on desktop, 6-column on tablet, 4-column on mobile. Gutters: 16 px (mobile), 24 px (tablet+).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Flexbox fallback: When grid is overkill. Gap tokens match spacing scale.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Safe area: Respect notches, rounded corners. Bottom bar + safe-area-inset-bottom on mobile.</w:t>
      </w:r>
    </w:p>
    <w:p>
      <w:pPr>
        <w:spacing w:after="0" w:before="80"/>
      </w:pPr>
    </w:p>
    <w:p>
      <w:pPr>
        <w:pStyle w:val="Heading2"/>
      </w:pPr>
      <w:bookmarkStart w:name="section12_3" w:id="69"/>
      <w:r>
        <w:rPr>
          <w:rFonts w:ascii="Arial" w:cs="Arial" w:eastAsia="Arial" w:hAnsi="Arial"/>
          <w:b/>
          <w:bCs/>
          <w:color w:val="1E3A5F"/>
          <w:sz w:val="30"/>
          <w:szCs w:val="30"/>
        </w:rPr>
        <w:t xml:space="preserve">12.3  Component Library</w:t>
      </w:r>
      <w:bookmarkEnd w:id="69"/>
    </w:p>
    <w:p>
      <w:pPr>
        <w:spacing w:after="80" w:before="80"/>
      </w:pPr>
      <w:r>
        <w:rPr>
          <w:rFonts w:ascii="Arial" w:cs="Arial" w:eastAsia="Arial" w:hAnsi="Arial"/>
          <w:color w:val="2C3E50"/>
          <w:sz w:val="22"/>
          <w:szCs w:val="22"/>
        </w:rPr>
        <w:t xml:space="preserve">All components below are defined in Appendix G with full specifications: states, sizes, accessibility notes, and code templates.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020"/>
      </w:tblGrid>
      <w:tr>
        <w:trPr>
          <w:tblHeader/>
        </w:trPr>
        <w:tc>
          <w:tcPr>
            <w:tcW w:type="dxa" w:w="234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Buttons</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Primary (navy bg, white text), Secondary (white bg, navy text, navy border), Ghost (transparent, navy text), CTA (copper bg, white text). All: 48×48 px touch target, rounded corners 6 px.</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 Cards</w:t>
            </w:r>
          </w:p>
        </w:tc>
        <w:tc>
          <w:tcPr>
            <w:tcW w:type="dxa" w:w="6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Image + headline + description + CTA button. Responsive grid. Hover: subtle shadow lift + border color transition.</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Portfolio Cards</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Image (16:9 or 4:3), title, location, service tags, CTA. Lightbox on image click.</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Support Pills</w:t>
            </w:r>
          </w:p>
        </w:tc>
        <w:tc>
          <w:tcPr>
            <w:tcW w:type="dxa" w:w="6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Small, inline badges for service offerings, certifications, features. Color-coded by category.</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 Elements</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Text input, select dropdown, textarea, checkbox, radio button, file upload. All: clear labels, error states, focus indicators. File upload: drag-and-drop + button.</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Navigation</w:t>
            </w:r>
          </w:p>
        </w:tc>
        <w:tc>
          <w:tcPr>
            <w:tcW w:type="dxa" w:w="6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Header (sticky, logo left, nav right, mobile hamburger), Mobile bottom bar (home, search, saved, account, messages), Breadcrumbs (linked hierarchy), Footer (5-column, responsive to 1-column mobile).</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Modals &amp; Dialogs</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Centered overlay, close button (top-right), keyboard escapable, focus trap, max-width 600 px. Backdrop: semi-transparent dark.</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Alerts &amp; Notifications</w:t>
            </w:r>
          </w:p>
        </w:tc>
        <w:tc>
          <w:tcPr>
            <w:tcW w:type="dxa" w:w="6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Success (green border, icon, message). Error (red). Warning (orange). Info (blue). All: dismissible, icon + text, semantic HTML.</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Badges &amp; Labels</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Service level (gold, silver, bronze), certification (checkmark), status (pending, active, completed). 12 px font, 6 px padding.</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Testimonial Cards</w:t>
            </w:r>
          </w:p>
        </w:tc>
        <w:tc>
          <w:tcPr>
            <w:tcW w:type="dxa" w:w="6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Quote, author name, title, company, photo (round, 64×64 px). Star rating 1–5. Swipe-carousel on mobile.</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Trust Badge Row</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Logos (insurance, certifications, associations). Grayscale, 80 px max-height, centered row.</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Map Component</w:t>
            </w:r>
          </w:p>
        </w:tc>
        <w:tc>
          <w:tcPr>
            <w:tcW w:type="dxa" w:w="6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Embedded Google Maps, custom markers for service areas. Mobile: tap to open full map. Desktop: interactive with filters.</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Video Player</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Custom HTML5 player or Vimeo embed. Auto-pause on tab blur. Keyboard controls (spacebar play, arrow seek). Caption button + subtitles. Respects autoplay policy.</w:t>
            </w:r>
          </w:p>
        </w:tc>
      </w:tr>
      <w:tr>
        <w:tc>
          <w:tcPr>
            <w:tcW w:type="dxa" w:w="234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Gallery Lightbox</w:t>
            </w:r>
          </w:p>
        </w:tc>
        <w:tc>
          <w:tcPr>
            <w:tcW w:type="dxa" w:w="602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Keyboard-navigable (arrow keys), close on ESC, thumbnail strip, image preload, touch swipe on mobile.</w:t>
            </w:r>
          </w:p>
        </w:tc>
      </w:tr>
      <w:tr>
        <w:tc>
          <w:tcPr>
            <w:tcW w:type="dxa" w:w="234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Pagination</w:t>
            </w:r>
          </w:p>
        </w:tc>
        <w:tc>
          <w:tcPr>
            <w:tcW w:type="dxa" w:w="602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Numbered links + prev/next. Current page bold. 48 px touch target on links. Works without JavaScript (form submit fallback).</w:t>
            </w:r>
          </w:p>
        </w:tc>
      </w:tr>
    </w:tbl>
    <w:p>
      <w:pPr>
        <w:spacing w:after="80" w:before="160"/>
      </w:pPr>
      <w:r>
        <w:rPr>
          <w:rFonts w:ascii="Arial" w:cs="Arial" w:eastAsia="Arial" w:hAnsi="Arial"/>
          <w:b/>
          <w:bCs/>
          <w:color w:val="0A1628"/>
          <w:sz w:val="20"/>
          <w:szCs w:val="20"/>
        </w:rPr>
        <w:t xml:space="preserve">Table 22: </w:t>
      </w:r>
      <w:r>
        <w:rPr>
          <w:rFonts w:ascii="Arial" w:cs="Arial" w:eastAsia="Arial" w:hAnsi="Arial"/>
          <w:i/>
          <w:iCs/>
          <w:color w:val="1E3A5F"/>
          <w:sz w:val="20"/>
          <w:szCs w:val="20"/>
        </w:rPr>
        <w:t xml:space="preserve">Design System Component Library</w:t>
      </w:r>
    </w:p>
    <w:p>
      <w:pPr>
        <w:spacing w:after="0" w:before="120"/>
      </w:pPr>
    </w:p>
    <w:p>
      <w:pPr>
        <w:pStyle w:val="Heading2"/>
      </w:pPr>
      <w:bookmarkStart w:name="section12_4" w:id="70"/>
      <w:r>
        <w:rPr>
          <w:rFonts w:ascii="Arial" w:cs="Arial" w:eastAsia="Arial" w:hAnsi="Arial"/>
          <w:b/>
          <w:bCs/>
          <w:color w:val="1E3A5F"/>
          <w:sz w:val="30"/>
          <w:szCs w:val="30"/>
        </w:rPr>
        <w:t xml:space="preserve">12.4  Motion &amp; Interaction</w:t>
      </w:r>
      <w:bookmarkEnd w:id="70"/>
    </w:p>
    <w:p>
      <w:pPr>
        <w:spacing w:after="80" w:before="80"/>
      </w:pPr>
      <w:r>
        <w:rPr>
          <w:rFonts w:ascii="Arial" w:cs="Arial" w:eastAsia="Arial" w:hAnsi="Arial"/>
          <w:color w:val="2C3E50"/>
          <w:sz w:val="22"/>
          <w:szCs w:val="22"/>
        </w:rPr>
        <w:t xml:space="preserve">Motion is surgical, never decorative. Every animation serves a purpose: guide attention, confirm action, signal status, or convey time passing. Accessibility-first: prefers-reduced-motion is respected on all platforms.</w:t>
      </w:r>
    </w:p>
    <w:p>
      <w:pPr>
        <w:spacing w:after="0" w:before="80"/>
      </w:pPr>
    </w:p>
    <w:p>
      <w:pPr>
        <w:pStyle w:val="Heading3"/>
      </w:pPr>
      <w:r>
        <w:rPr>
          <w:rFonts w:ascii="Arial" w:cs="Arial" w:eastAsia="Arial" w:hAnsi="Arial"/>
          <w:b/>
          <w:bCs/>
          <w:color w:val="2C3E50"/>
          <w:sz w:val="26"/>
          <w:szCs w:val="26"/>
        </w:rPr>
        <w:t xml:space="preserve">Entrance Animations</w:t>
      </w:r>
    </w:p>
    <w:p>
      <w:pPr>
        <w:spacing w:after="60" w:before="60"/>
        <w:ind w:left="360"/>
      </w:pPr>
      <w:r>
        <w:rPr>
          <w:rFonts w:ascii="Arial" w:cs="Arial" w:eastAsia="Arial" w:hAnsi="Arial"/>
          <w:b/>
          <w:bCs/>
          <w:color w:val="0A1628"/>
          <w:sz w:val="22"/>
          <w:szCs w:val="22"/>
        </w:rPr>
        <w:t xml:space="preserve">Fade + Translate: </w:t>
      </w:r>
      <w:r>
        <w:rPr>
          <w:rFonts w:ascii="Arial" w:cs="Arial" w:eastAsia="Arial" w:hAnsi="Arial"/>
          <w:color w:val="2C3E50"/>
          <w:sz w:val="22"/>
          <w:szCs w:val="22"/>
        </w:rPr>
        <w:t xml:space="preserve">Opacity 0 → 1 + translateY(16 px) → 0. Duration: 200 ms. Easing: ease-out. Used on page load, modal open, list items.</w:t>
      </w:r>
    </w:p>
    <w:p>
      <w:pPr>
        <w:spacing w:after="60" w:before="60"/>
        <w:ind w:left="360"/>
      </w:pPr>
      <w:r>
        <w:rPr>
          <w:rFonts w:ascii="Arial" w:cs="Arial" w:eastAsia="Arial" w:hAnsi="Arial"/>
          <w:b/>
          <w:bCs/>
          <w:color w:val="0A1628"/>
          <w:sz w:val="22"/>
          <w:szCs w:val="22"/>
        </w:rPr>
        <w:t xml:space="preserve">Scale In: </w:t>
      </w:r>
      <w:r>
        <w:rPr>
          <w:rFonts w:ascii="Arial" w:cs="Arial" w:eastAsia="Arial" w:hAnsi="Arial"/>
          <w:color w:val="2C3E50"/>
          <w:sz w:val="22"/>
          <w:szCs w:val="22"/>
        </w:rPr>
        <w:t xml:space="preserve">transform: scale(0.95) → 1. Duration: 150 ms. Used on button press feedback.</w:t>
      </w:r>
    </w:p>
    <w:p>
      <w:pPr>
        <w:spacing w:after="0" w:before="80"/>
      </w:pPr>
    </w:p>
    <w:p>
      <w:pPr>
        <w:pStyle w:val="Heading3"/>
      </w:pPr>
      <w:r>
        <w:rPr>
          <w:rFonts w:ascii="Arial" w:cs="Arial" w:eastAsia="Arial" w:hAnsi="Arial"/>
          <w:b/>
          <w:bCs/>
          <w:color w:val="2C3E50"/>
          <w:sz w:val="26"/>
          <w:szCs w:val="26"/>
        </w:rPr>
        <w:t xml:space="preserve">Scroll-Triggered Animations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Intersection Observer API: Trigger once per session. No repeat on scroll.</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Threshold: 0.2 (20% visible). Fire when element 20% in viewport.</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Example: Service cards fade in + slide up on scroll to section.</w:t>
      </w:r>
    </w:p>
    <w:p>
      <w:pPr>
        <w:spacing w:after="0" w:before="80"/>
      </w:pPr>
    </w:p>
    <w:p>
      <w:pPr>
        <w:pStyle w:val="Heading3"/>
      </w:pPr>
      <w:r>
        <w:rPr>
          <w:rFonts w:ascii="Arial" w:cs="Arial" w:eastAsia="Arial" w:hAnsi="Arial"/>
          <w:b/>
          <w:bCs/>
          <w:color w:val="2C3E50"/>
          <w:sz w:val="26"/>
          <w:szCs w:val="26"/>
        </w:rPr>
        <w:t xml:space="preserve">Page Transitions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None (SSG). Server-side rendered HTML is instant. No JavaScript transition overlays.</w:t>
      </w:r>
    </w:p>
    <w:p>
      <w:pPr>
        <w:spacing w:after="0" w:before="80"/>
      </w:pPr>
    </w:p>
    <w:p>
      <w:pPr>
        <w:pStyle w:val="Heading3"/>
      </w:pPr>
      <w:r>
        <w:rPr>
          <w:rFonts w:ascii="Arial" w:cs="Arial" w:eastAsia="Arial" w:hAnsi="Arial"/>
          <w:b/>
          <w:bCs/>
          <w:color w:val="2C3E50"/>
          <w:sz w:val="26"/>
          <w:szCs w:val="26"/>
        </w:rPr>
        <w:t xml:space="preserve">Micro-Interactions</w:t>
      </w:r>
    </w:p>
    <w:p>
      <w:pPr>
        <w:spacing w:after="60" w:before="60"/>
        <w:ind w:left="360"/>
      </w:pPr>
      <w:r>
        <w:rPr>
          <w:rFonts w:ascii="Arial" w:cs="Arial" w:eastAsia="Arial" w:hAnsi="Arial"/>
          <w:b/>
          <w:bCs/>
          <w:color w:val="0A1628"/>
          <w:sz w:val="22"/>
          <w:szCs w:val="22"/>
        </w:rPr>
        <w:t xml:space="preserve">Button Hover: </w:t>
      </w:r>
      <w:r>
        <w:rPr>
          <w:rFonts w:ascii="Arial" w:cs="Arial" w:eastAsia="Arial" w:hAnsi="Arial"/>
          <w:color w:val="2C3E50"/>
          <w:sz w:val="22"/>
          <w:szCs w:val="22"/>
        </w:rPr>
        <w:t xml:space="preserve">transform: scale(1.02). Background color transition 150 ms ease-out.</w:t>
      </w:r>
    </w:p>
    <w:p>
      <w:pPr>
        <w:spacing w:after="60" w:before="60"/>
        <w:ind w:left="360"/>
      </w:pPr>
      <w:r>
        <w:rPr>
          <w:rFonts w:ascii="Arial" w:cs="Arial" w:eastAsia="Arial" w:hAnsi="Arial"/>
          <w:b/>
          <w:bCs/>
          <w:color w:val="0A1628"/>
          <w:sz w:val="22"/>
          <w:szCs w:val="22"/>
        </w:rPr>
        <w:t xml:space="preserve">Form Focus: </w:t>
      </w:r>
      <w:r>
        <w:rPr>
          <w:rFonts w:ascii="Arial" w:cs="Arial" w:eastAsia="Arial" w:hAnsi="Arial"/>
          <w:color w:val="2C3E50"/>
          <w:sz w:val="22"/>
          <w:szCs w:val="22"/>
        </w:rPr>
        <w:t xml:space="preserve">Border color: navy → copper. Box-shadow: 0 0 0 3px rgba(copper, 0.1). Transition: 100 ms.</w:t>
      </w:r>
    </w:p>
    <w:p>
      <w:pPr>
        <w:spacing w:after="60" w:before="60"/>
        <w:ind w:left="360"/>
      </w:pPr>
      <w:r>
        <w:rPr>
          <w:rFonts w:ascii="Arial" w:cs="Arial" w:eastAsia="Arial" w:hAnsi="Arial"/>
          <w:b/>
          <w:bCs/>
          <w:color w:val="0A1628"/>
          <w:sz w:val="22"/>
          <w:szCs w:val="22"/>
        </w:rPr>
        <w:t xml:space="preserve">Link Hover: </w:t>
      </w:r>
      <w:r>
        <w:rPr>
          <w:rFonts w:ascii="Arial" w:cs="Arial" w:eastAsia="Arial" w:hAnsi="Arial"/>
          <w:color w:val="2C3E50"/>
          <w:sz w:val="22"/>
          <w:szCs w:val="22"/>
        </w:rPr>
        <w:t xml:space="preserve">Color: navy → copper. Text-decoration underline fade-in 200 ms.</w:t>
      </w:r>
    </w:p>
    <w:p>
      <w:pPr>
        <w:spacing w:after="60" w:before="60"/>
        <w:ind w:left="360"/>
      </w:pPr>
      <w:r>
        <w:rPr>
          <w:rFonts w:ascii="Arial" w:cs="Arial" w:eastAsia="Arial" w:hAnsi="Arial"/>
          <w:b/>
          <w:bCs/>
          <w:color w:val="0A1628"/>
          <w:sz w:val="22"/>
          <w:szCs w:val="22"/>
        </w:rPr>
        <w:t xml:space="preserve">Success Toast: </w:t>
      </w:r>
      <w:r>
        <w:rPr>
          <w:rFonts w:ascii="Arial" w:cs="Arial" w:eastAsia="Arial" w:hAnsi="Arial"/>
          <w:color w:val="2C3E50"/>
          <w:sz w:val="22"/>
          <w:szCs w:val="22"/>
        </w:rPr>
        <w:t xml:space="preserve">Slide-in from bottom, fade out after 4 seconds. Not auto-dismissible if it contains a critical action.</w:t>
      </w:r>
    </w:p>
    <w:p>
      <w:pPr>
        <w:spacing w:after="0" w:before="80"/>
      </w:pPr>
    </w:p>
    <w:p>
      <w:pPr>
        <w:pStyle w:val="Heading3"/>
      </w:pPr>
      <w:r>
        <w:rPr>
          <w:rFonts w:ascii="Arial" w:cs="Arial" w:eastAsia="Arial" w:hAnsi="Arial"/>
          <w:b/>
          <w:bCs/>
          <w:color w:val="2C3E50"/>
          <w:sz w:val="26"/>
          <w:szCs w:val="26"/>
        </w:rPr>
        <w:t xml:space="preserve">prefers-reduced-motion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All animations gated behind @media (prefers-reduced-motion: reduce). Default in system: remove motion, use opacity/color only.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No autoplay video, except hero section (with visible controls).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Parallax, infinite loops, autoscroll: disabled for users who prefer reduced motion.</w:t>
      </w:r>
    </w:p>
    <w:p>
      <w:pPr>
        <w:spacing w:after="0" w:before="80"/>
      </w:pPr>
    </w:p>
    <w:p>
      <w:pPr>
        <w:spacing w:after="60" w:before="60"/>
      </w:pPr>
      <w:r>
        <w:rPr>
          <w:rFonts w:ascii="Arial" w:cs="Arial" w:eastAsia="Arial" w:hAnsi="Arial"/>
          <w:i/>
          <w:iCs/>
          <w:color w:val="1E3A5F"/>
          <w:sz w:val="20"/>
          <w:szCs w:val="20"/>
        </w:rPr>
        <w:t xml:space="preserve">Motion earns trust through clarity, not spectacle. A well-timed fade is more powerful than a 2-second bounce.</w:t>
      </w:r>
    </w:p>
    <w:p>
      <w:pPr>
        <w:spacing w:after="0" w:before="80"/>
      </w:pPr>
    </w:p>
    <w:p>
      <w:r>
        <w:br w:type="page"/>
      </w:r>
    </w:p>
    <w:p>
      <w:pPr>
        <w:sectPr>
          <w:headerReference w:type="default" r:id="rId35"/>
          <w:footerReference w:type="default" r:id="rId36"/>
          <w:pgSz w:w="12240" w:h="15840" w:orient="portrait"/>
          <w:pgMar w:top="1440" w:right="1440" w:bottom="1440" w:left="1440" w:header="708" w:footer="708" w:gutter="0"/>
          <w:pgNumType/>
          <w:docGrid w:linePitch="360"/>
        </w:sectPr>
      </w:pPr>
    </w:p>
    <w:p>
      <w:pPr>
        <w:pStyle w:val="Heading1"/>
      </w:pPr>
      <w:bookmarkStart w:name="section13" w:id="71"/>
      <w:r>
        <w:rPr>
          <w:rFonts w:ascii="Arial" w:cs="Arial" w:eastAsia="Arial" w:hAnsi="Arial"/>
          <w:b/>
          <w:bCs/>
          <w:color w:val="0A1628"/>
          <w:sz w:val="36"/>
          <w:szCs w:val="36"/>
        </w:rPr>
        <w:t xml:space="preserve">13. Measurement Framework</w:t>
      </w:r>
      <w:bookmarkEnd w:id="71"/>
    </w:p>
    <w:p>
      <w:pPr>
        <w:spacing w:after="80" w:before="80"/>
      </w:pPr>
      <w:r>
        <w:rPr>
          <w:rFonts w:ascii="Arial" w:cs="Arial" w:eastAsia="Arial" w:hAnsi="Arial"/>
          <w:color w:val="2C3E50"/>
          <w:sz w:val="22"/>
          <w:szCs w:val="22"/>
        </w:rPr>
        <w:t xml:space="preserve">If we can't measure it, it doesn't ship. Every decision—from design polish to feature rollout—rests on data. This section establishes the KPI tree, event taxonomy, testing roadmap, and reporting cadence that keep us accountable to growth and aligned with your revenue goals.</w:t>
      </w:r>
    </w:p>
    <w:p>
      <w:pPr>
        <w:spacing w:after="0" w:before="120"/>
      </w:pPr>
    </w:p>
    <w:p>
      <w:pPr>
        <w:pStyle w:val="Heading2"/>
      </w:pPr>
      <w:bookmarkStart w:name="section13_1" w:id="72"/>
      <w:r>
        <w:rPr>
          <w:rFonts w:ascii="Arial" w:cs="Arial" w:eastAsia="Arial" w:hAnsi="Arial"/>
          <w:b/>
          <w:bCs/>
          <w:color w:val="1E3A5F"/>
          <w:sz w:val="30"/>
          <w:szCs w:val="30"/>
        </w:rPr>
        <w:t xml:space="preserve">13.1  KPI Tree</w:t>
      </w:r>
      <w:bookmarkEnd w:id="72"/>
    </w:p>
    <w:p>
      <w:pPr>
        <w:spacing w:after="80" w:before="80"/>
      </w:pPr>
      <w:r>
        <w:rPr>
          <w:rFonts w:ascii="Arial" w:cs="Arial" w:eastAsia="Arial" w:hAnsi="Arial"/>
          <w:color w:val="2C3E50"/>
          <w:sz w:val="22"/>
          <w:szCs w:val="22"/>
        </w:rPr>
        <w:t xml:space="preserve">Our north star metric is revenue attributable to the website. Every tracking event, every A/B test, every design decision flows toward this single outcome. Figure 15 maps the KPI tree—the branches that connect site behavior to business value.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15: </w:t>
      </w:r>
      <w:r>
        <w:rPr>
          <w:rFonts w:ascii="Arial" w:cs="Arial" w:eastAsia="Arial" w:hAnsi="Arial"/>
          <w:i/>
          <w:iCs/>
          <w:color w:val="1E3A5F"/>
          <w:sz w:val="20"/>
          <w:szCs w:val="20"/>
        </w:rPr>
        <w:t xml:space="preserve">Year-1 KPI Tree: from organic traffic to revenue per lead</w:t>
      </w:r>
    </w:p>
    <w:p>
      <w:pPr>
        <w:spacing w:after="0" w:before="120"/>
      </w:pPr>
    </w:p>
    <w:p>
      <w:pPr>
        <w:spacing w:after="60" w:before="60"/>
        <w:ind w:left="360"/>
      </w:pPr>
      <w:r>
        <w:rPr>
          <w:rFonts w:ascii="Arial" w:cs="Arial" w:eastAsia="Arial" w:hAnsi="Arial"/>
          <w:b/>
          <w:bCs/>
          <w:color w:val="0A1628"/>
          <w:sz w:val="22"/>
          <w:szCs w:val="22"/>
        </w:rPr>
        <w:t xml:space="preserve">Primary Path: </w:t>
      </w:r>
      <w:r>
        <w:rPr>
          <w:rFonts w:ascii="Arial" w:cs="Arial" w:eastAsia="Arial" w:hAnsi="Arial"/>
          <w:color w:val="2C3E50"/>
          <w:sz w:val="22"/>
          <w:szCs w:val="22"/>
        </w:rPr>
        <w:t xml:space="preserve">organic traffic → qualified leads → conversion rate → revenue per lead → total website revenue</w:t>
      </w:r>
    </w:p>
    <w:p>
      <w:pPr>
        <w:spacing w:after="60" w:before="60"/>
        <w:ind w:left="360"/>
      </w:pPr>
      <w:r>
        <w:rPr>
          <w:rFonts w:ascii="Arial" w:cs="Arial" w:eastAsia="Arial" w:hAnsi="Arial"/>
          <w:b/>
          <w:bCs/>
          <w:color w:val="0A1628"/>
          <w:sz w:val="22"/>
          <w:szCs w:val="22"/>
        </w:rPr>
        <w:t xml:space="preserve">Secondary Metrics: </w:t>
      </w:r>
      <w:r>
        <w:rPr>
          <w:rFonts w:ascii="Arial" w:cs="Arial" w:eastAsia="Arial" w:hAnsi="Arial"/>
          <w:color w:val="2C3E50"/>
          <w:sz w:val="22"/>
          <w:szCs w:val="22"/>
        </w:rPr>
        <w:t xml:space="preserve">engagement (pages per session, scroll depth, time on page), content performance (blog read time, case study downloads, video completions), and technical performance (page load time, core web vitals).</w:t>
      </w:r>
    </w:p>
    <w:p>
      <w:pPr>
        <w:spacing w:after="0" w:before="80"/>
      </w:pPr>
    </w:p>
    <w:p>
      <w:pPr>
        <w:spacing w:after="80" w:before="80"/>
      </w:pPr>
      <w:r>
        <w:rPr>
          <w:rFonts w:ascii="Arial" w:cs="Arial" w:eastAsia="Arial" w:hAnsi="Arial"/>
          <w:color w:val="2C3E50"/>
          <w:sz w:val="22"/>
          <w:szCs w:val="22"/>
        </w:rPr>
        <w:t xml:space="preserve">Every KPI on the tree has an assigned owner—your Marketing Lead, our AIA4 team, or shared accountability—and a reporting cadence (weekly, monthly, or quarterly). Ownership prevents drift. Cadence ensures we catch problems early and celebrate wins together.</w:t>
      </w:r>
    </w:p>
    <w:p>
      <w:pPr>
        <w:spacing w:after="0" w:before="200"/>
      </w:pPr>
    </w:p>
    <w:p>
      <w:pPr>
        <w:pStyle w:val="Heading2"/>
      </w:pPr>
      <w:bookmarkStart w:name="section13_2" w:id="73"/>
      <w:r>
        <w:rPr>
          <w:rFonts w:ascii="Arial" w:cs="Arial" w:eastAsia="Arial" w:hAnsi="Arial"/>
          <w:b/>
          <w:bCs/>
          <w:color w:val="1E3A5F"/>
          <w:sz w:val="30"/>
          <w:szCs w:val="30"/>
        </w:rPr>
        <w:t xml:space="preserve">13.2  Event Taxonomy</w:t>
      </w:r>
      <w:bookmarkEnd w:id="73"/>
    </w:p>
    <w:p>
      <w:pPr>
        <w:spacing w:after="80" w:before="80"/>
      </w:pPr>
      <w:r>
        <w:rPr>
          <w:rFonts w:ascii="Arial" w:cs="Arial" w:eastAsia="Arial" w:hAnsi="Arial"/>
          <w:color w:val="2C3E50"/>
          <w:sz w:val="22"/>
          <w:szCs w:val="22"/>
        </w:rPr>
        <w:t xml:space="preserve">Table 23 defines every trackable event on the site. Each event has a clear trigger, mapped parameters, and a GA4 destination. This prevents tag sprawl and ensures consistent measurement across teams.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GA4 Map</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Navigation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page_view</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Page load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page_path, page_title, referrer</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event_page_view</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Navigation</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scroll_depth</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scrolls 25%, 50%, 75%, 100%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depth, page_path</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event_scroll</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Navigation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link_click</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clicks an internal/external link</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link_url, link_text, link_type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event_click</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form_start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opens a form (Offer Request, Contact, Chat)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form_id, form_type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event_form_start</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form_field_interaction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interacts with any form field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field_name, field_type, form_id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event_field_interact</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form_validation_error</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 validation fails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field_name, error_code, form_id</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event_validation_error</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form_submit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submits a form</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form_id, form_type, submit_time_ms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event_form_submit</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form_confirmation</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Confirmation page displays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form_id, submission_id</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event_confirmation</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Content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blog_read_time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Blog post visible for 3+ minutes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post_id, post_title, read_time_ms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event_blog_read</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Content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case_study_download</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downloads PDF</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case_study_id, case_study_title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event_download</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Content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video_play</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initiates video playback</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video_id, video_title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event_video_play</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Content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video_complete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Video plays to 100%</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video_id, video_title</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event_video_complete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Conversion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offer_request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Offer Request form submitted (any variant)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offer_id, offer_type, form_id</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event_conversion_offer</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Conversion</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phone_click</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clicks phone number (click-to-call)</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phone_number, page_path</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event_conversion_phone</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Conversion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chat_initiate</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User opens live chat or initiates conversation</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chat_session_id, page_path</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event_conversion_chat</w:t>
            </w:r>
          </w:p>
        </w:tc>
      </w:tr>
    </w:tbl>
    <w:p>
      <w:pPr>
        <w:spacing w:after="80" w:before="160"/>
      </w:pPr>
      <w:r>
        <w:rPr>
          <w:rFonts w:ascii="Arial" w:cs="Arial" w:eastAsia="Arial" w:hAnsi="Arial"/>
          <w:b/>
          <w:bCs/>
          <w:color w:val="0A1628"/>
          <w:sz w:val="20"/>
          <w:szCs w:val="20"/>
        </w:rPr>
        <w:t xml:space="preserve">Table 23: </w:t>
      </w:r>
      <w:r>
        <w:rPr>
          <w:rFonts w:ascii="Arial" w:cs="Arial" w:eastAsia="Arial" w:hAnsi="Arial"/>
          <w:i/>
          <w:iCs/>
          <w:color w:val="1E3A5F"/>
          <w:sz w:val="20"/>
          <w:szCs w:val="20"/>
        </w:rPr>
        <w:t xml:space="preserve">Event Taxonomy: every trackable event, trigger, parameters, and GA4 mapping</w:t>
      </w:r>
    </w:p>
    <w:p>
      <w:pPr>
        <w:spacing w:after="0" w:before="200"/>
      </w:pPr>
    </w:p>
    <w:p>
      <w:pPr>
        <w:pStyle w:val="Heading2"/>
      </w:pPr>
      <w:bookmarkStart w:name="section13_3" w:id="74"/>
      <w:r>
        <w:rPr>
          <w:rFonts w:ascii="Arial" w:cs="Arial" w:eastAsia="Arial" w:hAnsi="Arial"/>
          <w:b/>
          <w:bCs/>
          <w:color w:val="1E3A5F"/>
          <w:sz w:val="30"/>
          <w:szCs w:val="30"/>
        </w:rPr>
        <w:t xml:space="preserve">13.3  A/B Testing Roadmap</w:t>
      </w:r>
      <w:bookmarkEnd w:id="74"/>
    </w:p>
    <w:p>
      <w:pPr>
        <w:spacing w:after="80" w:before="80"/>
      </w:pPr>
      <w:r>
        <w:rPr>
          <w:rFonts w:ascii="Arial" w:cs="Arial" w:eastAsia="Arial" w:hAnsi="Arial"/>
          <w:color w:val="2C3E50"/>
          <w:sz w:val="22"/>
          <w:szCs w:val="22"/>
        </w:rPr>
        <w:t xml:space="preserve">The first 90 days of the engagement are critical. Table 24 outlines our test priorities—each designed to move the conversion needle and inform long-term design strategy. Every test has a clear hypothesis, success metric, sample size, and confidence threshold (95%). We ship only what the data supports.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60"/>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Hero CTA Copy (Commercial)</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Action-oriented copy drives higher commercial lead volume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form_submit (Offer Request)</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1,500+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14 days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 'Get Commercial Quote' vs. 'Roof Inspection'</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Hero CTA Copy (Residential)</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Value-focused messaging resonates better with residential buyers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form_submit (Offer Request)</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1,500+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14 days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 'Free Inspection' vs. 'Check Your Coverage'</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 Length: 3-field vs. 5-field</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Shorter forms reduce friction and increase submissions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form_submit, form_abandon</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2,000+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21 days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3-field: name, email, phone; 5-field: adds project scope, timeline</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Social Proof Placement</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Testimonials above fold convert higher than below fold</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form_submit, form_start</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1,500+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21 days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Control: below fold; Variant: sticky badge above fold</w:t>
            </w:r>
          </w:p>
        </w:tc>
      </w:tr>
      <w:tr>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Offer Headline (C1 - Commercial)</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Specificity increases commercial lead quality</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form_submit, lead_quality_score</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1,000+</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14 days</w:t>
            </w:r>
          </w:p>
        </w:tc>
        <w:tc>
          <w:tcPr>
            <w:tcW w:type="dxa" w:w="1560"/>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 'Flat Roof Solutions' vs. 'Roof Restoration &amp; Warranty'</w:t>
            </w:r>
          </w:p>
        </w:tc>
      </w:tr>
      <w:tr>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Offer Headline (R1 - Residential)</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Urgency increases residential lead volume</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form_submit</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1,000+</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14 days</w:t>
            </w:r>
          </w:p>
        </w:tc>
        <w:tc>
          <w:tcPr>
            <w:tcW w:type="dxa" w:w="1560"/>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Test: 'Schedule Your Free Inspection' vs. 'Limited-Time Roof Check'</w:t>
            </w:r>
          </w:p>
        </w:tc>
      </w:tr>
    </w:tbl>
    <w:p>
      <w:pPr>
        <w:spacing w:after="80" w:before="160"/>
      </w:pPr>
      <w:r>
        <w:rPr>
          <w:rFonts w:ascii="Arial" w:cs="Arial" w:eastAsia="Arial" w:hAnsi="Arial"/>
          <w:b/>
          <w:bCs/>
          <w:color w:val="0A1628"/>
          <w:sz w:val="20"/>
          <w:szCs w:val="20"/>
        </w:rPr>
        <w:t xml:space="preserve">Table 24: </w:t>
      </w:r>
      <w:r>
        <w:rPr>
          <w:rFonts w:ascii="Arial" w:cs="Arial" w:eastAsia="Arial" w:hAnsi="Arial"/>
          <w:i/>
          <w:iCs/>
          <w:color w:val="1E3A5F"/>
          <w:sz w:val="20"/>
          <w:szCs w:val="20"/>
        </w:rPr>
        <w:t xml:space="preserve">90-Day A/B Testing Roadmap: hypothesis-driven tests to optimize conversion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16: </w:t>
      </w:r>
      <w:r>
        <w:rPr>
          <w:rFonts w:ascii="Arial" w:cs="Arial" w:eastAsia="Arial" w:hAnsi="Arial"/>
          <w:i/>
          <w:iCs/>
          <w:color w:val="1E3A5F"/>
          <w:sz w:val="20"/>
          <w:szCs w:val="20"/>
        </w:rPr>
        <w:t xml:space="preserve">A/B Testing Decision Framework: from hypothesis to deployment</w:t>
      </w:r>
    </w:p>
    <w:p>
      <w:pPr>
        <w:spacing w:after="0" w:before="120"/>
      </w:pPr>
    </w:p>
    <w:p>
      <w:pPr>
        <w:spacing w:after="80" w:before="80"/>
      </w:pPr>
      <w:r>
        <w:rPr>
          <w:rFonts w:ascii="Arial" w:cs="Arial" w:eastAsia="Arial" w:hAnsi="Arial"/>
          <w:color w:val="2C3E50"/>
          <w:sz w:val="22"/>
          <w:szCs w:val="22"/>
        </w:rPr>
        <w:t xml:space="preserve">After 90 days, we'll have high-confidence winners. These become permanent design changes or future test seeds. Losers are archived. Tests that hit 95% confidence early can be stopped and deployed—we don't burn traffic on decisions that are already clear.</w:t>
      </w:r>
    </w:p>
    <w:p>
      <w:pPr>
        <w:spacing w:after="0" w:before="200"/>
      </w:pPr>
    </w:p>
    <w:p>
      <w:pPr>
        <w:pStyle w:val="Heading2"/>
      </w:pPr>
      <w:bookmarkStart w:name="section13_4" w:id="75"/>
      <w:r>
        <w:rPr>
          <w:rFonts w:ascii="Arial" w:cs="Arial" w:eastAsia="Arial" w:hAnsi="Arial"/>
          <w:b/>
          <w:bCs/>
          <w:color w:val="1E3A5F"/>
          <w:sz w:val="30"/>
          <w:szCs w:val="30"/>
        </w:rPr>
        <w:t xml:space="preserve">13.4  Reporting Cadence</w:t>
      </w:r>
      <w:bookmarkEnd w:id="75"/>
    </w:p>
    <w:p>
      <w:pPr>
        <w:spacing w:after="80" w:before="80"/>
      </w:pPr>
      <w:r>
        <w:rPr>
          <w:rFonts w:ascii="Arial" w:cs="Arial" w:eastAsia="Arial" w:hAnsi="Arial"/>
          <w:color w:val="2C3E50"/>
          <w:sz w:val="22"/>
          <w:szCs w:val="22"/>
        </w:rPr>
        <w:t xml:space="preserve">Transparency is the foundation of trust. You'll never wonder how the site is performing or where we stand against our targets. Here's our rhythm:</w:t>
      </w:r>
    </w:p>
    <w:p>
      <w:pPr>
        <w:spacing w:after="0" w:before="120"/>
      </w:pPr>
    </w:p>
    <w:p>
      <w:pPr>
        <w:spacing w:after="60" w:before="60"/>
        <w:ind w:left="360"/>
      </w:pPr>
      <w:r>
        <w:rPr>
          <w:rFonts w:ascii="Arial" w:cs="Arial" w:eastAsia="Arial" w:hAnsi="Arial"/>
          <w:b/>
          <w:bCs/>
          <w:color w:val="0A1628"/>
          <w:sz w:val="22"/>
          <w:szCs w:val="22"/>
        </w:rPr>
        <w:t xml:space="preserve">Weekly (Automated): </w:t>
      </w:r>
      <w:r>
        <w:rPr>
          <w:rFonts w:ascii="Arial" w:cs="Arial" w:eastAsia="Arial" w:hAnsi="Arial"/>
          <w:color w:val="2C3E50"/>
          <w:sz w:val="22"/>
          <w:szCs w:val="22"/>
        </w:rPr>
        <w:t xml:space="preserve">Traffic snapshot, conversion trend, and hot alerts delivered every Monday morning. You can see the pulse of the site without a meeting.</w:t>
      </w:r>
    </w:p>
    <w:p>
      <w:pPr>
        <w:spacing w:after="60" w:before="60"/>
        <w:ind w:left="360"/>
      </w:pPr>
      <w:r>
        <w:rPr>
          <w:rFonts w:ascii="Arial" w:cs="Arial" w:eastAsia="Arial" w:hAnsi="Arial"/>
          <w:b/>
          <w:bCs/>
          <w:color w:val="0A1628"/>
          <w:sz w:val="22"/>
          <w:szCs w:val="22"/>
        </w:rPr>
        <w:t xml:space="preserve">Monthly (Strategic Review): </w:t>
      </w:r>
      <w:r>
        <w:rPr>
          <w:rFonts w:ascii="Arial" w:cs="Arial" w:eastAsia="Arial" w:hAnsi="Arial"/>
          <w:color w:val="2C3E50"/>
          <w:sz w:val="22"/>
          <w:szCs w:val="22"/>
        </w:rPr>
        <w:t xml:space="preserve">My team delivers a full performance report—insights on what drove the wins, what to investigate, and recommended actions for the next sprint. This is our working session.</w:t>
      </w:r>
    </w:p>
    <w:p>
      <w:pPr>
        <w:spacing w:after="60" w:before="60"/>
        <w:ind w:left="360"/>
      </w:pPr>
      <w:r>
        <w:rPr>
          <w:rFonts w:ascii="Arial" w:cs="Arial" w:eastAsia="Arial" w:hAnsi="Arial"/>
          <w:b/>
          <w:bCs/>
          <w:color w:val="0A1628"/>
          <w:sz w:val="22"/>
          <w:szCs w:val="22"/>
        </w:rPr>
        <w:t xml:space="preserve">Quarterly (Executive Sync): </w:t>
      </w:r>
      <w:r>
        <w:rPr>
          <w:rFonts w:ascii="Arial" w:cs="Arial" w:eastAsia="Arial" w:hAnsi="Arial"/>
          <w:color w:val="2C3E50"/>
          <w:sz w:val="22"/>
          <w:szCs w:val="22"/>
        </w:rPr>
        <w:t xml:space="preserve">Strategic review with you and your CEO. We review retainer performance against KPIs, roadmap progress, and adjustments for Q4.</w:t>
      </w:r>
    </w:p>
    <w:p>
      <w:pPr>
        <w:spacing w:after="60" w:before="60"/>
        <w:ind w:left="360"/>
      </w:pPr>
      <w:r>
        <w:rPr>
          <w:rFonts w:ascii="Arial" w:cs="Arial" w:eastAsia="Arial" w:hAnsi="Arial"/>
          <w:b/>
          <w:bCs/>
          <w:color w:val="0A1628"/>
          <w:sz w:val="22"/>
          <w:szCs w:val="22"/>
        </w:rPr>
        <w:t xml:space="preserve">Annual (Renewal Audit): </w:t>
      </w:r>
      <w:r>
        <w:rPr>
          <w:rFonts w:ascii="Arial" w:cs="Arial" w:eastAsia="Arial" w:hAnsi="Arial"/>
          <w:color w:val="2C3E50"/>
          <w:sz w:val="22"/>
          <w:szCs w:val="22"/>
        </w:rPr>
        <w:t xml:space="preserve">Year-over-year growth audit and retainer renewal analysis. By contract anniversary, we'll have documented attribution for every dollar the site drove.</w:t>
      </w:r>
    </w:p>
    <w:p>
      <w:pPr>
        <w:spacing w:after="0" w:before="200"/>
      </w:pPr>
    </w:p>
    <w:p>
      <w:pPr>
        <w:pStyle w:val="Heading1"/>
      </w:pPr>
      <w:bookmarkStart w:name="section14" w:id="76"/>
      <w:r>
        <w:rPr>
          <w:rFonts w:ascii="Arial" w:cs="Arial" w:eastAsia="Arial" w:hAnsi="Arial"/>
          <w:b/>
          <w:bCs/>
          <w:color w:val="0A1628"/>
          <w:sz w:val="36"/>
          <w:szCs w:val="36"/>
        </w:rPr>
        <w:t xml:space="preserve">14. Governance &amp; Approvals</w:t>
      </w:r>
      <w:bookmarkEnd w:id="76"/>
    </w:p>
    <w:p>
      <w:pPr>
        <w:spacing w:after="80" w:before="80"/>
      </w:pPr>
      <w:r>
        <w:rPr>
          <w:rFonts w:ascii="Arial" w:cs="Arial" w:eastAsia="Arial" w:hAnsi="Arial"/>
          <w:color w:val="2C3E50"/>
          <w:sz w:val="22"/>
          <w:szCs w:val="22"/>
        </w:rPr>
        <w:t xml:space="preserve">Clear decision rights prevent scope creep. This section maps who approves what—and what happens when someone wants to change the plan mid-flight. No surprises. No emergency homepage rewrites. Just structure.</w:t>
      </w:r>
    </w:p>
    <w:p>
      <w:pPr>
        <w:spacing w:after="0" w:before="120"/>
      </w:pPr>
    </w:p>
    <w:p>
      <w:pPr>
        <w:pStyle w:val="Heading2"/>
      </w:pPr>
      <w:bookmarkStart w:name="section14_1" w:id="77"/>
      <w:r>
        <w:rPr>
          <w:rFonts w:ascii="Arial" w:cs="Arial" w:eastAsia="Arial" w:hAnsi="Arial"/>
          <w:b/>
          <w:bCs/>
          <w:color w:val="1E3A5F"/>
          <w:sz w:val="30"/>
          <w:szCs w:val="30"/>
        </w:rPr>
        <w:t xml:space="preserve">14.1  Decision Rights (RACI)</w:t>
      </w:r>
      <w:bookmarkEnd w:id="77"/>
    </w:p>
    <w:p>
      <w:pPr>
        <w:spacing w:after="80" w:before="80"/>
      </w:pPr>
      <w:r>
        <w:rPr>
          <w:rFonts w:ascii="Arial" w:cs="Arial" w:eastAsia="Arial" w:hAnsi="Arial"/>
          <w:color w:val="2C3E50"/>
          <w:sz w:val="22"/>
          <w:szCs w:val="22"/>
        </w:rPr>
        <w:t xml:space="preserve">Table 25 is our decision matrix. R = Responsible (does the work). A = Accountable (final say). C = Consulted (gives input). I = Informed (kept in the loop). This prevents decision paralysis and ownership gaps.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Decision Type</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CEO</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Marketing Lead</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Sales Lead</w:t>
            </w:r>
          </w:p>
        </w:tc>
        <w:tc>
          <w:tcPr>
            <w:tcW w:type="dxa" w:w="1872"/>
            <w:tcBorders>
              <w:top w:val="none" w:color="FFFFFF" w:sz="0"/>
              <w:left w:val="none" w:color="FFFFFF" w:sz="0"/>
              <w:bottom w:val="single" w:color="0A1628" w:sz="3"/>
              <w:right w:val="none" w:color="FFFFFF" w:sz="0"/>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AIA4 (Maren's Team)</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Strategic direction &amp; roadmap refresh</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R,C</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Design system &amp; component library updates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R,A</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Content publishing (blog, case studies, pages)</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R,A</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Technical architecture &amp; infrastructure changes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R,A</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A/B test design &amp; deployment</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R,A</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Budget allocation (ad spend, tools, resources)</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R,C</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Homepage design changes (minor polish)</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R,A</w:t>
            </w:r>
          </w:p>
        </w:tc>
      </w:tr>
      <w:tr>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Homepage strategic redesign (major layout)</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A</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R,C</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4F6F8" w:val="clear"/>
            <w:tcMar>
              <w:top w:type="dxa" w:w="60"/>
              <w:left w:type="dxa" w:w="120"/>
              <w:bottom w:type="dxa" w:w="60"/>
              <w:right w:type="dxa" w:w="120"/>
            </w:tcMar>
          </w:tcPr>
          <w:p>
            <w:r>
              <w:rPr>
                <w:rFonts w:ascii="Arial" w:cs="Arial" w:eastAsia="Arial" w:hAnsi="Arial"/>
                <w:b w:val="false"/>
                <w:bCs w:val="false"/>
                <w:color w:val="2C3E50"/>
                <w:sz w:val="20"/>
                <w:szCs w:val="20"/>
              </w:rPr>
              <w:t xml:space="preserve">R,C</w:t>
            </w:r>
          </w:p>
        </w:tc>
      </w:tr>
      <w:tr>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New page creation (landing page, resource hub)</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I</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C</w:t>
            </w:r>
          </w:p>
        </w:tc>
        <w:tc>
          <w:tcPr>
            <w:tcW w:type="dxa" w:w="1872"/>
            <w:tcBorders>
              <w:top w:val="none" w:color="FFFFFF" w:sz="0"/>
              <w:left w:val="none" w:color="FFFFFF" w:sz="0"/>
              <w:bottom w:val="single" w:color="D1D9E0" w:sz="1"/>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2C3E50"/>
                <w:sz w:val="20"/>
                <w:szCs w:val="20"/>
              </w:rPr>
              <w:t xml:space="preserve">R,A</w:t>
            </w:r>
          </w:p>
        </w:tc>
      </w:tr>
    </w:tbl>
    <w:p>
      <w:pPr>
        <w:spacing w:after="80" w:before="160"/>
      </w:pPr>
      <w:r>
        <w:rPr>
          <w:rFonts w:ascii="Arial" w:cs="Arial" w:eastAsia="Arial" w:hAnsi="Arial"/>
          <w:b/>
          <w:bCs/>
          <w:color w:val="0A1628"/>
          <w:sz w:val="20"/>
          <w:szCs w:val="20"/>
        </w:rPr>
        <w:t xml:space="preserve">Table 25: </w:t>
      </w:r>
      <w:r>
        <w:rPr>
          <w:rFonts w:ascii="Arial" w:cs="Arial" w:eastAsia="Arial" w:hAnsi="Arial"/>
          <w:i/>
          <w:iCs/>
          <w:color w:val="1E3A5F"/>
          <w:sz w:val="20"/>
          <w:szCs w:val="20"/>
        </w:rPr>
        <w:t xml:space="preserve">RACI Decision Matrix: role clarity prevents ownership gaps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17: </w:t>
      </w:r>
      <w:r>
        <w:rPr>
          <w:rFonts w:ascii="Arial" w:cs="Arial" w:eastAsia="Arial" w:hAnsi="Arial"/>
          <w:i/>
          <w:iCs/>
          <w:color w:val="1E3A5F"/>
          <w:sz w:val="20"/>
          <w:szCs w:val="20"/>
        </w:rPr>
        <w:t xml:space="preserve">Governance Swimlane: decision flow from request through approval</w:t>
      </w:r>
    </w:p>
    <w:p>
      <w:pPr>
        <w:spacing w:after="0" w:before="200"/>
      </w:pPr>
    </w:p>
    <w:p>
      <w:pPr>
        <w:pStyle w:val="Heading2"/>
      </w:pPr>
      <w:bookmarkStart w:name="section14_2" w:id="78"/>
      <w:r>
        <w:rPr>
          <w:rFonts w:ascii="Arial" w:cs="Arial" w:eastAsia="Arial" w:hAnsi="Arial"/>
          <w:b/>
          <w:bCs/>
          <w:color w:val="1E3A5F"/>
          <w:sz w:val="30"/>
          <w:szCs w:val="30"/>
        </w:rPr>
        <w:t xml:space="preserve">14.2  Review Cadence</w:t>
      </w:r>
      <w:bookmarkEnd w:id="78"/>
    </w:p>
    <w:p>
      <w:pPr>
        <w:spacing w:after="80" w:before="80"/>
      </w:pPr>
      <w:r>
        <w:rPr>
          <w:rFonts w:ascii="Arial" w:cs="Arial" w:eastAsia="Arial" w:hAnsi="Arial"/>
          <w:color w:val="2C3E50"/>
          <w:sz w:val="22"/>
          <w:szCs w:val="22"/>
        </w:rPr>
        <w:t xml:space="preserve">Governance isn't about meetings; it's about staying aligned. Here's how we keep pace:</w:t>
      </w:r>
    </w:p>
    <w:p>
      <w:pPr>
        <w:spacing w:after="0" w:before="120"/>
      </w:pPr>
    </w:p>
    <w:p>
      <w:pPr>
        <w:spacing w:after="60" w:before="60"/>
        <w:ind w:left="360"/>
      </w:pPr>
      <w:r>
        <w:rPr>
          <w:rFonts w:ascii="Arial" w:cs="Arial" w:eastAsia="Arial" w:hAnsi="Arial"/>
          <w:b/>
          <w:bCs/>
          <w:color w:val="0A1628"/>
          <w:sz w:val="22"/>
          <w:szCs w:val="22"/>
        </w:rPr>
        <w:t xml:space="preserve">Weekly (AIA4 ↔ Marketing Lead): </w:t>
      </w:r>
      <w:r>
        <w:rPr>
          <w:rFonts w:ascii="Arial" w:cs="Arial" w:eastAsia="Arial" w:hAnsi="Arial"/>
          <w:color w:val="2C3E50"/>
          <w:sz w:val="22"/>
          <w:szCs w:val="22"/>
        </w:rPr>
        <w:t xml:space="preserve">Working session. We share what shipped, what's in flight, blockers, and quick decisions.</w:t>
      </w:r>
    </w:p>
    <w:p>
      <w:pPr>
        <w:spacing w:after="60" w:before="60"/>
        <w:ind w:left="360"/>
      </w:pPr>
      <w:r>
        <w:rPr>
          <w:rFonts w:ascii="Arial" w:cs="Arial" w:eastAsia="Arial" w:hAnsi="Arial"/>
          <w:b/>
          <w:bCs/>
          <w:color w:val="0A1628"/>
          <w:sz w:val="22"/>
          <w:szCs w:val="22"/>
        </w:rPr>
        <w:t xml:space="preserve">Biweekly (AIA4 ↔ CEO): </w:t>
      </w:r>
      <w:r>
        <w:rPr>
          <w:rFonts w:ascii="Arial" w:cs="Arial" w:eastAsia="Arial" w:hAnsi="Arial"/>
          <w:color w:val="2C3E50"/>
          <w:sz w:val="22"/>
          <w:szCs w:val="22"/>
        </w:rPr>
        <w:t xml:space="preserve">Strategic check-in. Direction, risk flags, big decisions, and wins.</w:t>
      </w:r>
    </w:p>
    <w:p>
      <w:pPr>
        <w:spacing w:after="60" w:before="60"/>
        <w:ind w:left="360"/>
      </w:pPr>
      <w:r>
        <w:rPr>
          <w:rFonts w:ascii="Arial" w:cs="Arial" w:eastAsia="Arial" w:hAnsi="Arial"/>
          <w:b/>
          <w:bCs/>
          <w:color w:val="0A1628"/>
          <w:sz w:val="22"/>
          <w:szCs w:val="22"/>
        </w:rPr>
        <w:t xml:space="preserve">Monthly (All Stakeholders): </w:t>
      </w:r>
      <w:r>
        <w:rPr>
          <w:rFonts w:ascii="Arial" w:cs="Arial" w:eastAsia="Arial" w:hAnsi="Arial"/>
          <w:color w:val="2C3E50"/>
          <w:sz w:val="22"/>
          <w:szCs w:val="22"/>
        </w:rPr>
        <w:t xml:space="preserve">Full review—performance, roadmap, cross-functional asks, and priority reset for the next 30 days.</w:t>
      </w:r>
    </w:p>
    <w:p>
      <w:pPr>
        <w:spacing w:after="60" w:before="60"/>
        <w:ind w:left="360"/>
      </w:pPr>
      <w:r>
        <w:rPr>
          <w:rFonts w:ascii="Arial" w:cs="Arial" w:eastAsia="Arial" w:hAnsi="Arial"/>
          <w:b/>
          <w:bCs/>
          <w:color w:val="0A1628"/>
          <w:sz w:val="22"/>
          <w:szCs w:val="22"/>
        </w:rPr>
        <w:t xml:space="preserve">Quarterly (Retainer Review + Roadmap Refresh): </w:t>
      </w:r>
      <w:r>
        <w:rPr>
          <w:rFonts w:ascii="Arial" w:cs="Arial" w:eastAsia="Arial" w:hAnsi="Arial"/>
          <w:color w:val="2C3E50"/>
          <w:sz w:val="22"/>
          <w:szCs w:val="22"/>
        </w:rPr>
        <w:t xml:space="preserve">Performance audit, KPI review, and engagement roadmap for the next quarter.</w:t>
      </w:r>
    </w:p>
    <w:p>
      <w:pPr>
        <w:spacing w:after="0" w:before="200"/>
      </w:pPr>
    </w:p>
    <w:p>
      <w:pPr>
        <w:pStyle w:val="Heading2"/>
      </w:pPr>
      <w:bookmarkStart w:name="section14_3" w:id="79"/>
      <w:r>
        <w:rPr>
          <w:rFonts w:ascii="Arial" w:cs="Arial" w:eastAsia="Arial" w:hAnsi="Arial"/>
          <w:b/>
          <w:bCs/>
          <w:color w:val="1E3A5F"/>
          <w:sz w:val="30"/>
          <w:szCs w:val="30"/>
        </w:rPr>
        <w:t xml:space="preserve">14.3  Change Control</w:t>
      </w:r>
      <w:bookmarkEnd w:id="79"/>
    </w:p>
    <w:p>
      <w:pPr>
        <w:spacing w:after="80" w:before="80"/>
      </w:pPr>
      <w:r>
        <w:rPr>
          <w:rFonts w:ascii="Arial" w:cs="Arial" w:eastAsia="Arial" w:hAnsi="Arial"/>
          <w:color w:val="2C3E50"/>
          <w:sz w:val="22"/>
          <w:szCs w:val="22"/>
        </w:rPr>
        <w:t xml:space="preserve">Any change to the approved brief—scope, timeline, budget, or deliverables—goes through a formal gate. This isn't bureaucracy. This is how we protect what's working and prevent the CEO-homepage-rewrite pattern that kills most agency engagements.</w:t>
      </w:r>
    </w:p>
    <w:p>
      <w:pPr>
        <w:spacing w:after="0" w:before="120"/>
      </w:pPr>
    </w:p>
    <w:p>
      <w:pPr>
        <w:spacing w:after="80" w:before="80"/>
      </w:pPr>
      <w:r>
        <w:rPr>
          <w:rFonts w:ascii="Arial" w:cs="Arial" w:eastAsia="Arial" w:hAnsi="Arial"/>
          <w:b/>
          <w:bCs/>
          <w:color w:val="2C3E50"/>
          <w:sz w:val="22"/>
          <w:szCs w:val="22"/>
        </w:rPr>
        <w:t xml:space="preserve">The change control gate: </w:t>
      </w:r>
      <w:r>
        <w:rPr>
          <w:rFonts w:ascii="Arial" w:cs="Arial" w:eastAsia="Arial" w:hAnsi="Arial"/>
          <w:color w:val="2C3E50"/>
          <w:sz w:val="22"/>
          <w:szCs w:val="22"/>
        </w:rPr>
        <w:t xml:space="preserve">written request → impact assessment (by AIA4) → CEO sign-off (if scope or budget affected) → deployment.</w:t>
      </w:r>
    </w:p>
    <w:p>
      <w:pPr>
        <w:spacing w:after="0" w:before="80"/>
      </w:pPr>
    </w:p>
    <w:p>
      <w:pPr>
        <w:spacing w:after="60" w:before="60"/>
      </w:pPr>
      <w:r>
        <w:rPr>
          <w:rFonts w:ascii="Arial" w:cs="Arial" w:eastAsia="Arial" w:hAnsi="Arial"/>
          <w:i/>
          <w:iCs/>
          <w:color w:val="1E3A5F"/>
          <w:sz w:val="20"/>
          <w:szCs w:val="20"/>
        </w:rPr>
        <w:t xml:space="preserve">No 'quick homepage tweaks' without going through the gate. No surprise scope expansion. No decision by email. Every change is transparent, documented, and understood.</w:t>
      </w:r>
    </w:p>
    <w:p>
      <w:pPr>
        <w:spacing w:after="0" w:before="120"/>
      </w:pPr>
    </w:p>
    <w:p>
      <w:pPr>
        <w:spacing w:after="80" w:before="80"/>
      </w:pPr>
      <w:r>
        <w:rPr>
          <w:rFonts w:ascii="Arial" w:cs="Arial" w:eastAsia="Arial" w:hAnsi="Arial"/>
          <w:color w:val="2C3E50"/>
          <w:sz w:val="22"/>
          <w:szCs w:val="22"/>
        </w:rPr>
        <w:t xml:space="preserve">Changes that affect KPIs, user experience, or conversion mechanics require formal assessment. Changes that are purely cosmetic or bug-fixes can move faster—but we still log them and stay visible. Transparency builds trust, and trust is how we reach 20–30% growth together.</w:t>
      </w:r>
    </w:p>
    <w:sectPr>
      <w:headerReference w:type="default" r:id="rId37"/>
      <w:footerReference w:type="default" r:id="rId3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920649773fb2b32786350c25b00769f353752691.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2026-04-12T14:18:04.763Z</dcterms:created>
  <dcterms:modified xsi:type="dcterms:W3CDTF">2026-04-12T14:18:04.763Z</dcterms:modified>
</cp:coreProperties>
</file>

<file path=docProps/custom.xml><?xml version="1.0" encoding="utf-8"?>
<Properties xmlns="http://schemas.openxmlformats.org/officeDocument/2006/custom-properties" xmlns:vt="http://schemas.openxmlformats.org/officeDocument/2006/docPropsVTypes"/>
</file>