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jc w:val="center"/>
      </w:pPr>
      <w:r>
        <w:drawing>
          <wp:inline distT="0" distB="0" distL="0" distR="0">
            <wp:extent cx="2095500" cy="1047750"/>
            <wp:effectExtent t="0" r="0" b="0" l="0"/>
            <wp:docPr id="1" name="aia4-logo" descr="AIA4 agency logo" title="AIA4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0" cy="1047750"/>
                    </a:xfrm>
                    <a:prstGeom prst="rect">
                      <a:avLst/>
                    </a:prstGeom>
                  </pic:spPr>
                </pic:pic>
              </a:graphicData>
            </a:graphic>
          </wp:inline>
        </w:drawing>
      </w:r>
    </w:p>
    <w:p>
      <w:pPr>
        <w:spacing w:after="0" w:before="400"/>
      </w:pPr>
    </w:p>
    <w:p>
      <w:pPr>
        <w:spacing w:after="100" w:before="0"/>
        <w:jc w:val="center"/>
      </w:pPr>
      <w:r>
        <w:rPr>
          <w:rFonts w:ascii="Arial" w:cs="Arial" w:eastAsia="Arial" w:hAnsi="Arial"/>
          <w:b/>
          <w:bCs/>
          <w:color w:val="B87333"/>
          <w:spacing w:val="200"/>
          <w:sz w:val="28"/>
          <w:szCs w:val="28"/>
        </w:rPr>
        <w:t xml:space="preserve">AIA4 PRO EXTERIORS</w:t>
      </w:r>
    </w:p>
    <w:p>
      <w:pPr>
        <w:spacing w:after="0" w:before="200"/>
      </w:pPr>
    </w:p>
    <w:p>
      <w:pPr>
        <w:pBdr>
          <w:bottom w:val="single" w:color="B87333" w:sz="3" w:space="1"/>
        </w:pBdr>
        <w:jc w:val="center"/>
      </w:pPr>
    </w:p>
    <w:p>
      <w:pPr>
        <w:spacing w:after="0" w:before="200"/>
      </w:pPr>
    </w:p>
    <w:p>
      <w:pPr>
        <w:spacing w:after="60" w:before="0"/>
        <w:jc w:val="center"/>
      </w:pPr>
      <w:r>
        <w:rPr>
          <w:rFonts w:ascii="Arial" w:cs="Arial" w:eastAsia="Arial" w:hAnsi="Arial"/>
          <w:b/>
          <w:bCs/>
          <w:color w:val="0A1628"/>
          <w:sz w:val="56"/>
          <w:szCs w:val="56"/>
        </w:rPr>
        <w:t xml:space="preserve">Website Design Brief</w:t>
      </w:r>
    </w:p>
    <w:p>
      <w:pPr>
        <w:spacing w:after="200" w:before="0"/>
        <w:jc w:val="center"/>
      </w:pPr>
      <w:r>
        <w:rPr>
          <w:rFonts w:ascii="Arial" w:cs="Arial" w:eastAsia="Arial" w:hAnsi="Arial"/>
          <w:color w:val="1E3A5F"/>
          <w:sz w:val="28"/>
          <w:szCs w:val="28"/>
        </w:rPr>
        <w:t xml:space="preserve">Strategy, Architecture, Conversion &amp; Measurement</w:t>
      </w:r>
    </w:p>
    <w:p>
      <w:pPr>
        <w:spacing w:after="0" w:before="100"/>
      </w:pPr>
    </w:p>
    <w:p>
      <w:pPr>
        <w:spacing w:after="60" w:before="0"/>
        <w:jc w:val="center"/>
      </w:pPr>
      <w:r>
        <w:rPr>
          <w:rFonts w:ascii="Arial" w:cs="Arial" w:eastAsia="Arial" w:hAnsi="Arial"/>
          <w:color w:val="2C3E50"/>
          <w:sz w:val="24"/>
          <w:szCs w:val="24"/>
        </w:rPr>
        <w:t xml:space="preserve">Final Report — April 2026</w:t>
      </w:r>
    </w:p>
    <w:p>
      <w:pPr>
        <w:spacing w:after="0" w:before="600"/>
      </w:pPr>
    </w:p>
    <w:p>
      <w:pPr>
        <w:pBdr>
          <w:bottom w:val="single" w:color="D1D9E0" w:sz="1" w:space="1"/>
        </w:pBdr>
        <w:jc w:val="center"/>
      </w:pPr>
    </w:p>
    <w:p>
      <w:pPr>
        <w:spacing w:after="0" w:before="100"/>
      </w:pPr>
    </w:p>
    <w:p>
      <w:pPr>
        <w:spacing w:after="40" w:before="0"/>
        <w:jc w:val="center"/>
      </w:pPr>
      <w:r>
        <w:rPr>
          <w:rFonts w:ascii="Arial" w:cs="Arial" w:eastAsia="Arial" w:hAnsi="Arial"/>
          <w:color w:val="1E3A5F"/>
          <w:sz w:val="18"/>
          <w:szCs w:val="18"/>
        </w:rPr>
        <w:t xml:space="preserve">Prepared by</w:t>
      </w:r>
    </w:p>
    <w:p>
      <w:pPr>
        <w:spacing w:after="40" w:before="0"/>
        <w:jc w:val="center"/>
      </w:pPr>
      <w:r>
        <w:rPr>
          <w:rFonts w:ascii="Arial" w:cs="Arial" w:eastAsia="Arial" w:hAnsi="Arial"/>
          <w:b/>
          <w:bCs/>
          <w:color w:val="0A1628"/>
          <w:sz w:val="24"/>
          <w:szCs w:val="24"/>
        </w:rPr>
        <w:t xml:space="preserve">Maren Solveig Castellan-Reyes</w:t>
      </w:r>
    </w:p>
    <w:p>
      <w:pPr>
        <w:spacing w:after="40" w:before="0"/>
        <w:jc w:val="center"/>
      </w:pPr>
      <w:r>
        <w:rPr>
          <w:rFonts w:ascii="Arial" w:cs="Arial" w:eastAsia="Arial" w:hAnsi="Arial"/>
          <w:color w:val="1E3A5F"/>
          <w:sz w:val="20"/>
          <w:szCs w:val="20"/>
        </w:rPr>
        <w:t xml:space="preserve">Senior Director, Website &amp; Application Experience</w:t>
      </w:r>
    </w:p>
    <w:p>
      <w:pPr>
        <w:spacing w:after="0" w:before="200"/>
      </w:pPr>
    </w:p>
    <w:p>
      <w:pPr>
        <w:jc w:val="center"/>
      </w:pPr>
      <w:r>
        <w:rPr>
          <w:rFonts w:ascii="Arial" w:cs="Arial" w:eastAsia="Arial" w:hAnsi="Arial"/>
          <w:b/>
          <w:bCs/>
          <w:color w:val="B87333"/>
          <w:spacing w:val="100"/>
          <w:sz w:val="16"/>
          <w:szCs w:val="16"/>
        </w:rPr>
        <w:t xml:space="preserve">CONFIDENTIAL — FOR INTERNAL USE ONLY</w:t>
      </w:r>
    </w:p>
    <w:p>
      <w:pPr>
        <w:sectPr>
          <w:pgSz w:w="12240" w:h="15840" w:orient="portrait"/>
          <w:pgMar w:top="1440" w:right="1440" w:bottom="1440" w:left="1440" w:header="708" w:footer="708" w:gutter="0"/>
          <w:pgNumType/>
          <w:docGrid w:linePitch="360"/>
        </w:sectPr>
      </w:pPr>
    </w:p>
    <w:p>
      <w:pPr>
        <w:spacing w:after="300" w:before="200"/>
      </w:pPr>
      <w:r>
        <w:rPr>
          <w:rFonts w:ascii="Arial" w:cs="Arial" w:eastAsia="Arial" w:hAnsi="Arial"/>
          <w:b/>
          <w:bCs/>
          <w:color w:val="0A1628"/>
          <w:sz w:val="40"/>
          <w:szCs w:val="40"/>
        </w:rPr>
        <w:t xml:space="preserve">Table of Contents</w:t>
      </w:r>
    </w:p>
    <w:p>
      <w:pPr>
        <w:spacing w:after="40" w:before="40"/>
        <w:ind w:left="0"/>
      </w:pPr>
      <w:r>
        <w:rPr>
          <w:rFonts w:ascii="Arial" w:cs="Arial" w:eastAsia="Arial" w:hAnsi="Arial"/>
          <w:color w:val="2C3E50"/>
          <w:sz w:val="22"/>
          <w:szCs w:val="22"/>
        </w:rPr>
        <w:t xml:space="preserve">List of Figures</w:t>
      </w:r>
      <w:r>
        <w:rPr>
          <w:rFonts w:ascii="Arial" w:cs="Arial" w:eastAsia="Arial" w:hAnsi="Arial"/>
          <w:color w:val="2C3E50"/>
          <w:sz w:val="22"/>
          <w:szCs w:val="22"/>
        </w:rPr>
        <w:ptab w:alignment="right" w:relativeTo="margin" w:leader="dot"/>
        <w:t xml:space="preserve">iv</w:t>
      </w:r>
    </w:p>
    <w:p>
      <w:pPr>
        <w:spacing w:after="40" w:before="40"/>
        <w:ind w:left="0"/>
      </w:pPr>
      <w:r>
        <w:rPr>
          <w:rFonts w:ascii="Arial" w:cs="Arial" w:eastAsia="Arial" w:hAnsi="Arial"/>
          <w:color w:val="2C3E50"/>
          <w:sz w:val="22"/>
          <w:szCs w:val="22"/>
        </w:rPr>
        <w:t xml:space="preserve">List of Tables</w:t>
      </w:r>
      <w:r>
        <w:rPr>
          <w:rFonts w:ascii="Arial" w:cs="Arial" w:eastAsia="Arial" w:hAnsi="Arial"/>
          <w:color w:val="2C3E50"/>
          <w:sz w:val="22"/>
          <w:szCs w:val="22"/>
        </w:rPr>
        <w:ptab w:alignment="right" w:relativeTo="margin" w:leader="dot"/>
        <w:t xml:space="preserve">vi</w:t>
      </w:r>
    </w:p>
    <w:p>
      <w:pPr>
        <w:spacing w:after="40" w:before="40"/>
        <w:ind w:left="0"/>
      </w:pPr>
      <w:r>
        <w:rPr>
          <w:rFonts w:ascii="Arial" w:cs="Arial" w:eastAsia="Arial" w:hAnsi="Arial"/>
          <w:color w:val="2C3E50"/>
          <w:sz w:val="22"/>
          <w:szCs w:val="22"/>
        </w:rPr>
        <w:t xml:space="preserve">Acronyms, Abbreviations &amp; Glossary</w:t>
      </w:r>
      <w:r>
        <w:rPr>
          <w:rFonts w:ascii="Arial" w:cs="Arial" w:eastAsia="Arial" w:hAnsi="Arial"/>
          <w:color w:val="2C3E50"/>
          <w:sz w:val="22"/>
          <w:szCs w:val="22"/>
        </w:rPr>
        <w:ptab w:alignment="right" w:relativeTo="margin" w:leader="dot"/>
        <w:t xml:space="preserve">viii</w:t>
      </w:r>
    </w:p>
    <w:p>
      <w:pPr>
        <w:spacing w:after="0" w:before="120"/>
      </w:pPr>
    </w:p>
    <w:p>
      <w:pPr>
        <w:spacing w:after="40" w:before="40"/>
        <w:ind w:left="0"/>
      </w:pPr>
      <w:r>
        <w:rPr>
          <w:rFonts w:ascii="Arial" w:cs="Arial" w:eastAsia="Arial" w:hAnsi="Arial"/>
          <w:color w:val="2C3E50"/>
          <w:sz w:val="22"/>
          <w:szCs w:val="22"/>
        </w:rPr>
        <w:t xml:space="preserve">1.   Executive Summary</w:t>
      </w:r>
      <w:r>
        <w:rPr>
          <w:rFonts w:ascii="Arial" w:cs="Arial" w:eastAsia="Arial" w:hAnsi="Arial"/>
          <w:color w:val="2C3E50"/>
          <w:sz w:val="22"/>
          <w:szCs w:val="22"/>
        </w:rPr>
        <w:ptab w:alignment="right" w:relativeTo="margin" w:leader="dot"/>
        <w:t xml:space="preserve">1</w:t>
      </w:r>
    </w:p>
    <w:p>
      <w:pPr>
        <w:spacing w:after="0" w:before="60"/>
      </w:pPr>
    </w:p>
    <w:p>
      <w:pPr>
        <w:spacing w:after="40" w:before="40"/>
        <w:ind w:left="0"/>
      </w:pPr>
      <w:r>
        <w:rPr>
          <w:rFonts w:ascii="Arial" w:cs="Arial" w:eastAsia="Arial" w:hAnsi="Arial"/>
          <w:color w:val="2C3E50"/>
          <w:sz w:val="22"/>
          <w:szCs w:val="22"/>
        </w:rPr>
        <w:t xml:space="preserve">2.   Engagement Context &amp; Mandate</w:t>
      </w:r>
      <w:r>
        <w:rPr>
          <w:rFonts w:ascii="Arial" w:cs="Arial" w:eastAsia="Arial" w:hAnsi="Arial"/>
          <w:color w:val="2C3E50"/>
          <w:sz w:val="22"/>
          <w:szCs w:val="22"/>
        </w:rPr>
        <w:ptab w:alignment="right" w:relativeTo="margin" w:leader="dot"/>
        <w:t xml:space="preserve">3</w:t>
      </w:r>
    </w:p>
    <w:p>
      <w:pPr>
        <w:spacing w:after="40" w:before="40"/>
        <w:ind w:left="360"/>
      </w:pPr>
      <w:r>
        <w:rPr>
          <w:rFonts w:ascii="Arial" w:cs="Arial" w:eastAsia="Arial" w:hAnsi="Arial"/>
          <w:color w:val="2C3E50"/>
          <w:sz w:val="22"/>
          <w:szCs w:val="22"/>
        </w:rPr>
        <w:t xml:space="preserve">     2.1  The Business Case</w:t>
      </w:r>
      <w:r>
        <w:rPr>
          <w:rFonts w:ascii="Arial" w:cs="Arial" w:eastAsia="Arial" w:hAnsi="Arial"/>
          <w:color w:val="2C3E50"/>
          <w:sz w:val="22"/>
          <w:szCs w:val="22"/>
        </w:rPr>
        <w:ptab w:alignment="right" w:relativeTo="margin" w:leader="dot"/>
        <w:t xml:space="preserve">3</w:t>
      </w:r>
    </w:p>
    <w:p>
      <w:pPr>
        <w:spacing w:after="40" w:before="40"/>
        <w:ind w:left="360"/>
      </w:pPr>
      <w:r>
        <w:rPr>
          <w:rFonts w:ascii="Arial" w:cs="Arial" w:eastAsia="Arial" w:hAnsi="Arial"/>
          <w:color w:val="2C3E50"/>
          <w:sz w:val="22"/>
          <w:szCs w:val="22"/>
        </w:rPr>
        <w:t xml:space="preserve">     2.2  The Growth Target</w:t>
      </w:r>
      <w:r>
        <w:rPr>
          <w:rFonts w:ascii="Arial" w:cs="Arial" w:eastAsia="Arial" w:hAnsi="Arial"/>
          <w:color w:val="2C3E50"/>
          <w:sz w:val="22"/>
          <w:szCs w:val="22"/>
        </w:rPr>
        <w:ptab w:alignment="right" w:relativeTo="margin" w:leader="dot"/>
        <w:t xml:space="preserve">4</w:t>
      </w:r>
    </w:p>
    <w:p>
      <w:pPr>
        <w:spacing w:after="40" w:before="40"/>
        <w:ind w:left="360"/>
      </w:pPr>
      <w:r>
        <w:rPr>
          <w:rFonts w:ascii="Arial" w:cs="Arial" w:eastAsia="Arial" w:hAnsi="Arial"/>
          <w:color w:val="2C3E50"/>
          <w:sz w:val="22"/>
          <w:szCs w:val="22"/>
        </w:rPr>
        <w:t xml:space="preserve">     2.3  The Retainer Model</w:t>
      </w:r>
      <w:r>
        <w:rPr>
          <w:rFonts w:ascii="Arial" w:cs="Arial" w:eastAsia="Arial" w:hAnsi="Arial"/>
          <w:color w:val="2C3E50"/>
          <w:sz w:val="22"/>
          <w:szCs w:val="22"/>
        </w:rPr>
        <w:ptab w:alignment="right" w:relativeTo="margin" w:leader="dot"/>
        <w:t xml:space="preserve">4</w:t>
      </w:r>
    </w:p>
    <w:p>
      <w:pPr>
        <w:spacing w:after="40" w:before="40"/>
        <w:ind w:left="360"/>
      </w:pPr>
      <w:r>
        <w:rPr>
          <w:rFonts w:ascii="Arial" w:cs="Arial" w:eastAsia="Arial" w:hAnsi="Arial"/>
          <w:color w:val="2C3E50"/>
          <w:sz w:val="22"/>
          <w:szCs w:val="22"/>
        </w:rPr>
        <w:t xml:space="preserve">     2.4  What This Brief Controls</w:t>
      </w:r>
      <w:r>
        <w:rPr>
          <w:rFonts w:ascii="Arial" w:cs="Arial" w:eastAsia="Arial" w:hAnsi="Arial"/>
          <w:color w:val="2C3E50"/>
          <w:sz w:val="22"/>
          <w:szCs w:val="22"/>
        </w:rPr>
        <w:ptab w:alignment="right" w:relativeTo="margin" w:leader="dot"/>
        <w:t xml:space="preserve">5</w:t>
      </w:r>
    </w:p>
    <w:p>
      <w:pPr>
        <w:spacing w:after="0" w:before="60"/>
      </w:pPr>
    </w:p>
    <w:p>
      <w:pPr>
        <w:spacing w:after="40" w:before="40"/>
        <w:ind w:left="0"/>
      </w:pPr>
      <w:r>
        <w:rPr>
          <w:rFonts w:ascii="Arial" w:cs="Arial" w:eastAsia="Arial" w:hAnsi="Arial"/>
          <w:color w:val="2C3E50"/>
          <w:sz w:val="22"/>
          <w:szCs w:val="22"/>
        </w:rPr>
        <w:t xml:space="preserve">3.   Audience Architecture</w:t>
      </w:r>
      <w:r>
        <w:rPr>
          <w:rFonts w:ascii="Arial" w:cs="Arial" w:eastAsia="Arial" w:hAnsi="Arial"/>
          <w:color w:val="2C3E50"/>
          <w:sz w:val="22"/>
          <w:szCs w:val="22"/>
        </w:rPr>
        <w:ptab w:alignment="right" w:relativeTo="margin" w:leader="dot"/>
        <w:t xml:space="preserve">6</w:t>
      </w:r>
    </w:p>
    <w:p>
      <w:pPr>
        <w:spacing w:after="40" w:before="40"/>
        <w:ind w:left="360"/>
      </w:pPr>
      <w:r>
        <w:rPr>
          <w:rFonts w:ascii="Arial" w:cs="Arial" w:eastAsia="Arial" w:hAnsi="Arial"/>
          <w:color w:val="2C3E50"/>
          <w:sz w:val="22"/>
          <w:szCs w:val="22"/>
        </w:rPr>
        <w:t xml:space="preserve">     3.1  Commercial ICP #1: Facilities Director / VP of Operations</w:t>
      </w:r>
      <w:r>
        <w:rPr>
          <w:rFonts w:ascii="Arial" w:cs="Arial" w:eastAsia="Arial" w:hAnsi="Arial"/>
          <w:color w:val="2C3E50"/>
          <w:sz w:val="22"/>
          <w:szCs w:val="22"/>
        </w:rPr>
        <w:ptab w:alignment="right" w:relativeTo="margin" w:leader="dot"/>
        <w:t xml:space="preserve">6</w:t>
      </w:r>
    </w:p>
    <w:p>
      <w:pPr>
        <w:spacing w:after="40" w:before="40"/>
        <w:ind w:left="360"/>
      </w:pPr>
      <w:r>
        <w:rPr>
          <w:rFonts w:ascii="Arial" w:cs="Arial" w:eastAsia="Arial" w:hAnsi="Arial"/>
          <w:color w:val="2C3E50"/>
          <w:sz w:val="22"/>
          <w:szCs w:val="22"/>
        </w:rPr>
        <w:t xml:space="preserve">     3.2  Commercial ICP #2: Property Management Company</w:t>
      </w:r>
      <w:r>
        <w:rPr>
          <w:rFonts w:ascii="Arial" w:cs="Arial" w:eastAsia="Arial" w:hAnsi="Arial"/>
          <w:color w:val="2C3E50"/>
          <w:sz w:val="22"/>
          <w:szCs w:val="22"/>
        </w:rPr>
        <w:ptab w:alignment="right" w:relativeTo="margin" w:leader="dot"/>
        <w:t xml:space="preserve">7</w:t>
      </w:r>
    </w:p>
    <w:p>
      <w:pPr>
        <w:spacing w:after="40" w:before="40"/>
        <w:ind w:left="360"/>
      </w:pPr>
      <w:r>
        <w:rPr>
          <w:rFonts w:ascii="Arial" w:cs="Arial" w:eastAsia="Arial" w:hAnsi="Arial"/>
          <w:color w:val="2C3E50"/>
          <w:sz w:val="22"/>
          <w:szCs w:val="22"/>
        </w:rPr>
        <w:t xml:space="preserve">     3.3  Commercial ICP #3: CFO / Finance Decision-Maker</w:t>
      </w:r>
      <w:r>
        <w:rPr>
          <w:rFonts w:ascii="Arial" w:cs="Arial" w:eastAsia="Arial" w:hAnsi="Arial"/>
          <w:color w:val="2C3E50"/>
          <w:sz w:val="22"/>
          <w:szCs w:val="22"/>
        </w:rPr>
        <w:ptab w:alignment="right" w:relativeTo="margin" w:leader="dot"/>
        <w:t xml:space="preserve">8</w:t>
      </w:r>
    </w:p>
    <w:p>
      <w:pPr>
        <w:spacing w:after="40" w:before="40"/>
        <w:ind w:left="360"/>
      </w:pPr>
      <w:r>
        <w:rPr>
          <w:rFonts w:ascii="Arial" w:cs="Arial" w:eastAsia="Arial" w:hAnsi="Arial"/>
          <w:color w:val="2C3E50"/>
          <w:sz w:val="22"/>
          <w:szCs w:val="22"/>
        </w:rPr>
        <w:t xml:space="preserve">     3.4  Residential ICP #1: Storm Damage Homeowner</w:t>
      </w:r>
      <w:r>
        <w:rPr>
          <w:rFonts w:ascii="Arial" w:cs="Arial" w:eastAsia="Arial" w:hAnsi="Arial"/>
          <w:color w:val="2C3E50"/>
          <w:sz w:val="22"/>
          <w:szCs w:val="22"/>
        </w:rPr>
        <w:ptab w:alignment="right" w:relativeTo="margin" w:leader="dot"/>
        <w:t xml:space="preserve">9</w:t>
      </w:r>
    </w:p>
    <w:p>
      <w:pPr>
        <w:spacing w:after="40" w:before="40"/>
        <w:ind w:left="360"/>
      </w:pPr>
      <w:r>
        <w:rPr>
          <w:rFonts w:ascii="Arial" w:cs="Arial" w:eastAsia="Arial" w:hAnsi="Arial"/>
          <w:color w:val="2C3E50"/>
          <w:sz w:val="22"/>
          <w:szCs w:val="22"/>
        </w:rPr>
        <w:t xml:space="preserve">     3.5  Residential ICP #2: Premium / Custom Homeowner</w:t>
      </w:r>
      <w:r>
        <w:rPr>
          <w:rFonts w:ascii="Arial" w:cs="Arial" w:eastAsia="Arial" w:hAnsi="Arial"/>
          <w:color w:val="2C3E50"/>
          <w:sz w:val="22"/>
          <w:szCs w:val="22"/>
        </w:rPr>
        <w:ptab w:alignment="right" w:relativeTo="margin" w:leader="dot"/>
        <w:t xml:space="preserve">10</w:t>
      </w:r>
    </w:p>
    <w:p>
      <w:pPr>
        <w:spacing w:after="40" w:before="40"/>
        <w:ind w:left="360"/>
      </w:pPr>
      <w:r>
        <w:rPr>
          <w:rFonts w:ascii="Arial" w:cs="Arial" w:eastAsia="Arial" w:hAnsi="Arial"/>
          <w:color w:val="2C3E50"/>
          <w:sz w:val="22"/>
          <w:szCs w:val="22"/>
        </w:rPr>
        <w:t xml:space="preserve">     3.6  Negative ICP: Who We Do Not Want</w:t>
      </w:r>
      <w:r>
        <w:rPr>
          <w:rFonts w:ascii="Arial" w:cs="Arial" w:eastAsia="Arial" w:hAnsi="Arial"/>
          <w:color w:val="2C3E50"/>
          <w:sz w:val="22"/>
          <w:szCs w:val="22"/>
        </w:rPr>
        <w:ptab w:alignment="right" w:relativeTo="margin" w:leader="dot"/>
        <w:t xml:space="preserve">11</w:t>
      </w:r>
    </w:p>
    <w:p>
      <w:pPr>
        <w:spacing w:after="40" w:before="40"/>
        <w:ind w:left="360"/>
      </w:pPr>
      <w:r>
        <w:rPr>
          <w:rFonts w:ascii="Arial" w:cs="Arial" w:eastAsia="Arial" w:hAnsi="Arial"/>
          <w:color w:val="2C3E50"/>
          <w:sz w:val="22"/>
          <w:szCs w:val="22"/>
        </w:rPr>
        <w:t xml:space="preserve">     3.7  5Q Framework: Commercial Website</w:t>
      </w:r>
      <w:r>
        <w:rPr>
          <w:rFonts w:ascii="Arial" w:cs="Arial" w:eastAsia="Arial" w:hAnsi="Arial"/>
          <w:color w:val="2C3E50"/>
          <w:sz w:val="22"/>
          <w:szCs w:val="22"/>
        </w:rPr>
        <w:ptab w:alignment="right" w:relativeTo="margin" w:leader="dot"/>
        <w:t xml:space="preserve">11</w:t>
      </w:r>
    </w:p>
    <w:p>
      <w:pPr>
        <w:spacing w:after="40" w:before="40"/>
        <w:ind w:left="360"/>
      </w:pPr>
      <w:r>
        <w:rPr>
          <w:rFonts w:ascii="Arial" w:cs="Arial" w:eastAsia="Arial" w:hAnsi="Arial"/>
          <w:color w:val="2C3E50"/>
          <w:sz w:val="22"/>
          <w:szCs w:val="22"/>
        </w:rPr>
        <w:t xml:space="preserve">     3.8  5Q Framework: Residential Website</w:t>
      </w:r>
      <w:r>
        <w:rPr>
          <w:rFonts w:ascii="Arial" w:cs="Arial" w:eastAsia="Arial" w:hAnsi="Arial"/>
          <w:color w:val="2C3E50"/>
          <w:sz w:val="22"/>
          <w:szCs w:val="22"/>
        </w:rPr>
        <w:ptab w:alignment="right" w:relativeTo="margin" w:leader="dot"/>
        <w:t xml:space="preserve">12</w:t>
      </w:r>
    </w:p>
    <w:p>
      <w:pPr>
        <w:spacing w:after="0" w:before="60"/>
      </w:pPr>
    </w:p>
    <w:p>
      <w:pPr>
        <w:spacing w:after="40" w:before="40"/>
        <w:ind w:left="0"/>
      </w:pPr>
      <w:r>
        <w:rPr>
          <w:rFonts w:ascii="Arial" w:cs="Arial" w:eastAsia="Arial" w:hAnsi="Arial"/>
          <w:color w:val="2C3E50"/>
          <w:sz w:val="22"/>
          <w:szCs w:val="22"/>
        </w:rPr>
        <w:t xml:space="preserve">4.   Unique Selling Proposition &amp; Competitive Positioning</w:t>
      </w:r>
      <w:r>
        <w:rPr>
          <w:rFonts w:ascii="Arial" w:cs="Arial" w:eastAsia="Arial" w:hAnsi="Arial"/>
          <w:color w:val="2C3E50"/>
          <w:sz w:val="22"/>
          <w:szCs w:val="22"/>
        </w:rPr>
        <w:ptab w:alignment="right" w:relativeTo="margin" w:leader="dot"/>
        <w:t xml:space="preserve">13</w:t>
      </w:r>
    </w:p>
    <w:p>
      <w:pPr>
        <w:spacing w:after="40" w:before="40"/>
        <w:ind w:left="360"/>
      </w:pPr>
      <w:r>
        <w:rPr>
          <w:rFonts w:ascii="Arial" w:cs="Arial" w:eastAsia="Arial" w:hAnsi="Arial"/>
          <w:color w:val="2C3E50"/>
          <w:sz w:val="22"/>
          <w:szCs w:val="22"/>
        </w:rPr>
        <w:t xml:space="preserve">     4.1  The Competitive Landscape</w:t>
      </w:r>
      <w:r>
        <w:rPr>
          <w:rFonts w:ascii="Arial" w:cs="Arial" w:eastAsia="Arial" w:hAnsi="Arial"/>
          <w:color w:val="2C3E50"/>
          <w:sz w:val="22"/>
          <w:szCs w:val="22"/>
        </w:rPr>
        <w:ptab w:alignment="right" w:relativeTo="margin" w:leader="dot"/>
        <w:t xml:space="preserve">13</w:t>
      </w:r>
    </w:p>
    <w:p>
      <w:pPr>
        <w:spacing w:after="40" w:before="40"/>
        <w:ind w:left="360"/>
      </w:pPr>
      <w:r>
        <w:rPr>
          <w:rFonts w:ascii="Arial" w:cs="Arial" w:eastAsia="Arial" w:hAnsi="Arial"/>
          <w:color w:val="2C3E50"/>
          <w:sz w:val="22"/>
          <w:szCs w:val="22"/>
        </w:rPr>
        <w:t xml:space="preserve">     4.2  Voice of Customer Synthesis</w:t>
      </w:r>
      <w:r>
        <w:rPr>
          <w:rFonts w:ascii="Arial" w:cs="Arial" w:eastAsia="Arial" w:hAnsi="Arial"/>
          <w:color w:val="2C3E50"/>
          <w:sz w:val="22"/>
          <w:szCs w:val="22"/>
        </w:rPr>
        <w:ptab w:alignment="right" w:relativeTo="margin" w:leader="dot"/>
        <w:t xml:space="preserve">14</w:t>
      </w:r>
    </w:p>
    <w:p>
      <w:pPr>
        <w:spacing w:after="40" w:before="40"/>
        <w:ind w:left="360"/>
      </w:pPr>
      <w:r>
        <w:rPr>
          <w:rFonts w:ascii="Arial" w:cs="Arial" w:eastAsia="Arial" w:hAnsi="Arial"/>
          <w:color w:val="2C3E50"/>
          <w:sz w:val="22"/>
          <w:szCs w:val="22"/>
        </w:rPr>
        <w:t xml:space="preserve">     4.3  Brand DNA &amp; Archetype</w:t>
      </w:r>
      <w:r>
        <w:rPr>
          <w:rFonts w:ascii="Arial" w:cs="Arial" w:eastAsia="Arial" w:hAnsi="Arial"/>
          <w:color w:val="2C3E50"/>
          <w:sz w:val="22"/>
          <w:szCs w:val="22"/>
        </w:rPr>
        <w:ptab w:alignment="right" w:relativeTo="margin" w:leader="dot"/>
        <w:t xml:space="preserve">15</w:t>
      </w:r>
    </w:p>
    <w:p>
      <w:pPr>
        <w:spacing w:after="40" w:before="40"/>
        <w:ind w:left="360"/>
      </w:pPr>
      <w:r>
        <w:rPr>
          <w:rFonts w:ascii="Arial" w:cs="Arial" w:eastAsia="Arial" w:hAnsi="Arial"/>
          <w:color w:val="2C3E50"/>
          <w:sz w:val="22"/>
          <w:szCs w:val="22"/>
        </w:rPr>
        <w:t xml:space="preserve">     4.4  Competitive White Space Map</w:t>
      </w:r>
      <w:r>
        <w:rPr>
          <w:rFonts w:ascii="Arial" w:cs="Arial" w:eastAsia="Arial" w:hAnsi="Arial"/>
          <w:color w:val="2C3E50"/>
          <w:sz w:val="22"/>
          <w:szCs w:val="22"/>
        </w:rPr>
        <w:ptab w:alignment="right" w:relativeTo="margin" w:leader="dot"/>
        <w:t xml:space="preserve">16</w:t>
      </w:r>
    </w:p>
    <w:p>
      <w:pPr>
        <w:spacing w:after="40" w:before="40"/>
        <w:ind w:left="360"/>
      </w:pPr>
      <w:r>
        <w:rPr>
          <w:rFonts w:ascii="Arial" w:cs="Arial" w:eastAsia="Arial" w:hAnsi="Arial"/>
          <w:color w:val="2C3E50"/>
          <w:sz w:val="22"/>
          <w:szCs w:val="22"/>
        </w:rPr>
        <w:t xml:space="preserve">     4.5  USP Construction: Commercial, Residential &amp; Unified</w:t>
      </w:r>
      <w:r>
        <w:rPr>
          <w:rFonts w:ascii="Arial" w:cs="Arial" w:eastAsia="Arial" w:hAnsi="Arial"/>
          <w:color w:val="2C3E50"/>
          <w:sz w:val="22"/>
          <w:szCs w:val="22"/>
        </w:rPr>
        <w:ptab w:alignment="right" w:relativeTo="margin" w:leader="dot"/>
        <w:t xml:space="preserve">17</w:t>
      </w:r>
    </w:p>
    <w:p>
      <w:pPr>
        <w:spacing w:after="40" w:before="40"/>
        <w:ind w:left="360"/>
      </w:pPr>
      <w:r>
        <w:rPr>
          <w:rFonts w:ascii="Arial" w:cs="Arial" w:eastAsia="Arial" w:hAnsi="Arial"/>
          <w:color w:val="2C3E50"/>
          <w:sz w:val="22"/>
          <w:szCs w:val="22"/>
        </w:rPr>
        <w:t xml:space="preserve">     4.6  Reference Site Analysis</w:t>
      </w:r>
      <w:r>
        <w:rPr>
          <w:rFonts w:ascii="Arial" w:cs="Arial" w:eastAsia="Arial" w:hAnsi="Arial"/>
          <w:color w:val="2C3E50"/>
          <w:sz w:val="22"/>
          <w:szCs w:val="22"/>
        </w:rPr>
        <w:ptab w:alignment="right" w:relativeTo="margin" w:leader="dot"/>
        <w:t xml:space="preserve">18</w:t>
      </w:r>
    </w:p>
    <w:p>
      <w:pPr>
        <w:spacing w:after="40" w:before="40"/>
        <w:ind w:left="360"/>
      </w:pPr>
      <w:r>
        <w:rPr>
          <w:rFonts w:ascii="Arial" w:cs="Arial" w:eastAsia="Arial" w:hAnsi="Arial"/>
          <w:color w:val="2C3E50"/>
          <w:sz w:val="22"/>
          <w:szCs w:val="22"/>
        </w:rPr>
        <w:t xml:space="preserve">     4.7  Exploitable Gaps</w:t>
      </w:r>
      <w:r>
        <w:rPr>
          <w:rFonts w:ascii="Arial" w:cs="Arial" w:eastAsia="Arial" w:hAnsi="Arial"/>
          <w:color w:val="2C3E50"/>
          <w:sz w:val="22"/>
          <w:szCs w:val="22"/>
        </w:rPr>
        <w:ptab w:alignment="right" w:relativeTo="margin" w:leader="dot"/>
        <w:t xml:space="preserve">19</w:t>
      </w:r>
    </w:p>
    <w:p>
      <w:pPr>
        <w:spacing w:after="0" w:before="60"/>
      </w:pPr>
    </w:p>
    <w:p>
      <w:pPr>
        <w:spacing w:after="40" w:before="40"/>
        <w:ind w:left="0"/>
      </w:pPr>
      <w:r>
        <w:rPr>
          <w:rFonts w:ascii="Arial" w:cs="Arial" w:eastAsia="Arial" w:hAnsi="Arial"/>
          <w:color w:val="2C3E50"/>
          <w:sz w:val="22"/>
          <w:szCs w:val="22"/>
        </w:rPr>
        <w:t xml:space="preserve">5.   Brand Expression Direction</w:t>
      </w:r>
      <w:r>
        <w:rPr>
          <w:rFonts w:ascii="Arial" w:cs="Arial" w:eastAsia="Arial" w:hAnsi="Arial"/>
          <w:color w:val="2C3E50"/>
          <w:sz w:val="22"/>
          <w:szCs w:val="22"/>
        </w:rPr>
        <w:ptab w:alignment="right" w:relativeTo="margin" w:leader="dot"/>
        <w:t xml:space="preserve">20</w:t>
      </w:r>
    </w:p>
    <w:p>
      <w:pPr>
        <w:spacing w:after="40" w:before="40"/>
        <w:ind w:left="360"/>
      </w:pPr>
      <w:r>
        <w:rPr>
          <w:rFonts w:ascii="Arial" w:cs="Arial" w:eastAsia="Arial" w:hAnsi="Arial"/>
          <w:color w:val="2C3E50"/>
          <w:sz w:val="22"/>
          <w:szCs w:val="22"/>
        </w:rPr>
        <w:t xml:space="preserve">     5.1  Color System</w:t>
      </w:r>
      <w:r>
        <w:rPr>
          <w:rFonts w:ascii="Arial" w:cs="Arial" w:eastAsia="Arial" w:hAnsi="Arial"/>
          <w:color w:val="2C3E50"/>
          <w:sz w:val="22"/>
          <w:szCs w:val="22"/>
        </w:rPr>
        <w:ptab w:alignment="right" w:relativeTo="margin" w:leader="dot"/>
        <w:t xml:space="preserve">20</w:t>
      </w:r>
    </w:p>
    <w:p>
      <w:pPr>
        <w:spacing w:after="40" w:before="40"/>
        <w:ind w:left="360"/>
      </w:pPr>
      <w:r>
        <w:rPr>
          <w:rFonts w:ascii="Arial" w:cs="Arial" w:eastAsia="Arial" w:hAnsi="Arial"/>
          <w:color w:val="2C3E50"/>
          <w:sz w:val="22"/>
          <w:szCs w:val="22"/>
        </w:rPr>
        <w:t xml:space="preserve">     5.2  Typography Philosophy</w:t>
      </w:r>
      <w:r>
        <w:rPr>
          <w:rFonts w:ascii="Arial" w:cs="Arial" w:eastAsia="Arial" w:hAnsi="Arial"/>
          <w:color w:val="2C3E50"/>
          <w:sz w:val="22"/>
          <w:szCs w:val="22"/>
        </w:rPr>
        <w:ptab w:alignment="right" w:relativeTo="margin" w:leader="dot"/>
        <w:t xml:space="preserve">21</w:t>
      </w:r>
    </w:p>
    <w:p>
      <w:pPr>
        <w:spacing w:after="40" w:before="40"/>
        <w:ind w:left="360"/>
      </w:pPr>
      <w:r>
        <w:rPr>
          <w:rFonts w:ascii="Arial" w:cs="Arial" w:eastAsia="Arial" w:hAnsi="Arial"/>
          <w:color w:val="2C3E50"/>
          <w:sz w:val="22"/>
          <w:szCs w:val="22"/>
        </w:rPr>
        <w:t xml:space="preserve">     5.3  Photography &amp; Visual Direction</w:t>
      </w:r>
      <w:r>
        <w:rPr>
          <w:rFonts w:ascii="Arial" w:cs="Arial" w:eastAsia="Arial" w:hAnsi="Arial"/>
          <w:color w:val="2C3E50"/>
          <w:sz w:val="22"/>
          <w:szCs w:val="22"/>
        </w:rPr>
        <w:ptab w:alignment="right" w:relativeTo="margin" w:leader="dot"/>
        <w:t xml:space="preserve">22</w:t>
      </w:r>
    </w:p>
    <w:p>
      <w:pPr>
        <w:spacing w:after="40" w:before="40"/>
        <w:ind w:left="360"/>
      </w:pPr>
      <w:r>
        <w:rPr>
          <w:rFonts w:ascii="Arial" w:cs="Arial" w:eastAsia="Arial" w:hAnsi="Arial"/>
          <w:color w:val="2C3E50"/>
          <w:sz w:val="22"/>
          <w:szCs w:val="22"/>
        </w:rPr>
        <w:t xml:space="preserve">     5.4  Voice &amp; Tone</w:t>
      </w:r>
      <w:r>
        <w:rPr>
          <w:rFonts w:ascii="Arial" w:cs="Arial" w:eastAsia="Arial" w:hAnsi="Arial"/>
          <w:color w:val="2C3E50"/>
          <w:sz w:val="22"/>
          <w:szCs w:val="22"/>
        </w:rPr>
        <w:ptab w:alignment="right" w:relativeTo="margin" w:leader="dot"/>
        <w:t xml:space="preserve">22</w:t>
      </w:r>
    </w:p>
    <w:p>
      <w:pPr>
        <w:spacing w:after="0" w:before="60"/>
      </w:pPr>
    </w:p>
    <w:p>
      <w:pPr>
        <w:spacing w:after="40" w:before="40"/>
        <w:ind w:left="0"/>
      </w:pPr>
      <w:r>
        <w:rPr>
          <w:rFonts w:ascii="Arial" w:cs="Arial" w:eastAsia="Arial" w:hAnsi="Arial"/>
          <w:color w:val="2C3E50"/>
          <w:sz w:val="22"/>
          <w:szCs w:val="22"/>
        </w:rPr>
        <w:t xml:space="preserve">6.   Information Architecture</w:t>
      </w:r>
      <w:r>
        <w:rPr>
          <w:rFonts w:ascii="Arial" w:cs="Arial" w:eastAsia="Arial" w:hAnsi="Arial"/>
          <w:color w:val="2C3E50"/>
          <w:sz w:val="22"/>
          <w:szCs w:val="22"/>
        </w:rPr>
        <w:ptab w:alignment="right" w:relativeTo="margin" w:leader="dot"/>
        <w:t xml:space="preserve">23</w:t>
      </w:r>
    </w:p>
    <w:p>
      <w:pPr>
        <w:spacing w:after="40" w:before="40"/>
        <w:ind w:left="360"/>
      </w:pPr>
      <w:r>
        <w:rPr>
          <w:rFonts w:ascii="Arial" w:cs="Arial" w:eastAsia="Arial" w:hAnsi="Arial"/>
          <w:color w:val="2C3E50"/>
          <w:sz w:val="22"/>
          <w:szCs w:val="22"/>
        </w:rPr>
        <w:t xml:space="preserve">     6.1  Confirmed Navigation Structure</w:t>
      </w:r>
      <w:r>
        <w:rPr>
          <w:rFonts w:ascii="Arial" w:cs="Arial" w:eastAsia="Arial" w:hAnsi="Arial"/>
          <w:color w:val="2C3E50"/>
          <w:sz w:val="22"/>
          <w:szCs w:val="22"/>
        </w:rPr>
        <w:ptab w:alignment="right" w:relativeTo="margin" w:leader="dot"/>
        <w:t xml:space="preserve">23</w:t>
      </w:r>
    </w:p>
    <w:p>
      <w:pPr>
        <w:spacing w:after="40" w:before="40"/>
        <w:ind w:left="360"/>
      </w:pPr>
      <w:r>
        <w:rPr>
          <w:rFonts w:ascii="Arial" w:cs="Arial" w:eastAsia="Arial" w:hAnsi="Arial"/>
          <w:color w:val="2C3E50"/>
          <w:sz w:val="22"/>
          <w:szCs w:val="22"/>
        </w:rPr>
        <w:t xml:space="preserve">     6.2  AIA4 Strategic Additions</w:t>
      </w:r>
      <w:r>
        <w:rPr>
          <w:rFonts w:ascii="Arial" w:cs="Arial" w:eastAsia="Arial" w:hAnsi="Arial"/>
          <w:color w:val="2C3E50"/>
          <w:sz w:val="22"/>
          <w:szCs w:val="22"/>
        </w:rPr>
        <w:ptab w:alignment="right" w:relativeTo="margin" w:leader="dot"/>
        <w:t xml:space="preserve">24</w:t>
      </w:r>
    </w:p>
    <w:p>
      <w:pPr>
        <w:spacing w:after="40" w:before="40"/>
        <w:ind w:left="360"/>
      </w:pPr>
      <w:r>
        <w:rPr>
          <w:rFonts w:ascii="Arial" w:cs="Arial" w:eastAsia="Arial" w:hAnsi="Arial"/>
          <w:color w:val="2C3E50"/>
          <w:sz w:val="22"/>
          <w:szCs w:val="22"/>
        </w:rPr>
        <w:t xml:space="preserve">     6.3  Full Sitemap</w:t>
      </w:r>
      <w:r>
        <w:rPr>
          <w:rFonts w:ascii="Arial" w:cs="Arial" w:eastAsia="Arial" w:hAnsi="Arial"/>
          <w:color w:val="2C3E50"/>
          <w:sz w:val="22"/>
          <w:szCs w:val="22"/>
        </w:rPr>
        <w:ptab w:alignment="right" w:relativeTo="margin" w:leader="dot"/>
        <w:t xml:space="preserve">24</w:t>
      </w:r>
    </w:p>
    <w:p>
      <w:pPr>
        <w:spacing w:after="40" w:before="40"/>
        <w:ind w:left="360"/>
      </w:pPr>
      <w:r>
        <w:rPr>
          <w:rFonts w:ascii="Arial" w:cs="Arial" w:eastAsia="Arial" w:hAnsi="Arial"/>
          <w:color w:val="2C3E50"/>
          <w:sz w:val="22"/>
          <w:szCs w:val="22"/>
        </w:rPr>
        <w:t xml:space="preserve">     6.4  Two-Path Audience Routing</w:t>
      </w:r>
      <w:r>
        <w:rPr>
          <w:rFonts w:ascii="Arial" w:cs="Arial" w:eastAsia="Arial" w:hAnsi="Arial"/>
          <w:color w:val="2C3E50"/>
          <w:sz w:val="22"/>
          <w:szCs w:val="22"/>
        </w:rPr>
        <w:ptab w:alignment="right" w:relativeTo="margin" w:leader="dot"/>
        <w:t xml:space="preserve">25</w:t>
      </w:r>
    </w:p>
    <w:p>
      <w:pPr>
        <w:spacing w:after="0" w:before="60"/>
      </w:pPr>
    </w:p>
    <w:p>
      <w:pPr>
        <w:spacing w:after="40" w:before="40"/>
        <w:ind w:left="0"/>
      </w:pPr>
      <w:r>
        <w:rPr>
          <w:rFonts w:ascii="Arial" w:cs="Arial" w:eastAsia="Arial" w:hAnsi="Arial"/>
          <w:color w:val="2C3E50"/>
          <w:sz w:val="22"/>
          <w:szCs w:val="22"/>
        </w:rPr>
        <w:t xml:space="preserve">7.   Content Strategy &amp; Proof Systems</w:t>
      </w:r>
      <w:r>
        <w:rPr>
          <w:rFonts w:ascii="Arial" w:cs="Arial" w:eastAsia="Arial" w:hAnsi="Arial"/>
          <w:color w:val="2C3E50"/>
          <w:sz w:val="22"/>
          <w:szCs w:val="22"/>
        </w:rPr>
        <w:ptab w:alignment="right" w:relativeTo="margin" w:leader="dot"/>
        <w:t xml:space="preserve">26</w:t>
      </w:r>
    </w:p>
    <w:p>
      <w:pPr>
        <w:spacing w:after="40" w:before="40"/>
        <w:ind w:left="360"/>
      </w:pPr>
      <w:r>
        <w:rPr>
          <w:rFonts w:ascii="Arial" w:cs="Arial" w:eastAsia="Arial" w:hAnsi="Arial"/>
          <w:color w:val="2C3E50"/>
          <w:sz w:val="22"/>
          <w:szCs w:val="22"/>
        </w:rPr>
        <w:t xml:space="preserve">     7.1  Content Inventory: Have vs. Need</w:t>
      </w:r>
      <w:r>
        <w:rPr>
          <w:rFonts w:ascii="Arial" w:cs="Arial" w:eastAsia="Arial" w:hAnsi="Arial"/>
          <w:color w:val="2C3E50"/>
          <w:sz w:val="22"/>
          <w:szCs w:val="22"/>
        </w:rPr>
        <w:ptab w:alignment="right" w:relativeTo="margin" w:leader="dot"/>
        <w:t xml:space="preserve">26</w:t>
      </w:r>
    </w:p>
    <w:p>
      <w:pPr>
        <w:spacing w:after="40" w:before="40"/>
        <w:ind w:left="360"/>
      </w:pPr>
      <w:r>
        <w:rPr>
          <w:rFonts w:ascii="Arial" w:cs="Arial" w:eastAsia="Arial" w:hAnsi="Arial"/>
          <w:color w:val="2C3E50"/>
          <w:sz w:val="22"/>
          <w:szCs w:val="22"/>
        </w:rPr>
        <w:t xml:space="preserve">     7.2  Pillar Page Strategy</w:t>
      </w:r>
      <w:r>
        <w:rPr>
          <w:rFonts w:ascii="Arial" w:cs="Arial" w:eastAsia="Arial" w:hAnsi="Arial"/>
          <w:color w:val="2C3E50"/>
          <w:sz w:val="22"/>
          <w:szCs w:val="22"/>
        </w:rPr>
        <w:ptab w:alignment="right" w:relativeTo="margin" w:leader="dot"/>
        <w:t xml:space="preserve">27</w:t>
      </w:r>
    </w:p>
    <w:p>
      <w:pPr>
        <w:spacing w:after="40" w:before="40"/>
        <w:ind w:left="360"/>
      </w:pPr>
      <w:r>
        <w:rPr>
          <w:rFonts w:ascii="Arial" w:cs="Arial" w:eastAsia="Arial" w:hAnsi="Arial"/>
          <w:color w:val="2C3E50"/>
          <w:sz w:val="22"/>
          <w:szCs w:val="22"/>
        </w:rPr>
        <w:t xml:space="preserve">     7.3  Case Studies &amp; Portfolio Architecture</w:t>
      </w:r>
      <w:r>
        <w:rPr>
          <w:rFonts w:ascii="Arial" w:cs="Arial" w:eastAsia="Arial" w:hAnsi="Arial"/>
          <w:color w:val="2C3E50"/>
          <w:sz w:val="22"/>
          <w:szCs w:val="22"/>
        </w:rPr>
        <w:ptab w:alignment="right" w:relativeTo="margin" w:leader="dot"/>
        <w:t xml:space="preserve">28</w:t>
      </w:r>
    </w:p>
    <w:p>
      <w:pPr>
        <w:spacing w:after="40" w:before="40"/>
        <w:ind w:left="360"/>
      </w:pPr>
      <w:r>
        <w:rPr>
          <w:rFonts w:ascii="Arial" w:cs="Arial" w:eastAsia="Arial" w:hAnsi="Arial"/>
          <w:color w:val="2C3E50"/>
          <w:sz w:val="22"/>
          <w:szCs w:val="22"/>
        </w:rPr>
        <w:t xml:space="preserve">     7.4  Trust &amp; Proof Systems</w:t>
      </w:r>
      <w:r>
        <w:rPr>
          <w:rFonts w:ascii="Arial" w:cs="Arial" w:eastAsia="Arial" w:hAnsi="Arial"/>
          <w:color w:val="2C3E50"/>
          <w:sz w:val="22"/>
          <w:szCs w:val="22"/>
        </w:rPr>
        <w:ptab w:alignment="right" w:relativeTo="margin" w:leader="dot"/>
        <w:t xml:space="preserve">29</w:t>
      </w:r>
    </w:p>
    <w:p>
      <w:pPr>
        <w:spacing w:after="40" w:before="40"/>
        <w:ind w:left="360"/>
      </w:pPr>
      <w:r>
        <w:rPr>
          <w:rFonts w:ascii="Arial" w:cs="Arial" w:eastAsia="Arial" w:hAnsi="Arial"/>
          <w:color w:val="2C3E50"/>
          <w:sz w:val="22"/>
          <w:szCs w:val="22"/>
        </w:rPr>
        <w:t xml:space="preserve">     7.5  Editorial Calendar Framework</w:t>
      </w:r>
      <w:r>
        <w:rPr>
          <w:rFonts w:ascii="Arial" w:cs="Arial" w:eastAsia="Arial" w:hAnsi="Arial"/>
          <w:color w:val="2C3E50"/>
          <w:sz w:val="22"/>
          <w:szCs w:val="22"/>
        </w:rPr>
        <w:ptab w:alignment="right" w:relativeTo="margin" w:leader="dot"/>
        <w:t xml:space="preserve">29</w:t>
      </w:r>
    </w:p>
    <w:p>
      <w:pPr>
        <w:spacing w:after="0" w:before="60"/>
      </w:pPr>
    </w:p>
    <w:p>
      <w:r>
        <w:br w:type="page"/>
      </w:r>
    </w:p>
    <w:p>
      <w:pPr>
        <w:spacing w:after="40" w:before="40"/>
        <w:ind w:left="0"/>
      </w:pPr>
      <w:r>
        <w:rPr>
          <w:rFonts w:ascii="Arial" w:cs="Arial" w:eastAsia="Arial" w:hAnsi="Arial"/>
          <w:color w:val="2C3E50"/>
          <w:sz w:val="22"/>
          <w:szCs w:val="22"/>
        </w:rPr>
        <w:t xml:space="preserve">8.   Conversion Offer Architecture</w:t>
      </w:r>
      <w:r>
        <w:rPr>
          <w:rFonts w:ascii="Arial" w:cs="Arial" w:eastAsia="Arial" w:hAnsi="Arial"/>
          <w:color w:val="2C3E50"/>
          <w:sz w:val="22"/>
          <w:szCs w:val="22"/>
        </w:rPr>
        <w:ptab w:alignment="right" w:relativeTo="margin" w:leader="dot"/>
        <w:t xml:space="preserve">30</w:t>
      </w:r>
    </w:p>
    <w:p>
      <w:pPr>
        <w:spacing w:after="40" w:before="40"/>
        <w:ind w:left="360"/>
      </w:pPr>
      <w:r>
        <w:rPr>
          <w:rFonts w:ascii="Arial" w:cs="Arial" w:eastAsia="Arial" w:hAnsi="Arial"/>
          <w:color w:val="2C3E50"/>
          <w:sz w:val="22"/>
          <w:szCs w:val="22"/>
        </w:rPr>
        <w:t xml:space="preserve">     8.1  Commercial Offers (C1–C4)</w:t>
      </w:r>
      <w:r>
        <w:rPr>
          <w:rFonts w:ascii="Arial" w:cs="Arial" w:eastAsia="Arial" w:hAnsi="Arial"/>
          <w:color w:val="2C3E50"/>
          <w:sz w:val="22"/>
          <w:szCs w:val="22"/>
        </w:rPr>
        <w:ptab w:alignment="right" w:relativeTo="margin" w:leader="dot"/>
        <w:t xml:space="preserve">30</w:t>
      </w:r>
    </w:p>
    <w:p>
      <w:pPr>
        <w:spacing w:after="40" w:before="40"/>
        <w:ind w:left="360"/>
      </w:pPr>
      <w:r>
        <w:rPr>
          <w:rFonts w:ascii="Arial" w:cs="Arial" w:eastAsia="Arial" w:hAnsi="Arial"/>
          <w:color w:val="2C3E50"/>
          <w:sz w:val="22"/>
          <w:szCs w:val="22"/>
        </w:rPr>
        <w:t xml:space="preserve">     8.2  Residential Offers (R1–R5)</w:t>
      </w:r>
      <w:r>
        <w:rPr>
          <w:rFonts w:ascii="Arial" w:cs="Arial" w:eastAsia="Arial" w:hAnsi="Arial"/>
          <w:color w:val="2C3E50"/>
          <w:sz w:val="22"/>
          <w:szCs w:val="22"/>
        </w:rPr>
        <w:ptab w:alignment="right" w:relativeTo="margin" w:leader="dot"/>
        <w:t xml:space="preserve">32</w:t>
      </w:r>
    </w:p>
    <w:p>
      <w:pPr>
        <w:spacing w:after="40" w:before="40"/>
        <w:ind w:left="360"/>
      </w:pPr>
      <w:r>
        <w:rPr>
          <w:rFonts w:ascii="Arial" w:cs="Arial" w:eastAsia="Arial" w:hAnsi="Arial"/>
          <w:color w:val="2C3E50"/>
          <w:sz w:val="22"/>
          <w:szCs w:val="22"/>
        </w:rPr>
        <w:t xml:space="preserve">     8.3  Minimum Viable Offer Set</w:t>
      </w:r>
      <w:r>
        <w:rPr>
          <w:rFonts w:ascii="Arial" w:cs="Arial" w:eastAsia="Arial" w:hAnsi="Arial"/>
          <w:color w:val="2C3E50"/>
          <w:sz w:val="22"/>
          <w:szCs w:val="22"/>
        </w:rPr>
        <w:ptab w:alignment="right" w:relativeTo="margin" w:leader="dot"/>
        <w:t xml:space="preserve">34</w:t>
      </w:r>
    </w:p>
    <w:p>
      <w:pPr>
        <w:spacing w:after="40" w:before="40"/>
        <w:ind w:left="360"/>
      </w:pPr>
      <w:r>
        <w:rPr>
          <w:rFonts w:ascii="Arial" w:cs="Arial" w:eastAsia="Arial" w:hAnsi="Arial"/>
          <w:color w:val="2C3E50"/>
          <w:sz w:val="22"/>
          <w:szCs w:val="22"/>
        </w:rPr>
        <w:t xml:space="preserve">     8.4  Offer-to-Page Mapping</w:t>
      </w:r>
      <w:r>
        <w:rPr>
          <w:rFonts w:ascii="Arial" w:cs="Arial" w:eastAsia="Arial" w:hAnsi="Arial"/>
          <w:color w:val="2C3E50"/>
          <w:sz w:val="22"/>
          <w:szCs w:val="22"/>
        </w:rPr>
        <w:ptab w:alignment="right" w:relativeTo="margin" w:leader="dot"/>
        <w:t xml:space="preserve">34</w:t>
      </w:r>
    </w:p>
    <w:p>
      <w:pPr>
        <w:spacing w:after="40" w:before="40"/>
        <w:ind w:left="360"/>
      </w:pPr>
      <w:r>
        <w:rPr>
          <w:rFonts w:ascii="Arial" w:cs="Arial" w:eastAsia="Arial" w:hAnsi="Arial"/>
          <w:color w:val="2C3E50"/>
          <w:sz w:val="22"/>
          <w:szCs w:val="22"/>
        </w:rPr>
        <w:t xml:space="preserve">     8.5  Executive Approval Checklist</w:t>
      </w:r>
      <w:r>
        <w:rPr>
          <w:rFonts w:ascii="Arial" w:cs="Arial" w:eastAsia="Arial" w:hAnsi="Arial"/>
          <w:color w:val="2C3E50"/>
          <w:sz w:val="22"/>
          <w:szCs w:val="22"/>
        </w:rPr>
        <w:ptab w:alignment="right" w:relativeTo="margin" w:leader="dot"/>
        <w:t xml:space="preserve">35</w:t>
      </w:r>
    </w:p>
    <w:p>
      <w:pPr>
        <w:spacing w:after="0" w:before="60"/>
      </w:pPr>
    </w:p>
    <w:p>
      <w:pPr>
        <w:spacing w:after="40" w:before="40"/>
        <w:ind w:left="0"/>
      </w:pPr>
      <w:r>
        <w:rPr>
          <w:rFonts w:ascii="Arial" w:cs="Arial" w:eastAsia="Arial" w:hAnsi="Arial"/>
          <w:color w:val="2C3E50"/>
          <w:sz w:val="22"/>
          <w:szCs w:val="22"/>
        </w:rPr>
        <w:t xml:space="preserve">9.   SEO &amp; Organic Strategy</w:t>
      </w:r>
      <w:r>
        <w:rPr>
          <w:rFonts w:ascii="Arial" w:cs="Arial" w:eastAsia="Arial" w:hAnsi="Arial"/>
          <w:color w:val="2C3E50"/>
          <w:sz w:val="22"/>
          <w:szCs w:val="22"/>
        </w:rPr>
        <w:ptab w:alignment="right" w:relativeTo="margin" w:leader="dot"/>
        <w:t xml:space="preserve">36</w:t>
      </w:r>
    </w:p>
    <w:p>
      <w:pPr>
        <w:spacing w:after="40" w:before="40"/>
        <w:ind w:left="360"/>
      </w:pPr>
      <w:r>
        <w:rPr>
          <w:rFonts w:ascii="Arial" w:cs="Arial" w:eastAsia="Arial" w:hAnsi="Arial"/>
          <w:color w:val="2C3E50"/>
          <w:sz w:val="22"/>
          <w:szCs w:val="22"/>
        </w:rPr>
        <w:t xml:space="preserve">     9.1  Keyword Opportunity Map</w:t>
      </w:r>
      <w:r>
        <w:rPr>
          <w:rFonts w:ascii="Arial" w:cs="Arial" w:eastAsia="Arial" w:hAnsi="Arial"/>
          <w:color w:val="2C3E50"/>
          <w:sz w:val="22"/>
          <w:szCs w:val="22"/>
        </w:rPr>
        <w:ptab w:alignment="right" w:relativeTo="margin" w:leader="dot"/>
        <w:t xml:space="preserve">36</w:t>
      </w:r>
    </w:p>
    <w:p>
      <w:pPr>
        <w:spacing w:after="40" w:before="40"/>
        <w:ind w:left="360"/>
      </w:pPr>
      <w:r>
        <w:rPr>
          <w:rFonts w:ascii="Arial" w:cs="Arial" w:eastAsia="Arial" w:hAnsi="Arial"/>
          <w:color w:val="2C3E50"/>
          <w:sz w:val="22"/>
          <w:szCs w:val="22"/>
        </w:rPr>
        <w:t xml:space="preserve">     9.2  On-Page Optimization Protocol (POP Method)</w:t>
      </w:r>
      <w:r>
        <w:rPr>
          <w:rFonts w:ascii="Arial" w:cs="Arial" w:eastAsia="Arial" w:hAnsi="Arial"/>
          <w:color w:val="2C3E50"/>
          <w:sz w:val="22"/>
          <w:szCs w:val="22"/>
        </w:rPr>
        <w:ptab w:alignment="right" w:relativeTo="margin" w:leader="dot"/>
        <w:t xml:space="preserve">37</w:t>
      </w:r>
    </w:p>
    <w:p>
      <w:pPr>
        <w:spacing w:after="40" w:before="40"/>
        <w:ind w:left="360"/>
      </w:pPr>
      <w:r>
        <w:rPr>
          <w:rFonts w:ascii="Arial" w:cs="Arial" w:eastAsia="Arial" w:hAnsi="Arial"/>
          <w:color w:val="2C3E50"/>
          <w:sz w:val="22"/>
          <w:szCs w:val="22"/>
        </w:rPr>
        <w:t xml:space="preserve">     9.3  Schema Markup Specification</w:t>
      </w:r>
      <w:r>
        <w:rPr>
          <w:rFonts w:ascii="Arial" w:cs="Arial" w:eastAsia="Arial" w:hAnsi="Arial"/>
          <w:color w:val="2C3E50"/>
          <w:sz w:val="22"/>
          <w:szCs w:val="22"/>
        </w:rPr>
        <w:ptab w:alignment="right" w:relativeTo="margin" w:leader="dot"/>
        <w:t xml:space="preserve">38</w:t>
      </w:r>
    </w:p>
    <w:p>
      <w:pPr>
        <w:spacing w:after="40" w:before="40"/>
        <w:ind w:left="360"/>
      </w:pPr>
      <w:r>
        <w:rPr>
          <w:rFonts w:ascii="Arial" w:cs="Arial" w:eastAsia="Arial" w:hAnsi="Arial"/>
          <w:color w:val="2C3E50"/>
          <w:sz w:val="22"/>
          <w:szCs w:val="22"/>
        </w:rPr>
        <w:t xml:space="preserve">     9.4  Internal Linking Architecture</w:t>
      </w:r>
      <w:r>
        <w:rPr>
          <w:rFonts w:ascii="Arial" w:cs="Arial" w:eastAsia="Arial" w:hAnsi="Arial"/>
          <w:color w:val="2C3E50"/>
          <w:sz w:val="22"/>
          <w:szCs w:val="22"/>
        </w:rPr>
        <w:ptab w:alignment="right" w:relativeTo="margin" w:leader="dot"/>
        <w:t xml:space="preserve">38</w:t>
      </w:r>
    </w:p>
    <w:p>
      <w:pPr>
        <w:spacing w:after="40" w:before="40"/>
        <w:ind w:left="360"/>
      </w:pPr>
      <w:r>
        <w:rPr>
          <w:rFonts w:ascii="Arial" w:cs="Arial" w:eastAsia="Arial" w:hAnsi="Arial"/>
          <w:color w:val="2C3E50"/>
          <w:sz w:val="22"/>
          <w:szCs w:val="22"/>
        </w:rPr>
        <w:t xml:space="preserve">     9.5  12-Month Topical Authority Plan (Summary)</w:t>
      </w:r>
      <w:r>
        <w:rPr>
          <w:rFonts w:ascii="Arial" w:cs="Arial" w:eastAsia="Arial" w:hAnsi="Arial"/>
          <w:color w:val="2C3E50"/>
          <w:sz w:val="22"/>
          <w:szCs w:val="22"/>
        </w:rPr>
        <w:ptab w:alignment="right" w:relativeTo="margin" w:leader="dot"/>
        <w:t xml:space="preserve">39</w:t>
      </w:r>
    </w:p>
    <w:p>
      <w:pPr>
        <w:spacing w:after="0" w:before="60"/>
      </w:pPr>
    </w:p>
    <w:p>
      <w:pPr>
        <w:spacing w:after="40" w:before="40"/>
        <w:ind w:left="0"/>
      </w:pPr>
      <w:r>
        <w:rPr>
          <w:rFonts w:ascii="Arial" w:cs="Arial" w:eastAsia="Arial" w:hAnsi="Arial"/>
          <w:color w:val="2C3E50"/>
          <w:sz w:val="22"/>
          <w:szCs w:val="22"/>
        </w:rPr>
        <w:t xml:space="preserve">10.  Technical Requirements &amp; Performance</w:t>
      </w:r>
      <w:r>
        <w:rPr>
          <w:rFonts w:ascii="Arial" w:cs="Arial" w:eastAsia="Arial" w:hAnsi="Arial"/>
          <w:color w:val="2C3E50"/>
          <w:sz w:val="22"/>
          <w:szCs w:val="22"/>
        </w:rPr>
        <w:ptab w:alignment="right" w:relativeTo="margin" w:leader="dot"/>
        <w:t xml:space="preserve">40</w:t>
      </w:r>
    </w:p>
    <w:p>
      <w:pPr>
        <w:spacing w:after="40" w:before="40"/>
        <w:ind w:left="360"/>
      </w:pPr>
      <w:r>
        <w:rPr>
          <w:rFonts w:ascii="Arial" w:cs="Arial" w:eastAsia="Arial" w:hAnsi="Arial"/>
          <w:color w:val="2C3E50"/>
          <w:sz w:val="22"/>
          <w:szCs w:val="22"/>
        </w:rPr>
        <w:t xml:space="preserve">     10.1 Recommended Tech Stack</w:t>
      </w:r>
      <w:r>
        <w:rPr>
          <w:rFonts w:ascii="Arial" w:cs="Arial" w:eastAsia="Arial" w:hAnsi="Arial"/>
          <w:color w:val="2C3E50"/>
          <w:sz w:val="22"/>
          <w:szCs w:val="22"/>
        </w:rPr>
        <w:ptab w:alignment="right" w:relativeTo="margin" w:leader="dot"/>
        <w:t xml:space="preserve">40</w:t>
      </w:r>
    </w:p>
    <w:p>
      <w:pPr>
        <w:spacing w:after="40" w:before="40"/>
        <w:ind w:left="360"/>
      </w:pPr>
      <w:r>
        <w:rPr>
          <w:rFonts w:ascii="Arial" w:cs="Arial" w:eastAsia="Arial" w:hAnsi="Arial"/>
          <w:color w:val="2C3E50"/>
          <w:sz w:val="22"/>
          <w:szCs w:val="22"/>
        </w:rPr>
        <w:t xml:space="preserve">     10.2 Core Web Vitals Targets</w:t>
      </w:r>
      <w:r>
        <w:rPr>
          <w:rFonts w:ascii="Arial" w:cs="Arial" w:eastAsia="Arial" w:hAnsi="Arial"/>
          <w:color w:val="2C3E50"/>
          <w:sz w:val="22"/>
          <w:szCs w:val="22"/>
        </w:rPr>
        <w:ptab w:alignment="right" w:relativeTo="margin" w:leader="dot"/>
        <w:t xml:space="preserve">41</w:t>
      </w:r>
    </w:p>
    <w:p>
      <w:pPr>
        <w:spacing w:after="40" w:before="40"/>
        <w:ind w:left="360"/>
      </w:pPr>
      <w:r>
        <w:rPr>
          <w:rFonts w:ascii="Arial" w:cs="Arial" w:eastAsia="Arial" w:hAnsi="Arial"/>
          <w:color w:val="2C3E50"/>
          <w:sz w:val="22"/>
          <w:szCs w:val="22"/>
        </w:rPr>
        <w:t xml:space="preserve">     10.3 Image &amp; Video Pipeline</w:t>
      </w:r>
      <w:r>
        <w:rPr>
          <w:rFonts w:ascii="Arial" w:cs="Arial" w:eastAsia="Arial" w:hAnsi="Arial"/>
          <w:color w:val="2C3E50"/>
          <w:sz w:val="22"/>
          <w:szCs w:val="22"/>
        </w:rPr>
        <w:ptab w:alignment="right" w:relativeTo="margin" w:leader="dot"/>
        <w:t xml:space="preserve">41</w:t>
      </w:r>
    </w:p>
    <w:p>
      <w:pPr>
        <w:spacing w:after="40" w:before="40"/>
        <w:ind w:left="360"/>
      </w:pPr>
      <w:r>
        <w:rPr>
          <w:rFonts w:ascii="Arial" w:cs="Arial" w:eastAsia="Arial" w:hAnsi="Arial"/>
          <w:color w:val="2C3E50"/>
          <w:sz w:val="22"/>
          <w:szCs w:val="22"/>
        </w:rPr>
        <w:t xml:space="preserve">     10.4 CRM &amp; Portal Integration</w:t>
      </w:r>
      <w:r>
        <w:rPr>
          <w:rFonts w:ascii="Arial" w:cs="Arial" w:eastAsia="Arial" w:hAnsi="Arial"/>
          <w:color w:val="2C3E50"/>
          <w:sz w:val="22"/>
          <w:szCs w:val="22"/>
        </w:rPr>
        <w:ptab w:alignment="right" w:relativeTo="margin" w:leader="dot"/>
        <w:t xml:space="preserve">42</w:t>
      </w:r>
    </w:p>
    <w:p>
      <w:pPr>
        <w:spacing w:after="0" w:before="60"/>
      </w:pPr>
    </w:p>
    <w:p>
      <w:pPr>
        <w:spacing w:after="40" w:before="40"/>
        <w:ind w:left="0"/>
      </w:pPr>
      <w:r>
        <w:rPr>
          <w:rFonts w:ascii="Arial" w:cs="Arial" w:eastAsia="Arial" w:hAnsi="Arial"/>
          <w:color w:val="2C3E50"/>
          <w:sz w:val="22"/>
          <w:szCs w:val="22"/>
        </w:rPr>
        <w:t xml:space="preserve">11.  Accessibility Requirements</w:t>
      </w:r>
      <w:r>
        <w:rPr>
          <w:rFonts w:ascii="Arial" w:cs="Arial" w:eastAsia="Arial" w:hAnsi="Arial"/>
          <w:color w:val="2C3E50"/>
          <w:sz w:val="22"/>
          <w:szCs w:val="22"/>
        </w:rPr>
        <w:ptab w:alignment="right" w:relativeTo="margin" w:leader="dot"/>
        <w:t xml:space="preserve">43</w:t>
      </w:r>
    </w:p>
    <w:p>
      <w:pPr>
        <w:spacing w:after="40" w:before="40"/>
        <w:ind w:left="360"/>
      </w:pPr>
      <w:r>
        <w:rPr>
          <w:rFonts w:ascii="Arial" w:cs="Arial" w:eastAsia="Arial" w:hAnsi="Arial"/>
          <w:color w:val="2C3E50"/>
          <w:sz w:val="22"/>
          <w:szCs w:val="22"/>
        </w:rPr>
        <w:t xml:space="preserve">     11.1 WCAG 2.2 AA Compliance Floor</w:t>
      </w:r>
      <w:r>
        <w:rPr>
          <w:rFonts w:ascii="Arial" w:cs="Arial" w:eastAsia="Arial" w:hAnsi="Arial"/>
          <w:color w:val="2C3E50"/>
          <w:sz w:val="22"/>
          <w:szCs w:val="22"/>
        </w:rPr>
        <w:ptab w:alignment="right" w:relativeTo="margin" w:leader="dot"/>
        <w:t xml:space="preserve">43</w:t>
      </w:r>
    </w:p>
    <w:p>
      <w:pPr>
        <w:spacing w:after="40" w:before="40"/>
        <w:ind w:left="360"/>
      </w:pPr>
      <w:r>
        <w:rPr>
          <w:rFonts w:ascii="Arial" w:cs="Arial" w:eastAsia="Arial" w:hAnsi="Arial"/>
          <w:color w:val="2C3E50"/>
          <w:sz w:val="22"/>
          <w:szCs w:val="22"/>
        </w:rPr>
        <w:t xml:space="preserve">     11.2 Audience-Specific Considerations</w:t>
      </w:r>
      <w:r>
        <w:rPr>
          <w:rFonts w:ascii="Arial" w:cs="Arial" w:eastAsia="Arial" w:hAnsi="Arial"/>
          <w:color w:val="2C3E50"/>
          <w:sz w:val="22"/>
          <w:szCs w:val="22"/>
        </w:rPr>
        <w:ptab w:alignment="right" w:relativeTo="margin" w:leader="dot"/>
        <w:t xml:space="preserve">44</w:t>
      </w:r>
    </w:p>
    <w:p>
      <w:pPr>
        <w:spacing w:after="0" w:before="60"/>
      </w:pPr>
    </w:p>
    <w:p>
      <w:pPr>
        <w:spacing w:after="40" w:before="40"/>
        <w:ind w:left="0"/>
      </w:pPr>
      <w:r>
        <w:rPr>
          <w:rFonts w:ascii="Arial" w:cs="Arial" w:eastAsia="Arial" w:hAnsi="Arial"/>
          <w:color w:val="2C3E50"/>
          <w:sz w:val="22"/>
          <w:szCs w:val="22"/>
        </w:rPr>
        <w:t xml:space="preserve">12.  Design System Scope</w:t>
      </w:r>
      <w:r>
        <w:rPr>
          <w:rFonts w:ascii="Arial" w:cs="Arial" w:eastAsia="Arial" w:hAnsi="Arial"/>
          <w:color w:val="2C3E50"/>
          <w:sz w:val="22"/>
          <w:szCs w:val="22"/>
        </w:rPr>
        <w:ptab w:alignment="right" w:relativeTo="margin" w:leader="dot"/>
        <w:t xml:space="preserve">45</w:t>
      </w:r>
    </w:p>
    <w:p>
      <w:pPr>
        <w:spacing w:after="40" w:before="40"/>
        <w:ind w:left="360"/>
      </w:pPr>
      <w:r>
        <w:rPr>
          <w:rFonts w:ascii="Arial" w:cs="Arial" w:eastAsia="Arial" w:hAnsi="Arial"/>
          <w:color w:val="2C3E50"/>
          <w:sz w:val="22"/>
          <w:szCs w:val="22"/>
        </w:rPr>
        <w:t xml:space="preserve">     12.1 Typography System</w:t>
      </w:r>
      <w:r>
        <w:rPr>
          <w:rFonts w:ascii="Arial" w:cs="Arial" w:eastAsia="Arial" w:hAnsi="Arial"/>
          <w:color w:val="2C3E50"/>
          <w:sz w:val="22"/>
          <w:szCs w:val="22"/>
        </w:rPr>
        <w:ptab w:alignment="right" w:relativeTo="margin" w:leader="dot"/>
        <w:t xml:space="preserve">45</w:t>
      </w:r>
    </w:p>
    <w:p>
      <w:pPr>
        <w:spacing w:after="40" w:before="40"/>
        <w:ind w:left="360"/>
      </w:pPr>
      <w:r>
        <w:rPr>
          <w:rFonts w:ascii="Arial" w:cs="Arial" w:eastAsia="Arial" w:hAnsi="Arial"/>
          <w:color w:val="2C3E50"/>
          <w:sz w:val="22"/>
          <w:szCs w:val="22"/>
        </w:rPr>
        <w:t xml:space="preserve">     12.2 Spacing &amp; Layout Architecture</w:t>
      </w:r>
      <w:r>
        <w:rPr>
          <w:rFonts w:ascii="Arial" w:cs="Arial" w:eastAsia="Arial" w:hAnsi="Arial"/>
          <w:color w:val="2C3E50"/>
          <w:sz w:val="22"/>
          <w:szCs w:val="22"/>
        </w:rPr>
        <w:ptab w:alignment="right" w:relativeTo="margin" w:leader="dot"/>
        <w:t xml:space="preserve">45</w:t>
      </w:r>
    </w:p>
    <w:p>
      <w:pPr>
        <w:spacing w:after="40" w:before="40"/>
        <w:ind w:left="360"/>
      </w:pPr>
      <w:r>
        <w:rPr>
          <w:rFonts w:ascii="Arial" w:cs="Arial" w:eastAsia="Arial" w:hAnsi="Arial"/>
          <w:color w:val="2C3E50"/>
          <w:sz w:val="22"/>
          <w:szCs w:val="22"/>
        </w:rPr>
        <w:t xml:space="preserve">     12.3 Component Library</w:t>
      </w:r>
      <w:r>
        <w:rPr>
          <w:rFonts w:ascii="Arial" w:cs="Arial" w:eastAsia="Arial" w:hAnsi="Arial"/>
          <w:color w:val="2C3E50"/>
          <w:sz w:val="22"/>
          <w:szCs w:val="22"/>
        </w:rPr>
        <w:ptab w:alignment="right" w:relativeTo="margin" w:leader="dot"/>
        <w:t xml:space="preserve">46</w:t>
      </w:r>
    </w:p>
    <w:p>
      <w:pPr>
        <w:spacing w:after="40" w:before="40"/>
        <w:ind w:left="360"/>
      </w:pPr>
      <w:r>
        <w:rPr>
          <w:rFonts w:ascii="Arial" w:cs="Arial" w:eastAsia="Arial" w:hAnsi="Arial"/>
          <w:color w:val="2C3E50"/>
          <w:sz w:val="22"/>
          <w:szCs w:val="22"/>
        </w:rPr>
        <w:t xml:space="preserve">     12.4 Motion &amp; Interaction</w:t>
      </w:r>
      <w:r>
        <w:rPr>
          <w:rFonts w:ascii="Arial" w:cs="Arial" w:eastAsia="Arial" w:hAnsi="Arial"/>
          <w:color w:val="2C3E50"/>
          <w:sz w:val="22"/>
          <w:szCs w:val="22"/>
        </w:rPr>
        <w:ptab w:alignment="right" w:relativeTo="margin" w:leader="dot"/>
        <w:t xml:space="preserve">46</w:t>
      </w:r>
    </w:p>
    <w:p>
      <w:pPr>
        <w:spacing w:after="0" w:before="60"/>
      </w:pPr>
    </w:p>
    <w:p>
      <w:pPr>
        <w:spacing w:after="40" w:before="40"/>
        <w:ind w:left="0"/>
      </w:pPr>
      <w:r>
        <w:rPr>
          <w:rFonts w:ascii="Arial" w:cs="Arial" w:eastAsia="Arial" w:hAnsi="Arial"/>
          <w:color w:val="2C3E50"/>
          <w:sz w:val="22"/>
          <w:szCs w:val="22"/>
        </w:rPr>
        <w:t xml:space="preserve">13.  Measurement Framework</w:t>
      </w:r>
      <w:r>
        <w:rPr>
          <w:rFonts w:ascii="Arial" w:cs="Arial" w:eastAsia="Arial" w:hAnsi="Arial"/>
          <w:color w:val="2C3E50"/>
          <w:sz w:val="22"/>
          <w:szCs w:val="22"/>
        </w:rPr>
        <w:ptab w:alignment="right" w:relativeTo="margin" w:leader="dot"/>
        <w:t xml:space="preserve">47</w:t>
      </w:r>
    </w:p>
    <w:p>
      <w:pPr>
        <w:spacing w:after="40" w:before="40"/>
        <w:ind w:left="360"/>
      </w:pPr>
      <w:r>
        <w:rPr>
          <w:rFonts w:ascii="Arial" w:cs="Arial" w:eastAsia="Arial" w:hAnsi="Arial"/>
          <w:color w:val="2C3E50"/>
          <w:sz w:val="22"/>
          <w:szCs w:val="22"/>
        </w:rPr>
        <w:t xml:space="preserve">     13.1 KPI Tree</w:t>
      </w:r>
      <w:r>
        <w:rPr>
          <w:rFonts w:ascii="Arial" w:cs="Arial" w:eastAsia="Arial" w:hAnsi="Arial"/>
          <w:color w:val="2C3E50"/>
          <w:sz w:val="22"/>
          <w:szCs w:val="22"/>
        </w:rPr>
        <w:ptab w:alignment="right" w:relativeTo="margin" w:leader="dot"/>
        <w:t xml:space="preserve">47</w:t>
      </w:r>
    </w:p>
    <w:p>
      <w:pPr>
        <w:spacing w:after="40" w:before="40"/>
        <w:ind w:left="360"/>
      </w:pPr>
      <w:r>
        <w:rPr>
          <w:rFonts w:ascii="Arial" w:cs="Arial" w:eastAsia="Arial" w:hAnsi="Arial"/>
          <w:color w:val="2C3E50"/>
          <w:sz w:val="22"/>
          <w:szCs w:val="22"/>
        </w:rPr>
        <w:t xml:space="preserve">     13.2 Event Taxonomy</w:t>
      </w:r>
      <w:r>
        <w:rPr>
          <w:rFonts w:ascii="Arial" w:cs="Arial" w:eastAsia="Arial" w:hAnsi="Arial"/>
          <w:color w:val="2C3E50"/>
          <w:sz w:val="22"/>
          <w:szCs w:val="22"/>
        </w:rPr>
        <w:ptab w:alignment="right" w:relativeTo="margin" w:leader="dot"/>
        <w:t xml:space="preserve">48</w:t>
      </w:r>
    </w:p>
    <w:p>
      <w:pPr>
        <w:spacing w:after="40" w:before="40"/>
        <w:ind w:left="360"/>
      </w:pPr>
      <w:r>
        <w:rPr>
          <w:rFonts w:ascii="Arial" w:cs="Arial" w:eastAsia="Arial" w:hAnsi="Arial"/>
          <w:color w:val="2C3E50"/>
          <w:sz w:val="22"/>
          <w:szCs w:val="22"/>
        </w:rPr>
        <w:t xml:space="preserve">     13.3 A/B Testing Roadmap</w:t>
      </w:r>
      <w:r>
        <w:rPr>
          <w:rFonts w:ascii="Arial" w:cs="Arial" w:eastAsia="Arial" w:hAnsi="Arial"/>
          <w:color w:val="2C3E50"/>
          <w:sz w:val="22"/>
          <w:szCs w:val="22"/>
        </w:rPr>
        <w:ptab w:alignment="right" w:relativeTo="margin" w:leader="dot"/>
        <w:t xml:space="preserve">48</w:t>
      </w:r>
    </w:p>
    <w:p>
      <w:pPr>
        <w:spacing w:after="40" w:before="40"/>
        <w:ind w:left="360"/>
      </w:pPr>
      <w:r>
        <w:rPr>
          <w:rFonts w:ascii="Arial" w:cs="Arial" w:eastAsia="Arial" w:hAnsi="Arial"/>
          <w:color w:val="2C3E50"/>
          <w:sz w:val="22"/>
          <w:szCs w:val="22"/>
        </w:rPr>
        <w:t xml:space="preserve">     13.4 Reporting Cadence</w:t>
      </w:r>
      <w:r>
        <w:rPr>
          <w:rFonts w:ascii="Arial" w:cs="Arial" w:eastAsia="Arial" w:hAnsi="Arial"/>
          <w:color w:val="2C3E50"/>
          <w:sz w:val="22"/>
          <w:szCs w:val="22"/>
        </w:rPr>
        <w:ptab w:alignment="right" w:relativeTo="margin" w:leader="dot"/>
        <w:t xml:space="preserve">49</w:t>
      </w:r>
    </w:p>
    <w:p>
      <w:pPr>
        <w:spacing w:after="0" w:before="60"/>
      </w:pPr>
    </w:p>
    <w:p>
      <w:pPr>
        <w:spacing w:after="40" w:before="40"/>
        <w:ind w:left="0"/>
      </w:pPr>
      <w:r>
        <w:rPr>
          <w:rFonts w:ascii="Arial" w:cs="Arial" w:eastAsia="Arial" w:hAnsi="Arial"/>
          <w:color w:val="2C3E50"/>
          <w:sz w:val="22"/>
          <w:szCs w:val="22"/>
        </w:rPr>
        <w:t xml:space="preserve">14.  Governance &amp; Approvals</w:t>
      </w:r>
      <w:r>
        <w:rPr>
          <w:rFonts w:ascii="Arial" w:cs="Arial" w:eastAsia="Arial" w:hAnsi="Arial"/>
          <w:color w:val="2C3E50"/>
          <w:sz w:val="22"/>
          <w:szCs w:val="22"/>
        </w:rPr>
        <w:ptab w:alignment="right" w:relativeTo="margin" w:leader="dot"/>
        <w:t xml:space="preserve">50</w:t>
      </w:r>
    </w:p>
    <w:p>
      <w:pPr>
        <w:spacing w:after="40" w:before="40"/>
        <w:ind w:left="360"/>
      </w:pPr>
      <w:r>
        <w:rPr>
          <w:rFonts w:ascii="Arial" w:cs="Arial" w:eastAsia="Arial" w:hAnsi="Arial"/>
          <w:color w:val="2C3E50"/>
          <w:sz w:val="22"/>
          <w:szCs w:val="22"/>
        </w:rPr>
        <w:t xml:space="preserve">     14.1 Decision Rights (RACI)</w:t>
      </w:r>
      <w:r>
        <w:rPr>
          <w:rFonts w:ascii="Arial" w:cs="Arial" w:eastAsia="Arial" w:hAnsi="Arial"/>
          <w:color w:val="2C3E50"/>
          <w:sz w:val="22"/>
          <w:szCs w:val="22"/>
        </w:rPr>
        <w:ptab w:alignment="right" w:relativeTo="margin" w:leader="dot"/>
        <w:t xml:space="preserve">50</w:t>
      </w:r>
    </w:p>
    <w:p>
      <w:pPr>
        <w:spacing w:after="40" w:before="40"/>
        <w:ind w:left="360"/>
      </w:pPr>
      <w:r>
        <w:rPr>
          <w:rFonts w:ascii="Arial" w:cs="Arial" w:eastAsia="Arial" w:hAnsi="Arial"/>
          <w:color w:val="2C3E50"/>
          <w:sz w:val="22"/>
          <w:szCs w:val="22"/>
        </w:rPr>
        <w:t xml:space="preserve">     14.2 Review Cadence</w:t>
      </w:r>
      <w:r>
        <w:rPr>
          <w:rFonts w:ascii="Arial" w:cs="Arial" w:eastAsia="Arial" w:hAnsi="Arial"/>
          <w:color w:val="2C3E50"/>
          <w:sz w:val="22"/>
          <w:szCs w:val="22"/>
        </w:rPr>
        <w:ptab w:alignment="right" w:relativeTo="margin" w:leader="dot"/>
        <w:t xml:space="preserve">50</w:t>
      </w:r>
    </w:p>
    <w:p>
      <w:pPr>
        <w:spacing w:after="40" w:before="40"/>
        <w:ind w:left="360"/>
      </w:pPr>
      <w:r>
        <w:rPr>
          <w:rFonts w:ascii="Arial" w:cs="Arial" w:eastAsia="Arial" w:hAnsi="Arial"/>
          <w:color w:val="2C3E50"/>
          <w:sz w:val="22"/>
          <w:szCs w:val="22"/>
        </w:rPr>
        <w:t xml:space="preserve">     14.3 Change Control</w:t>
      </w:r>
      <w:r>
        <w:rPr>
          <w:rFonts w:ascii="Arial" w:cs="Arial" w:eastAsia="Arial" w:hAnsi="Arial"/>
          <w:color w:val="2C3E50"/>
          <w:sz w:val="22"/>
          <w:szCs w:val="22"/>
        </w:rPr>
        <w:ptab w:alignment="right" w:relativeTo="margin" w:leader="dot"/>
        <w:t xml:space="preserve">51</w:t>
      </w:r>
    </w:p>
    <w:p>
      <w:pPr>
        <w:spacing w:after="0" w:before="200"/>
      </w:pPr>
    </w:p>
    <w:p>
      <w:pPr>
        <w:pBdr>
          <w:bottom w:val="single" w:color="0A1628" w:sz="2" w:space="4"/>
        </w:pBdr>
        <w:spacing w:after="160" w:before="200"/>
      </w:pPr>
      <w:r>
        <w:rPr>
          <w:rFonts w:ascii="Arial" w:cs="Arial" w:eastAsia="Arial" w:hAnsi="Arial"/>
          <w:b/>
          <w:bCs/>
          <w:color w:val="0A1628"/>
          <w:sz w:val="28"/>
          <w:szCs w:val="28"/>
        </w:rPr>
        <w:t xml:space="preserve">Appendices</w:t>
      </w:r>
    </w:p>
    <w:p>
      <w:pPr>
        <w:spacing w:after="40" w:before="40"/>
        <w:ind w:left="0"/>
      </w:pPr>
      <w:r>
        <w:rPr>
          <w:rFonts w:ascii="Arial" w:cs="Arial" w:eastAsia="Arial" w:hAnsi="Arial"/>
          <w:color w:val="2C3E50"/>
          <w:sz w:val="22"/>
          <w:szCs w:val="22"/>
        </w:rPr>
        <w:t xml:space="preserve">Appendix A:  Competitive &amp; Structural Analysis Report</w:t>
      </w:r>
      <w:r>
        <w:rPr>
          <w:rFonts w:ascii="Arial" w:cs="Arial" w:eastAsia="Arial" w:hAnsi="Arial"/>
          <w:color w:val="2C3E50"/>
          <w:sz w:val="22"/>
          <w:szCs w:val="22"/>
        </w:rPr>
        <w:ptab w:alignment="right" w:relativeTo="margin" w:leader="dot"/>
        <w:t xml:space="preserve">A-1</w:t>
      </w:r>
    </w:p>
    <w:p>
      <w:pPr>
        <w:spacing w:after="40" w:before="40"/>
        <w:ind w:left="0"/>
      </w:pPr>
      <w:r>
        <w:rPr>
          <w:rFonts w:ascii="Arial" w:cs="Arial" w:eastAsia="Arial" w:hAnsi="Arial"/>
          <w:color w:val="2C3E50"/>
          <w:sz w:val="22"/>
          <w:szCs w:val="22"/>
        </w:rPr>
        <w:t xml:space="preserve">Appendix B:  ICP, USP &amp; Offer Framework</w:t>
      </w:r>
      <w:r>
        <w:rPr>
          <w:rFonts w:ascii="Arial" w:cs="Arial" w:eastAsia="Arial" w:hAnsi="Arial"/>
          <w:color w:val="2C3E50"/>
          <w:sz w:val="22"/>
          <w:szCs w:val="22"/>
        </w:rPr>
        <w:ptab w:alignment="right" w:relativeTo="margin" w:leader="dot"/>
        <w:t xml:space="preserve">B-1</w:t>
      </w:r>
    </w:p>
    <w:p>
      <w:pPr>
        <w:spacing w:after="40" w:before="40"/>
        <w:ind w:left="0"/>
      </w:pPr>
      <w:r>
        <w:rPr>
          <w:rFonts w:ascii="Arial" w:cs="Arial" w:eastAsia="Arial" w:hAnsi="Arial"/>
          <w:color w:val="2C3E50"/>
          <w:sz w:val="22"/>
          <w:szCs w:val="22"/>
        </w:rPr>
        <w:t xml:space="preserve">Appendix C:  USP Report — Residential &amp; Commercial</w:t>
      </w:r>
      <w:r>
        <w:rPr>
          <w:rFonts w:ascii="Arial" w:cs="Arial" w:eastAsia="Arial" w:hAnsi="Arial"/>
          <w:color w:val="2C3E50"/>
          <w:sz w:val="22"/>
          <w:szCs w:val="22"/>
        </w:rPr>
        <w:ptab w:alignment="right" w:relativeTo="margin" w:leader="dot"/>
        <w:t xml:space="preserve">C-1</w:t>
      </w:r>
    </w:p>
    <w:p>
      <w:pPr>
        <w:spacing w:after="40" w:before="40"/>
        <w:ind w:left="0"/>
      </w:pPr>
      <w:r>
        <w:rPr>
          <w:rFonts w:ascii="Arial" w:cs="Arial" w:eastAsia="Arial" w:hAnsi="Arial"/>
          <w:color w:val="2C3E50"/>
          <w:sz w:val="22"/>
          <w:szCs w:val="22"/>
        </w:rPr>
        <w:t xml:space="preserve">Appendix D:  Conversion Offer Menu — Executive Approval</w:t>
      </w:r>
      <w:r>
        <w:rPr>
          <w:rFonts w:ascii="Arial" w:cs="Arial" w:eastAsia="Arial" w:hAnsi="Arial"/>
          <w:color w:val="2C3E50"/>
          <w:sz w:val="22"/>
          <w:szCs w:val="22"/>
        </w:rPr>
        <w:ptab w:alignment="right" w:relativeTo="margin" w:leader="dot"/>
        <w:t xml:space="preserve">D-1</w:t>
      </w:r>
    </w:p>
    <w:p>
      <w:pPr>
        <w:spacing w:after="40" w:before="40"/>
        <w:ind w:left="0"/>
      </w:pPr>
      <w:r>
        <w:rPr>
          <w:rFonts w:ascii="Arial" w:cs="Arial" w:eastAsia="Arial" w:hAnsi="Arial"/>
          <w:color w:val="2C3E50"/>
          <w:sz w:val="22"/>
          <w:szCs w:val="22"/>
        </w:rPr>
        <w:t xml:space="preserve">Appendix E:  SEO Architecture &amp; Link Equity Strategy</w:t>
      </w:r>
      <w:r>
        <w:rPr>
          <w:rFonts w:ascii="Arial" w:cs="Arial" w:eastAsia="Arial" w:hAnsi="Arial"/>
          <w:color w:val="2C3E50"/>
          <w:sz w:val="22"/>
          <w:szCs w:val="22"/>
        </w:rPr>
        <w:ptab w:alignment="right" w:relativeTo="margin" w:leader="dot"/>
        <w:t xml:space="preserve">E-1</w:t>
      </w:r>
    </w:p>
    <w:p>
      <w:pPr>
        <w:spacing w:after="40" w:before="40"/>
        <w:ind w:left="0"/>
      </w:pPr>
      <w:r>
        <w:rPr>
          <w:rFonts w:ascii="Arial" w:cs="Arial" w:eastAsia="Arial" w:hAnsi="Arial"/>
          <w:color w:val="2C3E50"/>
          <w:sz w:val="22"/>
          <w:szCs w:val="22"/>
        </w:rPr>
        <w:t xml:space="preserve">Appendix F:  12-Month Topical Authority Attack Plan</w:t>
      </w:r>
      <w:r>
        <w:rPr>
          <w:rFonts w:ascii="Arial" w:cs="Arial" w:eastAsia="Arial" w:hAnsi="Arial"/>
          <w:color w:val="2C3E50"/>
          <w:sz w:val="22"/>
          <w:szCs w:val="22"/>
        </w:rPr>
        <w:ptab w:alignment="right" w:relativeTo="margin" w:leader="dot"/>
        <w:t xml:space="preserve">F-1</w:t>
      </w:r>
    </w:p>
    <w:p>
      <w:pPr>
        <w:spacing w:after="40" w:before="40"/>
        <w:ind w:left="0"/>
      </w:pPr>
      <w:r>
        <w:rPr>
          <w:rFonts w:ascii="Arial" w:cs="Arial" w:eastAsia="Arial" w:hAnsi="Arial"/>
          <w:color w:val="2C3E50"/>
          <w:sz w:val="22"/>
          <w:szCs w:val="22"/>
        </w:rPr>
        <w:t xml:space="preserve">Appendix G:  Design System Master Plan</w:t>
      </w:r>
      <w:r>
        <w:rPr>
          <w:rFonts w:ascii="Arial" w:cs="Arial" w:eastAsia="Arial" w:hAnsi="Arial"/>
          <w:color w:val="2C3E50"/>
          <w:sz w:val="22"/>
          <w:szCs w:val="22"/>
        </w:rPr>
        <w:ptab w:alignment="right" w:relativeTo="margin" w:leader="dot"/>
        <w:t xml:space="preserve">G-1</w:t>
      </w:r>
    </w:p>
    <w:p>
      <w:pPr>
        <w:spacing w:after="40" w:before="40"/>
        <w:ind w:left="0"/>
      </w:pPr>
      <w:r>
        <w:rPr>
          <w:rFonts w:ascii="Arial" w:cs="Arial" w:eastAsia="Arial" w:hAnsi="Arial"/>
          <w:color w:val="2C3E50"/>
          <w:sz w:val="22"/>
          <w:szCs w:val="22"/>
        </w:rPr>
        <w:t xml:space="preserve">Appendix H:  Client Request Synthesis</w:t>
      </w:r>
      <w:r>
        <w:rPr>
          <w:rFonts w:ascii="Arial" w:cs="Arial" w:eastAsia="Arial" w:hAnsi="Arial"/>
          <w:color w:val="2C3E50"/>
          <w:sz w:val="22"/>
          <w:szCs w:val="22"/>
        </w:rPr>
        <w:ptab w:alignment="right" w:relativeTo="margin" w:leader="dot"/>
        <w:t xml:space="preserve">H-1</w:t>
      </w:r>
    </w:p>
    <w:p>
      <w:pPr>
        <w:spacing w:after="0" w:before="100"/>
      </w:pPr>
    </w:p>
    <w:p>
      <w:pPr>
        <w:spacing w:after="60" w:before="60"/>
      </w:pPr>
      <w:r>
        <w:rPr>
          <w:rFonts w:ascii="Arial" w:cs="Arial" w:eastAsia="Arial" w:hAnsi="Arial"/>
          <w:i/>
          <w:iCs/>
          <w:color w:val="1E3A5F"/>
          <w:sz w:val="20"/>
          <w:szCs w:val="20"/>
        </w:rPr>
        <w:t xml:space="preserve">Appendices are delivered as standalone companion documents. See project folder for full files.</w:t>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300" w:before="200"/>
      </w:pPr>
      <w:r>
        <w:rPr>
          <w:rFonts w:ascii="Arial" w:cs="Arial" w:eastAsia="Arial" w:hAnsi="Arial"/>
          <w:b/>
          <w:bCs/>
          <w:color w:val="0A1628"/>
          <w:sz w:val="40"/>
          <w:szCs w:val="40"/>
        </w:rPr>
        <w:t xml:space="preserve">List of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rPr>
          <w:tblHeader/>
        </w:trPr>
        <w:tc>
          <w:tcPr>
            <w:tcW w:type="dxa" w:w="1200"/>
            <w:tcBorders>
              <w:top w:val="none" w:color="FFFFFF" w:sz="0"/>
              <w:left w:val="none" w:color="FFFFFF" w:sz="0"/>
              <w:bottom w:val="single" w:color="0A1628" w:sz="3"/>
              <w:right w:val="none" w:color="FFFFFF" w:sz="0"/>
            </w:tcBorders>
            <w:shd w:fill="FFFFFF" w:val="clear"/>
            <w:tcMar>
              <w:top w:type="dxa" w:w="60"/>
              <w:left w:type="dxa" w:w="80"/>
              <w:bottom w:type="dxa" w:w="60"/>
              <w:right w:type="dxa" w:w="80"/>
            </w:tcMar>
          </w:tcPr>
          <w:p>
            <w:r>
              <w:rPr>
                <w:rFonts w:ascii="Arial" w:cs="Arial" w:eastAsia="Arial" w:hAnsi="Arial"/>
                <w:b/>
                <w:bCs/>
                <w:color w:val="0A1628"/>
                <w:sz w:val="20"/>
                <w:szCs w:val="20"/>
              </w:rPr>
              <w:t xml:space="preserve">#</w:t>
            </w:r>
          </w:p>
        </w:tc>
        <w:tc>
          <w:tcPr>
            <w:tcW w:type="dxa" w:w="5760"/>
            <w:tcBorders>
              <w:top w:val="none" w:color="FFFFFF" w:sz="0"/>
              <w:left w:val="none" w:color="FFFFFF" w:sz="0"/>
              <w:bottom w:val="single" w:color="0A1628" w:sz="3"/>
              <w:right w:val="none" w:color="FFFFFF" w:sz="0"/>
            </w:tcBorders>
            <w:shd w:fill="FFFFFF" w:val="clear"/>
            <w:tcMar>
              <w:top w:type="dxa" w:w="60"/>
              <w:left w:type="dxa" w:w="80"/>
              <w:bottom w:type="dxa" w:w="60"/>
              <w:right w:type="dxa" w:w="80"/>
            </w:tcMar>
          </w:tcPr>
          <w:p>
            <w:r>
              <w:rPr>
                <w:rFonts w:ascii="Arial" w:cs="Arial" w:eastAsia="Arial" w:hAnsi="Arial"/>
                <w:b/>
                <w:bCs/>
                <w:color w:val="0A1628"/>
                <w:sz w:val="20"/>
                <w:szCs w:val="20"/>
              </w:rPr>
              <w:t xml:space="preserve">Figure Title</w:t>
            </w:r>
          </w:p>
        </w:tc>
        <w:tc>
          <w:tcPr>
            <w:tcW w:type="dxa" w:w="2400"/>
            <w:tcBorders>
              <w:top w:val="none" w:color="FFFFFF" w:sz="0"/>
              <w:left w:val="none" w:color="FFFFFF" w:sz="0"/>
              <w:bottom w:val="single" w:color="0A1628" w:sz="3"/>
              <w:right w:val="none" w:color="FFFFFF" w:sz="0"/>
            </w:tcBorders>
            <w:shd w:fill="FFFFFF" w:val="clear"/>
            <w:tcMar>
              <w:top w:type="dxa" w:w="60"/>
              <w:left w:type="dxa" w:w="80"/>
              <w:bottom w:type="dxa" w:w="60"/>
              <w:right w:type="dxa" w:w="80"/>
            </w:tcMar>
          </w:tcPr>
          <w:p>
            <w:r>
              <w:rPr>
                <w:rFonts w:ascii="Arial" w:cs="Arial" w:eastAsia="Arial" w:hAnsi="Arial"/>
                <w:b/>
                <w:bCs/>
                <w:color w:val="0A1628"/>
                <w:sz w:val="20"/>
                <w:szCs w:val="20"/>
              </w:rPr>
              <w:t xml:space="preserve">Section</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1</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Current State vs. Target State</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§2</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2</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Competitive Landscape — Organic Traffic vs. Content Depth</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§4.1</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3</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Reference Site Assembly Line — What We Take from Each</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§4.6</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4</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Two-Audience Homepage Routing — Decision Tree Logic</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§6.4</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5</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Hub-and-Spoke Information Architecture (Homepage as Hub)</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§6.3</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6</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Commercial Conversion Path — Stepped Timeline with Trust Signals</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§8.1</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7</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Residential Urgent Leak — Mobile-First Wireframe Screen Flow</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§8.2</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8</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Residential Planned Replacement — Consultation Path</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§8.2</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9</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Reverse Content Silo — Link Equity Concentration Model</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§9.4</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10</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Content Publication Pipeline — Sequential Authority Reinforcement</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§9.5</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11</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12-Month Content Publication Timeline</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§9.5</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12</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Color System — Primary Palette with Accessibility Pairs</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§5.1</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13</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Type Scale Architecture (Modular Scale 1.250)</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§5.2</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14</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Critical Rendering Path Timeline — Performance Budget</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§10.2</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15</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Year-1 KPI Tree</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§13.1</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16</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A/B Testing Decision Framework</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§13.3</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Fig. 17</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Governance Swimlane — AIA4 / CEO / Marketing / Sales-Ops</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§14.1</w:t>
            </w:r>
          </w:p>
        </w:tc>
      </w:tr>
    </w:tbl>
    <w:p>
      <w:pPr>
        <w:spacing w:after="0" w:before="200"/>
      </w:pPr>
    </w:p>
    <w:p>
      <w:pPr>
        <w:spacing w:after="60" w:before="60"/>
      </w:pPr>
      <w:r>
        <w:rPr>
          <w:rFonts w:ascii="Arial" w:cs="Arial" w:eastAsia="Arial" w:hAnsi="Arial"/>
          <w:i/>
          <w:iCs/>
          <w:color w:val="1E3A5F"/>
          <w:sz w:val="20"/>
          <w:szCs w:val="20"/>
        </w:rPr>
        <w:t xml:space="preserve">All figures produced as Excalidraw diagrams with 3 variants each. Final variant (v3) selected for brief unless noted. Source files in /excalidraw-review/. Page numbers updated upon final assembly.</w:t>
      </w:r>
    </w:p>
    <w:p>
      <w:pPr>
        <w:sectPr>
          <w:headerReference w:type="default" r:id="rId9"/>
          <w:footerReference w:type="default" r:id="rId10"/>
          <w:pgSz w:w="12240" w:h="15840" w:orient="portrait"/>
          <w:pgMar w:top="1440" w:right="1440" w:bottom="1440" w:left="1440" w:header="708" w:footer="708" w:gutter="0"/>
          <w:pgNumType/>
          <w:docGrid w:linePitch="360"/>
        </w:sectPr>
      </w:pPr>
    </w:p>
    <w:p>
      <w:pPr>
        <w:spacing w:after="300" w:before="200"/>
      </w:pPr>
      <w:r>
        <w:rPr>
          <w:rFonts w:ascii="Arial" w:cs="Arial" w:eastAsia="Arial" w:hAnsi="Arial"/>
          <w:b/>
          <w:bCs/>
          <w:color w:val="0A1628"/>
          <w:sz w:val="40"/>
          <w:szCs w:val="40"/>
        </w:rPr>
        <w:t xml:space="preserve">List of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rPr>
          <w:tblHeader/>
        </w:trPr>
        <w:tc>
          <w:tcPr>
            <w:tcW w:type="dxa" w:w="1200"/>
            <w:tcBorders>
              <w:top w:val="none" w:color="FFFFFF" w:sz="0"/>
              <w:left w:val="none" w:color="FFFFFF" w:sz="0"/>
              <w:bottom w:val="single" w:color="0A1628" w:sz="3"/>
              <w:right w:val="none" w:color="FFFFFF" w:sz="0"/>
            </w:tcBorders>
            <w:shd w:fill="FFFFFF" w:val="clear"/>
            <w:tcMar>
              <w:top w:type="dxa" w:w="60"/>
              <w:left w:type="dxa" w:w="80"/>
              <w:bottom w:type="dxa" w:w="60"/>
              <w:right w:type="dxa" w:w="80"/>
            </w:tcMar>
          </w:tcPr>
          <w:p>
            <w:r>
              <w:rPr>
                <w:rFonts w:ascii="Arial" w:cs="Arial" w:eastAsia="Arial" w:hAnsi="Arial"/>
                <w:b/>
                <w:bCs/>
                <w:color w:val="0A1628"/>
                <w:sz w:val="20"/>
                <w:szCs w:val="20"/>
              </w:rPr>
              <w:t xml:space="preserve">#</w:t>
            </w:r>
          </w:p>
        </w:tc>
        <w:tc>
          <w:tcPr>
            <w:tcW w:type="dxa" w:w="5760"/>
            <w:tcBorders>
              <w:top w:val="none" w:color="FFFFFF" w:sz="0"/>
              <w:left w:val="none" w:color="FFFFFF" w:sz="0"/>
              <w:bottom w:val="single" w:color="0A1628" w:sz="3"/>
              <w:right w:val="none" w:color="FFFFFF" w:sz="0"/>
            </w:tcBorders>
            <w:shd w:fill="FFFFFF" w:val="clear"/>
            <w:tcMar>
              <w:top w:type="dxa" w:w="60"/>
              <w:left w:type="dxa" w:w="80"/>
              <w:bottom w:type="dxa" w:w="60"/>
              <w:right w:type="dxa" w:w="80"/>
            </w:tcMar>
          </w:tcPr>
          <w:p>
            <w:r>
              <w:rPr>
                <w:rFonts w:ascii="Arial" w:cs="Arial" w:eastAsia="Arial" w:hAnsi="Arial"/>
                <w:b/>
                <w:bCs/>
                <w:color w:val="0A1628"/>
                <w:sz w:val="20"/>
                <w:szCs w:val="20"/>
              </w:rPr>
              <w:t xml:space="preserve">Table Title</w:t>
            </w:r>
          </w:p>
        </w:tc>
        <w:tc>
          <w:tcPr>
            <w:tcW w:type="dxa" w:w="2400"/>
            <w:tcBorders>
              <w:top w:val="none" w:color="FFFFFF" w:sz="0"/>
              <w:left w:val="none" w:color="FFFFFF" w:sz="0"/>
              <w:bottom w:val="single" w:color="0A1628" w:sz="3"/>
              <w:right w:val="none" w:color="FFFFFF" w:sz="0"/>
            </w:tcBorders>
            <w:shd w:fill="FFFFFF" w:val="clear"/>
            <w:tcMar>
              <w:top w:type="dxa" w:w="60"/>
              <w:left w:type="dxa" w:w="80"/>
              <w:bottom w:type="dxa" w:w="60"/>
              <w:right w:type="dxa" w:w="80"/>
            </w:tcMar>
          </w:tcPr>
          <w:p>
            <w:r>
              <w:rPr>
                <w:rFonts w:ascii="Arial" w:cs="Arial" w:eastAsia="Arial" w:hAnsi="Arial"/>
                <w:b/>
                <w:bCs/>
                <w:color w:val="0A1628"/>
                <w:sz w:val="20"/>
                <w:szCs w:val="20"/>
              </w:rPr>
              <w:t xml:space="preserve">Section</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1</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Engagement KPI Targets — Year 1 through Year 5</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§1</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2</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Competitive Landscape Summary (10 Competitors)</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§4.1</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3</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Top 5 Commercial Leaders (Non-VC)</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§4.1</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4</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Top 5 Residential Leaders (Non-VC)</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§4.1</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5</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Competitor Claims Audit — White Space Map</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§4.4</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6</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Reference Site Comparison — AHC vs. Apple vs. Pro Exteriors Target</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§4.6</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7</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Pro Exteriors Current Site Audit Scorecard</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§4.7</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8</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ICP Summary Matrix — 5 Personas + Negative ICP</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§3</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9</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Audience Decision Matrix — Commercial vs. Residential</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§3.7</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10</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5Q Framework — Commercial Objections &amp; Content Required</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§3.7</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11</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Confirmed Information Architecture</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§6.1</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12</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Content Inventory — Have vs. Need</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§7.1</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13</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Commercial Offer Menu (C1–C4) with Costs &amp; Risk</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§8.1</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14</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Residential Offer Menu (R1–R5) with Costs &amp; Risk</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§8.2</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15</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Executive Approval Checklist — All 9 Offers</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§8.5</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16</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Topical Pillar Overview (13 Pillars, 3,776 Keywords)</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§9.1</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17</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Schema Markup Specification by Page Type</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§9.3</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18</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On-Page Optimization — Critical Placement Zones (POP)</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§9.2</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19</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Core Web Vitals Performance Targets</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§10.2</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20</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Recommended Tech Stack</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§10.1</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21</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WCAG 2.2 AA Compliance Requirements</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§11</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22</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Design System Component Library Inventory</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§12.3</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23</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Measurement Event Taxonomy</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§13.2</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24</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A/B Testing Roadmap — First 90 Days (USP + Offers)</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§13.3</w:t>
            </w:r>
          </w:p>
        </w:tc>
      </w:tr>
      <w:tr>
        <w:tc>
          <w:tcPr>
            <w:tcW w:type="dxa" w:w="12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Tbl. 25</w:t>
            </w:r>
          </w:p>
        </w:tc>
        <w:tc>
          <w:tcPr>
            <w:tcW w:type="dxa" w:w="57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Governance RACI — Decision Rights Matrix</w:t>
            </w:r>
          </w:p>
        </w:tc>
        <w:tc>
          <w:tcPr>
            <w:tcW w:type="dxa" w:w="24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§14.1</w:t>
            </w:r>
          </w:p>
        </w:tc>
      </w:tr>
    </w:tbl>
    <w:p>
      <w:pPr>
        <w:spacing w:after="0" w:before="200"/>
      </w:pPr>
    </w:p>
    <w:p>
      <w:pPr>
        <w:spacing w:after="60" w:before="60"/>
      </w:pPr>
      <w:r>
        <w:rPr>
          <w:rFonts w:ascii="Arial" w:cs="Arial" w:eastAsia="Arial" w:hAnsi="Arial"/>
          <w:i/>
          <w:iCs/>
          <w:color w:val="1E3A5F"/>
          <w:sz w:val="20"/>
          <w:szCs w:val="20"/>
        </w:rPr>
        <w:t xml:space="preserve">All tables will be populated during section builds. Page numbers updated upon final assembly.</w:t>
      </w:r>
    </w:p>
    <w:p>
      <w:pPr>
        <w:sectPr>
          <w:headerReference w:type="default" r:id="rId11"/>
          <w:footerReference w:type="default" r:id="rId12"/>
          <w:pgSz w:w="12240" w:h="15840" w:orient="portrait"/>
          <w:pgMar w:top="1440" w:right="1440" w:bottom="1440" w:left="1440" w:header="708" w:footer="708" w:gutter="0"/>
          <w:pgNumType/>
          <w:docGrid w:linePitch="360"/>
        </w:sectPr>
      </w:pPr>
    </w:p>
    <w:p>
      <w:pPr>
        <w:spacing w:after="200" w:before="200"/>
      </w:pPr>
      <w:r>
        <w:rPr>
          <w:rFonts w:ascii="Arial" w:cs="Arial" w:eastAsia="Arial" w:hAnsi="Arial"/>
          <w:b/>
          <w:bCs/>
          <w:color w:val="0A1628"/>
          <w:sz w:val="40"/>
          <w:szCs w:val="40"/>
        </w:rPr>
        <w:t xml:space="preserve">Acronyms, Abbreviations &amp; Glossary</w:t>
      </w:r>
    </w:p>
    <w:p>
      <w:pPr>
        <w:spacing w:after="80" w:before="80"/>
      </w:pPr>
      <w:r>
        <w:rPr>
          <w:rFonts w:ascii="Arial" w:cs="Arial" w:eastAsia="Arial" w:hAnsi="Arial"/>
          <w:color w:val="2C3E50"/>
          <w:sz w:val="22"/>
          <w:szCs w:val="22"/>
        </w:rPr>
        <w:t xml:space="preserve">The following terms, acronyms, and industry-specific language are used throughout this brief and its companion appendices.</w:t>
      </w:r>
    </w:p>
    <w:p>
      <w:pPr>
        <w:spacing w:after="0" w:before="100"/>
      </w:pPr>
    </w:p>
    <w:p>
      <w:pPr>
        <w:pBdr>
          <w:bottom w:val="single" w:color="B87333" w:sz="2" w:space="4"/>
        </w:pBdr>
        <w:spacing w:after="120" w:before="200"/>
      </w:pPr>
      <w:r>
        <w:rPr>
          <w:rFonts w:ascii="Arial" w:cs="Arial" w:eastAsia="Arial" w:hAnsi="Arial"/>
          <w:b/>
          <w:bCs/>
          <w:color w:val="0A1628"/>
          <w:sz w:val="28"/>
          <w:szCs w:val="28"/>
        </w:rPr>
        <w:t xml:space="preserve">Acronyms &amp; Abbreviations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none" w:color="FFFFFF" w:sz="0"/>
              <w:left w:val="none" w:color="FFFFFF" w:sz="0"/>
              <w:bottom w:val="single" w:color="0A1628" w:sz="3"/>
              <w:right w:val="none" w:color="FFFFFF" w:sz="0"/>
            </w:tcBorders>
            <w:shd w:fill="FFFFFF" w:val="clear"/>
            <w:tcMar>
              <w:top w:type="dxa" w:w="60"/>
              <w:left w:type="dxa" w:w="80"/>
              <w:bottom w:type="dxa" w:w="60"/>
              <w:right w:type="dxa" w:w="80"/>
            </w:tcMar>
          </w:tcPr>
          <w:p>
            <w:r>
              <w:rPr>
                <w:rFonts w:ascii="Arial" w:cs="Arial" w:eastAsia="Arial" w:hAnsi="Arial"/>
                <w:b/>
                <w:bCs/>
                <w:color w:val="0A1628"/>
                <w:sz w:val="20"/>
                <w:szCs w:val="20"/>
              </w:rPr>
              <w:t xml:space="preserve">Term</w:t>
            </w:r>
          </w:p>
        </w:tc>
        <w:tc>
          <w:tcPr>
            <w:tcW w:type="dxa" w:w="7560"/>
            <w:tcBorders>
              <w:top w:val="none" w:color="FFFFFF" w:sz="0"/>
              <w:left w:val="none" w:color="FFFFFF" w:sz="0"/>
              <w:bottom w:val="single" w:color="0A1628" w:sz="3"/>
              <w:right w:val="none" w:color="FFFFFF" w:sz="0"/>
            </w:tcBorders>
            <w:shd w:fill="FFFFFF" w:val="clear"/>
            <w:tcMar>
              <w:top w:type="dxa" w:w="60"/>
              <w:left w:type="dxa" w:w="80"/>
              <w:bottom w:type="dxa" w:w="60"/>
              <w:right w:type="dxa" w:w="80"/>
            </w:tcMar>
          </w:tcPr>
          <w:p>
            <w:r>
              <w:rPr>
                <w:rFonts w:ascii="Arial" w:cs="Arial" w:eastAsia="Arial" w:hAnsi="Arial"/>
                <w:b/>
                <w:bCs/>
                <w:color w:val="0A1628"/>
                <w:sz w:val="20"/>
                <w:szCs w:val="20"/>
              </w:rPr>
              <w:t xml:space="preserve">Definition</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5Q</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Five Questions Framework. A decision-forcing tool that defines who the page is for, the one action, visitor objections, the vibe, and brand assets for each audience path.</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AIA4</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Artificial Intelligence and Automations 4 [Client]. The agency engaged for this project. The “4” completes with the client name (e.g., AIA4 Pro Exteriors).</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A/B Test</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A controlled experiment comparing two variants of a page element to determine which produces better conversion outcomes.</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API</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Application Programming Interface. A set of protocols that allows software systems to communicate with each other.</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ARIA</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Accessible Rich Internet Applications. HTML attributes that make web content accessible to users with disabilities.</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B&amp;M</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Brick and Mortar. A physical office location, as opposed to a satellite or virtual office.</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CAC</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Customer Acquisition Cost. The total cost to acquire one new customer, including marketing, sales, and operational expenses.</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CLS</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Cumulative Layout Shift. A Core Web Vital measuring visual stability. Target: &lt; 0.1.</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CMS</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Content Management System. The platform used to create, manage, and publish website content.</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CPC</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Cost Per Click. The price an advertiser pays per click on a paid search ad. Used here as a proxy for commercial intent value.</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CPL</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Cost Per Lead. The total marketing spend divided by the number of leads generated. A key efficiency metric for the retainer.</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CRO</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Conversion Rate Optimization. The systematic practice of increasing the percentage of visitors who take a desired action.</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CTA</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Call to Action. A prompt telling the user to take a specific action (e.g., “Get Your Free Inspection,” “Request Your Roof Assessment”).</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CWV</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Core Web Vitals. Google’s three performance metrics (LCP, CLS, INP) that measure user experience and influence rankings.</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E-E-A-T</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Experience, Expertise, Authoritativeness, Trustworthiness. Google’s quality rater framework for content credibility.</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EMR</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Experience Modification Rate. A safety metric used in commercial roofing. Lower EMR = better safety record. Used by procurement officers to evaluate contractors.</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FAQ</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Frequently Asked Questions. When marked up with FAQ schema, earns rich snippets in Google search results.</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FCP</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First Contentful Paint. Time from navigation to when the browser renders the first piece of DOM content.</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GA4</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Google Analytics 4. Google’s analytics platform for measuring traffic, behavior, and conversions.</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GC</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General Contractor. In roofing, a GC may subcontract roofing work. Bid-mill GCs are a Negative ICP.</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GSC</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Google Search Console. Google’s free tool for monitoring search performance and technical SEO.</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HOA</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Homeowners Association. Relevant for residential premium ICP — HOA requirements may dictate roofing material and color choices.</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IA</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Information Architecture. The structural design of how content is organized, labeled, and navigated on a website.</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ICP</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Ideal Customer Profile. A detailed description of the customer who gets the most value from the service and generates the most value for the business.</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INP</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Interaction to Next Paint. A Core Web Vital measuring responsiveness. Target: &lt; 200ms.</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KD</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Keyword Difficulty. A score (0–100) estimating how hard it is to rank on page 1 of Google for a given keyword.</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KPI</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Key Performance Indicator. A measurable value demonstrating how effectively an objective is being achieved.</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LCP</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Largest Contentful Paint. A Core Web Vital measuring loading performance. Target: &lt; 2.5s.</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LTV</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Lifetime Value. The total revenue a customer generates over the entire relationship. Used to evaluate offer economics.</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NLP</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Natural Language Processing. AI technology that helps search engines understand content meaning and context.</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PAA</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People Also Ask. A Google SERP feature showing related questions. Used as H2/H3 content strategy fuel.</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PE</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Private Equity. Referenced throughout as a competitive wedge — PE-backed roofing roll-ups lack the owner-operator accountability that is Pro Exteriors’ USP.</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PM</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Project Manager. In Pro Exteriors’ context, the named individual assigned to each project. A key USP proof point.</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POP</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Page Optimizer Pro. A patented (US Patent #10,540,263 B1) on-page SEO tool using mathematical analysis of top-ranking pages.</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RACI</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Responsible, Accountable, Consulted, Informed. A matrix defining decision rights and roles for each deliverable.</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RFQ</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Request for Quotation. The formal process by which a commercial buyer solicits a price proposal from a contractor.</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ROI</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Return on Investment. Net profit divided by investment cost, expressed as a percentage.</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SEO</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Search Engine Optimization. Improving a website’s visibility in organic (non-paid) search results.</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SERP</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Search Engine Results Page. The page displayed by a search engine in response to a query.</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SLA</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Service Level Agreement. A commitment to measurable performance standards. Used in the Portfolio Partnership Program (Offer C2) and the 48-Hour Guarantee (Offer R1).</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SSO</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Single Sign-On. An authentication method allowing users to log in once and access multiple systems.</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SVG</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Scalable Vector Graphics. An XML-based image format that renders crisply at any size.</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TPO</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Thermoplastic Polyolefin. A single-ply commercial roofing membrane. One of the most common flat roof systems.</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UX</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User Experience. The overall experience a person has when interacting with a website.</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WCAG</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Web Content Accessibility Guidelines. The international standard for web accessibility. Version 2.2 AA is the project floor.</w:t>
            </w:r>
          </w:p>
        </w:tc>
      </w:tr>
    </w:tbl>
    <w:p>
      <w:r>
        <w:br w:type="page"/>
      </w:r>
    </w:p>
    <w:p>
      <w:pPr>
        <w:pBdr>
          <w:bottom w:val="single" w:color="B87333" w:sz="2" w:space="4"/>
        </w:pBdr>
        <w:spacing w:after="120" w:before="200"/>
      </w:pPr>
      <w:r>
        <w:rPr>
          <w:rFonts w:ascii="Arial" w:cs="Arial" w:eastAsia="Arial" w:hAnsi="Arial"/>
          <w:b/>
          <w:bCs/>
          <w:color w:val="0A1628"/>
          <w:sz w:val="28"/>
          <w:szCs w:val="28"/>
        </w:rPr>
        <w:t xml:space="preserve">Industry &amp; Project Glossary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none" w:color="FFFFFF" w:sz="0"/>
              <w:left w:val="none" w:color="FFFFFF" w:sz="0"/>
              <w:bottom w:val="single" w:color="0A1628" w:sz="3"/>
              <w:right w:val="none" w:color="FFFFFF" w:sz="0"/>
            </w:tcBorders>
            <w:shd w:fill="FFFFFF" w:val="clear"/>
            <w:tcMar>
              <w:top w:type="dxa" w:w="60"/>
              <w:left w:type="dxa" w:w="80"/>
              <w:bottom w:type="dxa" w:w="60"/>
              <w:right w:type="dxa" w:w="80"/>
            </w:tcMar>
          </w:tcPr>
          <w:p>
            <w:r>
              <w:rPr>
                <w:rFonts w:ascii="Arial" w:cs="Arial" w:eastAsia="Arial" w:hAnsi="Arial"/>
                <w:b/>
                <w:bCs/>
                <w:color w:val="0A1628"/>
                <w:sz w:val="20"/>
                <w:szCs w:val="20"/>
              </w:rPr>
              <w:t xml:space="preserve">Term</w:t>
            </w:r>
          </w:p>
        </w:tc>
        <w:tc>
          <w:tcPr>
            <w:tcW w:type="dxa" w:w="7560"/>
            <w:tcBorders>
              <w:top w:val="none" w:color="FFFFFF" w:sz="0"/>
              <w:left w:val="none" w:color="FFFFFF" w:sz="0"/>
              <w:bottom w:val="single" w:color="0A1628" w:sz="3"/>
              <w:right w:val="none" w:color="FFFFFF" w:sz="0"/>
            </w:tcBorders>
            <w:shd w:fill="FFFFFF" w:val="clear"/>
            <w:tcMar>
              <w:top w:type="dxa" w:w="60"/>
              <w:left w:type="dxa" w:w="80"/>
              <w:bottom w:type="dxa" w:w="60"/>
              <w:right w:type="dxa" w:w="80"/>
            </w:tcMar>
          </w:tcPr>
          <w:p>
            <w:r>
              <w:rPr>
                <w:rFonts w:ascii="Arial" w:cs="Arial" w:eastAsia="Arial" w:hAnsi="Arial"/>
                <w:b/>
                <w:bCs/>
                <w:color w:val="0A1628"/>
                <w:sz w:val="20"/>
                <w:szCs w:val="20"/>
              </w:rPr>
              <w:t xml:space="preserve">Definition</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Bounce Rate</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The percentage of visitors who leave after viewing only one page. High bounce on a service page signals content-intent mismatch.</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Caregiver-Hero</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The brand archetype blend identified for Pro Exteriors: a company that fights for you (Hero) because they genuinely care (Caregiver). Distinct from the Ruler archetype that dominates the competitive set.</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Centerpoint</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The customer portal platform used by Pro Exteriors’ service division clients. Integration scope pending technical documentation.</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Content Silo</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A method of organizing website content into thematically related groups to establish topical authority. The reverse content silo funnels authority from supporting articles to money pages.</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Conversion Path</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The sequence of pages, CTAs, and form interactions from landing to conversion (e.g., submitting an RFQ, scheduling an inspection).</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Delta-E 2000</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The CIE-standardized formula for measuring perceptual color difference. Used to validate digital tokens match Pantone references.</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Digital PR</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Earning backlinks and media coverage through newsworthy content and industry relationships. Distinct from traditional link building.</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Hub-and-Spoke</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An internal linking model where a central hub page connects to multiple spoke pages. Each spoke links to the hub, concentrating link equity.</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Intent Funnel</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The progression of buyer search behavior from awareness to consideration to decision.</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Link Equity</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The ranking value passed from one page to another through hyperlinks.</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Money Page</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A high-value page designed to convert visitors — typically a service page or landing page. All supporting content funnels equity to money pages.</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Negative ICP</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A profile of the customer Pro Exteriors should NOT pursue. Defined to protect margin, team bandwidth, and brand positioning. Includes bid-mill GCs, price-only shoppers, and storm-chaser-primed homeowners.</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Organic Traffic</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Website visitors arriving through unpaid search engine results.</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Pillar Page</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A comprehensive, long-form page covering a broad topic in depth. Serves as the hub in a hub-and-spoke architecture.</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Progressive Disclosure</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A UX pattern that reveals form fields gradually, reducing cognitive load. Used in the commercial RFQ flow.</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ProPlan</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Pro Exteriors’ branded Roof Asset Management service. A proactive maintenance program for commercial clients.</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Quad-100</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The target of scoring 100 across all four Google PageSpeed categories: Performance, Accessibility, Best Practices, and SEO.</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Repel Test</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A USP validation method: a great USP repels the wrong customers as strongly as it attracts the right ones. Pro Exteriors’ USP deliberately repels price-only shoppers and PE-comfort buyers.</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Rich Snippet</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Enhanced search results displaying additional info (star ratings, FAQ answers) from structured data markup.</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Schema Markup</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Structured data (JSON-LD) helping search engines understand content. Types: LocalBusiness, Service, FAQPage, Article, AggregateRating.</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Service Geo</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A geographic area where Pro Exteriors operates. Current: TX, KS, CO, GA, NC with satellite coverage across 16 states.</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Storm Chaser</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An out-of-state roofing contractor who arrives after severe weather events, undercuts local prices, delivers substandard work, and vanishes. The primary competitive threat for residential trust.</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Topical Authority</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The concept that a website’s ranking ability improves as it publishes more comprehensive, interlinked content about a topic.</w:t>
            </w:r>
          </w:p>
        </w:tc>
      </w:tr>
      <w:tr>
        <w:tc>
          <w:tcPr>
            <w:tcW w:type="dxa" w:w="180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b/>
                <w:bCs/>
                <w:color w:val="2C3E50"/>
                <w:sz w:val="20"/>
                <w:szCs w:val="20"/>
              </w:rPr>
              <w:t xml:space="preserve">Trust Signal</w:t>
            </w:r>
          </w:p>
        </w:tc>
        <w:tc>
          <w:tcPr>
            <w:tcW w:type="dxa" w:w="7560"/>
            <w:tcBorders>
              <w:top w:val="none" w:color="FFFFFF" w:sz="0"/>
              <w:left w:val="none" w:color="FFFFFF" w:sz="0"/>
              <w:bottom w:val="single" w:color="D1D9E0" w:sz="1"/>
              <w:right w:val="none" w:color="FFFFFF" w:sz="0"/>
            </w:tcBorders>
            <w:shd w:fill="F4F6F8" w:val="clear"/>
            <w:tcMar>
              <w:top w:type="dxa" w:w="40"/>
              <w:left w:type="dxa" w:w="80"/>
              <w:bottom w:type="dxa" w:w="40"/>
              <w:right w:type="dxa" w:w="80"/>
            </w:tcMar>
          </w:tcPr>
          <w:p>
            <w:r>
              <w:rPr>
                <w:rFonts w:ascii="Arial" w:cs="Arial" w:eastAsia="Arial" w:hAnsi="Arial"/>
                <w:color w:val="2C3E50"/>
                <w:sz w:val="20"/>
                <w:szCs w:val="20"/>
              </w:rPr>
              <w:t xml:space="preserve">Any webpage element building credibility: certification logos, Google reviews, BBB badges, case studies, team photos, warranty transparency.</w:t>
            </w:r>
          </w:p>
        </w:tc>
      </w:tr>
      <w:tr>
        <w:tc>
          <w:tcPr>
            <w:tcW w:type="dxa" w:w="180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b/>
                <w:bCs/>
                <w:color w:val="2C3E50"/>
                <w:sz w:val="20"/>
                <w:szCs w:val="20"/>
              </w:rPr>
              <w:t xml:space="preserve">USP</w:t>
            </w:r>
          </w:p>
        </w:tc>
        <w:tc>
          <w:tcPr>
            <w:tcW w:type="dxa" w:w="7560"/>
            <w:tcBorders>
              <w:top w:val="none" w:color="FFFFFF" w:sz="0"/>
              <w:left w:val="none" w:color="FFFFFF" w:sz="0"/>
              <w:bottom w:val="single" w:color="D1D9E0" w:sz="1"/>
              <w:right w:val="none" w:color="FFFFFF" w:sz="0"/>
            </w:tcBorders>
            <w:shd w:fill="FFFFFF" w:val="clear"/>
            <w:tcMar>
              <w:top w:type="dxa" w:w="40"/>
              <w:left w:type="dxa" w:w="80"/>
              <w:bottom w:type="dxa" w:w="40"/>
              <w:right w:type="dxa" w:w="80"/>
            </w:tcMar>
          </w:tcPr>
          <w:p>
            <w:r>
              <w:rPr>
                <w:rFonts w:ascii="Arial" w:cs="Arial" w:eastAsia="Arial" w:hAnsi="Arial"/>
                <w:color w:val="2C3E50"/>
                <w:sz w:val="20"/>
                <w:szCs w:val="20"/>
              </w:rPr>
              <w:t xml:space="preserve">Unique Selling Proposition. Pro Exteriors’ USP: “We pick up the phone. We show up on time. We finish what we start.” Operationally defensible, not a tagline.</w:t>
            </w:r>
          </w:p>
        </w:tc>
      </w:tr>
    </w:tbl>
    <w:p>
      <w:pPr>
        <w:sectPr>
          <w:headerReference w:type="default" r:id="rId13"/>
          <w:footerReference w:type="default" r:id="rId14"/>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0A1628"/>
          <w:sz w:val="36"/>
          <w:szCs w:val="36"/>
        </w:rPr>
        <w:t xml:space="preserve">1. Executive Summary</w:t>
      </w:r>
    </w:p>
    <w:p>
      <w:pPr>
        <w:spacing w:after="0" w:before="100"/>
      </w:pPr>
    </w:p>
    <w:p>
      <w:pPr>
        <w:spacing w:after="60" w:before="60"/>
      </w:pPr>
      <w:r>
        <w:rPr>
          <w:rFonts w:ascii="Arial" w:cs="Arial" w:eastAsia="Arial" w:hAnsi="Arial"/>
          <w:i/>
          <w:iCs/>
          <w:color w:val="1E3A5F"/>
          <w:sz w:val="20"/>
          <w:szCs w:val="20"/>
        </w:rPr>
        <w:t xml:space="preserve">This section will be populated in the next build pass.</w:t>
      </w:r>
    </w:p>
    <w:p>
      <w:pPr>
        <w:spacing w:after="0" w:before="80"/>
      </w:pPr>
    </w:p>
    <w:p>
      <w:pPr>
        <w:pStyle w:val="Heading2"/>
      </w:pPr>
      <w:r>
        <w:rPr>
          <w:rFonts w:ascii="Arial" w:cs="Arial" w:eastAsia="Arial" w:hAnsi="Arial"/>
          <w:b/>
          <w:bCs/>
          <w:color w:val="1E3A5F"/>
          <w:sz w:val="30"/>
          <w:szCs w:val="30"/>
        </w:rPr>
        <w:t xml:space="preserve">1.1  Strategic Opportunity</w:t>
      </w:r>
    </w:p>
    <w:p>
      <w:pPr>
        <w:spacing w:after="0" w:before="60"/>
      </w:pPr>
    </w:p>
    <w:p>
      <w:pPr>
        <w:pStyle w:val="Heading2"/>
      </w:pPr>
      <w:r>
        <w:rPr>
          <w:rFonts w:ascii="Arial" w:cs="Arial" w:eastAsia="Arial" w:hAnsi="Arial"/>
          <w:b/>
          <w:bCs/>
          <w:color w:val="1E3A5F"/>
          <w:sz w:val="30"/>
          <w:szCs w:val="30"/>
        </w:rPr>
        <w:t xml:space="preserve">1.2  Engagement Summary</w:t>
      </w:r>
    </w:p>
    <w:p>
      <w:pPr>
        <w:spacing w:after="0" w:before="60"/>
      </w:pPr>
    </w:p>
    <w:p>
      <w:pPr>
        <w:pStyle w:val="Heading2"/>
      </w:pPr>
      <w:r>
        <w:rPr>
          <w:rFonts w:ascii="Arial" w:cs="Arial" w:eastAsia="Arial" w:hAnsi="Arial"/>
          <w:b/>
          <w:bCs/>
          <w:color w:val="1E3A5F"/>
          <w:sz w:val="30"/>
          <w:szCs w:val="30"/>
        </w:rPr>
        <w:t xml:space="preserve">1.3  Key Recommendations</w:t>
      </w:r>
    </w:p>
    <w:p>
      <w:pPr>
        <w:spacing w:after="0" w:before="60"/>
      </w:pPr>
    </w:p>
    <w:p>
      <w:pPr>
        <w:sectPr>
          <w:headerReference w:type="default" r:id="rId15"/>
          <w:footerReference w:type="default" r:id="rId16"/>
          <w:pgSz w:w="12240" w:h="15840" w:orient="portrait"/>
          <w:pgMar w:top="1440" w:right="1440" w:bottom="1440" w:left="1440" w:header="708" w:footer="708" w:gutter="0"/>
          <w:pgNumType/>
          <w:docGrid w:linePitch="360"/>
        </w:sectPr>
      </w:pPr>
    </w:p>
    <w:p>
      <w:pPr>
        <w:pStyle w:val="Heading1"/>
      </w:pPr>
      <w:bookmarkStart w:name="section2" w:id="1"/>
      <w:r>
        <w:rPr>
          <w:rFonts w:ascii="Arial" w:cs="Arial" w:eastAsia="Arial" w:hAnsi="Arial"/>
          <w:b/>
          <w:bCs/>
          <w:color w:val="0A1628"/>
          <w:sz w:val="36"/>
          <w:szCs w:val="36"/>
        </w:rPr>
        <w:t xml:space="preserve">2. Engagement Context &amp; Mandate</w:t>
      </w:r>
      <w:bookmarkEnd w:id="1"/>
    </w:p>
    <w:p>
      <w:pPr>
        <w:spacing w:after="0" w:before="80"/>
      </w:pPr>
    </w:p>
    <w:p>
      <w:pPr>
        <w:spacing w:after="80" w:before="80"/>
      </w:pPr>
      <w:r>
        <w:rPr>
          <w:rFonts w:ascii="Arial" w:cs="Arial" w:eastAsia="Arial" w:hAnsi="Arial"/>
          <w:color w:val="2C3E50"/>
          <w:sz w:val="22"/>
          <w:szCs w:val="22"/>
        </w:rPr>
        <w:t xml:space="preserve">This section establishes the strategic frame that governs every recommendation in this document. Before we discuss audiences, architecture, or aesthetics, we need alignment on </w:t>
      </w:r>
      <w:r>
        <w:rPr>
          <w:rFonts w:ascii="Arial" w:cs="Arial" w:eastAsia="Arial" w:hAnsi="Arial"/>
          <w:i/>
          <w:iCs/>
          <w:color w:val="2C3E50"/>
          <w:sz w:val="22"/>
          <w:szCs w:val="22"/>
        </w:rPr>
        <w:t xml:space="preserve">why this engagement exists</w:t>
      </w:r>
      <w:r>
        <w:rPr>
          <w:rFonts w:ascii="Arial" w:cs="Arial" w:eastAsia="Arial" w:hAnsi="Arial"/>
          <w:color w:val="2C3E50"/>
          <w:sz w:val="22"/>
          <w:szCs w:val="22"/>
        </w:rPr>
        <w:t xml:space="preserve">, </w:t>
      </w:r>
      <w:r>
        <w:rPr>
          <w:rFonts w:ascii="Arial" w:cs="Arial" w:eastAsia="Arial" w:hAnsi="Arial"/>
          <w:i/>
          <w:iCs/>
          <w:color w:val="2C3E50"/>
          <w:sz w:val="22"/>
          <w:szCs w:val="22"/>
        </w:rPr>
        <w:t xml:space="preserve">what it must deliver</w:t>
      </w:r>
      <w:r>
        <w:rPr>
          <w:rFonts w:ascii="Arial" w:cs="Arial" w:eastAsia="Arial" w:hAnsi="Arial"/>
          <w:color w:val="2C3E50"/>
          <w:sz w:val="22"/>
          <w:szCs w:val="22"/>
        </w:rPr>
        <w:t xml:space="preserve">, and </w:t>
      </w:r>
      <w:r>
        <w:rPr>
          <w:rFonts w:ascii="Arial" w:cs="Arial" w:eastAsia="Arial" w:hAnsi="Arial"/>
          <w:i/>
          <w:iCs/>
          <w:color w:val="2C3E50"/>
          <w:sz w:val="22"/>
          <w:szCs w:val="22"/>
        </w:rPr>
        <w:t xml:space="preserve">how success will be measured</w:t>
      </w:r>
      <w:r>
        <w:rPr>
          <w:rFonts w:ascii="Arial" w:cs="Arial" w:eastAsia="Arial" w:hAnsi="Arial"/>
          <w:color w:val="2C3E50"/>
          <w:sz w:val="22"/>
          <w:szCs w:val="22"/>
        </w:rPr>
        <w:t xml:space="preserve">. Every design decision, content strategy, and technical requirement in Sections 3–14 traces back to the mandate defined here.</w:t>
      </w:r>
    </w:p>
    <w:p>
      <w:pPr>
        <w:spacing w:after="0" w:before="100"/>
      </w:pPr>
    </w:p>
    <w:p>
      <w:pPr>
        <w:pStyle w:val="Heading2"/>
      </w:pPr>
      <w:bookmarkStart w:name="section2_1" w:id="1"/>
      <w:r>
        <w:rPr>
          <w:rFonts w:ascii="Arial" w:cs="Arial" w:eastAsia="Arial" w:hAnsi="Arial"/>
          <w:b/>
          <w:bCs/>
          <w:color w:val="1E3A5F"/>
          <w:sz w:val="30"/>
          <w:szCs w:val="30"/>
        </w:rPr>
        <w:t xml:space="preserve">2.1  The Business Case</w:t>
      </w:r>
      <w:bookmarkEnd w:id="1"/>
    </w:p>
    <w:p>
      <w:pPr>
        <w:spacing w:after="0" w:before="60"/>
      </w:pPr>
    </w:p>
    <w:p>
      <w:pPr>
        <w:spacing w:after="80" w:before="80"/>
      </w:pPr>
      <w:r>
        <w:rPr>
          <w:rFonts w:ascii="Arial" w:cs="Arial" w:eastAsia="Arial" w:hAnsi="Arial"/>
          <w:color w:val="2C3E50"/>
          <w:sz w:val="22"/>
          <w:szCs w:val="22"/>
        </w:rPr>
        <w:t xml:space="preserve">Pro Exteriors operates at the intersection of two roofing markets: commercial projects that represent approximately 80% of revenue and residential services that account for the remaining 20%. The company serves clients across 16 states from six office locations, with a portfolio that includes institutional-scale projects like the Texas Motor Speedway and regional healthcare and education campuses.</w:t>
      </w:r>
    </w:p>
    <w:p>
      <w:pPr>
        <w:spacing w:after="80" w:before="80"/>
      </w:pPr>
      <w:r>
        <w:rPr>
          <w:rFonts w:ascii="Arial" w:cs="Arial" w:eastAsia="Arial" w:hAnsi="Arial"/>
          <w:color w:val="2C3E50"/>
          <w:sz w:val="22"/>
          <w:szCs w:val="22"/>
        </w:rPr>
        <w:t xml:space="preserve">The current website reflects where most roofing companies are—not where Pro Exteriors needs to be. It is a digital business card: a hero image, a phone number, three service tiles, a contact form that routes to a generic inbox, and a footer. By every meaningful metric it underperforms:</w:t>
      </w:r>
    </w:p>
    <w:p>
      <w:pPr>
        <w:spacing w:after="60" w:before="60"/>
        <w:ind w:left="360"/>
      </w:pPr>
      <w:r>
        <w:rPr>
          <w:rFonts w:ascii="Arial" w:cs="Arial" w:eastAsia="Arial" w:hAnsi="Arial"/>
          <w:b/>
          <w:bCs/>
          <w:color w:val="0A1628"/>
          <w:sz w:val="22"/>
          <w:szCs w:val="22"/>
        </w:rPr>
        <w:t xml:space="preserve">Organic visibility: </w:t>
      </w:r>
      <w:r>
        <w:rPr>
          <w:rFonts w:ascii="Arial" w:cs="Arial" w:eastAsia="Arial" w:hAnsi="Arial"/>
          <w:color w:val="2C3E50"/>
          <w:sz w:val="22"/>
          <w:szCs w:val="22"/>
        </w:rPr>
        <w:t xml:space="preserve">Negligible. The site pulls almost no organic traffic because it has no content strategy, no schema markup, no keyword targeting, and no editorial assets that could compound over time.</w:t>
      </w:r>
    </w:p>
    <w:p>
      <w:pPr>
        <w:spacing w:after="60" w:before="60"/>
        <w:ind w:left="360"/>
      </w:pPr>
      <w:r>
        <w:rPr>
          <w:rFonts w:ascii="Arial" w:cs="Arial" w:eastAsia="Arial" w:hAnsi="Arial"/>
          <w:b/>
          <w:bCs/>
          <w:color w:val="0A1628"/>
          <w:sz w:val="22"/>
          <w:szCs w:val="22"/>
        </w:rPr>
        <w:t xml:space="preserve">Bounce rate: </w:t>
      </w:r>
      <w:r>
        <w:rPr>
          <w:rFonts w:ascii="Arial" w:cs="Arial" w:eastAsia="Arial" w:hAnsi="Arial"/>
          <w:color w:val="2C3E50"/>
          <w:sz w:val="22"/>
          <w:szCs w:val="22"/>
        </w:rPr>
        <w:t xml:space="preserve">Elevated. The traffic the site does attract leaves quickly because the page architecture assumes the visitor already knows what they want and is ready to buy. There is no educational content, no proof system, and no trust-building mechanism for the research-phase buyer.</w:t>
      </w:r>
    </w:p>
    <w:p>
      <w:pPr>
        <w:spacing w:after="60" w:before="60"/>
        <w:ind w:left="360"/>
      </w:pPr>
      <w:r>
        <w:rPr>
          <w:rFonts w:ascii="Arial" w:cs="Arial" w:eastAsia="Arial" w:hAnsi="Arial"/>
          <w:b/>
          <w:bCs/>
          <w:color w:val="0A1628"/>
          <w:sz w:val="22"/>
          <w:szCs w:val="22"/>
        </w:rPr>
        <w:t xml:space="preserve">Lead quality: </w:t>
      </w:r>
      <w:r>
        <w:rPr>
          <w:rFonts w:ascii="Arial" w:cs="Arial" w:eastAsia="Arial" w:hAnsi="Arial"/>
          <w:color w:val="2C3E50"/>
          <w:sz w:val="22"/>
          <w:szCs w:val="22"/>
        </w:rPr>
        <w:t xml:space="preserve">Poor. The contact form is undifferentiated—a procurement officer evaluating a $2M re-roof and a homeowner whose roof started leaking yesterday fill out the same four fields and land in the same inbox. There is no qualifying logic, no progressive disclosure, and no routing.</w:t>
      </w:r>
    </w:p>
    <w:p>
      <w:pPr>
        <w:spacing w:after="60" w:before="60"/>
        <w:ind w:left="360"/>
      </w:pPr>
      <w:r>
        <w:rPr>
          <w:rFonts w:ascii="Arial" w:cs="Arial" w:eastAsia="Arial" w:hAnsi="Arial"/>
          <w:b/>
          <w:bCs/>
          <w:color w:val="0A1628"/>
          <w:sz w:val="22"/>
          <w:szCs w:val="22"/>
        </w:rPr>
        <w:t xml:space="preserve">Brand signal: </w:t>
      </w:r>
      <w:r>
        <w:rPr>
          <w:rFonts w:ascii="Arial" w:cs="Arial" w:eastAsia="Arial" w:hAnsi="Arial"/>
          <w:color w:val="2C3E50"/>
          <w:sz w:val="22"/>
          <w:szCs w:val="22"/>
        </w:rPr>
        <w:t xml:space="preserve">Mismatched. Pro Exteriors operates at institutional scale with manufacturer certifications, an owner-led culture, and a Texas Motor Speedway partnership. The website communicates none of this. A visitor encountering the site for the first time would have no reason to believe this company is different from a two-truck operation.</w:t>
      </w:r>
    </w:p>
    <w:p>
      <w:pPr>
        <w:spacing w:after="0" w:before="60"/>
      </w:pPr>
    </w:p>
    <w:p>
      <w:pPr>
        <w:spacing w:after="80" w:before="80"/>
      </w:pPr>
      <w:r>
        <w:rPr>
          <w:rFonts w:ascii="Arial" w:cs="Arial" w:eastAsia="Arial" w:hAnsi="Arial"/>
          <w:color w:val="2C3E50"/>
          <w:sz w:val="22"/>
          <w:szCs w:val="22"/>
        </w:rPr>
        <w:t xml:space="preserve">This is the gap—and the entire opportunity. The competitive landscape in commercial and residential roofing is uniformly weak online. Most competitor sites were built between 2015 and 2019, have Core Web Vitals scores in the red, publish no content, carry no schema markup, and offer conversion paths that assume the user is already sold. The brands that invest in a serious digital experience in this category do not win incrementally—they vacuum up the entire intent funnel because nobody else is competing for it.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single" w:color="D1D9E0" w:sz="1"/>
              <w:bottom w:val="single" w:color="D1D9E0" w:sz="1"/>
              <w:right w:val="single" w:color="D1D9E0" w:sz="1"/>
            </w:tcBorders>
            <w:shd w:fill="E0E0E0" w:val="clear"/>
            <w:tcMar>
              <w:top w:type="dxa" w:w="600"/>
              <w:left w:type="dxa" w:w="120"/>
              <w:bottom w:type="dxa" w:w="600"/>
              <w:right w:type="dxa" w:w="120"/>
            </w:tcMar>
            <w:vAlign w:val="center"/>
          </w:tcPr>
          <w:p>
            <w:pPr>
              <w:jc w:val="center"/>
            </w:pPr>
            <w:r>
              <w:rPr>
                <w:rFonts w:ascii="Arial" w:cs="Arial" w:eastAsia="Arial" w:hAnsi="Arial"/>
                <w:b/>
                <w:bCs/>
                <w:color w:val="999999"/>
                <w:sz w:val="28"/>
                <w:szCs w:val="28"/>
              </w:rPr>
              <w:t xml:space="preserve">IMAGE HERE</w:t>
            </w:r>
          </w:p>
        </w:tc>
      </w:tr>
    </w:tbl>
    <w:p>
      <w:pPr>
        <w:spacing w:after="160" w:before="80"/>
        <w:jc w:val="center"/>
      </w:pPr>
      <w:r>
        <w:rPr>
          <w:rFonts w:ascii="Arial" w:cs="Arial" w:eastAsia="Arial" w:hAnsi="Arial"/>
          <w:b/>
          <w:bCs/>
          <w:color w:val="0A1628"/>
          <w:sz w:val="20"/>
          <w:szCs w:val="20"/>
        </w:rPr>
        <w:t xml:space="preserve">Figure 1: </w:t>
      </w:r>
      <w:r>
        <w:rPr>
          <w:rFonts w:ascii="Arial" w:cs="Arial" w:eastAsia="Arial" w:hAnsi="Arial"/>
          <w:i/>
          <w:iCs/>
          <w:color w:val="1E3A5F"/>
          <w:sz w:val="20"/>
          <w:szCs w:val="20"/>
        </w:rPr>
        <w:t xml:space="preserve">Current State vs. Target State — Pro Exteriors Website Opportunity Gap</w:t>
      </w:r>
    </w:p>
    <w:p>
      <w:pPr>
        <w:spacing w:after="0" w:before="100"/>
      </w:pPr>
    </w:p>
    <w:p>
      <w:pPr>
        <w:pStyle w:val="Heading2"/>
      </w:pPr>
      <w:bookmarkStart w:name="section2_2" w:id="1"/>
      <w:r>
        <w:rPr>
          <w:rFonts w:ascii="Arial" w:cs="Arial" w:eastAsia="Arial" w:hAnsi="Arial"/>
          <w:b/>
          <w:bCs/>
          <w:color w:val="1E3A5F"/>
          <w:sz w:val="30"/>
          <w:szCs w:val="30"/>
        </w:rPr>
        <w:t xml:space="preserve">2.2  The Growth Target</w:t>
      </w:r>
      <w:bookmarkEnd w:id="1"/>
    </w:p>
    <w:p>
      <w:pPr>
        <w:spacing w:after="0" w:before="60"/>
      </w:pPr>
    </w:p>
    <w:p>
      <w:pPr>
        <w:spacing w:after="80" w:before="80"/>
      </w:pPr>
      <w:r>
        <w:rPr>
          <w:rFonts w:ascii="Arial" w:cs="Arial" w:eastAsia="Arial" w:hAnsi="Arial"/>
          <w:color w:val="2C3E50"/>
          <w:sz w:val="22"/>
          <w:szCs w:val="22"/>
        </w:rPr>
        <w:t xml:space="preserve">The engagement mandate is explicit: 20–30% of company growth attributable to the website over a five-year horizon. This is not a branding exercise, not a redesign for the sake of modernization, and not a technology migration project that happens to produce a website. This is a revenue generation program that uses the website as its primary instrument.</w:t>
      </w:r>
    </w:p>
    <w:p>
      <w:pPr>
        <w:spacing w:after="80" w:before="80"/>
      </w:pPr>
      <w:r>
        <w:rPr>
          <w:rFonts w:ascii="Arial" w:cs="Arial" w:eastAsia="Arial" w:hAnsi="Arial"/>
          <w:color w:val="2C3E50"/>
          <w:sz w:val="22"/>
          <w:szCs w:val="22"/>
        </w:rPr>
        <w:t xml:space="preserve">That target sounds aggressive in a vacuum. In this category, against this competitive set, with this much room to run, it is a floor. To clear it, four conditions must be true simultaneously:</w:t>
      </w:r>
    </w:p>
    <w:p>
      <w:pPr>
        <w:spacing w:after="80" w:before="80"/>
        <w:ind w:left="360"/>
      </w:pPr>
      <w:r>
        <w:rPr>
          <w:rFonts w:ascii="Arial" w:cs="Arial" w:eastAsia="Arial" w:hAnsi="Arial"/>
          <w:b/>
          <w:bCs/>
          <w:color w:val="0A1628"/>
          <w:sz w:val="22"/>
          <w:szCs w:val="22"/>
        </w:rPr>
        <w:t xml:space="preserve">Organic dominance. </w:t>
      </w:r>
      <w:r>
        <w:rPr>
          <w:rFonts w:ascii="Arial" w:cs="Arial" w:eastAsia="Arial" w:hAnsi="Arial"/>
          <w:color w:val="2C3E50"/>
          <w:sz w:val="22"/>
          <w:szCs w:val="22"/>
        </w:rPr>
        <w:t xml:space="preserve">Pro Exteriors must own the top organic positions for commercial roofing intent in every service geography. Commercial buyers do extensive research before they ever talk to a human, and the brand they trust by the time they pick up the phone is the brand that earned the most ground in that research phase. That ground is won with editorial content, technical SEO, and schema markup—none of which the competitors are doing seriously. The 12-Month Topical Authority Attack Plan (Appendix F) details the execution path across 13 content pillars and 3,776 target keywords.</w:t>
      </w:r>
    </w:p>
    <w:p>
      <w:pPr>
        <w:spacing w:after="80" w:before="80"/>
        <w:ind w:left="360"/>
      </w:pPr>
      <w:r>
        <w:rPr>
          <w:rFonts w:ascii="Arial" w:cs="Arial" w:eastAsia="Arial" w:hAnsi="Arial"/>
          <w:b/>
          <w:bCs/>
          <w:color w:val="0A1628"/>
          <w:sz w:val="22"/>
          <w:szCs w:val="22"/>
        </w:rPr>
        <w:t xml:space="preserve">Dual-audience conversion. </w:t>
      </w:r>
      <w:r>
        <w:rPr>
          <w:rFonts w:ascii="Arial" w:cs="Arial" w:eastAsia="Arial" w:hAnsi="Arial"/>
          <w:color w:val="2C3E50"/>
          <w:sz w:val="22"/>
          <w:szCs w:val="22"/>
        </w:rPr>
        <w:t xml:space="preserve">Two fundamentally different audiences must convert on the same domain without a friction-inducing interstitial. A procurement officer evaluating a $2M re-roof for a 400,000-square-foot distribution center has nothing in common with a homeowner whose roof started leaking yesterday. The information architecture must route quickly and cleanly, and the proof systems for each audience must be distinct without feeling like two separate websites duct-taped together.</w:t>
      </w:r>
    </w:p>
    <w:p>
      <w:pPr>
        <w:spacing w:after="80" w:before="80"/>
        <w:ind w:left="360"/>
      </w:pPr>
      <w:r>
        <w:rPr>
          <w:rFonts w:ascii="Arial" w:cs="Arial" w:eastAsia="Arial" w:hAnsi="Arial"/>
          <w:b/>
          <w:bCs/>
          <w:color w:val="0A1628"/>
          <w:sz w:val="22"/>
          <w:szCs w:val="22"/>
        </w:rPr>
        <w:t xml:space="preserve">Visible trust. </w:t>
      </w:r>
      <w:r>
        <w:rPr>
          <w:rFonts w:ascii="Arial" w:cs="Arial" w:eastAsia="Arial" w:hAnsi="Arial"/>
          <w:color w:val="2C3E50"/>
          <w:sz w:val="22"/>
          <w:szCs w:val="22"/>
        </w:rPr>
        <w:t xml:space="preserve">Both audiences are about to spend a significant amount of money on something they cannot easily evaluate, and both default to skeptical. Case studies, certifications, project galleries, warranty transparency, real photographs of real crews on real jobs—these are not enhancements on this engagement. They are the conversion mechanism. Section 7 details the proof architecture.</w:t>
      </w:r>
    </w:p>
    <w:p>
      <w:pPr>
        <w:spacing w:after="80" w:before="80"/>
        <w:ind w:left="360"/>
      </w:pPr>
      <w:r>
        <w:rPr>
          <w:rFonts w:ascii="Arial" w:cs="Arial" w:eastAsia="Arial" w:hAnsi="Arial"/>
          <w:b/>
          <w:bCs/>
          <w:color w:val="0A1628"/>
          <w:sz w:val="22"/>
          <w:szCs w:val="22"/>
        </w:rPr>
        <w:t xml:space="preserve">Comprehensive measurement. </w:t>
      </w:r>
      <w:r>
        <w:rPr>
          <w:rFonts w:ascii="Arial" w:cs="Arial" w:eastAsia="Arial" w:hAnsi="Arial"/>
          <w:color w:val="2C3E50"/>
          <w:sz w:val="22"/>
          <w:szCs w:val="22"/>
        </w:rPr>
        <w:t xml:space="preserve">The retainer model (Section 2.3) means every renewal cycle is an accountability event. We cannot defend what we did not measure. Every page ships with events, goals, and a hypothesis written down before launch. The measurement framework in Section 13 defines the KPI tree, event taxonomy, and A/B testing roadmap that make this accountability possible.</w:t>
      </w:r>
    </w:p>
    <w:p>
      <w:pPr>
        <w:spacing w:after="0" w:before="100"/>
      </w:pPr>
    </w:p>
    <w:p>
      <w:pPr>
        <w:pStyle w:val="Heading2"/>
      </w:pPr>
      <w:bookmarkStart w:name="section2_3" w:id="1"/>
      <w:r>
        <w:rPr>
          <w:rFonts w:ascii="Arial" w:cs="Arial" w:eastAsia="Arial" w:hAnsi="Arial"/>
          <w:b/>
          <w:bCs/>
          <w:color w:val="1E3A5F"/>
          <w:sz w:val="30"/>
          <w:szCs w:val="30"/>
        </w:rPr>
        <w:t xml:space="preserve">2.3  The Retainer Model</w:t>
      </w:r>
      <w:bookmarkEnd w:id="1"/>
    </w:p>
    <w:p>
      <w:pPr>
        <w:spacing w:after="0" w:before="60"/>
      </w:pPr>
    </w:p>
    <w:p>
      <w:pPr>
        <w:spacing w:after="80" w:before="80"/>
      </w:pPr>
      <w:r>
        <w:rPr>
          <w:rFonts w:ascii="Arial" w:cs="Arial" w:eastAsia="Arial" w:hAnsi="Arial"/>
          <w:color w:val="2C3E50"/>
          <w:sz w:val="22"/>
          <w:szCs w:val="22"/>
        </w:rPr>
        <w:t xml:space="preserve">This is a performance-tied retainer at $100K+ per year. The incentive structure is deliberately aligned: if the website does not convert, the retainer does not survive renewal. AIA4 has no incentive to ship beautiful work that does not move numbers, and no incentive to ship ugly work that damages the brand reputation the agency built its own practice on.</w:t>
      </w:r>
    </w:p>
    <w:p>
      <w:pPr>
        <w:spacing w:after="80" w:before="80"/>
      </w:pPr>
      <w:r>
        <w:rPr>
          <w:rFonts w:ascii="Arial" w:cs="Arial" w:eastAsia="Arial" w:hAnsi="Arial"/>
          <w:color w:val="2C3E50"/>
          <w:sz w:val="22"/>
          <w:szCs w:val="22"/>
        </w:rPr>
        <w:t xml:space="preserve">The retainer model fundamentally changes the relationship between agency and client. In a project-based model, the agency’s incentive is to deliver the specification and move on. Bugs become change orders. Performance becomes someone else’s problem. Optimization becomes a follow-on proposal. In a performance-tied retainer, the agency’s incentive is to deliver outcomes—and to keep delivering them, because last quarter’s results are the floor for next quarter’s expectations.</w:t>
      </w:r>
    </w:p>
    <w:p>
      <w:pPr>
        <w:spacing w:after="80" w:before="80"/>
      </w:pPr>
      <w:r>
        <w:rPr>
          <w:rFonts w:ascii="Arial" w:cs="Arial" w:eastAsia="Arial" w:hAnsi="Arial"/>
          <w:color w:val="2C3E50"/>
          <w:sz w:val="22"/>
          <w:szCs w:val="22"/>
        </w:rPr>
        <w:t xml:space="preserve">This creates three structural commitments that shape every recommendation in this document:</w:t>
      </w:r>
    </w:p>
    <w:p>
      <w:pPr>
        <w:spacing w:after="80" w:before="80"/>
        <w:ind w:left="360"/>
      </w:pPr>
      <w:r>
        <w:rPr>
          <w:rFonts w:ascii="Arial" w:cs="Arial" w:eastAsia="Arial" w:hAnsi="Arial"/>
          <w:b/>
          <w:bCs/>
          <w:color w:val="0A1628"/>
          <w:sz w:val="22"/>
          <w:szCs w:val="22"/>
        </w:rPr>
        <w:t xml:space="preserve">Year 1 is build-and-baseline. </w:t>
      </w:r>
      <w:r>
        <w:rPr>
          <w:rFonts w:ascii="Arial" w:cs="Arial" w:eastAsia="Arial" w:hAnsi="Arial"/>
          <w:color w:val="2C3E50"/>
          <w:sz w:val="22"/>
          <w:szCs w:val="22"/>
        </w:rPr>
        <w:t xml:space="preserve">The initial website launches with full instrumentation, baseline conversion rates are established, and the first 90 days of A/B testing produces the data required to begin compounding. The growth target does not require the site to produce 30% growth on day one. It requires the site to be built in a way that makes compounding experimentation possible from day one.</w:t>
      </w:r>
    </w:p>
    <w:p>
      <w:pPr>
        <w:spacing w:after="80" w:before="80"/>
        <w:ind w:left="360"/>
      </w:pPr>
      <w:r>
        <w:rPr>
          <w:rFonts w:ascii="Arial" w:cs="Arial" w:eastAsia="Arial" w:hAnsi="Arial"/>
          <w:b/>
          <w:bCs/>
          <w:color w:val="0A1628"/>
          <w:sz w:val="22"/>
          <w:szCs w:val="22"/>
        </w:rPr>
        <w:t xml:space="preserve">Years 2–5 are compounding experimentation. </w:t>
      </w:r>
      <w:r>
        <w:rPr>
          <w:rFonts w:ascii="Arial" w:cs="Arial" w:eastAsia="Arial" w:hAnsi="Arial"/>
          <w:color w:val="2C3E50"/>
          <w:sz w:val="22"/>
          <w:szCs w:val="22"/>
        </w:rPr>
        <w:t xml:space="preserve">Every quarter, the CRO program tests conversion hypotheses, the content program compounds organic authority, and the measurement dashboard tracks attribution back to the retainer KPIs. This is not a “launch and maintain” engagement. It is a “launch and compound” engagement.</w:t>
      </w:r>
    </w:p>
    <w:p>
      <w:pPr>
        <w:spacing w:after="80" w:before="80"/>
        <w:ind w:left="360"/>
      </w:pPr>
      <w:r>
        <w:rPr>
          <w:rFonts w:ascii="Arial" w:cs="Arial" w:eastAsia="Arial" w:hAnsi="Arial"/>
          <w:b/>
          <w:bCs/>
          <w:color w:val="0A1628"/>
          <w:sz w:val="22"/>
          <w:szCs w:val="22"/>
        </w:rPr>
        <w:t xml:space="preserve">Measurement is non-negotiable. </w:t>
      </w:r>
      <w:r>
        <w:rPr>
          <w:rFonts w:ascii="Arial" w:cs="Arial" w:eastAsia="Arial" w:hAnsi="Arial"/>
          <w:color w:val="2C3E50"/>
          <w:sz w:val="22"/>
          <w:szCs w:val="22"/>
        </w:rPr>
        <w:t xml:space="preserve">Every page, every form, every CTA ships with tracking events, goal definitions, and a documented hypothesis. If we cannot measure the impact of a design decision, the design decision does not ship. Section 13 codifies this requirement.</w:t>
      </w:r>
    </w:p>
    <w:p>
      <w:pPr>
        <w:spacing w:after="0" w:before="60"/>
      </w:pPr>
    </w:p>
    <w:p>
      <w:pPr>
        <w:spacing w:after="80" w:before="80"/>
      </w:pPr>
      <w:r>
        <w:rPr>
          <w:rFonts w:ascii="Arial" w:cs="Arial" w:eastAsia="Arial" w:hAnsi="Arial"/>
          <w:color w:val="2C3E50"/>
          <w:sz w:val="22"/>
          <w:szCs w:val="22"/>
        </w:rPr>
        <w:t xml:space="preserve">The retainer target of 10x ROI—$100K in annual agency investment producing $1M+ in attributable new revenue—is achievable in this category because the competitive bar is so low. A single commercial roof replacement contract can exceed $500K. A single portfolio management relationship can generate $200K+ annually. The website does not need to produce hundreds of leads. It needs to produce the right leads, routed to the right people, with the right qualification signals, at a volume the sales team can close.</w:t>
      </w:r>
    </w:p>
    <w:p>
      <w:pPr>
        <w:spacing w:after="0" w:before="100"/>
      </w:pPr>
    </w:p>
    <w:p>
      <w:pPr>
        <w:pStyle w:val="Heading2"/>
      </w:pPr>
      <w:bookmarkStart w:name="section2_4" w:id="1"/>
      <w:r>
        <w:rPr>
          <w:rFonts w:ascii="Arial" w:cs="Arial" w:eastAsia="Arial" w:hAnsi="Arial"/>
          <w:b/>
          <w:bCs/>
          <w:color w:val="1E3A5F"/>
          <w:sz w:val="30"/>
          <w:szCs w:val="30"/>
        </w:rPr>
        <w:t xml:space="preserve">2.4  What This Brief Controls</w:t>
      </w:r>
      <w:bookmarkEnd w:id="1"/>
    </w:p>
    <w:p>
      <w:pPr>
        <w:spacing w:after="0" w:before="60"/>
      </w:pPr>
    </w:p>
    <w:p>
      <w:pPr>
        <w:spacing w:after="80" w:before="80"/>
      </w:pPr>
      <w:r>
        <w:rPr>
          <w:rFonts w:ascii="Arial" w:cs="Arial" w:eastAsia="Arial" w:hAnsi="Arial"/>
          <w:color w:val="2C3E50"/>
          <w:sz w:val="22"/>
          <w:szCs w:val="22"/>
        </w:rPr>
        <w:t xml:space="preserve">This document is the decision document for the Pro Exteriors website. Once approved by the CEO and relevant stakeholders, every wireframe, design comp, line of code, and A/B test hypothesis gets measured against the strategic direction established here.</w:t>
      </w:r>
    </w:p>
    <w:p>
      <w:pPr>
        <w:spacing w:after="80" w:before="80"/>
      </w:pPr>
      <w:r>
        <w:rPr>
          <w:rFonts w:ascii="Arial" w:cs="Arial" w:eastAsia="Arial" w:hAnsi="Arial"/>
          <w:color w:val="2C3E50"/>
          <w:sz w:val="22"/>
          <w:szCs w:val="22"/>
        </w:rPr>
        <w:t xml:space="preserve">The brief governs: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Who the website is built for (Section 3: Audience Architecture, including five ICP definitions and the Negative ICP)</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How the website earns trust and differentiates from the competitive set (Section 4: USP &amp; Competitive Positioning)</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What the website looks and feels like at the brand level (Section 5: Brand Expression Direction)</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How content is organized and how both audiences navigate to conversion (Section 6: Information Architecture)</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What content exists, what needs to be created, and how proof systems are structured (Section 7: Content Strategy &amp; Proof Systems)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What visitors are offered at each conversion point and the economics behind each offer (Section 8: Conversion Offer Architecture)</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How the site earns organic traffic and compounds authority over time (Section 9: SEO &amp; Organic Strategy)</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What technology powers the site and the performance standards it must meet (Section 10: Technical Requirements &amp; Performance)</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The accessibility floor that protects both audiences and creates competitive advantage (Section 11: Accessibility Requirements)</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The design system that ensures consistency across every page and component (Section 12: Design System Scope)</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How we measure everything, test everything, and defend the retainer at every renewal (Section 13: Measurement Framework)</w:t>
      </w:r>
    </w:p>
    <w:p>
      <w:pPr>
        <w:spacing w:after="40" w:before="40"/>
        <w:ind w:left="360"/>
      </w:pPr>
      <w:r>
        <w:rPr>
          <w:rFonts w:ascii="Arial" w:cs="Arial" w:eastAsia="Arial" w:hAnsi="Arial"/>
          <w:color w:val="B87333"/>
          <w:sz w:val="22"/>
          <w:szCs w:val="22"/>
        </w:rPr>
        <w:t xml:space="preserve">• </w:t>
      </w:r>
      <w:r>
        <w:rPr>
          <w:rFonts w:ascii="Arial" w:cs="Arial" w:eastAsia="Arial" w:hAnsi="Arial"/>
          <w:color w:val="2C3E50"/>
          <w:sz w:val="22"/>
          <w:szCs w:val="22"/>
        </w:rPr>
        <w:t xml:space="preserve">Who approves what and how disputes are resolved (Section 14: Governance &amp; Approvals)</w:t>
      </w:r>
    </w:p>
    <w:p>
      <w:pPr>
        <w:spacing w:after="0" w:before="80"/>
      </w:pPr>
    </w:p>
    <w:p>
      <w:pPr>
        <w:spacing w:after="80" w:before="80"/>
      </w:pPr>
      <w:r>
        <w:rPr>
          <w:rFonts w:ascii="Arial" w:cs="Arial" w:eastAsia="Arial" w:hAnsi="Arial"/>
          <w:color w:val="2C3E50"/>
          <w:sz w:val="22"/>
          <w:szCs w:val="22"/>
        </w:rPr>
        <w:t xml:space="preserve">The brief does not govern the design system’s token values, component anatomy, or implementation specifications. That is the domain of the companion Design System Master Plan (Appendix G), which has a different audience (designers and engineers) and a different approval path. The brief says what must be true. The design system says how to build it.</w:t>
      </w:r>
    </w:p>
    <w:p>
      <w:pPr>
        <w:spacing w:after="0" w:before="60"/>
      </w:pPr>
    </w:p>
    <w:p>
      <w:pPr>
        <w:spacing w:after="80" w:before="80"/>
      </w:pPr>
      <w:r>
        <w:rPr>
          <w:rFonts w:ascii="Arial" w:cs="Arial" w:eastAsia="Arial" w:hAnsi="Arial"/>
          <w:color w:val="2C3E50"/>
          <w:sz w:val="22"/>
          <w:szCs w:val="22"/>
        </w:rPr>
        <w:t xml:space="preserve">Eight companion appendices support this brief. Each is delivered as a standalone document in the project folder and referenced at the relevant point in Sections 3–14. The appendices are not supplementary reading—they are the detailed evidence and methodology behind the strategic direction in this document. Where a section summary references data, the appendix contains the full analysis. Where a section makes a recommendation, the appendix contains the research that produced it.</w:t>
      </w:r>
    </w:p>
    <w:p>
      <w:pPr>
        <w:sectPr>
          <w:headerReference w:type="default" r:id="rId17"/>
          <w:footerReference w:type="default" r:id="rId18"/>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0A1628"/>
          <w:sz w:val="36"/>
          <w:szCs w:val="36"/>
        </w:rPr>
        <w:t xml:space="preserve">3. Audience Architecture</w:t>
      </w:r>
    </w:p>
    <w:p>
      <w:pPr>
        <w:spacing w:after="0" w:before="100"/>
      </w:pPr>
    </w:p>
    <w:p>
      <w:pPr>
        <w:spacing w:after="60" w:before="60"/>
      </w:pPr>
      <w:r>
        <w:rPr>
          <w:rFonts w:ascii="Arial" w:cs="Arial" w:eastAsia="Arial" w:hAnsi="Arial"/>
          <w:i/>
          <w:iCs/>
          <w:color w:val="1E3A5F"/>
          <w:sz w:val="20"/>
          <w:szCs w:val="20"/>
        </w:rPr>
        <w:t xml:space="preserve">This section will be populated in the next build pass.</w:t>
      </w:r>
    </w:p>
    <w:p>
      <w:pPr>
        <w:spacing w:after="0" w:before="80"/>
      </w:pPr>
    </w:p>
    <w:p>
      <w:pPr>
        <w:pStyle w:val="Heading2"/>
      </w:pPr>
      <w:r>
        <w:rPr>
          <w:rFonts w:ascii="Arial" w:cs="Arial" w:eastAsia="Arial" w:hAnsi="Arial"/>
          <w:b/>
          <w:bCs/>
          <w:color w:val="1E3A5F"/>
          <w:sz w:val="30"/>
          <w:szCs w:val="30"/>
        </w:rPr>
        <w:t xml:space="preserve">3.1  Commercial ICP #1: Facilities Director / VP of Operations</w:t>
      </w:r>
    </w:p>
    <w:p>
      <w:pPr>
        <w:spacing w:after="0" w:before="60"/>
      </w:pPr>
    </w:p>
    <w:p>
      <w:pPr>
        <w:pStyle w:val="Heading2"/>
      </w:pPr>
      <w:r>
        <w:rPr>
          <w:rFonts w:ascii="Arial" w:cs="Arial" w:eastAsia="Arial" w:hAnsi="Arial"/>
          <w:b/>
          <w:bCs/>
          <w:color w:val="1E3A5F"/>
          <w:sz w:val="30"/>
          <w:szCs w:val="30"/>
        </w:rPr>
        <w:t xml:space="preserve">3.2  Commercial ICP #2: Property Management Company</w:t>
      </w:r>
    </w:p>
    <w:p>
      <w:pPr>
        <w:spacing w:after="0" w:before="60"/>
      </w:pPr>
    </w:p>
    <w:p>
      <w:pPr>
        <w:pStyle w:val="Heading2"/>
      </w:pPr>
      <w:r>
        <w:rPr>
          <w:rFonts w:ascii="Arial" w:cs="Arial" w:eastAsia="Arial" w:hAnsi="Arial"/>
          <w:b/>
          <w:bCs/>
          <w:color w:val="1E3A5F"/>
          <w:sz w:val="30"/>
          <w:szCs w:val="30"/>
        </w:rPr>
        <w:t xml:space="preserve">3.3  Commercial ICP #3: CFO / Finance Decision-Maker</w:t>
      </w:r>
    </w:p>
    <w:p>
      <w:pPr>
        <w:spacing w:after="0" w:before="60"/>
      </w:pPr>
    </w:p>
    <w:p>
      <w:pPr>
        <w:pStyle w:val="Heading2"/>
      </w:pPr>
      <w:r>
        <w:rPr>
          <w:rFonts w:ascii="Arial" w:cs="Arial" w:eastAsia="Arial" w:hAnsi="Arial"/>
          <w:b/>
          <w:bCs/>
          <w:color w:val="1E3A5F"/>
          <w:sz w:val="30"/>
          <w:szCs w:val="30"/>
        </w:rPr>
        <w:t xml:space="preserve">3.4  Residential ICP #1: Storm Damage Homeowner</w:t>
      </w:r>
    </w:p>
    <w:p>
      <w:pPr>
        <w:spacing w:after="0" w:before="60"/>
      </w:pPr>
    </w:p>
    <w:p>
      <w:pPr>
        <w:pStyle w:val="Heading2"/>
      </w:pPr>
      <w:r>
        <w:rPr>
          <w:rFonts w:ascii="Arial" w:cs="Arial" w:eastAsia="Arial" w:hAnsi="Arial"/>
          <w:b/>
          <w:bCs/>
          <w:color w:val="1E3A5F"/>
          <w:sz w:val="30"/>
          <w:szCs w:val="30"/>
        </w:rPr>
        <w:t xml:space="preserve">3.5  Residential ICP #2: Premium / Custom Homeowner</w:t>
      </w:r>
    </w:p>
    <w:p>
      <w:pPr>
        <w:spacing w:after="0" w:before="60"/>
      </w:pPr>
    </w:p>
    <w:p>
      <w:pPr>
        <w:pStyle w:val="Heading2"/>
      </w:pPr>
      <w:r>
        <w:rPr>
          <w:rFonts w:ascii="Arial" w:cs="Arial" w:eastAsia="Arial" w:hAnsi="Arial"/>
          <w:b/>
          <w:bCs/>
          <w:color w:val="1E3A5F"/>
          <w:sz w:val="30"/>
          <w:szCs w:val="30"/>
        </w:rPr>
        <w:t xml:space="preserve">3.6  Negative ICP: Who We Do Not Want</w:t>
      </w:r>
    </w:p>
    <w:p>
      <w:pPr>
        <w:spacing w:after="0" w:before="60"/>
      </w:pPr>
    </w:p>
    <w:p>
      <w:pPr>
        <w:pStyle w:val="Heading2"/>
      </w:pPr>
      <w:r>
        <w:rPr>
          <w:rFonts w:ascii="Arial" w:cs="Arial" w:eastAsia="Arial" w:hAnsi="Arial"/>
          <w:b/>
          <w:bCs/>
          <w:color w:val="1E3A5F"/>
          <w:sz w:val="30"/>
          <w:szCs w:val="30"/>
        </w:rPr>
        <w:t xml:space="preserve">3.7  5Q Framework: Commercial Website</w:t>
      </w:r>
    </w:p>
    <w:p>
      <w:pPr>
        <w:spacing w:after="0" w:before="60"/>
      </w:pPr>
    </w:p>
    <w:p>
      <w:pPr>
        <w:pStyle w:val="Heading2"/>
      </w:pPr>
      <w:r>
        <w:rPr>
          <w:rFonts w:ascii="Arial" w:cs="Arial" w:eastAsia="Arial" w:hAnsi="Arial"/>
          <w:b/>
          <w:bCs/>
          <w:color w:val="1E3A5F"/>
          <w:sz w:val="30"/>
          <w:szCs w:val="30"/>
        </w:rPr>
        <w:t xml:space="preserve">3.8  5Q Framework: Residential Website</w:t>
      </w:r>
    </w:p>
    <w:p>
      <w:pPr>
        <w:spacing w:after="0" w:before="60"/>
      </w:pPr>
    </w:p>
    <w:p>
      <w:r>
        <w:br w:type="page"/>
      </w:r>
    </w:p>
    <w:p>
      <w:pPr>
        <w:pStyle w:val="Heading1"/>
      </w:pPr>
      <w:r>
        <w:rPr>
          <w:rFonts w:ascii="Arial" w:cs="Arial" w:eastAsia="Arial" w:hAnsi="Arial"/>
          <w:b/>
          <w:bCs/>
          <w:color w:val="0A1628"/>
          <w:sz w:val="36"/>
          <w:szCs w:val="36"/>
        </w:rPr>
        <w:t xml:space="preserve">4. Unique Selling Proposition &amp; Competitive Positioning</w:t>
      </w:r>
    </w:p>
    <w:p>
      <w:pPr>
        <w:spacing w:after="0" w:before="100"/>
      </w:pPr>
    </w:p>
    <w:p>
      <w:pPr>
        <w:spacing w:after="60" w:before="60"/>
      </w:pPr>
      <w:r>
        <w:rPr>
          <w:rFonts w:ascii="Arial" w:cs="Arial" w:eastAsia="Arial" w:hAnsi="Arial"/>
          <w:i/>
          <w:iCs/>
          <w:color w:val="1E3A5F"/>
          <w:sz w:val="20"/>
          <w:szCs w:val="20"/>
        </w:rPr>
        <w:t xml:space="preserve">This section will be populated in the next build pass.</w:t>
      </w:r>
    </w:p>
    <w:p>
      <w:pPr>
        <w:spacing w:after="0" w:before="80"/>
      </w:pPr>
    </w:p>
    <w:p>
      <w:pPr>
        <w:pStyle w:val="Heading2"/>
      </w:pPr>
      <w:r>
        <w:rPr>
          <w:rFonts w:ascii="Arial" w:cs="Arial" w:eastAsia="Arial" w:hAnsi="Arial"/>
          <w:b/>
          <w:bCs/>
          <w:color w:val="1E3A5F"/>
          <w:sz w:val="30"/>
          <w:szCs w:val="30"/>
        </w:rPr>
        <w:t xml:space="preserve">4.1  The Competitive Landscape</w:t>
      </w:r>
    </w:p>
    <w:p>
      <w:pPr>
        <w:spacing w:after="0" w:before="60"/>
      </w:pPr>
    </w:p>
    <w:p>
      <w:pPr>
        <w:pStyle w:val="Heading2"/>
      </w:pPr>
      <w:r>
        <w:rPr>
          <w:rFonts w:ascii="Arial" w:cs="Arial" w:eastAsia="Arial" w:hAnsi="Arial"/>
          <w:b/>
          <w:bCs/>
          <w:color w:val="1E3A5F"/>
          <w:sz w:val="30"/>
          <w:szCs w:val="30"/>
        </w:rPr>
        <w:t xml:space="preserve">4.2  Voice of Customer Synthesis</w:t>
      </w:r>
    </w:p>
    <w:p>
      <w:pPr>
        <w:spacing w:after="0" w:before="60"/>
      </w:pPr>
    </w:p>
    <w:p>
      <w:pPr>
        <w:pStyle w:val="Heading2"/>
      </w:pPr>
      <w:r>
        <w:rPr>
          <w:rFonts w:ascii="Arial" w:cs="Arial" w:eastAsia="Arial" w:hAnsi="Arial"/>
          <w:b/>
          <w:bCs/>
          <w:color w:val="1E3A5F"/>
          <w:sz w:val="30"/>
          <w:szCs w:val="30"/>
        </w:rPr>
        <w:t xml:space="preserve">4.3  Brand DNA &amp; Archetype</w:t>
      </w:r>
    </w:p>
    <w:p>
      <w:pPr>
        <w:spacing w:after="0" w:before="60"/>
      </w:pPr>
    </w:p>
    <w:p>
      <w:pPr>
        <w:pStyle w:val="Heading2"/>
      </w:pPr>
      <w:r>
        <w:rPr>
          <w:rFonts w:ascii="Arial" w:cs="Arial" w:eastAsia="Arial" w:hAnsi="Arial"/>
          <w:b/>
          <w:bCs/>
          <w:color w:val="1E3A5F"/>
          <w:sz w:val="30"/>
          <w:szCs w:val="30"/>
        </w:rPr>
        <w:t xml:space="preserve">4.4  Competitive White Space Map</w:t>
      </w:r>
    </w:p>
    <w:p>
      <w:pPr>
        <w:spacing w:after="0" w:before="60"/>
      </w:pPr>
    </w:p>
    <w:p>
      <w:pPr>
        <w:pStyle w:val="Heading2"/>
      </w:pPr>
      <w:r>
        <w:rPr>
          <w:rFonts w:ascii="Arial" w:cs="Arial" w:eastAsia="Arial" w:hAnsi="Arial"/>
          <w:b/>
          <w:bCs/>
          <w:color w:val="1E3A5F"/>
          <w:sz w:val="30"/>
          <w:szCs w:val="30"/>
        </w:rPr>
        <w:t xml:space="preserve">4.5  USP Construction: Commercial, Residential &amp; Unified</w:t>
      </w:r>
    </w:p>
    <w:p>
      <w:pPr>
        <w:spacing w:after="0" w:before="60"/>
      </w:pPr>
    </w:p>
    <w:p>
      <w:pPr>
        <w:pStyle w:val="Heading2"/>
      </w:pPr>
      <w:r>
        <w:rPr>
          <w:rFonts w:ascii="Arial" w:cs="Arial" w:eastAsia="Arial" w:hAnsi="Arial"/>
          <w:b/>
          <w:bCs/>
          <w:color w:val="1E3A5F"/>
          <w:sz w:val="30"/>
          <w:szCs w:val="30"/>
        </w:rPr>
        <w:t xml:space="preserve">4.6  Reference Site Analysis</w:t>
      </w:r>
    </w:p>
    <w:p>
      <w:pPr>
        <w:spacing w:after="0" w:before="60"/>
      </w:pPr>
    </w:p>
    <w:p>
      <w:pPr>
        <w:pStyle w:val="Heading2"/>
      </w:pPr>
      <w:r>
        <w:rPr>
          <w:rFonts w:ascii="Arial" w:cs="Arial" w:eastAsia="Arial" w:hAnsi="Arial"/>
          <w:b/>
          <w:bCs/>
          <w:color w:val="1E3A5F"/>
          <w:sz w:val="30"/>
          <w:szCs w:val="30"/>
        </w:rPr>
        <w:t xml:space="preserve">4.7  Exploitable Gaps</w:t>
      </w:r>
    </w:p>
    <w:p>
      <w:pPr>
        <w:spacing w:after="0" w:before="60"/>
      </w:pPr>
    </w:p>
    <w:p>
      <w:r>
        <w:br w:type="page"/>
      </w:r>
    </w:p>
    <w:p>
      <w:pPr>
        <w:pStyle w:val="Heading1"/>
      </w:pPr>
      <w:r>
        <w:rPr>
          <w:rFonts w:ascii="Arial" w:cs="Arial" w:eastAsia="Arial" w:hAnsi="Arial"/>
          <w:b/>
          <w:bCs/>
          <w:color w:val="0A1628"/>
          <w:sz w:val="36"/>
          <w:szCs w:val="36"/>
        </w:rPr>
        <w:t xml:space="preserve">5. Brand Expression Direction</w:t>
      </w:r>
    </w:p>
    <w:p>
      <w:pPr>
        <w:spacing w:after="0" w:before="100"/>
      </w:pPr>
    </w:p>
    <w:p>
      <w:pPr>
        <w:spacing w:after="60" w:before="60"/>
      </w:pPr>
      <w:r>
        <w:rPr>
          <w:rFonts w:ascii="Arial" w:cs="Arial" w:eastAsia="Arial" w:hAnsi="Arial"/>
          <w:i/>
          <w:iCs/>
          <w:color w:val="1E3A5F"/>
          <w:sz w:val="20"/>
          <w:szCs w:val="20"/>
        </w:rPr>
        <w:t xml:space="preserve">This section will be populated in the next build pass.</w:t>
      </w:r>
    </w:p>
    <w:p>
      <w:pPr>
        <w:spacing w:after="0" w:before="80"/>
      </w:pPr>
    </w:p>
    <w:p>
      <w:pPr>
        <w:pStyle w:val="Heading2"/>
      </w:pPr>
      <w:r>
        <w:rPr>
          <w:rFonts w:ascii="Arial" w:cs="Arial" w:eastAsia="Arial" w:hAnsi="Arial"/>
          <w:b/>
          <w:bCs/>
          <w:color w:val="1E3A5F"/>
          <w:sz w:val="30"/>
          <w:szCs w:val="30"/>
        </w:rPr>
        <w:t xml:space="preserve">5.1  Color System</w:t>
      </w:r>
    </w:p>
    <w:p>
      <w:pPr>
        <w:spacing w:after="0" w:before="60"/>
      </w:pPr>
    </w:p>
    <w:p>
      <w:pPr>
        <w:pStyle w:val="Heading2"/>
      </w:pPr>
      <w:r>
        <w:rPr>
          <w:rFonts w:ascii="Arial" w:cs="Arial" w:eastAsia="Arial" w:hAnsi="Arial"/>
          <w:b/>
          <w:bCs/>
          <w:color w:val="1E3A5F"/>
          <w:sz w:val="30"/>
          <w:szCs w:val="30"/>
        </w:rPr>
        <w:t xml:space="preserve">5.2  Typography Philosophy</w:t>
      </w:r>
    </w:p>
    <w:p>
      <w:pPr>
        <w:spacing w:after="0" w:before="60"/>
      </w:pPr>
    </w:p>
    <w:p>
      <w:pPr>
        <w:pStyle w:val="Heading2"/>
      </w:pPr>
      <w:r>
        <w:rPr>
          <w:rFonts w:ascii="Arial" w:cs="Arial" w:eastAsia="Arial" w:hAnsi="Arial"/>
          <w:b/>
          <w:bCs/>
          <w:color w:val="1E3A5F"/>
          <w:sz w:val="30"/>
          <w:szCs w:val="30"/>
        </w:rPr>
        <w:t xml:space="preserve">5.3  Photography &amp; Visual Direction</w:t>
      </w:r>
    </w:p>
    <w:p>
      <w:pPr>
        <w:spacing w:after="0" w:before="60"/>
      </w:pPr>
    </w:p>
    <w:p>
      <w:pPr>
        <w:pStyle w:val="Heading2"/>
      </w:pPr>
      <w:r>
        <w:rPr>
          <w:rFonts w:ascii="Arial" w:cs="Arial" w:eastAsia="Arial" w:hAnsi="Arial"/>
          <w:b/>
          <w:bCs/>
          <w:color w:val="1E3A5F"/>
          <w:sz w:val="30"/>
          <w:szCs w:val="30"/>
        </w:rPr>
        <w:t xml:space="preserve">5.4  Voice &amp; Tone</w:t>
      </w:r>
    </w:p>
    <w:p>
      <w:pPr>
        <w:spacing w:after="0" w:before="60"/>
      </w:pPr>
    </w:p>
    <w:p>
      <w:r>
        <w:br w:type="page"/>
      </w:r>
    </w:p>
    <w:p>
      <w:pPr>
        <w:pStyle w:val="Heading1"/>
      </w:pPr>
      <w:r>
        <w:rPr>
          <w:rFonts w:ascii="Arial" w:cs="Arial" w:eastAsia="Arial" w:hAnsi="Arial"/>
          <w:b/>
          <w:bCs/>
          <w:color w:val="0A1628"/>
          <w:sz w:val="36"/>
          <w:szCs w:val="36"/>
        </w:rPr>
        <w:t xml:space="preserve">6. Information Architecture</w:t>
      </w:r>
    </w:p>
    <w:p>
      <w:pPr>
        <w:spacing w:after="0" w:before="100"/>
      </w:pPr>
    </w:p>
    <w:p>
      <w:pPr>
        <w:spacing w:after="60" w:before="60"/>
      </w:pPr>
      <w:r>
        <w:rPr>
          <w:rFonts w:ascii="Arial" w:cs="Arial" w:eastAsia="Arial" w:hAnsi="Arial"/>
          <w:i/>
          <w:iCs/>
          <w:color w:val="1E3A5F"/>
          <w:sz w:val="20"/>
          <w:szCs w:val="20"/>
        </w:rPr>
        <w:t xml:space="preserve">This section will be populated in the next build pass.</w:t>
      </w:r>
    </w:p>
    <w:p>
      <w:pPr>
        <w:spacing w:after="0" w:before="80"/>
      </w:pPr>
    </w:p>
    <w:p>
      <w:pPr>
        <w:pStyle w:val="Heading2"/>
      </w:pPr>
      <w:r>
        <w:rPr>
          <w:rFonts w:ascii="Arial" w:cs="Arial" w:eastAsia="Arial" w:hAnsi="Arial"/>
          <w:b/>
          <w:bCs/>
          <w:color w:val="1E3A5F"/>
          <w:sz w:val="30"/>
          <w:szCs w:val="30"/>
        </w:rPr>
        <w:t xml:space="preserve">6.1  Confirmed Navigation Structure</w:t>
      </w:r>
    </w:p>
    <w:p>
      <w:pPr>
        <w:spacing w:after="0" w:before="60"/>
      </w:pPr>
    </w:p>
    <w:p>
      <w:pPr>
        <w:pStyle w:val="Heading2"/>
      </w:pPr>
      <w:r>
        <w:rPr>
          <w:rFonts w:ascii="Arial" w:cs="Arial" w:eastAsia="Arial" w:hAnsi="Arial"/>
          <w:b/>
          <w:bCs/>
          <w:color w:val="1E3A5F"/>
          <w:sz w:val="30"/>
          <w:szCs w:val="30"/>
        </w:rPr>
        <w:t xml:space="preserve">6.2  AIA4 Strategic Additions</w:t>
      </w:r>
    </w:p>
    <w:p>
      <w:pPr>
        <w:spacing w:after="0" w:before="60"/>
      </w:pPr>
    </w:p>
    <w:p>
      <w:pPr>
        <w:pStyle w:val="Heading2"/>
      </w:pPr>
      <w:r>
        <w:rPr>
          <w:rFonts w:ascii="Arial" w:cs="Arial" w:eastAsia="Arial" w:hAnsi="Arial"/>
          <w:b/>
          <w:bCs/>
          <w:color w:val="1E3A5F"/>
          <w:sz w:val="30"/>
          <w:szCs w:val="30"/>
        </w:rPr>
        <w:t xml:space="preserve">6.3  Full Sitemap</w:t>
      </w:r>
    </w:p>
    <w:p>
      <w:pPr>
        <w:spacing w:after="0" w:before="60"/>
      </w:pPr>
    </w:p>
    <w:p>
      <w:pPr>
        <w:pStyle w:val="Heading2"/>
      </w:pPr>
      <w:r>
        <w:rPr>
          <w:rFonts w:ascii="Arial" w:cs="Arial" w:eastAsia="Arial" w:hAnsi="Arial"/>
          <w:b/>
          <w:bCs/>
          <w:color w:val="1E3A5F"/>
          <w:sz w:val="30"/>
          <w:szCs w:val="30"/>
        </w:rPr>
        <w:t xml:space="preserve">6.4  Two-Path Audience Routing</w:t>
      </w:r>
    </w:p>
    <w:p>
      <w:pPr>
        <w:spacing w:after="0" w:before="60"/>
      </w:pPr>
    </w:p>
    <w:p>
      <w:r>
        <w:br w:type="page"/>
      </w:r>
    </w:p>
    <w:p>
      <w:pPr>
        <w:pStyle w:val="Heading1"/>
      </w:pPr>
      <w:r>
        <w:rPr>
          <w:rFonts w:ascii="Arial" w:cs="Arial" w:eastAsia="Arial" w:hAnsi="Arial"/>
          <w:b/>
          <w:bCs/>
          <w:color w:val="0A1628"/>
          <w:sz w:val="36"/>
          <w:szCs w:val="36"/>
        </w:rPr>
        <w:t xml:space="preserve">7. Content Strategy &amp; Proof Systems</w:t>
      </w:r>
    </w:p>
    <w:p>
      <w:pPr>
        <w:spacing w:after="0" w:before="100"/>
      </w:pPr>
    </w:p>
    <w:p>
      <w:pPr>
        <w:spacing w:after="60" w:before="60"/>
      </w:pPr>
      <w:r>
        <w:rPr>
          <w:rFonts w:ascii="Arial" w:cs="Arial" w:eastAsia="Arial" w:hAnsi="Arial"/>
          <w:i/>
          <w:iCs/>
          <w:color w:val="1E3A5F"/>
          <w:sz w:val="20"/>
          <w:szCs w:val="20"/>
        </w:rPr>
        <w:t xml:space="preserve">This section will be populated in the next build pass.</w:t>
      </w:r>
    </w:p>
    <w:p>
      <w:pPr>
        <w:spacing w:after="0" w:before="80"/>
      </w:pPr>
    </w:p>
    <w:p>
      <w:pPr>
        <w:pStyle w:val="Heading2"/>
      </w:pPr>
      <w:r>
        <w:rPr>
          <w:rFonts w:ascii="Arial" w:cs="Arial" w:eastAsia="Arial" w:hAnsi="Arial"/>
          <w:b/>
          <w:bCs/>
          <w:color w:val="1E3A5F"/>
          <w:sz w:val="30"/>
          <w:szCs w:val="30"/>
        </w:rPr>
        <w:t xml:space="preserve">7.1  Content Inventory: Have vs. Need</w:t>
      </w:r>
    </w:p>
    <w:p>
      <w:pPr>
        <w:spacing w:after="0" w:before="60"/>
      </w:pPr>
    </w:p>
    <w:p>
      <w:pPr>
        <w:pStyle w:val="Heading2"/>
      </w:pPr>
      <w:r>
        <w:rPr>
          <w:rFonts w:ascii="Arial" w:cs="Arial" w:eastAsia="Arial" w:hAnsi="Arial"/>
          <w:b/>
          <w:bCs/>
          <w:color w:val="1E3A5F"/>
          <w:sz w:val="30"/>
          <w:szCs w:val="30"/>
        </w:rPr>
        <w:t xml:space="preserve">7.2  Pillar Page Strategy</w:t>
      </w:r>
    </w:p>
    <w:p>
      <w:pPr>
        <w:spacing w:after="0" w:before="60"/>
      </w:pPr>
    </w:p>
    <w:p>
      <w:pPr>
        <w:pStyle w:val="Heading2"/>
      </w:pPr>
      <w:r>
        <w:rPr>
          <w:rFonts w:ascii="Arial" w:cs="Arial" w:eastAsia="Arial" w:hAnsi="Arial"/>
          <w:b/>
          <w:bCs/>
          <w:color w:val="1E3A5F"/>
          <w:sz w:val="30"/>
          <w:szCs w:val="30"/>
        </w:rPr>
        <w:t xml:space="preserve">7.3  Case Studies &amp; Portfolio Architecture</w:t>
      </w:r>
    </w:p>
    <w:p>
      <w:pPr>
        <w:spacing w:after="0" w:before="60"/>
      </w:pPr>
    </w:p>
    <w:p>
      <w:pPr>
        <w:pStyle w:val="Heading2"/>
      </w:pPr>
      <w:r>
        <w:rPr>
          <w:rFonts w:ascii="Arial" w:cs="Arial" w:eastAsia="Arial" w:hAnsi="Arial"/>
          <w:b/>
          <w:bCs/>
          <w:color w:val="1E3A5F"/>
          <w:sz w:val="30"/>
          <w:szCs w:val="30"/>
        </w:rPr>
        <w:t xml:space="preserve">7.4  Trust &amp; Proof Systems</w:t>
      </w:r>
    </w:p>
    <w:p>
      <w:pPr>
        <w:spacing w:after="0" w:before="60"/>
      </w:pPr>
    </w:p>
    <w:p>
      <w:pPr>
        <w:pStyle w:val="Heading2"/>
      </w:pPr>
      <w:r>
        <w:rPr>
          <w:rFonts w:ascii="Arial" w:cs="Arial" w:eastAsia="Arial" w:hAnsi="Arial"/>
          <w:b/>
          <w:bCs/>
          <w:color w:val="1E3A5F"/>
          <w:sz w:val="30"/>
          <w:szCs w:val="30"/>
        </w:rPr>
        <w:t xml:space="preserve">7.5  Editorial Calendar Framework</w:t>
      </w:r>
    </w:p>
    <w:p>
      <w:pPr>
        <w:spacing w:after="0" w:before="60"/>
      </w:pPr>
    </w:p>
    <w:p>
      <w:r>
        <w:br w:type="page"/>
      </w:r>
    </w:p>
    <w:p>
      <w:pPr>
        <w:pStyle w:val="Heading1"/>
      </w:pPr>
      <w:r>
        <w:rPr>
          <w:rFonts w:ascii="Arial" w:cs="Arial" w:eastAsia="Arial" w:hAnsi="Arial"/>
          <w:b/>
          <w:bCs/>
          <w:color w:val="0A1628"/>
          <w:sz w:val="36"/>
          <w:szCs w:val="36"/>
        </w:rPr>
        <w:t xml:space="preserve">8. Conversion Offer Architecture</w:t>
      </w:r>
    </w:p>
    <w:p>
      <w:pPr>
        <w:spacing w:after="0" w:before="100"/>
      </w:pPr>
    </w:p>
    <w:p>
      <w:pPr>
        <w:spacing w:after="60" w:before="60"/>
      </w:pPr>
      <w:r>
        <w:rPr>
          <w:rFonts w:ascii="Arial" w:cs="Arial" w:eastAsia="Arial" w:hAnsi="Arial"/>
          <w:i/>
          <w:iCs/>
          <w:color w:val="1E3A5F"/>
          <w:sz w:val="20"/>
          <w:szCs w:val="20"/>
        </w:rPr>
        <w:t xml:space="preserve">This section will be populated in the next build pass.</w:t>
      </w:r>
    </w:p>
    <w:p>
      <w:pPr>
        <w:spacing w:after="0" w:before="80"/>
      </w:pPr>
    </w:p>
    <w:p>
      <w:pPr>
        <w:pStyle w:val="Heading2"/>
      </w:pPr>
      <w:r>
        <w:rPr>
          <w:rFonts w:ascii="Arial" w:cs="Arial" w:eastAsia="Arial" w:hAnsi="Arial"/>
          <w:b/>
          <w:bCs/>
          <w:color w:val="1E3A5F"/>
          <w:sz w:val="30"/>
          <w:szCs w:val="30"/>
        </w:rPr>
        <w:t xml:space="preserve">8.1  Commercial Offers (C1–C4)</w:t>
      </w:r>
    </w:p>
    <w:p>
      <w:pPr>
        <w:spacing w:after="0" w:before="60"/>
      </w:pPr>
    </w:p>
    <w:p>
      <w:pPr>
        <w:pStyle w:val="Heading2"/>
      </w:pPr>
      <w:r>
        <w:rPr>
          <w:rFonts w:ascii="Arial" w:cs="Arial" w:eastAsia="Arial" w:hAnsi="Arial"/>
          <w:b/>
          <w:bCs/>
          <w:color w:val="1E3A5F"/>
          <w:sz w:val="30"/>
          <w:szCs w:val="30"/>
        </w:rPr>
        <w:t xml:space="preserve">8.2  Residential Offers (R1–R5)</w:t>
      </w:r>
    </w:p>
    <w:p>
      <w:pPr>
        <w:spacing w:after="0" w:before="60"/>
      </w:pPr>
    </w:p>
    <w:p>
      <w:pPr>
        <w:pStyle w:val="Heading2"/>
      </w:pPr>
      <w:r>
        <w:rPr>
          <w:rFonts w:ascii="Arial" w:cs="Arial" w:eastAsia="Arial" w:hAnsi="Arial"/>
          <w:b/>
          <w:bCs/>
          <w:color w:val="1E3A5F"/>
          <w:sz w:val="30"/>
          <w:szCs w:val="30"/>
        </w:rPr>
        <w:t xml:space="preserve">8.3  Minimum Viable Offer Set</w:t>
      </w:r>
    </w:p>
    <w:p>
      <w:pPr>
        <w:spacing w:after="0" w:before="60"/>
      </w:pPr>
    </w:p>
    <w:p>
      <w:pPr>
        <w:pStyle w:val="Heading2"/>
      </w:pPr>
      <w:r>
        <w:rPr>
          <w:rFonts w:ascii="Arial" w:cs="Arial" w:eastAsia="Arial" w:hAnsi="Arial"/>
          <w:b/>
          <w:bCs/>
          <w:color w:val="1E3A5F"/>
          <w:sz w:val="30"/>
          <w:szCs w:val="30"/>
        </w:rPr>
        <w:t xml:space="preserve">8.4  Offer-to-Page Mapping</w:t>
      </w:r>
    </w:p>
    <w:p>
      <w:pPr>
        <w:spacing w:after="0" w:before="60"/>
      </w:pPr>
    </w:p>
    <w:p>
      <w:pPr>
        <w:pStyle w:val="Heading2"/>
      </w:pPr>
      <w:r>
        <w:rPr>
          <w:rFonts w:ascii="Arial" w:cs="Arial" w:eastAsia="Arial" w:hAnsi="Arial"/>
          <w:b/>
          <w:bCs/>
          <w:color w:val="1E3A5F"/>
          <w:sz w:val="30"/>
          <w:szCs w:val="30"/>
        </w:rPr>
        <w:t xml:space="preserve">8.5  Executive Approval Checklist</w:t>
      </w:r>
    </w:p>
    <w:p>
      <w:pPr>
        <w:spacing w:after="0" w:before="60"/>
      </w:pPr>
    </w:p>
    <w:p>
      <w:r>
        <w:br w:type="page"/>
      </w:r>
    </w:p>
    <w:p>
      <w:pPr>
        <w:pStyle w:val="Heading1"/>
      </w:pPr>
      <w:r>
        <w:rPr>
          <w:rFonts w:ascii="Arial" w:cs="Arial" w:eastAsia="Arial" w:hAnsi="Arial"/>
          <w:b/>
          <w:bCs/>
          <w:color w:val="0A1628"/>
          <w:sz w:val="36"/>
          <w:szCs w:val="36"/>
        </w:rPr>
        <w:t xml:space="preserve">9. SEO &amp; Organic Strategy</w:t>
      </w:r>
    </w:p>
    <w:p>
      <w:pPr>
        <w:spacing w:after="0" w:before="100"/>
      </w:pPr>
    </w:p>
    <w:p>
      <w:pPr>
        <w:spacing w:after="60" w:before="60"/>
      </w:pPr>
      <w:r>
        <w:rPr>
          <w:rFonts w:ascii="Arial" w:cs="Arial" w:eastAsia="Arial" w:hAnsi="Arial"/>
          <w:i/>
          <w:iCs/>
          <w:color w:val="1E3A5F"/>
          <w:sz w:val="20"/>
          <w:szCs w:val="20"/>
        </w:rPr>
        <w:t xml:space="preserve">This section will be populated in the next build pass.</w:t>
      </w:r>
    </w:p>
    <w:p>
      <w:pPr>
        <w:spacing w:after="0" w:before="80"/>
      </w:pPr>
    </w:p>
    <w:p>
      <w:pPr>
        <w:pStyle w:val="Heading2"/>
      </w:pPr>
      <w:r>
        <w:rPr>
          <w:rFonts w:ascii="Arial" w:cs="Arial" w:eastAsia="Arial" w:hAnsi="Arial"/>
          <w:b/>
          <w:bCs/>
          <w:color w:val="1E3A5F"/>
          <w:sz w:val="30"/>
          <w:szCs w:val="30"/>
        </w:rPr>
        <w:t xml:space="preserve">9.1  Keyword Opportunity Map</w:t>
      </w:r>
    </w:p>
    <w:p>
      <w:pPr>
        <w:spacing w:after="0" w:before="60"/>
      </w:pPr>
    </w:p>
    <w:p>
      <w:pPr>
        <w:pStyle w:val="Heading2"/>
      </w:pPr>
      <w:r>
        <w:rPr>
          <w:rFonts w:ascii="Arial" w:cs="Arial" w:eastAsia="Arial" w:hAnsi="Arial"/>
          <w:b/>
          <w:bCs/>
          <w:color w:val="1E3A5F"/>
          <w:sz w:val="30"/>
          <w:szCs w:val="30"/>
        </w:rPr>
        <w:t xml:space="preserve">9.2  On-Page Optimization Protocol (POP Method)</w:t>
      </w:r>
    </w:p>
    <w:p>
      <w:pPr>
        <w:spacing w:after="0" w:before="60"/>
      </w:pPr>
    </w:p>
    <w:p>
      <w:pPr>
        <w:pStyle w:val="Heading2"/>
      </w:pPr>
      <w:r>
        <w:rPr>
          <w:rFonts w:ascii="Arial" w:cs="Arial" w:eastAsia="Arial" w:hAnsi="Arial"/>
          <w:b/>
          <w:bCs/>
          <w:color w:val="1E3A5F"/>
          <w:sz w:val="30"/>
          <w:szCs w:val="30"/>
        </w:rPr>
        <w:t xml:space="preserve">9.3  Schema Markup Specification</w:t>
      </w:r>
    </w:p>
    <w:p>
      <w:pPr>
        <w:spacing w:after="0" w:before="60"/>
      </w:pPr>
    </w:p>
    <w:p>
      <w:pPr>
        <w:pStyle w:val="Heading2"/>
      </w:pPr>
      <w:r>
        <w:rPr>
          <w:rFonts w:ascii="Arial" w:cs="Arial" w:eastAsia="Arial" w:hAnsi="Arial"/>
          <w:b/>
          <w:bCs/>
          <w:color w:val="1E3A5F"/>
          <w:sz w:val="30"/>
          <w:szCs w:val="30"/>
        </w:rPr>
        <w:t xml:space="preserve">9.4  Internal Linking Architecture</w:t>
      </w:r>
    </w:p>
    <w:p>
      <w:pPr>
        <w:spacing w:after="0" w:before="60"/>
      </w:pPr>
    </w:p>
    <w:p>
      <w:pPr>
        <w:pStyle w:val="Heading2"/>
      </w:pPr>
      <w:r>
        <w:rPr>
          <w:rFonts w:ascii="Arial" w:cs="Arial" w:eastAsia="Arial" w:hAnsi="Arial"/>
          <w:b/>
          <w:bCs/>
          <w:color w:val="1E3A5F"/>
          <w:sz w:val="30"/>
          <w:szCs w:val="30"/>
        </w:rPr>
        <w:t xml:space="preserve">9.5  12-Month Topical Authority Plan (Summary)</w:t>
      </w:r>
    </w:p>
    <w:p>
      <w:pPr>
        <w:spacing w:after="0" w:before="60"/>
      </w:pPr>
    </w:p>
    <w:p>
      <w:r>
        <w:br w:type="page"/>
      </w:r>
    </w:p>
    <w:p>
      <w:pPr>
        <w:pStyle w:val="Heading1"/>
      </w:pPr>
      <w:r>
        <w:rPr>
          <w:rFonts w:ascii="Arial" w:cs="Arial" w:eastAsia="Arial" w:hAnsi="Arial"/>
          <w:b/>
          <w:bCs/>
          <w:color w:val="0A1628"/>
          <w:sz w:val="36"/>
          <w:szCs w:val="36"/>
        </w:rPr>
        <w:t xml:space="preserve">10. Technical Requirements &amp; Performance</w:t>
      </w:r>
    </w:p>
    <w:p>
      <w:pPr>
        <w:spacing w:after="0" w:before="100"/>
      </w:pPr>
    </w:p>
    <w:p>
      <w:pPr>
        <w:spacing w:after="60" w:before="60"/>
      </w:pPr>
      <w:r>
        <w:rPr>
          <w:rFonts w:ascii="Arial" w:cs="Arial" w:eastAsia="Arial" w:hAnsi="Arial"/>
          <w:i/>
          <w:iCs/>
          <w:color w:val="1E3A5F"/>
          <w:sz w:val="20"/>
          <w:szCs w:val="20"/>
        </w:rPr>
        <w:t xml:space="preserve">This section will be populated in the next build pass.</w:t>
      </w:r>
    </w:p>
    <w:p>
      <w:pPr>
        <w:spacing w:after="0" w:before="80"/>
      </w:pPr>
    </w:p>
    <w:p>
      <w:pPr>
        <w:pStyle w:val="Heading2"/>
      </w:pPr>
      <w:r>
        <w:rPr>
          <w:rFonts w:ascii="Arial" w:cs="Arial" w:eastAsia="Arial" w:hAnsi="Arial"/>
          <w:b/>
          <w:bCs/>
          <w:color w:val="1E3A5F"/>
          <w:sz w:val="30"/>
          <w:szCs w:val="30"/>
        </w:rPr>
        <w:t xml:space="preserve">10.1 Recommended Tech Stack</w:t>
      </w:r>
    </w:p>
    <w:p>
      <w:pPr>
        <w:spacing w:after="0" w:before="60"/>
      </w:pPr>
    </w:p>
    <w:p>
      <w:pPr>
        <w:pStyle w:val="Heading2"/>
      </w:pPr>
      <w:r>
        <w:rPr>
          <w:rFonts w:ascii="Arial" w:cs="Arial" w:eastAsia="Arial" w:hAnsi="Arial"/>
          <w:b/>
          <w:bCs/>
          <w:color w:val="1E3A5F"/>
          <w:sz w:val="30"/>
          <w:szCs w:val="30"/>
        </w:rPr>
        <w:t xml:space="preserve">10.2 Core Web Vitals Targets</w:t>
      </w:r>
    </w:p>
    <w:p>
      <w:pPr>
        <w:spacing w:after="0" w:before="60"/>
      </w:pPr>
    </w:p>
    <w:p>
      <w:pPr>
        <w:pStyle w:val="Heading2"/>
      </w:pPr>
      <w:r>
        <w:rPr>
          <w:rFonts w:ascii="Arial" w:cs="Arial" w:eastAsia="Arial" w:hAnsi="Arial"/>
          <w:b/>
          <w:bCs/>
          <w:color w:val="1E3A5F"/>
          <w:sz w:val="30"/>
          <w:szCs w:val="30"/>
        </w:rPr>
        <w:t xml:space="preserve">10.3 Image &amp; Video Pipeline</w:t>
      </w:r>
    </w:p>
    <w:p>
      <w:pPr>
        <w:spacing w:after="0" w:before="60"/>
      </w:pPr>
    </w:p>
    <w:p>
      <w:pPr>
        <w:pStyle w:val="Heading2"/>
      </w:pPr>
      <w:r>
        <w:rPr>
          <w:rFonts w:ascii="Arial" w:cs="Arial" w:eastAsia="Arial" w:hAnsi="Arial"/>
          <w:b/>
          <w:bCs/>
          <w:color w:val="1E3A5F"/>
          <w:sz w:val="30"/>
          <w:szCs w:val="30"/>
        </w:rPr>
        <w:t xml:space="preserve">10.4 CRM &amp; Portal Integration</w:t>
      </w:r>
    </w:p>
    <w:p>
      <w:pPr>
        <w:spacing w:after="0" w:before="60"/>
      </w:pPr>
    </w:p>
    <w:p>
      <w:r>
        <w:br w:type="page"/>
      </w:r>
    </w:p>
    <w:p>
      <w:pPr>
        <w:pStyle w:val="Heading1"/>
      </w:pPr>
      <w:r>
        <w:rPr>
          <w:rFonts w:ascii="Arial" w:cs="Arial" w:eastAsia="Arial" w:hAnsi="Arial"/>
          <w:b/>
          <w:bCs/>
          <w:color w:val="0A1628"/>
          <w:sz w:val="36"/>
          <w:szCs w:val="36"/>
        </w:rPr>
        <w:t xml:space="preserve">11. Accessibility Requirements</w:t>
      </w:r>
    </w:p>
    <w:p>
      <w:pPr>
        <w:spacing w:after="0" w:before="100"/>
      </w:pPr>
    </w:p>
    <w:p>
      <w:pPr>
        <w:spacing w:after="60" w:before="60"/>
      </w:pPr>
      <w:r>
        <w:rPr>
          <w:rFonts w:ascii="Arial" w:cs="Arial" w:eastAsia="Arial" w:hAnsi="Arial"/>
          <w:i/>
          <w:iCs/>
          <w:color w:val="1E3A5F"/>
          <w:sz w:val="20"/>
          <w:szCs w:val="20"/>
        </w:rPr>
        <w:t xml:space="preserve">This section will be populated in the next build pass.</w:t>
      </w:r>
    </w:p>
    <w:p>
      <w:pPr>
        <w:spacing w:after="0" w:before="80"/>
      </w:pPr>
    </w:p>
    <w:p>
      <w:pPr>
        <w:pStyle w:val="Heading2"/>
      </w:pPr>
      <w:r>
        <w:rPr>
          <w:rFonts w:ascii="Arial" w:cs="Arial" w:eastAsia="Arial" w:hAnsi="Arial"/>
          <w:b/>
          <w:bCs/>
          <w:color w:val="1E3A5F"/>
          <w:sz w:val="30"/>
          <w:szCs w:val="30"/>
        </w:rPr>
        <w:t xml:space="preserve">11.1 WCAG 2.2 AA Compliance Floor</w:t>
      </w:r>
    </w:p>
    <w:p>
      <w:pPr>
        <w:spacing w:after="0" w:before="60"/>
      </w:pPr>
    </w:p>
    <w:p>
      <w:pPr>
        <w:pStyle w:val="Heading2"/>
      </w:pPr>
      <w:r>
        <w:rPr>
          <w:rFonts w:ascii="Arial" w:cs="Arial" w:eastAsia="Arial" w:hAnsi="Arial"/>
          <w:b/>
          <w:bCs/>
          <w:color w:val="1E3A5F"/>
          <w:sz w:val="30"/>
          <w:szCs w:val="30"/>
        </w:rPr>
        <w:t xml:space="preserve">11.2 Audience-Specific Considerations</w:t>
      </w:r>
    </w:p>
    <w:p>
      <w:pPr>
        <w:spacing w:after="0" w:before="60"/>
      </w:pPr>
    </w:p>
    <w:p>
      <w:r>
        <w:br w:type="page"/>
      </w:r>
    </w:p>
    <w:p>
      <w:pPr>
        <w:pStyle w:val="Heading1"/>
      </w:pPr>
      <w:r>
        <w:rPr>
          <w:rFonts w:ascii="Arial" w:cs="Arial" w:eastAsia="Arial" w:hAnsi="Arial"/>
          <w:b/>
          <w:bCs/>
          <w:color w:val="0A1628"/>
          <w:sz w:val="36"/>
          <w:szCs w:val="36"/>
        </w:rPr>
        <w:t xml:space="preserve">12. Design System Scope</w:t>
      </w:r>
    </w:p>
    <w:p>
      <w:pPr>
        <w:spacing w:after="0" w:before="100"/>
      </w:pPr>
    </w:p>
    <w:p>
      <w:pPr>
        <w:spacing w:after="60" w:before="60"/>
      </w:pPr>
      <w:r>
        <w:rPr>
          <w:rFonts w:ascii="Arial" w:cs="Arial" w:eastAsia="Arial" w:hAnsi="Arial"/>
          <w:i/>
          <w:iCs/>
          <w:color w:val="1E3A5F"/>
          <w:sz w:val="20"/>
          <w:szCs w:val="20"/>
        </w:rPr>
        <w:t xml:space="preserve">This section will be populated in the next build pass.</w:t>
      </w:r>
    </w:p>
    <w:p>
      <w:pPr>
        <w:spacing w:after="0" w:before="80"/>
      </w:pPr>
    </w:p>
    <w:p>
      <w:pPr>
        <w:pStyle w:val="Heading2"/>
      </w:pPr>
      <w:r>
        <w:rPr>
          <w:rFonts w:ascii="Arial" w:cs="Arial" w:eastAsia="Arial" w:hAnsi="Arial"/>
          <w:b/>
          <w:bCs/>
          <w:color w:val="1E3A5F"/>
          <w:sz w:val="30"/>
          <w:szCs w:val="30"/>
        </w:rPr>
        <w:t xml:space="preserve">12.1 Typography System</w:t>
      </w:r>
    </w:p>
    <w:p>
      <w:pPr>
        <w:spacing w:after="0" w:before="60"/>
      </w:pPr>
    </w:p>
    <w:p>
      <w:pPr>
        <w:pStyle w:val="Heading2"/>
      </w:pPr>
      <w:r>
        <w:rPr>
          <w:rFonts w:ascii="Arial" w:cs="Arial" w:eastAsia="Arial" w:hAnsi="Arial"/>
          <w:b/>
          <w:bCs/>
          <w:color w:val="1E3A5F"/>
          <w:sz w:val="30"/>
          <w:szCs w:val="30"/>
        </w:rPr>
        <w:t xml:space="preserve">12.2 Spacing &amp; Layout Architecture</w:t>
      </w:r>
    </w:p>
    <w:p>
      <w:pPr>
        <w:spacing w:after="0" w:before="60"/>
      </w:pPr>
    </w:p>
    <w:p>
      <w:pPr>
        <w:pStyle w:val="Heading2"/>
      </w:pPr>
      <w:r>
        <w:rPr>
          <w:rFonts w:ascii="Arial" w:cs="Arial" w:eastAsia="Arial" w:hAnsi="Arial"/>
          <w:b/>
          <w:bCs/>
          <w:color w:val="1E3A5F"/>
          <w:sz w:val="30"/>
          <w:szCs w:val="30"/>
        </w:rPr>
        <w:t xml:space="preserve">12.3 Component Library</w:t>
      </w:r>
    </w:p>
    <w:p>
      <w:pPr>
        <w:spacing w:after="0" w:before="60"/>
      </w:pPr>
    </w:p>
    <w:p>
      <w:pPr>
        <w:pStyle w:val="Heading2"/>
      </w:pPr>
      <w:r>
        <w:rPr>
          <w:rFonts w:ascii="Arial" w:cs="Arial" w:eastAsia="Arial" w:hAnsi="Arial"/>
          <w:b/>
          <w:bCs/>
          <w:color w:val="1E3A5F"/>
          <w:sz w:val="30"/>
          <w:szCs w:val="30"/>
        </w:rPr>
        <w:t xml:space="preserve">12.4 Motion &amp; Interaction</w:t>
      </w:r>
    </w:p>
    <w:p>
      <w:pPr>
        <w:spacing w:after="0" w:before="60"/>
      </w:pPr>
    </w:p>
    <w:p>
      <w:r>
        <w:br w:type="page"/>
      </w:r>
    </w:p>
    <w:p>
      <w:pPr>
        <w:pStyle w:val="Heading1"/>
      </w:pPr>
      <w:r>
        <w:rPr>
          <w:rFonts w:ascii="Arial" w:cs="Arial" w:eastAsia="Arial" w:hAnsi="Arial"/>
          <w:b/>
          <w:bCs/>
          <w:color w:val="0A1628"/>
          <w:sz w:val="36"/>
          <w:szCs w:val="36"/>
        </w:rPr>
        <w:t xml:space="preserve">13. Measurement Framework</w:t>
      </w:r>
    </w:p>
    <w:p>
      <w:pPr>
        <w:spacing w:after="0" w:before="100"/>
      </w:pPr>
    </w:p>
    <w:p>
      <w:pPr>
        <w:spacing w:after="60" w:before="60"/>
      </w:pPr>
      <w:r>
        <w:rPr>
          <w:rFonts w:ascii="Arial" w:cs="Arial" w:eastAsia="Arial" w:hAnsi="Arial"/>
          <w:i/>
          <w:iCs/>
          <w:color w:val="1E3A5F"/>
          <w:sz w:val="20"/>
          <w:szCs w:val="20"/>
        </w:rPr>
        <w:t xml:space="preserve">This section will be populated in the next build pass.</w:t>
      </w:r>
    </w:p>
    <w:p>
      <w:pPr>
        <w:spacing w:after="0" w:before="80"/>
      </w:pPr>
    </w:p>
    <w:p>
      <w:pPr>
        <w:pStyle w:val="Heading2"/>
      </w:pPr>
      <w:r>
        <w:rPr>
          <w:rFonts w:ascii="Arial" w:cs="Arial" w:eastAsia="Arial" w:hAnsi="Arial"/>
          <w:b/>
          <w:bCs/>
          <w:color w:val="1E3A5F"/>
          <w:sz w:val="30"/>
          <w:szCs w:val="30"/>
        </w:rPr>
        <w:t xml:space="preserve">13.1 KPI Tree</w:t>
      </w:r>
    </w:p>
    <w:p>
      <w:pPr>
        <w:spacing w:after="0" w:before="60"/>
      </w:pPr>
    </w:p>
    <w:p>
      <w:pPr>
        <w:pStyle w:val="Heading2"/>
      </w:pPr>
      <w:r>
        <w:rPr>
          <w:rFonts w:ascii="Arial" w:cs="Arial" w:eastAsia="Arial" w:hAnsi="Arial"/>
          <w:b/>
          <w:bCs/>
          <w:color w:val="1E3A5F"/>
          <w:sz w:val="30"/>
          <w:szCs w:val="30"/>
        </w:rPr>
        <w:t xml:space="preserve">13.2 Event Taxonomy</w:t>
      </w:r>
    </w:p>
    <w:p>
      <w:pPr>
        <w:spacing w:after="0" w:before="60"/>
      </w:pPr>
    </w:p>
    <w:p>
      <w:pPr>
        <w:pStyle w:val="Heading2"/>
      </w:pPr>
      <w:r>
        <w:rPr>
          <w:rFonts w:ascii="Arial" w:cs="Arial" w:eastAsia="Arial" w:hAnsi="Arial"/>
          <w:b/>
          <w:bCs/>
          <w:color w:val="1E3A5F"/>
          <w:sz w:val="30"/>
          <w:szCs w:val="30"/>
        </w:rPr>
        <w:t xml:space="preserve">13.3 A/B Testing Roadmap</w:t>
      </w:r>
    </w:p>
    <w:p>
      <w:pPr>
        <w:spacing w:after="0" w:before="60"/>
      </w:pPr>
    </w:p>
    <w:p>
      <w:pPr>
        <w:pStyle w:val="Heading2"/>
      </w:pPr>
      <w:r>
        <w:rPr>
          <w:rFonts w:ascii="Arial" w:cs="Arial" w:eastAsia="Arial" w:hAnsi="Arial"/>
          <w:b/>
          <w:bCs/>
          <w:color w:val="1E3A5F"/>
          <w:sz w:val="30"/>
          <w:szCs w:val="30"/>
        </w:rPr>
        <w:t xml:space="preserve">13.4 Reporting Cadence</w:t>
      </w:r>
    </w:p>
    <w:p>
      <w:pPr>
        <w:spacing w:after="0" w:before="60"/>
      </w:pPr>
    </w:p>
    <w:p>
      <w:r>
        <w:br w:type="page"/>
      </w:r>
    </w:p>
    <w:p>
      <w:pPr>
        <w:pStyle w:val="Heading1"/>
      </w:pPr>
      <w:r>
        <w:rPr>
          <w:rFonts w:ascii="Arial" w:cs="Arial" w:eastAsia="Arial" w:hAnsi="Arial"/>
          <w:b/>
          <w:bCs/>
          <w:color w:val="0A1628"/>
          <w:sz w:val="36"/>
          <w:szCs w:val="36"/>
        </w:rPr>
        <w:t xml:space="preserve">14. Governance &amp; Approvals</w:t>
      </w:r>
    </w:p>
    <w:p>
      <w:pPr>
        <w:spacing w:after="0" w:before="100"/>
      </w:pPr>
    </w:p>
    <w:p>
      <w:pPr>
        <w:spacing w:after="60" w:before="60"/>
      </w:pPr>
      <w:r>
        <w:rPr>
          <w:rFonts w:ascii="Arial" w:cs="Arial" w:eastAsia="Arial" w:hAnsi="Arial"/>
          <w:i/>
          <w:iCs/>
          <w:color w:val="1E3A5F"/>
          <w:sz w:val="20"/>
          <w:szCs w:val="20"/>
        </w:rPr>
        <w:t xml:space="preserve">This section will be populated in the next build pass.</w:t>
      </w:r>
    </w:p>
    <w:p>
      <w:pPr>
        <w:spacing w:after="0" w:before="80"/>
      </w:pPr>
    </w:p>
    <w:p>
      <w:pPr>
        <w:pStyle w:val="Heading2"/>
      </w:pPr>
      <w:r>
        <w:rPr>
          <w:rFonts w:ascii="Arial" w:cs="Arial" w:eastAsia="Arial" w:hAnsi="Arial"/>
          <w:b/>
          <w:bCs/>
          <w:color w:val="1E3A5F"/>
          <w:sz w:val="30"/>
          <w:szCs w:val="30"/>
        </w:rPr>
        <w:t xml:space="preserve">14.1 Decision Rights (RACI)</w:t>
      </w:r>
    </w:p>
    <w:p>
      <w:pPr>
        <w:spacing w:after="0" w:before="60"/>
      </w:pPr>
    </w:p>
    <w:p>
      <w:pPr>
        <w:pStyle w:val="Heading2"/>
      </w:pPr>
      <w:r>
        <w:rPr>
          <w:rFonts w:ascii="Arial" w:cs="Arial" w:eastAsia="Arial" w:hAnsi="Arial"/>
          <w:b/>
          <w:bCs/>
          <w:color w:val="1E3A5F"/>
          <w:sz w:val="30"/>
          <w:szCs w:val="30"/>
        </w:rPr>
        <w:t xml:space="preserve">14.2 Review Cadence</w:t>
      </w:r>
    </w:p>
    <w:p>
      <w:pPr>
        <w:spacing w:after="0" w:before="60"/>
      </w:pPr>
    </w:p>
    <w:p>
      <w:pPr>
        <w:pStyle w:val="Heading2"/>
      </w:pPr>
      <w:r>
        <w:rPr>
          <w:rFonts w:ascii="Arial" w:cs="Arial" w:eastAsia="Arial" w:hAnsi="Arial"/>
          <w:b/>
          <w:bCs/>
          <w:color w:val="1E3A5F"/>
          <w:sz w:val="30"/>
          <w:szCs w:val="30"/>
        </w:rPr>
        <w:t xml:space="preserve">14.3 Change Control</w:t>
      </w:r>
    </w:p>
    <w:p>
      <w:pPr>
        <w:spacing w:after="0" w:before="60"/>
      </w:pPr>
    </w:p>
    <w:sectPr>
      <w:headerReference w:type="default" r:id="rId19"/>
      <w:footerReference w:type="default" r:id="rId2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0" w:sz="1" w:space="4"/>
      </w:pBdr>
      <w:jc w:val="center"/>
    </w:pPr>
    <w:r>
      <w:rPr>
        <w:rFonts w:ascii="Arial" w:cs="Arial" w:eastAsia="Arial" w:hAnsi="Arial"/>
        <w:color w:val="1E3A5F"/>
        <w:sz w:val="16"/>
        <w:szCs w:val="16"/>
      </w:rPr>
      <w:t xml:space="preserve">Page </w:t>
    </w:r>
    <w:r>
      <w:rPr>
        <w:rFonts w:ascii="Arial" w:cs="Arial" w:eastAsia="Arial" w:hAnsi="Arial"/>
        <w:color w:val="1E3A5F"/>
        <w:sz w:val="16"/>
        <w:szCs w:val="16"/>
      </w:rPr>
      <w:fldChar w:fldCharType="begin"/>
      <w:instrText xml:space="preserve">PAGE</w:instrText>
      <w:fldChar w:fldCharType="separate"/>
      <w:fldChar w:fldCharType="end"/>
    </w:r>
    <w:r>
      <w:rPr>
        <w:rFonts w:ascii="Arial" w:cs="Arial" w:eastAsia="Arial" w:hAnsi="Arial"/>
        <w:color w:val="1E3A5F"/>
        <w:sz w:val="16"/>
        <w:szCs w:val="16"/>
      </w:rPr>
      <w:t xml:space="preserve">  —  Confidential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0" w:sz="1" w:space="4"/>
      </w:pBdr>
      <w:jc w:val="center"/>
    </w:pPr>
    <w:r>
      <w:rPr>
        <w:rFonts w:ascii="Arial" w:cs="Arial" w:eastAsia="Arial" w:hAnsi="Arial"/>
        <w:color w:val="1E3A5F"/>
        <w:sz w:val="16"/>
        <w:szCs w:val="16"/>
      </w:rPr>
      <w:t xml:space="preserve">Page </w:t>
    </w:r>
    <w:r>
      <w:rPr>
        <w:rFonts w:ascii="Arial" w:cs="Arial" w:eastAsia="Arial" w:hAnsi="Arial"/>
        <w:color w:val="1E3A5F"/>
        <w:sz w:val="16"/>
        <w:szCs w:val="16"/>
      </w:rPr>
      <w:fldChar w:fldCharType="begin"/>
      <w:instrText xml:space="preserve">PAGE</w:instrText>
      <w:fldChar w:fldCharType="separate"/>
      <w:fldChar w:fldCharType="end"/>
    </w:r>
    <w:r>
      <w:rPr>
        <w:rFonts w:ascii="Arial" w:cs="Arial" w:eastAsia="Arial" w:hAnsi="Arial"/>
        <w:color w:val="1E3A5F"/>
        <w:sz w:val="16"/>
        <w:szCs w:val="16"/>
      </w:rPr>
      <w:t xml:space="preserve">  —  Confidential</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0" w:sz="1" w:space="4"/>
      </w:pBdr>
      <w:jc w:val="center"/>
    </w:pPr>
    <w:r>
      <w:rPr>
        <w:rFonts w:ascii="Arial" w:cs="Arial" w:eastAsia="Arial" w:hAnsi="Arial"/>
        <w:color w:val="1E3A5F"/>
        <w:sz w:val="16"/>
        <w:szCs w:val="16"/>
      </w:rPr>
      <w:t xml:space="preserve">Page </w:t>
    </w:r>
    <w:r>
      <w:rPr>
        <w:rFonts w:ascii="Arial" w:cs="Arial" w:eastAsia="Arial" w:hAnsi="Arial"/>
        <w:color w:val="1E3A5F"/>
        <w:sz w:val="16"/>
        <w:szCs w:val="16"/>
      </w:rPr>
      <w:fldChar w:fldCharType="begin"/>
      <w:instrText xml:space="preserve">PAGE</w:instrText>
      <w:fldChar w:fldCharType="separate"/>
      <w:fldChar w:fldCharType="end"/>
    </w:r>
    <w:r>
      <w:rPr>
        <w:rFonts w:ascii="Arial" w:cs="Arial" w:eastAsia="Arial" w:hAnsi="Arial"/>
        <w:color w:val="1E3A5F"/>
        <w:sz w:val="16"/>
        <w:szCs w:val="16"/>
      </w:rPr>
      <w:t xml:space="preserve">  —  Confidential</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0" w:sz="1" w:space="4"/>
      </w:pBdr>
      <w:jc w:val="center"/>
    </w:pPr>
    <w:r>
      <w:rPr>
        <w:rFonts w:ascii="Arial" w:cs="Arial" w:eastAsia="Arial" w:hAnsi="Arial"/>
        <w:color w:val="1E3A5F"/>
        <w:sz w:val="16"/>
        <w:szCs w:val="16"/>
      </w:rPr>
      <w:t xml:space="preserve">Page </w:t>
    </w:r>
    <w:r>
      <w:rPr>
        <w:rFonts w:ascii="Arial" w:cs="Arial" w:eastAsia="Arial" w:hAnsi="Arial"/>
        <w:color w:val="1E3A5F"/>
        <w:sz w:val="16"/>
        <w:szCs w:val="16"/>
      </w:rPr>
      <w:fldChar w:fldCharType="begin"/>
      <w:instrText xml:space="preserve">PAGE</w:instrText>
      <w:fldChar w:fldCharType="separate"/>
      <w:fldChar w:fldCharType="end"/>
    </w:r>
    <w:r>
      <w:rPr>
        <w:rFonts w:ascii="Arial" w:cs="Arial" w:eastAsia="Arial" w:hAnsi="Arial"/>
        <w:color w:val="1E3A5F"/>
        <w:sz w:val="16"/>
        <w:szCs w:val="16"/>
      </w:rPr>
      <w:t xml:space="preserve">  —  Confidential</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0" w:sz="1" w:space="4"/>
      </w:pBdr>
      <w:jc w:val="center"/>
    </w:pPr>
    <w:r>
      <w:rPr>
        <w:rFonts w:ascii="Arial" w:cs="Arial" w:eastAsia="Arial" w:hAnsi="Arial"/>
        <w:color w:val="1E3A5F"/>
        <w:sz w:val="16"/>
        <w:szCs w:val="16"/>
      </w:rPr>
      <w:t xml:space="preserve">Page </w:t>
    </w:r>
    <w:r>
      <w:rPr>
        <w:rFonts w:ascii="Arial" w:cs="Arial" w:eastAsia="Arial" w:hAnsi="Arial"/>
        <w:color w:val="1E3A5F"/>
        <w:sz w:val="16"/>
        <w:szCs w:val="16"/>
      </w:rPr>
      <w:fldChar w:fldCharType="begin"/>
      <w:instrText xml:space="preserve">PAGE</w:instrText>
      <w:fldChar w:fldCharType="separate"/>
      <w:fldChar w:fldCharType="end"/>
    </w:r>
    <w:r>
      <w:rPr>
        <w:rFonts w:ascii="Arial" w:cs="Arial" w:eastAsia="Arial" w:hAnsi="Arial"/>
        <w:color w:val="1E3A5F"/>
        <w:sz w:val="16"/>
        <w:szCs w:val="16"/>
      </w:rPr>
      <w:t xml:space="preserve">  —  Confidential</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0" w:sz="1" w:space="4"/>
      </w:pBdr>
      <w:jc w:val="center"/>
    </w:pPr>
    <w:r>
      <w:rPr>
        <w:rFonts w:ascii="Arial" w:cs="Arial" w:eastAsia="Arial" w:hAnsi="Arial"/>
        <w:color w:val="1E3A5F"/>
        <w:sz w:val="16"/>
        <w:szCs w:val="16"/>
      </w:rPr>
      <w:t xml:space="preserve">Page </w:t>
    </w:r>
    <w:r>
      <w:rPr>
        <w:rFonts w:ascii="Arial" w:cs="Arial" w:eastAsia="Arial" w:hAnsi="Arial"/>
        <w:color w:val="1E3A5F"/>
        <w:sz w:val="16"/>
        <w:szCs w:val="16"/>
      </w:rPr>
      <w:fldChar w:fldCharType="begin"/>
      <w:instrText xml:space="preserve">PAGE</w:instrText>
      <w:fldChar w:fldCharType="separate"/>
      <w:fldChar w:fldCharType="end"/>
    </w:r>
    <w:r>
      <w:rPr>
        <w:rFonts w:ascii="Arial" w:cs="Arial" w:eastAsia="Arial" w:hAnsi="Arial"/>
        <w:color w:val="1E3A5F"/>
        <w:sz w:val="16"/>
        <w:szCs w:val="16"/>
      </w:rPr>
      <w:t xml:space="preserve">  —  Confidential</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0" w:sz="1" w:space="4"/>
      </w:pBdr>
      <w:jc w:val="center"/>
    </w:pPr>
    <w:r>
      <w:rPr>
        <w:rFonts w:ascii="Arial" w:cs="Arial" w:eastAsia="Arial" w:hAnsi="Arial"/>
        <w:color w:val="1E3A5F"/>
        <w:sz w:val="16"/>
        <w:szCs w:val="16"/>
      </w:rPr>
      <w:t xml:space="preserve">Page </w:t>
    </w:r>
    <w:r>
      <w:rPr>
        <w:rFonts w:ascii="Arial" w:cs="Arial" w:eastAsia="Arial" w:hAnsi="Arial"/>
        <w:color w:val="1E3A5F"/>
        <w:sz w:val="16"/>
        <w:szCs w:val="16"/>
      </w:rPr>
      <w:fldChar w:fldCharType="begin"/>
      <w:instrText xml:space="preserve">PAGE</w:instrText>
      <w:fldChar w:fldCharType="separate"/>
      <w:fldChar w:fldCharType="end"/>
    </w:r>
    <w:r>
      <w:rPr>
        <w:rFonts w:ascii="Arial" w:cs="Arial" w:eastAsia="Arial" w:hAnsi="Arial"/>
        <w:color w:val="1E3A5F"/>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9E0" w:sz="1" w:space="4"/>
      </w:pBdr>
      <w:tabs>
        <w:tab w:val="right" w:pos="9026"/>
      </w:tabs>
    </w:pPr>
    <w:r>
      <w:rPr>
        <w:rFonts w:ascii="Arial" w:cs="Arial" w:eastAsia="Arial" w:hAnsi="Arial"/>
        <w:color w:val="1E3A5F"/>
        <w:sz w:val="16"/>
        <w:szCs w:val="16"/>
      </w:rPr>
      <w:t xml:space="preserve">AIA4 Pro Exteriors</w:t>
    </w:r>
    <w:r>
      <w:rPr>
        <w:rFonts w:ascii="Arial" w:cs="Arial" w:eastAsia="Arial" w:hAnsi="Arial"/>
        <w:color w:val="1E3A5F"/>
        <w:sz w:val="16"/>
        <w:szCs w:val="16"/>
      </w:rPr>
      <w:t xml:space="preserve">	Website Design Brief — April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9E0" w:sz="1" w:space="4"/>
      </w:pBdr>
      <w:tabs>
        <w:tab w:val="right" w:pos="9026"/>
      </w:tabs>
    </w:pPr>
    <w:r>
      <w:rPr>
        <w:rFonts w:ascii="Arial" w:cs="Arial" w:eastAsia="Arial" w:hAnsi="Arial"/>
        <w:color w:val="1E3A5F"/>
        <w:sz w:val="16"/>
        <w:szCs w:val="16"/>
      </w:rPr>
      <w:t xml:space="preserve">AIA4 Pro Exteriors</w:t>
    </w:r>
    <w:r>
      <w:rPr>
        <w:rFonts w:ascii="Arial" w:cs="Arial" w:eastAsia="Arial" w:hAnsi="Arial"/>
        <w:color w:val="1E3A5F"/>
        <w:sz w:val="16"/>
        <w:szCs w:val="16"/>
      </w:rPr>
      <w:t xml:space="preserve">	Website Design Brief — April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9E0" w:sz="1" w:space="4"/>
      </w:pBdr>
      <w:tabs>
        <w:tab w:val="right" w:pos="9026"/>
      </w:tabs>
    </w:pPr>
    <w:r>
      <w:rPr>
        <w:rFonts w:ascii="Arial" w:cs="Arial" w:eastAsia="Arial" w:hAnsi="Arial"/>
        <w:color w:val="1E3A5F"/>
        <w:sz w:val="16"/>
        <w:szCs w:val="16"/>
      </w:rPr>
      <w:t xml:space="preserve">AIA4 Pro Exteriors</w:t>
    </w:r>
    <w:r>
      <w:rPr>
        <w:rFonts w:ascii="Arial" w:cs="Arial" w:eastAsia="Arial" w:hAnsi="Arial"/>
        <w:color w:val="1E3A5F"/>
        <w:sz w:val="16"/>
        <w:szCs w:val="16"/>
      </w:rPr>
      <w:t xml:space="preserve">	Website Design Brief — April 2026</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9E0" w:sz="1" w:space="4"/>
      </w:pBdr>
      <w:tabs>
        <w:tab w:val="right" w:pos="9026"/>
      </w:tabs>
    </w:pPr>
    <w:r>
      <w:rPr>
        <w:rFonts w:ascii="Arial" w:cs="Arial" w:eastAsia="Arial" w:hAnsi="Arial"/>
        <w:color w:val="1E3A5F"/>
        <w:sz w:val="16"/>
        <w:szCs w:val="16"/>
      </w:rPr>
      <w:t xml:space="preserve">AIA4 Pro Exteriors</w:t>
    </w:r>
    <w:r>
      <w:rPr>
        <w:rFonts w:ascii="Arial" w:cs="Arial" w:eastAsia="Arial" w:hAnsi="Arial"/>
        <w:color w:val="1E3A5F"/>
        <w:sz w:val="16"/>
        <w:szCs w:val="16"/>
      </w:rPr>
      <w:t xml:space="preserve">	Website Design Brief — April 2026</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9E0" w:sz="1" w:space="4"/>
      </w:pBdr>
      <w:tabs>
        <w:tab w:val="right" w:pos="9026"/>
      </w:tabs>
    </w:pPr>
    <w:r>
      <w:rPr>
        <w:rFonts w:ascii="Arial" w:cs="Arial" w:eastAsia="Arial" w:hAnsi="Arial"/>
        <w:color w:val="1E3A5F"/>
        <w:sz w:val="16"/>
        <w:szCs w:val="16"/>
      </w:rPr>
      <w:t xml:space="preserve">AIA4 Pro Exteriors</w:t>
    </w:r>
    <w:r>
      <w:rPr>
        <w:rFonts w:ascii="Arial" w:cs="Arial" w:eastAsia="Arial" w:hAnsi="Arial"/>
        <w:color w:val="1E3A5F"/>
        <w:sz w:val="16"/>
        <w:szCs w:val="16"/>
      </w:rPr>
      <w:t xml:space="preserve">	Website Design Brief — April 2026</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9E0" w:sz="1" w:space="4"/>
      </w:pBdr>
      <w:tabs>
        <w:tab w:val="right" w:pos="9026"/>
      </w:tabs>
    </w:pPr>
    <w:r>
      <w:rPr>
        <w:rFonts w:ascii="Arial" w:cs="Arial" w:eastAsia="Arial" w:hAnsi="Arial"/>
        <w:color w:val="1E3A5F"/>
        <w:sz w:val="16"/>
        <w:szCs w:val="16"/>
      </w:rPr>
      <w:t xml:space="preserve">AIA4 Pro Exteriors</w:t>
    </w:r>
    <w:r>
      <w:rPr>
        <w:rFonts w:ascii="Arial" w:cs="Arial" w:eastAsia="Arial" w:hAnsi="Arial"/>
        <w:color w:val="1E3A5F"/>
        <w:sz w:val="16"/>
        <w:szCs w:val="16"/>
      </w:rPr>
      <w:t xml:space="preserve">	Website Design Brief — April 2026</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9E0" w:sz="1" w:space="4"/>
      </w:pBdr>
      <w:tabs>
        <w:tab w:val="right" w:pos="9026"/>
      </w:tabs>
    </w:pPr>
    <w:r>
      <w:rPr>
        <w:rFonts w:ascii="Arial" w:cs="Arial" w:eastAsia="Arial" w:hAnsi="Arial"/>
        <w:color w:val="1E3A5F"/>
        <w:sz w:val="16"/>
        <w:szCs w:val="16"/>
      </w:rPr>
      <w:t xml:space="preserve">AIA4 Pro Exteriors</w:t>
    </w:r>
    <w:r>
      <w:rPr>
        <w:rFonts w:ascii="Arial" w:cs="Arial" w:eastAsia="Arial" w:hAnsi="Arial"/>
        <w:color w:val="1E3A5F"/>
        <w:sz w:val="16"/>
        <w:szCs w:val="16"/>
      </w:rPr>
      <w:t xml:space="preserve">	Website Design Brief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1628"/>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E3A5F"/>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image" Target="media/920649773fb2b32786350c25b00769f353752691.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2026-04-12T14:18:04.663Z</dcterms:created>
  <dcterms:modified xsi:type="dcterms:W3CDTF">2026-04-12T14:18:04.663Z</dcterms:modified>
</cp:coreProperties>
</file>

<file path=docProps/custom.xml><?xml version="1.0" encoding="utf-8"?>
<Properties xmlns="http://schemas.openxmlformats.org/officeDocument/2006/custom-properties" xmlns:vt="http://schemas.openxmlformats.org/officeDocument/2006/docPropsVTypes"/>
</file>