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pacing w:val="200"/>
          <w:sz w:val="20"/>
          <w:szCs w:val="20"/>
        </w:rPr>
        <w:t xml:space="preserve">AIA4 PRO EXTERIORS</w:t>
      </w:r>
    </w:p>
    <w:p>
      <w:pPr>
        <w:spacing w:after="120"/>
        <w:jc w:val="center"/>
      </w:pPr>
      <w:r>
        <w:rPr>
          <w:rFonts w:ascii="Arial" w:cs="Arial" w:eastAsia="Arial" w:hAnsi="Arial"/>
          <w:b/>
          <w:bCs/>
          <w:color w:val="1B2A4A"/>
          <w:sz w:val="52"/>
          <w:szCs w:val="52"/>
        </w:rPr>
        <w:t xml:space="preserve">Competitive &amp; Structural</w:t>
      </w:r>
    </w:p>
    <w:p>
      <w:pPr>
        <w:spacing w:after="60"/>
        <w:jc w:val="center"/>
      </w:pPr>
      <w:r>
        <w:rPr>
          <w:rFonts w:ascii="Arial" w:cs="Arial" w:eastAsia="Arial" w:hAnsi="Arial"/>
          <w:b/>
          <w:bCs/>
          <w:color w:val="1B2A4A"/>
          <w:sz w:val="52"/>
          <w:szCs w:val="52"/>
        </w:rPr>
        <w:t xml:space="preserve">Analysis Report</w:t>
      </w:r>
    </w:p>
    <w:p>
      <w:pPr>
        <w:spacing w:after="120" w:before="200"/>
        <w:jc w:val="center"/>
      </w:pPr>
      <w:r>
        <w:rPr>
          <w:rFonts w:ascii="Arial" w:cs="Arial" w:eastAsia="Arial" w:hAnsi="Arial"/>
          <w:color w:val="2C3E50"/>
          <w:sz w:val="22"/>
          <w:szCs w:val="22"/>
        </w:rPr>
        <w:t xml:space="preserve">Reference Site Teardowns  •  SEO Baseline  •  Competitive Landscape</w:t>
      </w:r>
    </w:p>
    <w:p>
      <w:pPr>
        <w:pBdr>
          <w:top w:val="single" w:color="2E75B6" w:sz="2" w:space="8"/>
        </w:pBdr>
        <w:spacing w:after="120" w:before="600"/>
        <w:jc w:val="center"/>
      </w:pPr>
      <w:r>
        <w:rPr>
          <w:rFonts w:ascii="Arial" w:cs="Arial" w:eastAsia="Arial" w:hAnsi="Arial"/>
          <w:color w:val="2C3E50"/>
          <w:sz w:val="22"/>
          <w:szCs w:val="22"/>
        </w:rPr>
        <w:t xml:space="preserve">April 12, 2026</w:t>
      </w:r>
    </w:p>
    <w:p>
      <w:pPr>
        <w:spacing w:after="60"/>
        <w:jc w:val="center"/>
      </w:pPr>
      <w:r>
        <w:rPr>
          <w:rFonts w:ascii="Arial" w:cs="Arial" w:eastAsia="Arial" w:hAnsi="Arial"/>
          <w:color w:val="2C3E50"/>
          <w:sz w:val="22"/>
          <w:szCs w:val="22"/>
        </w:rPr>
        <w:t xml:space="preserve">Prepared by: Maren Solveig Castellan-Reyes</w:t>
      </w:r>
    </w:p>
    <w:p>
      <w:pPr>
        <w:spacing w:after="60"/>
        <w:jc w:val="center"/>
      </w:pPr>
      <w:r>
        <w:rPr>
          <w:rFonts w:ascii="Arial" w:cs="Arial" w:eastAsia="Arial" w:hAnsi="Arial"/>
          <w:color w:val="2E75B6"/>
          <w:sz w:val="20"/>
          <w:szCs w:val="20"/>
        </w:rPr>
        <w:t xml:space="preserve">Senior Director, Website &amp; Application Experience</w:t>
      </w:r>
    </w:p>
    <w:p>
      <w:pPr>
        <w:spacing w:before="200"/>
        <w:jc w:val="center"/>
      </w:pPr>
      <w:r>
        <w:rPr>
          <w:rFonts w:ascii="Arial" w:cs="Arial" w:eastAsia="Arial" w:hAnsi="Arial"/>
          <w:b/>
          <w:bCs/>
          <w:color w:val="C0392B"/>
          <w:sz w:val="18"/>
          <w:szCs w:val="18"/>
        </w:rPr>
        <w:t xml:space="preserve">INTERNAL — NOT FOR CLIENT DISTRIBUTION</w:t>
      </w:r>
    </w:p>
    <w:p>
      <w:pPr>
        <w:sectPr>
          <w:pgSz w:w="12240" w:h="15840" w:orient="portrait"/>
          <w:pgMar w:top="1440" w:right="1440" w:bottom="1440" w:left="1440" w:header="708" w:footer="708" w:gutter="0"/>
          <w:pgNumType/>
          <w:docGrid w:linePitch="360"/>
        </w:sectPr>
      </w:pPr>
    </w:p>
    <w:p>
      <w:pPr>
        <w:pStyle w:val="Heading1"/>
      </w:pPr>
      <w:r>
        <w:t xml:space="preserve">1. Reference Site Identification</w:t>
      </w:r>
    </w:p>
    <w:p>
      <w:pPr>
        <w:spacing w:after="120"/>
      </w:pPr>
      <w:r>
        <w:rPr>
          <w:rFonts w:ascii="Arial" w:cs="Arial" w:eastAsia="Arial" w:hAnsi="Arial"/>
          <w:color w:val="2C3E50"/>
          <w:sz w:val="22"/>
          <w:szCs w:val="22"/>
        </w:rPr>
        <w:t xml:space="preserve">The client specified two reference websites for layout and structural inspiration. Based on the data you staged and the structural patterns described in the client’s emails, the two sites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5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Reference Site 1</w:t>
            </w:r>
          </w:p>
        </w:tc>
        <w:tc>
          <w:tcPr>
            <w:tcW w:type="dxa" w:w="35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Reference Site 2</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Site</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Supreme Roofing</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Apple Roofing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URL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supremeroofing.com</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appleroof.com</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Founded</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1987</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2008</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Focus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Commercial-dominant (DFW)</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Both (residential + commercial)</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Pages Crawled</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95</w:t>
            </w:r>
          </w:p>
        </w:tc>
        <w:tc>
          <w:tcPr>
            <w:tcW w:type="dxa" w:w="35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70+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What Client Wants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Commercial gravitas, project portfolio, customer portal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Homepage flow, interactive map, testimonial layout</w:t>
            </w:r>
          </w:p>
        </w:tc>
      </w:tr>
    </w:tbl>
    <w:p>
      <w:pPr>
        <w:spacing w:before="160"/>
      </w:pPr>
    </w:p>
    <w:p>
      <w:pPr>
        <w:spacing w:after="120"/>
      </w:pPr>
      <w:r>
        <w:rPr>
          <w:rFonts w:ascii="Arial" w:cs="Arial" w:eastAsia="Arial" w:hAnsi="Arial"/>
          <w:b/>
          <w:bCs/>
          <w:color w:val="2C3E50"/>
          <w:sz w:val="22"/>
          <w:szCs w:val="22"/>
        </w:rPr>
        <w:t xml:space="preserve">The “merger” the client wants: </w:t>
      </w:r>
      <w:r>
        <w:rPr>
          <w:rFonts w:ascii="Arial" w:cs="Arial" w:eastAsia="Arial" w:hAnsi="Arial"/>
          <w:color w:val="2C3E50"/>
          <w:sz w:val="22"/>
          <w:szCs w:val="22"/>
        </w:rPr>
        <w:t xml:space="preserve">Apple Roofing’s homepage flow (hero → testimonials → interactive US map → services) combined with Supreme Roofing’s commercial/institutional tone, deep project case study library, and customer portal functionality. The client’s homepage spec almost exactly mirrors Apple Roofing’s section order, and the commercial content block mirrors Supreme’s service depth.</w:t>
      </w:r>
    </w:p>
    <w:p>
      <w:pPr>
        <w:pStyle w:val="Heading1"/>
      </w:pPr>
      <w:r>
        <w:t xml:space="preserve">2. Supreme Roofing — Structural Teardown</w:t>
      </w:r>
    </w:p>
    <w:p>
      <w:pPr>
        <w:pStyle w:val="Heading2"/>
      </w:pPr>
      <w:r>
        <w:t xml:space="preserve">2.1 Site Architecture</w:t>
      </w:r>
    </w:p>
    <w:p>
      <w:pPr>
        <w:spacing w:after="120"/>
      </w:pPr>
      <w:r>
        <w:rPr>
          <w:rFonts w:ascii="Arial" w:cs="Arial" w:eastAsia="Arial" w:hAnsi="Arial"/>
          <w:color w:val="2C3E50"/>
          <w:sz w:val="22"/>
          <w:szCs w:val="22"/>
        </w:rPr>
        <w:t xml:space="preserve">95 pages crawled. Navigation: Services (12 pages), Projects (55 pages organized by vertical), Locations (7 pages), About, Blog (1 post), Contact, Login/Customer Portal.</w:t>
      </w:r>
    </w:p>
    <w:p>
      <w:pPr>
        <w:spacing w:after="120"/>
      </w:pPr>
      <w:r>
        <w:rPr>
          <w:rFonts w:ascii="Arial" w:cs="Arial" w:eastAsia="Arial" w:hAnsi="Arial"/>
          <w:b/>
          <w:bCs/>
          <w:color w:val="27AE60"/>
          <w:sz w:val="22"/>
          <w:szCs w:val="22"/>
        </w:rPr>
        <w:t xml:space="preserve">What’s strong: </w:t>
      </w:r>
      <w:r>
        <w:rPr>
          <w:rFonts w:ascii="Arial" w:cs="Arial" w:eastAsia="Arial" w:hAnsi="Arial"/>
          <w:color w:val="2C3E50"/>
          <w:sz w:val="22"/>
          <w:szCs w:val="22"/>
        </w:rPr>
        <w:t xml:space="preserve">The project portfolio is the standout. 55 case study pages organized by industry vertical — airport, churches, data centers, education, healthcare, hospitality, industrial, manufacturing, municipal, retail, emergency repairs, historical. This is exactly the kind of proof system that converts procurement officers. Each vertical has its own browsable gallery. The customer portal lives at /login-2024/.</w:t>
      </w:r>
    </w:p>
    <w:p>
      <w:pPr>
        <w:spacing w:after="120"/>
      </w:pPr>
      <w:r>
        <w:rPr>
          <w:rFonts w:ascii="Arial" w:cs="Arial" w:eastAsia="Arial" w:hAnsi="Arial"/>
          <w:b/>
          <w:bCs/>
          <w:color w:val="C0392B"/>
          <w:sz w:val="22"/>
          <w:szCs w:val="22"/>
        </w:rPr>
        <w:t xml:space="preserve">What’s weak: </w:t>
      </w:r>
      <w:r>
        <w:rPr>
          <w:rFonts w:ascii="Arial" w:cs="Arial" w:eastAsia="Arial" w:hAnsi="Arial"/>
          <w:color w:val="2C3E50"/>
          <w:sz w:val="22"/>
          <w:szCs w:val="22"/>
        </w:rPr>
        <w:t xml:space="preserve">Performance is catastrophic. Average PageSpeed score: 35/100. Homepage LCP: 15.4 seconds (target: under 2.5s). That’s 6x slower than acceptable. Total homepage weight: 8.9MB. 59 JavaScript files. No Core Web Vitals pass. The blog has a single post. Location pages exist but lack schema markup. Meta descriptions are sparse.</w:t>
      </w:r>
    </w:p>
    <w:p>
      <w:pPr>
        <w:pStyle w:val="Heading2"/>
      </w:pPr>
      <w:r>
        <w:t xml:space="preserve">2.2 Homepage Layout Pattern</w:t>
      </w:r>
    </w:p>
    <w:p>
      <w:pPr>
        <w:pStyle w:val="ListParagraph"/>
        <w:numPr>
          <w:ilvl w:val="0"/>
          <w:numId w:val="2"/>
        </w:numPr>
        <w:spacing w:after="80"/>
      </w:pPr>
      <w:r>
        <w:rPr>
          <w:rFonts w:ascii="Arial" w:cs="Arial" w:eastAsia="Arial" w:hAnsi="Arial"/>
          <w:b/>
          <w:bCs/>
          <w:color w:val="2C3E50"/>
          <w:sz w:val="22"/>
          <w:szCs w:val="22"/>
        </w:rPr>
        <w:t xml:space="preserve">Full-bleed video hero </w:t>
      </w:r>
      <w:r>
        <w:rPr>
          <w:rFonts w:ascii="Arial" w:cs="Arial" w:eastAsia="Arial" w:hAnsi="Arial"/>
          <w:color w:val="2C3E50"/>
          <w:sz w:val="22"/>
          <w:szCs w:val="22"/>
        </w:rPr>
        <w:t xml:space="preserve">— Home-Video.mp4 (1280×720), autoplay, with “Providing Premier Roofing Solutions Since 1987” headline</w:t>
      </w:r>
    </w:p>
    <w:p>
      <w:pPr>
        <w:pStyle w:val="ListParagraph"/>
        <w:numPr>
          <w:ilvl w:val="0"/>
          <w:numId w:val="2"/>
        </w:numPr>
        <w:spacing w:after="80"/>
      </w:pPr>
      <w:r>
        <w:rPr>
          <w:rFonts w:ascii="Arial" w:cs="Arial" w:eastAsia="Arial" w:hAnsi="Arial"/>
          <w:b/>
          <w:bCs/>
          <w:color w:val="2C3E50"/>
          <w:sz w:val="22"/>
          <w:szCs w:val="22"/>
        </w:rPr>
        <w:t xml:space="preserve">Grid-based service sections </w:t>
      </w:r>
      <w:r>
        <w:rPr>
          <w:rFonts w:ascii="Arial" w:cs="Arial" w:eastAsia="Arial" w:hAnsi="Arial"/>
          <w:color w:val="2C3E50"/>
          <w:sz w:val="22"/>
          <w:szCs w:val="22"/>
        </w:rPr>
        <w:t xml:space="preserve">— 12-column layout with card components, multiple themed color sections (light/dark/primary)</w:t>
      </w:r>
    </w:p>
    <w:p>
      <w:pPr>
        <w:pStyle w:val="ListParagraph"/>
        <w:numPr>
          <w:ilvl w:val="0"/>
          <w:numId w:val="2"/>
        </w:numPr>
        <w:spacing w:after="80"/>
      </w:pPr>
      <w:r>
        <w:rPr>
          <w:rFonts w:ascii="Arial" w:cs="Arial" w:eastAsia="Arial" w:hAnsi="Arial"/>
          <w:b/>
          <w:bCs/>
          <w:color w:val="2C3E50"/>
          <w:sz w:val="22"/>
          <w:szCs w:val="22"/>
        </w:rPr>
        <w:t xml:space="preserve">Project portfolio showcase </w:t>
      </w:r>
      <w:r>
        <w:rPr>
          <w:rFonts w:ascii="Arial" w:cs="Arial" w:eastAsia="Arial" w:hAnsi="Arial"/>
          <w:color w:val="2C3E50"/>
          <w:sz w:val="22"/>
          <w:szCs w:val="22"/>
        </w:rPr>
        <w:t xml:space="preserve">— filterable by vertical, image-heavy</w:t>
      </w:r>
    </w:p>
    <w:p>
      <w:pPr>
        <w:pStyle w:val="ListParagraph"/>
        <w:numPr>
          <w:ilvl w:val="0"/>
          <w:numId w:val="2"/>
        </w:numPr>
        <w:spacing w:after="80"/>
      </w:pPr>
      <w:r>
        <w:rPr>
          <w:rFonts w:ascii="Arial" w:cs="Arial" w:eastAsia="Arial" w:hAnsi="Arial"/>
          <w:b/>
          <w:bCs/>
          <w:color w:val="2C3E50"/>
          <w:sz w:val="22"/>
          <w:szCs w:val="22"/>
        </w:rPr>
        <w:t xml:space="preserve">Multiple CTAs </w:t>
      </w:r>
      <w:r>
        <w:rPr>
          <w:rFonts w:ascii="Arial" w:cs="Arial" w:eastAsia="Arial" w:hAnsi="Arial"/>
          <w:color w:val="2C3E50"/>
          <w:sz w:val="22"/>
          <w:szCs w:val="22"/>
        </w:rPr>
        <w:t xml:space="preserve">— service inquiry, consultation, quote request distributed throughout</w:t>
      </w:r>
    </w:p>
    <w:p>
      <w:pPr>
        <w:pStyle w:val="ListParagraph"/>
        <w:numPr>
          <w:ilvl w:val="0"/>
          <w:numId w:val="2"/>
        </w:numPr>
        <w:spacing w:after="80"/>
      </w:pPr>
      <w:r>
        <w:rPr>
          <w:rFonts w:ascii="Arial" w:cs="Arial" w:eastAsia="Arial" w:hAnsi="Arial"/>
          <w:b/>
          <w:bCs/>
          <w:color w:val="2C3E50"/>
          <w:sz w:val="22"/>
          <w:szCs w:val="22"/>
        </w:rPr>
        <w:t xml:space="preserve">Animation framework </w:t>
      </w:r>
      <w:r>
        <w:rPr>
          <w:rFonts w:ascii="Arial" w:cs="Arial" w:eastAsia="Arial" w:hAnsi="Arial"/>
          <w:color w:val="2C3E50"/>
          <w:sz w:val="22"/>
          <w:szCs w:val="22"/>
        </w:rPr>
        <w:t xml:space="preserve">— fade-in, zoom, twist effects with delay controls</w:t>
      </w:r>
    </w:p>
    <w:p>
      <w:pPr>
        <w:pStyle w:val="Heading2"/>
      </w:pPr>
      <w:r>
        <w:t xml:space="preserve">2.3 What to Take / What to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Take for Pro Exteriors</w:t>
            </w:r>
          </w:p>
        </w:tc>
        <w:tc>
          <w:tcPr>
            <w:tcW w:type="dxa" w:w="4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Leave Behind</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Project portfolio organized by industry vertical</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Performance disaster (8.9MB pages, 35/100 score)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Customer portal as nav-level feature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Sparse meta descriptions / weak SEO</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Video hero approach (but optimized)</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Single blog post (no content strategy)</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Commercial/institutional tone and depth</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Excessive animation framework (CLS risk)</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Location-specific pages structure</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Bloated JS (59 files on homepage)</w:t>
            </w:r>
          </w:p>
        </w:tc>
      </w:tr>
    </w:tbl>
    <w:p>
      <w:r>
        <w:br w:type="page"/>
      </w:r>
    </w:p>
    <w:p>
      <w:pPr>
        <w:pStyle w:val="Heading1"/>
      </w:pPr>
      <w:r>
        <w:t xml:space="preserve">3. Apple Roofing — Structural Teardown</w:t>
      </w:r>
    </w:p>
    <w:p>
      <w:pPr>
        <w:pStyle w:val="Heading2"/>
      </w:pPr>
      <w:r>
        <w:t xml:space="preserve">3.1 Site Architecture</w:t>
      </w:r>
    </w:p>
    <w:p>
      <w:pPr>
        <w:spacing w:after="120"/>
      </w:pPr>
      <w:r>
        <w:rPr>
          <w:rFonts w:ascii="Arial" w:cs="Arial" w:eastAsia="Arial" w:hAnsi="Arial"/>
          <w:color w:val="2C3E50"/>
          <w:sz w:val="22"/>
          <w:szCs w:val="22"/>
        </w:rPr>
        <w:t xml:space="preserve">70+ pages. Navigation: Residential Roofing (dropdown with 5+ sub-pages), Commercial Roofing (dropdown with 9+ sub-pages including government, school, industrial verticals), Roofing Types (metal, tile, slate, shingle, flat), Other Services (siding, gutters, windows, paint), Service Area, What to Expect, About Us, Careers.</w:t>
      </w:r>
    </w:p>
    <w:p>
      <w:pPr>
        <w:spacing w:after="120"/>
      </w:pPr>
      <w:r>
        <w:rPr>
          <w:rFonts w:ascii="Arial" w:cs="Arial" w:eastAsia="Arial" w:hAnsi="Arial"/>
          <w:b/>
          <w:bCs/>
          <w:color w:val="27AE60"/>
          <w:sz w:val="22"/>
          <w:szCs w:val="22"/>
        </w:rPr>
        <w:t xml:space="preserve">What’s strong: </w:t>
      </w:r>
      <w:r>
        <w:rPr>
          <w:rFonts w:ascii="Arial" w:cs="Arial" w:eastAsia="Arial" w:hAnsi="Arial"/>
          <w:color w:val="2C3E50"/>
          <w:sz w:val="22"/>
          <w:szCs w:val="22"/>
        </w:rPr>
        <w:t xml:space="preserve">The homepage flow is clean and conversion-oriented. Hero → value proposition → trust badges (BBB A+, 4.7 stars, 300+ reviews) → FAQ with schema markup → “Why Choose Us” → testimonial carousel → interactive US map with clickable state pins and branch locations. This is the exact pattern the client described in their homepage spec. They also have Gravity Forms integration, FAQ structured data, and comprehensive LocalBusiness schema.</w:t>
      </w:r>
    </w:p>
    <w:p>
      <w:pPr>
        <w:spacing w:after="120"/>
      </w:pPr>
      <w:r>
        <w:rPr>
          <w:rFonts w:ascii="Arial" w:cs="Arial" w:eastAsia="Arial" w:hAnsi="Arial"/>
          <w:b/>
          <w:bCs/>
          <w:color w:val="C0392B"/>
          <w:sz w:val="22"/>
          <w:szCs w:val="22"/>
        </w:rPr>
        <w:t xml:space="preserve">What’s weak: </w:t>
      </w:r>
      <w:r>
        <w:rPr>
          <w:rFonts w:ascii="Arial" w:cs="Arial" w:eastAsia="Arial" w:hAnsi="Arial"/>
          <w:color w:val="2C3E50"/>
          <w:sz w:val="22"/>
          <w:szCs w:val="22"/>
        </w:rPr>
        <w:t xml:space="preserve">The commercial side lacks Supreme’s depth. No project case studies by vertical. The overall design feels residential-first despite having commercial nav items. The map implementation (FlaShopUSAMap canvas) is functional but not accessible — no keyboard nav, no ARIA labels, and it’s a canvas element which means zero SEO value from the geographic content.</w:t>
      </w:r>
    </w:p>
    <w:p>
      <w:pPr>
        <w:pStyle w:val="Heading2"/>
      </w:pPr>
      <w:r>
        <w:t xml:space="preserve">3.2 Homepage Layout Pattern (What the Client Is Drawn To)</w:t>
      </w:r>
    </w:p>
    <w:p>
      <w:pPr>
        <w:pStyle w:val="ListParagraph"/>
        <w:numPr>
          <w:ilvl w:val="0"/>
          <w:numId w:val="2"/>
        </w:numPr>
        <w:spacing w:after="80"/>
      </w:pPr>
      <w:r>
        <w:rPr>
          <w:rFonts w:ascii="Arial" w:cs="Arial" w:eastAsia="Arial" w:hAnsi="Arial"/>
          <w:b/>
          <w:bCs/>
          <w:color w:val="2C3E50"/>
          <w:sz w:val="22"/>
          <w:szCs w:val="22"/>
        </w:rPr>
        <w:t xml:space="preserve">Full-width hero </w:t>
      </w:r>
      <w:r>
        <w:rPr>
          <w:rFonts w:ascii="Arial" w:cs="Arial" w:eastAsia="Arial" w:hAnsi="Arial"/>
          <w:color w:val="2C3E50"/>
          <w:sz w:val="22"/>
          <w:szCs w:val="22"/>
        </w:rPr>
        <w:t xml:space="preserve">— “Building a sweeter experience” with prominent Schedule Free Inspection CTA</w:t>
      </w:r>
    </w:p>
    <w:p>
      <w:pPr>
        <w:pStyle w:val="ListParagraph"/>
        <w:numPr>
          <w:ilvl w:val="0"/>
          <w:numId w:val="2"/>
        </w:numPr>
        <w:spacing w:after="80"/>
      </w:pPr>
      <w:r>
        <w:rPr>
          <w:rFonts w:ascii="Arial" w:cs="Arial" w:eastAsia="Arial" w:hAnsi="Arial"/>
          <w:b/>
          <w:bCs/>
          <w:color w:val="2C3E50"/>
          <w:sz w:val="22"/>
          <w:szCs w:val="22"/>
        </w:rPr>
        <w:t xml:space="preserve">Value proposition block </w:t>
      </w:r>
      <w:r>
        <w:rPr>
          <w:rFonts w:ascii="Arial" w:cs="Arial" w:eastAsia="Arial" w:hAnsi="Arial"/>
          <w:color w:val="2C3E50"/>
          <w:sz w:val="22"/>
          <w:szCs w:val="22"/>
        </w:rPr>
        <w:t xml:space="preserve">— “Need Your Roof Repaired or Replaced?” with service guarantee badge</w:t>
      </w:r>
    </w:p>
    <w:p>
      <w:pPr>
        <w:pStyle w:val="ListParagraph"/>
        <w:numPr>
          <w:ilvl w:val="0"/>
          <w:numId w:val="2"/>
        </w:numPr>
        <w:spacing w:after="80"/>
      </w:pPr>
      <w:r>
        <w:rPr>
          <w:rFonts w:ascii="Arial" w:cs="Arial" w:eastAsia="Arial" w:hAnsi="Arial"/>
          <w:b/>
          <w:bCs/>
          <w:color w:val="2C3E50"/>
          <w:sz w:val="22"/>
          <w:szCs w:val="22"/>
        </w:rPr>
        <w:t xml:space="preserve">Trust badges immediately </w:t>
      </w:r>
      <w:r>
        <w:rPr>
          <w:rFonts w:ascii="Arial" w:cs="Arial" w:eastAsia="Arial" w:hAnsi="Arial"/>
          <w:color w:val="2C3E50"/>
          <w:sz w:val="22"/>
          <w:szCs w:val="22"/>
        </w:rPr>
        <w:t xml:space="preserve">— BBB A+, 4.7 stars, 300+ reviews — visible before first scroll on most viewports</w:t>
      </w:r>
    </w:p>
    <w:p>
      <w:pPr>
        <w:pStyle w:val="ListParagraph"/>
        <w:numPr>
          <w:ilvl w:val="0"/>
          <w:numId w:val="2"/>
        </w:numPr>
        <w:spacing w:after="80"/>
      </w:pPr>
      <w:r>
        <w:rPr>
          <w:rFonts w:ascii="Arial" w:cs="Arial" w:eastAsia="Arial" w:hAnsi="Arial"/>
          <w:b/>
          <w:bCs/>
          <w:color w:val="2C3E50"/>
          <w:sz w:val="22"/>
          <w:szCs w:val="22"/>
        </w:rPr>
        <w:t xml:space="preserve">FAQ section with quick links </w:t>
      </w:r>
      <w:r>
        <w:rPr>
          <w:rFonts w:ascii="Arial" w:cs="Arial" w:eastAsia="Arial" w:hAnsi="Arial"/>
          <w:color w:val="2C3E50"/>
          <w:sz w:val="22"/>
          <w:szCs w:val="22"/>
        </w:rPr>
        <w:t xml:space="preserve">— roof repair FAQ, insurance claims FAQ, 8-point inspection, storm repair</w:t>
      </w:r>
    </w:p>
    <w:p>
      <w:pPr>
        <w:pStyle w:val="ListParagraph"/>
        <w:numPr>
          <w:ilvl w:val="0"/>
          <w:numId w:val="2"/>
        </w:numPr>
        <w:spacing w:after="80"/>
      </w:pPr>
      <w:r>
        <w:rPr>
          <w:rFonts w:ascii="Arial" w:cs="Arial" w:eastAsia="Arial" w:hAnsi="Arial"/>
          <w:b/>
          <w:bCs/>
          <w:color w:val="2C3E50"/>
          <w:sz w:val="22"/>
          <w:szCs w:val="22"/>
        </w:rPr>
        <w:t xml:space="preserve">Customer testimonial carousel </w:t>
      </w:r>
      <w:r>
        <w:rPr>
          <w:rFonts w:ascii="Arial" w:cs="Arial" w:eastAsia="Arial" w:hAnsi="Arial"/>
          <w:color w:val="2C3E50"/>
          <w:sz w:val="22"/>
          <w:szCs w:val="22"/>
        </w:rPr>
        <w:t xml:space="preserve">— Swiper-based, 6+ reviews rotating with names and service categories</w:t>
      </w:r>
    </w:p>
    <w:p>
      <w:pPr>
        <w:pStyle w:val="ListParagraph"/>
        <w:numPr>
          <w:ilvl w:val="0"/>
          <w:numId w:val="2"/>
        </w:numPr>
        <w:spacing w:after="80"/>
      </w:pPr>
      <w:r>
        <w:rPr>
          <w:rFonts w:ascii="Arial" w:cs="Arial" w:eastAsia="Arial" w:hAnsi="Arial"/>
          <w:b/>
          <w:bCs/>
          <w:color w:val="2C3E50"/>
          <w:sz w:val="22"/>
          <w:szCs w:val="22"/>
        </w:rPr>
        <w:t xml:space="preserve">Interactive US map </w:t>
      </w:r>
      <w:r>
        <w:rPr>
          <w:rFonts w:ascii="Arial" w:cs="Arial" w:eastAsia="Arial" w:hAnsi="Arial"/>
          <w:color w:val="2C3E50"/>
          <w:sz w:val="22"/>
          <w:szCs w:val="22"/>
        </w:rPr>
        <w:t xml:space="preserve">— Canvas-based (FlaShopUSAMap) with clickable state pins, tooltip hovers, popup info, state dropdown</w:t>
      </w:r>
    </w:p>
    <w:p>
      <w:pPr>
        <w:pStyle w:val="Heading2"/>
      </w:pPr>
      <w:r>
        <w:t xml:space="preserve">3.3 What to Take / What to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Take for Pro Exteriors</w:t>
            </w:r>
          </w:p>
        </w:tc>
        <w:tc>
          <w:tcPr>
            <w:tcW w:type="dxa" w:w="46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Leave Behind</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Homepage section flow (hero → proof → map)</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Canvas-based map (inaccessible, zero SEO)</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Trust badge bar (BBB, stars, review count)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Residential-first visual hierarchy</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Testimonial carousel with schema</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Generic “sweeter experience” tone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FAQ structured data integration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Gravity Forms (we’ll spec better)</w:t>
            </w:r>
          </w:p>
        </w:tc>
      </w:tr>
      <w:tr>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Dual residential/commercial nav structure</w:t>
            </w:r>
          </w:p>
        </w:tc>
        <w:tc>
          <w:tcPr>
            <w:tcW w:type="dxa" w:w="46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Lack of case study depth</w:t>
            </w:r>
          </w:p>
        </w:tc>
      </w:tr>
    </w:tbl>
    <w:p>
      <w:r>
        <w:br w:type="page"/>
      </w:r>
    </w:p>
    <w:p>
      <w:pPr>
        <w:pStyle w:val="Heading1"/>
      </w:pPr>
      <w:r>
        <w:t xml:space="preserve">4. Pro Exteriors Baseline — Current Site Audit</w:t>
      </w:r>
    </w:p>
    <w:p>
      <w:pPr>
        <w:spacing w:after="120"/>
      </w:pPr>
      <w:r>
        <w:rPr>
          <w:rFonts w:ascii="Arial" w:cs="Arial" w:eastAsia="Arial" w:hAnsi="Arial"/>
          <w:color w:val="2C3E50"/>
          <w:sz w:val="22"/>
          <w:szCs w:val="22"/>
        </w:rPr>
        <w:t xml:space="preserve">The current site at proexteriorsus.com is, as expected, a digital business card. Here are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12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Total Pages</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12 pages</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FAIL — brochure, not a website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Keywords Ranking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21 (all branded)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FAIL — zero discovery traffic</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Top Keyword Traffic</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18/mo (“pro exteriors llc”)</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FAIL — brand-only, declining 45% YoY</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Meta Descriptions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 of 12 pages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FAIL — 100% missing</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PageSpeed Score</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51–86 (varies)</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Poor — no CWV pass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LCP</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1.6–7.9 seconds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FAIL — target is &lt;2.5s</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JS Files Per Page</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65–81</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FAIL — extreme bloat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External Backlinks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~12 unique domains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Poor — no link strategy</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Service Keywords Ranking</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None</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FAIL — invisible for non-brand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Blog / Content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None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18"/>
                <w:szCs w:val="18"/>
              </w:rPr>
              <w:t xml:space="preserve">FAIL — no organic engine</w:t>
            </w:r>
          </w:p>
        </w:tc>
      </w:tr>
      <w:tr>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Schema Markup</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None detected</w:t>
            </w:r>
          </w:p>
        </w:tc>
        <w:tc>
          <w:tcPr>
            <w:tcW w:type="dxa" w:w="312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FAIL — zero structured data</w:t>
            </w:r>
          </w:p>
        </w:tc>
      </w:tr>
    </w:tbl>
    <w:p>
      <w:pPr>
        <w:spacing w:before="160"/>
      </w:pPr>
    </w:p>
    <w:p>
      <w:pPr>
        <w:spacing w:after="120"/>
      </w:pPr>
      <w:r>
        <w:rPr>
          <w:rFonts w:ascii="Arial" w:cs="Arial" w:eastAsia="Arial" w:hAnsi="Arial"/>
          <w:b/>
          <w:bCs/>
          <w:color w:val="2C3E50"/>
          <w:sz w:val="22"/>
          <w:szCs w:val="22"/>
        </w:rPr>
        <w:t xml:space="preserve">Translation: </w:t>
      </w:r>
      <w:r>
        <w:rPr>
          <w:rFonts w:ascii="Arial" w:cs="Arial" w:eastAsia="Arial" w:hAnsi="Arial"/>
          <w:color w:val="2C3E50"/>
          <w:sz w:val="22"/>
          <w:szCs w:val="22"/>
        </w:rPr>
        <w:t xml:space="preserve">The current site is a one-keyword property that exists only for people who already know the company name. It generates zero organic discovery traffic, has no content strategy, no structured data, no meta descriptions, and performance scores that actively hurt rankings. The rebuild isn’t an upgrade — it’s a launch. Everything we build will be net-new organic ground.</w:t>
      </w:r>
    </w:p>
    <w:p>
      <w:r>
        <w:br w:type="page"/>
      </w:r>
    </w:p>
    <w:p>
      <w:pPr>
        <w:pStyle w:val="Heading1"/>
      </w:pPr>
      <w:r>
        <w:t xml:space="preserve">5. Competitive Landscape — 10 Competitors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560"/>
        <w:gridCol w:w="2600"/>
      </w:tblGrid>
      <w:tr>
        <w:tc>
          <w:tcPr>
            <w:tcW w:type="dxa" w:w="22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1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Est. Traffic</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15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Threat Level</w:t>
            </w:r>
          </w:p>
        </w:tc>
        <w:tc>
          <w:tcPr>
            <w:tcW w:type="dxa" w:w="2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Strength</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Baker Roofing</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1,600+</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Both</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HIGH</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Broadest organic footprint, Raleigh dominance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Flynn Companies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1,400+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Both</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HIGH</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Multi-location brand strategy</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Tecta America</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1,190+</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HIGH</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98–99 perf scores, content segmentation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Advanced Roofing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1,100+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MEDIUM</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High-CPC commercial keywords</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Erie Home</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~900</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Residential</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Metal roofing specialization niche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Apple Roofing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~800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Both</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MEDIUM</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Map UX, FAQ schema, trust signals</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Supreme Roofing</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161 kws</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55 case studies, portal, but weak SEO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Am. Home Contractors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Residential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Technical quality (98–99 perf)</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Best Contracting</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~400</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Waterproofing + sheet metal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K-Post Company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&lt;300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Regional DFW only</w:t>
            </w:r>
          </w:p>
        </w:tc>
      </w:tr>
      <w:tr>
        <w:tc>
          <w:tcPr>
            <w:tcW w:type="dxa" w:w="22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Greenwood Industries</w:t>
            </w:r>
          </w:p>
        </w:tc>
        <w:tc>
          <w:tcPr>
            <w:tcW w:type="dxa" w:w="1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&lt;200</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Commercial</w:t>
            </w:r>
          </w:p>
        </w:tc>
        <w:tc>
          <w:tcPr>
            <w:tcW w:type="dxa" w:w="1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LOW</w:t>
            </w:r>
          </w:p>
        </w:tc>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Minimal digital presence</w:t>
            </w:r>
          </w:p>
        </w:tc>
      </w:tr>
    </w:tbl>
    <w:p>
      <w:pPr>
        <w:spacing w:before="160"/>
      </w:pPr>
    </w:p>
    <w:p>
      <w:pPr>
        <w:spacing w:after="120"/>
      </w:pPr>
      <w:r>
        <w:rPr>
          <w:rFonts w:ascii="Arial" w:cs="Arial" w:eastAsia="Arial" w:hAnsi="Arial"/>
          <w:b w:val="false"/>
          <w:bCs w:val="false"/>
          <w:color w:val="2C3E50"/>
          <w:sz w:val="22"/>
          <w:szCs w:val="22"/>
        </w:rPr>
        <w:t xml:space="preserve">*Supreme Roofing is a low organic threat but a high </w:t>
      </w:r>
      <w:r>
        <w:rPr>
          <w:rFonts w:ascii="Arial" w:cs="Arial" w:eastAsia="Arial" w:hAnsi="Arial"/>
          <w:i/>
          <w:iCs/>
          <w:color w:val="2C3E50"/>
          <w:sz w:val="22"/>
          <w:szCs w:val="22"/>
        </w:rPr>
        <w:t xml:space="preserve">brand perception</w:t>
      </w:r>
      <w:r>
        <w:rPr>
          <w:rFonts w:ascii="Arial" w:cs="Arial" w:eastAsia="Arial" w:hAnsi="Arial"/>
          <w:color w:val="2C3E50"/>
          <w:sz w:val="22"/>
          <w:szCs w:val="22"/>
        </w:rPr>
        <w:t xml:space="preserve"> competitor because they’re in DFW, they’re the client’s reference site, and their project portfolio is the standard the client aspires to.</w:t>
      </w:r>
    </w:p>
    <w:p>
      <w:pPr>
        <w:pStyle w:val="Heading2"/>
      </w:pPr>
      <w:r>
        <w:t xml:space="preserve">5.1 Exploitable Gaps Across the Competitive Set</w:t>
      </w:r>
    </w:p>
    <w:p>
      <w:pPr>
        <w:pStyle w:val="ListParagraph"/>
        <w:numPr>
          <w:ilvl w:val="0"/>
          <w:numId w:val="2"/>
        </w:numPr>
        <w:spacing w:after="80"/>
      </w:pPr>
      <w:r>
        <w:rPr>
          <w:rFonts w:ascii="Arial" w:cs="Arial" w:eastAsia="Arial" w:hAnsi="Arial"/>
          <w:b/>
          <w:bCs/>
          <w:color w:val="2C3E50"/>
          <w:sz w:val="22"/>
          <w:szCs w:val="22"/>
        </w:rPr>
        <w:t xml:space="preserve">Local/hyperlocal intent is wide open. </w:t>
      </w:r>
      <w:r>
        <w:rPr>
          <w:rFonts w:ascii="Arial" w:cs="Arial" w:eastAsia="Arial" w:hAnsi="Arial"/>
          <w:color w:val="2C3E50"/>
          <w:sz w:val="22"/>
          <w:szCs w:val="22"/>
        </w:rPr>
        <w:t xml:space="preserve">No competitor dominates “commercial roofing [city]” in Pro Exteriors’ specific markets (Richardson, Euless, Wichita, Denver, Valdosta). City-specific landing pages with local schema will face minimal resistance.</w:t>
      </w:r>
    </w:p>
    <w:p>
      <w:pPr>
        <w:pStyle w:val="ListParagraph"/>
        <w:numPr>
          <w:ilvl w:val="0"/>
          <w:numId w:val="2"/>
        </w:numPr>
        <w:spacing w:after="80"/>
      </w:pPr>
      <w:r>
        <w:rPr>
          <w:rFonts w:ascii="Arial" w:cs="Arial" w:eastAsia="Arial" w:hAnsi="Arial"/>
          <w:b/>
          <w:bCs/>
          <w:color w:val="2C3E50"/>
          <w:sz w:val="22"/>
          <w:szCs w:val="22"/>
        </w:rPr>
        <w:t xml:space="preserve">Residential repair content is fragmented. </w:t>
      </w:r>
      <w:r>
        <w:rPr>
          <w:rFonts w:ascii="Arial" w:cs="Arial" w:eastAsia="Arial" w:hAnsi="Arial"/>
          <w:color w:val="2C3E50"/>
          <w:sz w:val="22"/>
          <w:szCs w:val="22"/>
        </w:rPr>
        <w:t xml:space="preserve">“Roof repair near me,” “emergency roof repair,” and seasonal maintenance keywords have weak ownership across the set. Pro Exteriors can own this with a focused content play.</w:t>
      </w:r>
    </w:p>
    <w:p>
      <w:pPr>
        <w:pStyle w:val="ListParagraph"/>
        <w:numPr>
          <w:ilvl w:val="0"/>
          <w:numId w:val="2"/>
        </w:numPr>
        <w:spacing w:after="80"/>
      </w:pPr>
      <w:r>
        <w:rPr>
          <w:rFonts w:ascii="Arial" w:cs="Arial" w:eastAsia="Arial" w:hAnsi="Arial"/>
          <w:b/>
          <w:bCs/>
          <w:color w:val="2C3E50"/>
          <w:sz w:val="22"/>
          <w:szCs w:val="22"/>
        </w:rPr>
        <w:t xml:space="preserve">Pricing/comparison content is untouched. </w:t>
      </w:r>
      <w:r>
        <w:rPr>
          <w:rFonts w:ascii="Arial" w:cs="Arial" w:eastAsia="Arial" w:hAnsi="Arial"/>
          <w:color w:val="2C3E50"/>
          <w:sz w:val="22"/>
          <w:szCs w:val="22"/>
        </w:rPr>
        <w:t xml:space="preserve">No competitor ranks for “roofing costs,” “roof replacement cost,” or “roofing warranty comparison.” These are high-intent, conversion-proximate keywords.</w:t>
      </w:r>
    </w:p>
    <w:p>
      <w:pPr>
        <w:pStyle w:val="ListParagraph"/>
        <w:numPr>
          <w:ilvl w:val="0"/>
          <w:numId w:val="2"/>
        </w:numPr>
        <w:spacing w:after="80"/>
      </w:pPr>
      <w:r>
        <w:rPr>
          <w:rFonts w:ascii="Arial" w:cs="Arial" w:eastAsia="Arial" w:hAnsi="Arial"/>
          <w:b/>
          <w:bCs/>
          <w:color w:val="2C3E50"/>
          <w:sz w:val="22"/>
          <w:szCs w:val="22"/>
        </w:rPr>
        <w:t xml:space="preserve">Performance is universally bad. </w:t>
      </w:r>
      <w:r>
        <w:rPr>
          <w:rFonts w:ascii="Arial" w:cs="Arial" w:eastAsia="Arial" w:hAnsi="Arial"/>
          <w:color w:val="2C3E50"/>
          <w:sz w:val="22"/>
          <w:szCs w:val="22"/>
        </w:rPr>
        <w:t xml:space="preserve">Supreme: 35/100. Most competitors in the 40–60 range. Tecta and American Home Contractors are the only ones hitting 98–99. A green CWV site in this category is an immediate ranking advantage.</w:t>
      </w:r>
    </w:p>
    <w:p>
      <w:pPr>
        <w:pStyle w:val="ListParagraph"/>
        <w:numPr>
          <w:ilvl w:val="0"/>
          <w:numId w:val="2"/>
        </w:numPr>
        <w:spacing w:after="80"/>
      </w:pPr>
      <w:r>
        <w:rPr>
          <w:rFonts w:ascii="Arial" w:cs="Arial" w:eastAsia="Arial" w:hAnsi="Arial"/>
          <w:b/>
          <w:bCs/>
          <w:color w:val="2C3E50"/>
          <w:sz w:val="22"/>
          <w:szCs w:val="22"/>
        </w:rPr>
        <w:t xml:space="preserve">Case studies are rare outside Supreme. </w:t>
      </w:r>
      <w:r>
        <w:rPr>
          <w:rFonts w:ascii="Arial" w:cs="Arial" w:eastAsia="Arial" w:hAnsi="Arial"/>
          <w:color w:val="2C3E50"/>
          <w:sz w:val="22"/>
          <w:szCs w:val="22"/>
        </w:rPr>
        <w:t xml:space="preserve">Most competitors have thin or no portfolio pages. A rich, filterable case study library will be a moat for commercial conversion.</w:t>
      </w:r>
    </w:p>
    <w:p>
      <w:r>
        <w:br w:type="page"/>
      </w:r>
    </w:p>
    <w:p>
      <w:pPr>
        <w:pStyle w:val="Heading1"/>
      </w:pPr>
      <w:r>
        <w:t xml:space="preserve">6. The Merger Blueprint — What Pro Exteriors Should Be</w:t>
      </w:r>
    </w:p>
    <w:p>
      <w:pPr>
        <w:spacing w:after="120"/>
      </w:pPr>
      <w:r>
        <w:rPr>
          <w:rFonts w:ascii="Arial" w:cs="Arial" w:eastAsia="Arial" w:hAnsi="Arial"/>
          <w:color w:val="2C3E50"/>
          <w:sz w:val="22"/>
          <w:szCs w:val="22"/>
        </w:rPr>
        <w:t xml:space="preserve">Based on the reference site teardowns, the competitive landscape, and our conversion mandate, here’s the structural blueprint for the Pro Exteriors rebuild.</w:t>
      </w:r>
    </w:p>
    <w:p>
      <w:pPr>
        <w:pStyle w:val="Heading2"/>
      </w:pPr>
      <w:r>
        <w:t xml:space="preserve">6.1 Homepage Flow (Revised)</w:t>
      </w:r>
    </w:p>
    <w:p>
      <w:pPr>
        <w:spacing w:after="120"/>
      </w:pPr>
      <w:r>
        <w:rPr>
          <w:rFonts w:ascii="Arial" w:cs="Arial" w:eastAsia="Arial" w:hAnsi="Arial"/>
          <w:color w:val="2C3E50"/>
          <w:sz w:val="22"/>
          <w:szCs w:val="22"/>
        </w:rPr>
        <w:t xml:space="preserve">The client’s instinct on section order is correct. The commercial services content block has been relocated to its proper service page. A two-audience routing section has been added.</w:t>
      </w:r>
    </w:p>
    <w:p>
      <w:pPr>
        <w:pStyle w:val="ListParagraph"/>
        <w:numPr>
          <w:ilvl w:val="0"/>
          <w:numId w:val="3"/>
        </w:numPr>
        <w:spacing w:after="80"/>
      </w:pPr>
      <w:r>
        <w:rPr>
          <w:rFonts w:ascii="Arial" w:cs="Arial" w:eastAsia="Arial" w:hAnsi="Arial"/>
          <w:color w:val="2C3E50"/>
          <w:sz w:val="22"/>
          <w:szCs w:val="22"/>
        </w:rPr>
        <w:t xml:space="preserve">Texas Motor Speedway video hero (autoplay, muted, looping) — from Supreme’s video hero pattern, but optimized to &lt;5MB with poster frame for green LCP</w:t>
      </w:r>
    </w:p>
    <w:p>
      <w:pPr>
        <w:pStyle w:val="ListParagraph"/>
        <w:numPr>
          <w:ilvl w:val="0"/>
          <w:numId w:val="3"/>
        </w:numPr>
        <w:spacing w:after="80"/>
      </w:pPr>
      <w:r>
        <w:rPr>
          <w:rFonts w:ascii="Arial" w:cs="Arial" w:eastAsia="Arial" w:hAnsi="Arial"/>
          <w:color w:val="2C3E50"/>
          <w:sz w:val="22"/>
          <w:szCs w:val="22"/>
        </w:rPr>
        <w:t xml:space="preserve">Trust badge bar — from Apple’s pattern. Manufacturer certifications as visual logos (Carlisle, FiberTite, Duro-Last, GAF, etc.), plus any review aggregation</w:t>
      </w:r>
    </w:p>
    <w:p>
      <w:pPr>
        <w:pStyle w:val="ListParagraph"/>
        <w:numPr>
          <w:ilvl w:val="0"/>
          <w:numId w:val="3"/>
        </w:numPr>
        <w:spacing w:after="80"/>
      </w:pPr>
      <w:r>
        <w:rPr>
          <w:rFonts w:ascii="Arial" w:cs="Arial" w:eastAsia="Arial" w:hAnsi="Arial"/>
          <w:color w:val="2C3E50"/>
          <w:sz w:val="22"/>
          <w:szCs w:val="22"/>
        </w:rPr>
        <w:t xml:space="preserve">Two-audience routing section (NEW) — Commercial card + Residential card, each with value prop, proof point, and CTA. Self-select in &lt;15 seconds</w:t>
      </w:r>
    </w:p>
    <w:p>
      <w:pPr>
        <w:pStyle w:val="ListParagraph"/>
        <w:numPr>
          <w:ilvl w:val="0"/>
          <w:numId w:val="3"/>
        </w:numPr>
        <w:spacing w:after="80"/>
      </w:pPr>
      <w:r>
        <w:rPr>
          <w:rFonts w:ascii="Arial" w:cs="Arial" w:eastAsia="Arial" w:hAnsi="Arial"/>
          <w:color w:val="2C3E50"/>
          <w:sz w:val="22"/>
          <w:szCs w:val="22"/>
        </w:rPr>
        <w:t xml:space="preserve">Customer testimonials/Google reviews — from Apple’s carousel pattern but with live Google Places API + aggregate rating schema</w:t>
      </w:r>
    </w:p>
    <w:p>
      <w:pPr>
        <w:pStyle w:val="ListParagraph"/>
        <w:numPr>
          <w:ilvl w:val="0"/>
          <w:numId w:val="3"/>
        </w:numPr>
        <w:spacing w:after="80"/>
      </w:pPr>
      <w:r>
        <w:rPr>
          <w:rFonts w:ascii="Arial" w:cs="Arial" w:eastAsia="Arial" w:hAnsi="Arial"/>
          <w:color w:val="2C3E50"/>
          <w:sz w:val="22"/>
          <w:szCs w:val="22"/>
        </w:rPr>
        <w:t xml:space="preserve">Interactive SVG US map with state highlighting and office pins — from Apple’s concept but built as accessible SVG (not canvas) with ARIA labels, keyboard nav, and links to location landing pages</w:t>
      </w:r>
    </w:p>
    <w:p>
      <w:pPr>
        <w:pStyle w:val="ListParagraph"/>
        <w:numPr>
          <w:ilvl w:val="0"/>
          <w:numId w:val="3"/>
        </w:numPr>
        <w:spacing w:after="80"/>
      </w:pPr>
      <w:r>
        <w:rPr>
          <w:rFonts w:ascii="Arial" w:cs="Arial" w:eastAsia="Arial" w:hAnsi="Arial"/>
          <w:color w:val="2C3E50"/>
          <w:sz w:val="22"/>
          <w:szCs w:val="22"/>
        </w:rPr>
        <w:t xml:space="preserve">Featured case studies — from Supreme’s portfolio depth. 3–4 hero projects with vertical labels, linking to the full portfolio page</w:t>
      </w:r>
    </w:p>
    <w:p>
      <w:pPr>
        <w:pStyle w:val="ListParagraph"/>
        <w:numPr>
          <w:ilvl w:val="0"/>
          <w:numId w:val="3"/>
        </w:numPr>
        <w:spacing w:after="80"/>
      </w:pPr>
      <w:r>
        <w:rPr>
          <w:rFonts w:ascii="Arial" w:cs="Arial" w:eastAsia="Arial" w:hAnsi="Arial"/>
          <w:color w:val="2C3E50"/>
          <w:sz w:val="22"/>
          <w:szCs w:val="22"/>
        </w:rPr>
        <w:t xml:space="preserve">Services overview grid — concise cards for each service vertical, each linking to its dedicated page. This replaces the 1,500-word content block</w:t>
      </w:r>
    </w:p>
    <w:p>
      <w:pPr>
        <w:pStyle w:val="ListParagraph"/>
        <w:numPr>
          <w:ilvl w:val="0"/>
          <w:numId w:val="3"/>
        </w:numPr>
        <w:spacing w:after="80"/>
      </w:pPr>
      <w:r>
        <w:rPr>
          <w:rFonts w:ascii="Arial" w:cs="Arial" w:eastAsia="Arial" w:hAnsi="Arial"/>
          <w:color w:val="2C3E50"/>
          <w:sz w:val="22"/>
          <w:szCs w:val="22"/>
        </w:rPr>
        <w:t xml:space="preserve">Partner with Pro CTA section — strong closing CTA with commercial and residential paths</w:t>
      </w:r>
    </w:p>
    <w:p>
      <w:pPr>
        <w:pStyle w:val="Heading2"/>
      </w:pPr>
      <w:r>
        <w:t xml:space="preserve">6.2 Recommended Full IA (Client Structure + Strategic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3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Sub-Pages</w:t>
            </w:r>
          </w:p>
        </w:tc>
        <w:tc>
          <w:tcPr>
            <w:tcW w:type="dxa" w:w="33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Home</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Via logo (confirmed)</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Client + AIA4 revision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About Us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Mission, Pro Ministries, Operations &amp; Leadership</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Client confirmed</w:t>
            </w:r>
          </w:p>
        </w:tc>
      </w:tr>
      <w:tr>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Services</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Residential, Multifamily &amp; Commercial, Roof Asset Mgmt/ProPlan</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Client confirmed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Portfolio *</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Filterable by vertical, geography, system type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AIA4 ADDITION</w:t>
            </w:r>
          </w:p>
        </w:tc>
      </w:tr>
      <w:tr>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Locations</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Interactive map + individual city landing pages *</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Client confirmed + AIA4 ADDITION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Resources *</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Blog, guides, educational content</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AIA4 ADDITION (SEO engine)</w:t>
            </w:r>
          </w:p>
        </w:tc>
      </w:tr>
      <w:tr>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Customer Portal</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Centerpoint integration</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Client confirmed</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Contact Us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Form, FAQ (with schema on service pages too)</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Client confirmed + AIA4 enhancement</w:t>
            </w:r>
          </w:p>
        </w:tc>
      </w:tr>
      <w:tr>
        <w:tc>
          <w:tcPr>
            <w:tcW w:type="dxa" w:w="2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Careers *</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Open positions, culture</w:t>
            </w:r>
          </w:p>
        </w:tc>
        <w:tc>
          <w:tcPr>
            <w:tcW w:type="dxa" w:w="33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AIA4 ADDITION (institutional signal)</w:t>
            </w:r>
          </w:p>
        </w:tc>
      </w:tr>
    </w:tbl>
    <w:p>
      <w:pPr>
        <w:spacing w:before="120"/>
      </w:pPr>
    </w:p>
    <w:p>
      <w:pPr>
        <w:spacing w:after="120"/>
      </w:pPr>
      <w:r>
        <w:rPr>
          <w:rFonts w:ascii="Arial" w:cs="Arial" w:eastAsia="Arial" w:hAnsi="Arial"/>
          <w:b/>
          <w:bCs/>
          <w:color w:val="2E75B6"/>
          <w:sz w:val="22"/>
          <w:szCs w:val="22"/>
        </w:rPr>
        <w:t xml:space="preserve">* = AIA4 strategic additions </w:t>
      </w:r>
      <w:r>
        <w:rPr>
          <w:rFonts w:ascii="Arial" w:cs="Arial" w:eastAsia="Arial" w:hAnsi="Arial"/>
          <w:color w:val="2C3E50"/>
          <w:sz w:val="22"/>
          <w:szCs w:val="22"/>
        </w:rPr>
        <w:t xml:space="preserve">not in the client’s original spec. These are the compounding assets that make the 5-year growth target achievable.</w:t>
      </w:r>
    </w:p>
    <w:p>
      <w:r>
        <w:br w:type="page"/>
      </w:r>
    </w:p>
    <w:p>
      <w:pPr>
        <w:pStyle w:val="Heading1"/>
      </w:pPr>
      <w:r>
        <w:t xml:space="preserve">7. Client Assets On Hand</w:t>
      </w:r>
    </w:p>
    <w:p>
      <w:pPr>
        <w:spacing w:after="120"/>
      </w:pPr>
      <w:r>
        <w:rPr>
          <w:rFonts w:ascii="Arial" w:cs="Arial" w:eastAsia="Arial" w:hAnsi="Arial"/>
          <w:color w:val="2C3E50"/>
          <w:sz w:val="22"/>
          <w:szCs w:val="22"/>
        </w:rPr>
        <w:t xml:space="preserve">The following assets are already staged in the project folder and ready for the build:</w:t>
      </w:r>
    </w:p>
    <w:p>
      <w:pPr>
        <w:pStyle w:val="ListParagraph"/>
        <w:numPr>
          <w:ilvl w:val="0"/>
          <w:numId w:val="2"/>
        </w:numPr>
        <w:spacing w:after="80"/>
      </w:pPr>
      <w:r>
        <w:rPr>
          <w:rFonts w:ascii="Arial" w:cs="Arial" w:eastAsia="Arial" w:hAnsi="Arial"/>
          <w:b/>
          <w:bCs/>
          <w:color w:val="2C3E50"/>
          <w:sz w:val="22"/>
          <w:szCs w:val="22"/>
        </w:rPr>
        <w:t xml:space="preserve">Texas Motor Speedway video </w:t>
      </w:r>
      <w:r>
        <w:rPr>
          <w:rFonts w:ascii="Arial" w:cs="Arial" w:eastAsia="Arial" w:hAnsi="Arial"/>
          <w:color w:val="2C3E50"/>
          <w:sz w:val="22"/>
          <w:szCs w:val="22"/>
        </w:rPr>
        <w:t xml:space="preserve">— PE_TX Motor Speedway_Master_v1.mov (source file, needs compression to WebM/MP4 for web)</w:t>
      </w:r>
    </w:p>
    <w:p>
      <w:pPr>
        <w:pStyle w:val="ListParagraph"/>
        <w:numPr>
          <w:ilvl w:val="0"/>
          <w:numId w:val="2"/>
        </w:numPr>
        <w:spacing w:after="80"/>
      </w:pPr>
      <w:r>
        <w:rPr>
          <w:rFonts w:ascii="Arial" w:cs="Arial" w:eastAsia="Arial" w:hAnsi="Arial"/>
          <w:b/>
          <w:bCs/>
          <w:color w:val="2C3E50"/>
          <w:sz w:val="22"/>
          <w:szCs w:val="22"/>
        </w:rPr>
        <w:t xml:space="preserve">Manufacturer certification logos </w:t>
      </w:r>
      <w:r>
        <w:rPr>
          <w:rFonts w:ascii="Arial" w:cs="Arial" w:eastAsia="Arial" w:hAnsi="Arial"/>
          <w:color w:val="2C3E50"/>
          <w:sz w:val="22"/>
          <w:szCs w:val="22"/>
        </w:rPr>
        <w:t xml:space="preserve">— GAF, Atlas, CertainTeed, FiberTite, Manta Products, Tropical Roofing, Sentrigard, SOPREMA, Malarkey, Duro-Last, McElroy Metal, plus nav-logo.png (Pro Exteriors mark)</w:t>
      </w:r>
    </w:p>
    <w:p>
      <w:pPr>
        <w:pStyle w:val="ListParagraph"/>
        <w:numPr>
          <w:ilvl w:val="0"/>
          <w:numId w:val="2"/>
        </w:numPr>
        <w:spacing w:after="80"/>
      </w:pPr>
      <w:r>
        <w:rPr>
          <w:rFonts w:ascii="Arial" w:cs="Arial" w:eastAsia="Arial" w:hAnsi="Arial"/>
          <w:b/>
          <w:bCs/>
          <w:color w:val="2C3E50"/>
          <w:sz w:val="22"/>
          <w:szCs w:val="22"/>
        </w:rPr>
        <w:t xml:space="preserve">Team/project photography </w:t>
      </w:r>
      <w:r>
        <w:rPr>
          <w:rFonts w:ascii="Arial" w:cs="Arial" w:eastAsia="Arial" w:hAnsi="Arial"/>
          <w:color w:val="2C3E50"/>
          <w:sz w:val="22"/>
          <w:szCs w:val="22"/>
        </w:rPr>
        <w:t xml:space="preserve">— Sanches Final Photo.jpg (at least one confirmed job photo)</w:t>
      </w:r>
    </w:p>
    <w:p>
      <w:pPr>
        <w:pStyle w:val="ListParagraph"/>
        <w:numPr>
          <w:ilvl w:val="0"/>
          <w:numId w:val="2"/>
        </w:numPr>
        <w:spacing w:after="80"/>
      </w:pPr>
      <w:r>
        <w:rPr>
          <w:rFonts w:ascii="Arial" w:cs="Arial" w:eastAsia="Arial" w:hAnsi="Arial"/>
          <w:b/>
          <w:bCs/>
          <w:color w:val="2C3E50"/>
          <w:sz w:val="22"/>
          <w:szCs w:val="22"/>
        </w:rPr>
        <w:t xml:space="preserve">Competitive intelligence </w:t>
      </w:r>
      <w:r>
        <w:rPr>
          <w:rFonts w:ascii="Arial" w:cs="Arial" w:eastAsia="Arial" w:hAnsi="Arial"/>
          <w:color w:val="2C3E50"/>
          <w:sz w:val="22"/>
          <w:szCs w:val="22"/>
        </w:rPr>
        <w:t xml:space="preserve">— 19 CSV files covering 10 competitors + Pro Exteriors baseline (keyword rankings, site crawls, pagespeed, backlinks)</w:t>
      </w:r>
    </w:p>
    <w:p>
      <w:pPr>
        <w:pStyle w:val="Heading2"/>
      </w:pPr>
      <w:r>
        <w:t xml:space="preserve">7.1 Asset Gaps (Need from Client)</w:t>
      </w:r>
    </w:p>
    <w:p>
      <w:pPr>
        <w:pStyle w:val="ListParagraph"/>
        <w:numPr>
          <w:ilvl w:val="0"/>
          <w:numId w:val="2"/>
        </w:numPr>
        <w:spacing w:after="80"/>
      </w:pPr>
      <w:r>
        <w:rPr>
          <w:rFonts w:ascii="Arial" w:cs="Arial" w:eastAsia="Arial" w:hAnsi="Arial"/>
          <w:b/>
          <w:bCs/>
          <w:color w:val="2C3E50"/>
          <w:sz w:val="22"/>
          <w:szCs w:val="22"/>
        </w:rPr>
        <w:t xml:space="preserve">Residential service photography </w:t>
      </w:r>
      <w:r>
        <w:rPr>
          <w:rFonts w:ascii="Arial" w:cs="Arial" w:eastAsia="Arial" w:hAnsi="Arial"/>
          <w:color w:val="2C3E50"/>
          <w:sz w:val="22"/>
          <w:szCs w:val="22"/>
        </w:rPr>
        <w:t xml:space="preserve">— zero residential project images on file</w:t>
      </w:r>
    </w:p>
    <w:p>
      <w:pPr>
        <w:pStyle w:val="ListParagraph"/>
        <w:numPr>
          <w:ilvl w:val="0"/>
          <w:numId w:val="2"/>
        </w:numPr>
        <w:spacing w:after="80"/>
      </w:pPr>
      <w:r>
        <w:rPr>
          <w:rFonts w:ascii="Arial" w:cs="Arial" w:eastAsia="Arial" w:hAnsi="Arial"/>
          <w:b/>
          <w:bCs/>
          <w:color w:val="2C3E50"/>
          <w:sz w:val="22"/>
          <w:szCs w:val="22"/>
        </w:rPr>
        <w:t xml:space="preserve">Team/leadership headshots </w:t>
      </w:r>
      <w:r>
        <w:rPr>
          <w:rFonts w:ascii="Arial" w:cs="Arial" w:eastAsia="Arial" w:hAnsi="Arial"/>
          <w:color w:val="2C3E50"/>
          <w:sz w:val="22"/>
          <w:szCs w:val="22"/>
        </w:rPr>
        <w:t xml:space="preserve">— needed for Operations &amp; Leadership page</w:t>
      </w:r>
    </w:p>
    <w:p>
      <w:pPr>
        <w:pStyle w:val="ListParagraph"/>
        <w:numPr>
          <w:ilvl w:val="0"/>
          <w:numId w:val="2"/>
        </w:numPr>
        <w:spacing w:after="80"/>
      </w:pPr>
      <w:r>
        <w:rPr>
          <w:rFonts w:ascii="Arial" w:cs="Arial" w:eastAsia="Arial" w:hAnsi="Arial"/>
          <w:b/>
          <w:bCs/>
          <w:color w:val="2C3E50"/>
          <w:sz w:val="22"/>
          <w:szCs w:val="22"/>
        </w:rPr>
        <w:t xml:space="preserve">Case study content and permissions </w:t>
      </w:r>
      <w:r>
        <w:rPr>
          <w:rFonts w:ascii="Arial" w:cs="Arial" w:eastAsia="Arial" w:hAnsi="Arial"/>
          <w:color w:val="2C3E50"/>
          <w:sz w:val="22"/>
          <w:szCs w:val="22"/>
        </w:rPr>
        <w:t xml:space="preserve">— need signed-off project details for portfolio (TMS, South Georgia State, Paine College, FWISD)</w:t>
      </w:r>
    </w:p>
    <w:p>
      <w:pPr>
        <w:pStyle w:val="ListParagraph"/>
        <w:numPr>
          <w:ilvl w:val="0"/>
          <w:numId w:val="2"/>
        </w:numPr>
        <w:spacing w:after="80"/>
      </w:pPr>
      <w:r>
        <w:rPr>
          <w:rFonts w:ascii="Arial" w:cs="Arial" w:eastAsia="Arial" w:hAnsi="Arial"/>
          <w:b/>
          <w:bCs/>
          <w:color w:val="2C3E50"/>
          <w:sz w:val="22"/>
          <w:szCs w:val="22"/>
        </w:rPr>
        <w:t xml:space="preserve">Google review content or API access </w:t>
      </w:r>
      <w:r>
        <w:rPr>
          <w:rFonts w:ascii="Arial" w:cs="Arial" w:eastAsia="Arial" w:hAnsi="Arial"/>
          <w:color w:val="2C3E50"/>
          <w:sz w:val="22"/>
          <w:szCs w:val="22"/>
        </w:rPr>
        <w:t xml:space="preserve">— for testimonial section</w:t>
      </w:r>
    </w:p>
    <w:p>
      <w:pPr>
        <w:pStyle w:val="ListParagraph"/>
        <w:numPr>
          <w:ilvl w:val="0"/>
          <w:numId w:val="2"/>
        </w:numPr>
        <w:spacing w:after="80"/>
      </w:pPr>
      <w:r>
        <w:rPr>
          <w:rFonts w:ascii="Arial" w:cs="Arial" w:eastAsia="Arial" w:hAnsi="Arial"/>
          <w:b/>
          <w:bCs/>
          <w:color w:val="2C3E50"/>
          <w:sz w:val="22"/>
          <w:szCs w:val="22"/>
        </w:rPr>
        <w:t xml:space="preserve">Centerpoint platform documentation </w:t>
      </w:r>
      <w:r>
        <w:rPr>
          <w:rFonts w:ascii="Arial" w:cs="Arial" w:eastAsia="Arial" w:hAnsi="Arial"/>
          <w:color w:val="2C3E50"/>
          <w:sz w:val="22"/>
          <w:szCs w:val="22"/>
        </w:rPr>
        <w:t xml:space="preserve">— for portal integration scoping</w:t>
      </w:r>
    </w:p>
    <w:p>
      <w:pPr>
        <w:pStyle w:val="ListParagraph"/>
        <w:numPr>
          <w:ilvl w:val="0"/>
          <w:numId w:val="2"/>
        </w:numPr>
        <w:spacing w:after="80"/>
      </w:pPr>
      <w:r>
        <w:rPr>
          <w:rFonts w:ascii="Arial" w:cs="Arial" w:eastAsia="Arial" w:hAnsi="Arial"/>
          <w:b/>
          <w:bCs/>
          <w:color w:val="2C3E50"/>
          <w:sz w:val="22"/>
          <w:szCs w:val="22"/>
        </w:rPr>
        <w:t xml:space="preserve">Brand colors and typography specs </w:t>
      </w:r>
      <w:r>
        <w:rPr>
          <w:rFonts w:ascii="Arial" w:cs="Arial" w:eastAsia="Arial" w:hAnsi="Arial"/>
          <w:color w:val="2C3E50"/>
          <w:sz w:val="22"/>
          <w:szCs w:val="22"/>
        </w:rPr>
        <w:t xml:space="preserve">— beyond the logo, we need the full palette and font stack</w:t>
      </w:r>
    </w:p>
    <w:p>
      <w:pPr>
        <w:pStyle w:val="ListParagraph"/>
        <w:numPr>
          <w:ilvl w:val="0"/>
          <w:numId w:val="2"/>
        </w:numPr>
        <w:spacing w:after="80"/>
      </w:pPr>
      <w:r>
        <w:rPr>
          <w:rFonts w:ascii="Arial" w:cs="Arial" w:eastAsia="Arial" w:hAnsi="Arial"/>
          <w:b/>
          <w:bCs/>
          <w:color w:val="2C3E50"/>
          <w:sz w:val="22"/>
          <w:szCs w:val="22"/>
        </w:rPr>
        <w:t xml:space="preserve">Residential service content </w:t>
      </w:r>
      <w:r>
        <w:rPr>
          <w:rFonts w:ascii="Arial" w:cs="Arial" w:eastAsia="Arial" w:hAnsi="Arial"/>
          <w:color w:val="2C3E50"/>
          <w:sz w:val="22"/>
          <w:szCs w:val="22"/>
        </w:rPr>
        <w:t xml:space="preserve">— commercial content was provided in detail; residential is 100% missing</w:t>
      </w:r>
    </w:p>
    <w:p>
      <w:r>
        <w:br w:type="page"/>
      </w:r>
    </w:p>
    <w:p>
      <w:pPr>
        <w:pStyle w:val="Heading1"/>
      </w:pPr>
      <w:r>
        <w:t xml:space="preserve">8. Competitive Advantages We Will Build</w:t>
      </w:r>
    </w:p>
    <w:p>
      <w:pPr>
        <w:spacing w:after="120"/>
      </w:pPr>
      <w:r>
        <w:rPr>
          <w:rFonts w:ascii="Arial" w:cs="Arial" w:eastAsia="Arial" w:hAnsi="Arial"/>
          <w:color w:val="2C3E50"/>
          <w:sz w:val="22"/>
          <w:szCs w:val="22"/>
        </w:rPr>
        <w:t xml:space="preserve">Here’s what Pro Exteriors will have that neither reference site — and no competitor in the dataset — currently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Advantage</w:t>
            </w:r>
          </w:p>
        </w:tc>
        <w:tc>
          <w:tcPr>
            <w:tcW w:type="dxa" w:w="32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2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Who Doesn’t Have It</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Green Core Web Vitals</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Ranking boost + mobile UX</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Supreme (35), Apple (~60), most competitors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Accessible SVG map</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SEO value + WCAG 2.2 AA + keyboard nav</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Apple (canvas), Supreme (none)</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FAQ schema on service pages</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Rich snippets in search results</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Only Apple has any; none on service pages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City-specific landing pages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Dominate local intent search</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Supreme has 7; most have 0</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Dual-audience homepage</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Convert both commercial + residential</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Apple is residential-first; Supreme is commercial-only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Live Google review integration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Dynamic social proof + aggregate schema</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Nobody is pulling live reviews</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Filterable case study portfolio</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Conversion engine for procurement</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Only Supreme has depth; nobody has filtering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Blog/resources with editorial calendar</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Compounding organic traffic engine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Supreme: 1 post. Most: 0.</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Integrated customer portal</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Retention + repeat visits</w:t>
            </w:r>
          </w:p>
        </w:tc>
        <w:tc>
          <w:tcPr>
            <w:tcW w:type="dxa" w:w="32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Supreme has it; Apple doesn’t; nobody does it well</w:t>
            </w:r>
          </w:p>
        </w:tc>
      </w:tr>
    </w:tbl>
    <w:p>
      <w:pPr>
        <w:spacing w:before="300"/>
      </w:pPr>
    </w:p>
    <w:p>
      <w:pPr>
        <w:spacing w:after="120"/>
      </w:pPr>
      <w:r>
        <w:rPr>
          <w:rFonts w:ascii="Arial" w:cs="Arial" w:eastAsia="Arial" w:hAnsi="Arial"/>
          <w:b/>
          <w:bCs/>
          <w:color w:val="1B2A4A"/>
          <w:sz w:val="22"/>
          <w:szCs w:val="22"/>
        </w:rPr>
        <w:t xml:space="preserve">The category bar is exactly as low as we predicted. </w:t>
      </w:r>
      <w:r>
        <w:rPr>
          <w:rFonts w:ascii="Arial" w:cs="Arial" w:eastAsia="Arial" w:hAnsi="Arial"/>
          <w:color w:val="2C3E50"/>
          <w:sz w:val="22"/>
          <w:szCs w:val="22"/>
        </w:rPr>
        <w:t xml:space="preserve">Every competitor either has strong content with terrible performance, or strong performance with thin content. Nobody has both. That’s the lane. We build a site that is simultaneously the fastest, the most content-rich, the most accessible, and the best-instrumented property in the entire competitive set. The 20–30% growth target isn’t aggressive in this landscape. It’s achievable in Year 2 if we execute.</w:t>
      </w:r>
    </w:p>
    <w:p>
      <w:pPr>
        <w:pBdr>
          <w:top w:val="single" w:color="2E75B6" w:sz="2" w:space="8"/>
        </w:pBdr>
        <w:spacing w:before="400"/>
      </w:pPr>
    </w:p>
    <w:p>
      <w:pPr>
        <w:spacing w:after="120"/>
      </w:pPr>
      <w:r>
        <w:rPr>
          <w:rFonts w:ascii="Arial" w:cs="Arial" w:eastAsia="Arial" w:hAnsi="Arial"/>
          <w:b/>
          <w:bCs/>
          <w:color w:val="1B2A4A"/>
          <w:sz w:val="22"/>
          <w:szCs w:val="22"/>
        </w:rPr>
        <w:t xml:space="preserve">End of analysis. </w:t>
      </w:r>
      <w:r>
        <w:rPr>
          <w:rFonts w:ascii="Arial" w:cs="Arial" w:eastAsia="Arial" w:hAnsi="Arial"/>
          <w:color w:val="2C3E50"/>
          <w:sz w:val="22"/>
          <w:szCs w:val="22"/>
        </w:rPr>
        <w:t xml:space="preserve">Next deliverable: Revised sitemap with wireframe annotations and conversion path diagrams for all three funnels (commercial RFQ, residential urgent, residential planned). Pending the asset gaps listed in Section 7.1.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INTERNAL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2E75B6"/>
        <w:sz w:val="16"/>
        <w:szCs w:val="16"/>
      </w:rPr>
      <w:t xml:space="preserve">AIA4 Pro Exteriors</w:t>
    </w:r>
    <w:r>
      <w:rPr>
        <w:rFonts w:ascii="Arial" w:cs="Arial" w:eastAsia="Arial" w:hAnsi="Arial"/>
        <w:color w:val="BDC3C7"/>
        <w:sz w:val="16"/>
        <w:szCs w:val="16"/>
      </w:rPr>
      <w:t xml:space="preserve">  |  Competitive &amp; Structural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2026-04-12T07:18:36.700Z</dcterms:created>
  <dcterms:modified xsi:type="dcterms:W3CDTF">2026-04-12T07:18:36.701Z</dcterms:modified>
</cp:coreProperties>
</file>

<file path=docProps/custom.xml><?xml version="1.0" encoding="utf-8"?>
<Properties xmlns="http://schemas.openxmlformats.org/officeDocument/2006/custom-properties" xmlns:vt="http://schemas.openxmlformats.org/officeDocument/2006/docPropsVTypes"/>
</file>