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left"/>
      </w:pPr>
      <w:r>
        <w:rPr>
          <w:rFonts w:ascii="Arial" w:cs="Arial" w:eastAsia="Arial" w:hAnsi="Arial"/>
          <w:color w:val="666666"/>
          <w:spacing w:val="80"/>
          <w:sz w:val="18"/>
          <w:szCs w:val="18"/>
        </w:rPr>
        <w:t xml:space="preserve">STRATEGIC DELIVERABLE  |  APRIL 2026</w:t>
      </w:r>
    </w:p>
    <w:p>
      <w:pPr>
        <w:spacing w:after="200"/>
      </w:pPr>
    </w:p>
    <w:p>
      <w:r>
        <w:rPr>
          <w:rFonts w:ascii="Arial" w:cs="Arial" w:eastAsia="Arial" w:hAnsi="Arial"/>
          <w:b/>
          <w:bCs/>
          <w:color w:val="1B2A4A"/>
          <w:sz w:val="52"/>
          <w:szCs w:val="52"/>
        </w:rPr>
        <w:t xml:space="preserve">Conversion Offer Menu</w:t>
      </w:r>
    </w:p>
    <w:p>
      <w:pPr>
        <w:spacing w:after="40"/>
      </w:pPr>
      <w:r>
        <w:rPr>
          <w:rFonts w:ascii="Arial" w:cs="Arial" w:eastAsia="Arial" w:hAnsi="Arial"/>
          <w:color w:val="C75B39"/>
          <w:sz w:val="36"/>
          <w:szCs w:val="36"/>
        </w:rPr>
        <w:t xml:space="preserve">Executive Approval Report</w:t>
      </w:r>
    </w:p>
    <w:p>
      <w:pPr>
        <w:spacing w:after="200"/>
      </w:pPr>
    </w:p>
    <w:p>
      <w:r>
        <w:rPr>
          <w:rFonts w:ascii="Arial" w:cs="Arial" w:eastAsia="Arial" w:hAnsi="Arial"/>
          <w:b/>
          <w:bCs/>
          <w:color w:val="1B2A4A"/>
          <w:sz w:val="28"/>
          <w:szCs w:val="28"/>
        </w:rPr>
        <w:t xml:space="preserve">Pro Exteriors</w:t>
      </w:r>
    </w:p>
    <w:p>
      <w:r>
        <w:rPr>
          <w:rFonts w:ascii="Arial" w:cs="Arial" w:eastAsia="Arial" w:hAnsi="Arial"/>
          <w:color w:val="666666"/>
          <w:sz w:val="21"/>
          <w:szCs w:val="21"/>
        </w:rPr>
        <w:t xml:space="preserve">80% Commercial  |  20% Residential  |  DFW Market</w:t>
      </w:r>
    </w:p>
    <w:p>
      <w:pPr>
        <w:spacing w:after="600"/>
      </w:pPr>
    </w:p>
    <w:p>
      <w:pPr>
        <w:pBdr>
          <w:top w:val="single" w:color="C75B39" w:sz="6" w:space="1"/>
        </w:pBdr>
        <w:spacing w:before="200"/>
      </w:pPr>
    </w:p>
    <w:p>
      <w:pPr>
        <w:spacing w:after="100"/>
      </w:pPr>
    </w:p>
    <w:p>
      <w:r>
        <w:rPr>
          <w:rFonts w:ascii="Arial" w:cs="Arial" w:eastAsia="Arial" w:hAnsi="Arial"/>
          <w:b/>
          <w:bCs/>
          <w:color w:val="1B2A4A"/>
          <w:sz w:val="19"/>
          <w:szCs w:val="19"/>
        </w:rPr>
        <w:t xml:space="preserve">Purpose: </w:t>
      </w:r>
      <w:r>
        <w:rPr>
          <w:rFonts w:ascii="Arial" w:cs="Arial" w:eastAsia="Arial" w:hAnsi="Arial"/>
          <w:color w:val="666666"/>
          <w:sz w:val="19"/>
          <w:szCs w:val="19"/>
        </w:rPr>
        <w:t xml:space="preserve">Present 4 commercial and 5 residential conversion offers for executive team selection. Some offers carry acquisition costs requiring budget approval. Selected offers will be integrated into the website conversion architecture and CRO testing roadmap.</w:t>
      </w:r>
    </w:p>
    <w:p>
      <w:pPr>
        <w:spacing w:after="200"/>
      </w:pPr>
    </w:p>
    <w:p>
      <w:r>
        <w:rPr>
          <w:rFonts w:ascii="Arial" w:cs="Arial" w:eastAsia="Arial" w:hAnsi="Arial"/>
          <w:color w:val="666666"/>
          <w:sz w:val="19"/>
          <w:szCs w:val="19"/>
        </w:rPr>
        <w:t xml:space="preserve">Prepared by Maren Solveig Castellan-Reyes</w:t>
      </w:r>
    </w:p>
    <w:p>
      <w:r>
        <w:rPr>
          <w:rFonts w:ascii="Arial" w:cs="Arial" w:eastAsia="Arial" w:hAnsi="Arial"/>
          <w:color w:val="666666"/>
          <w:sz w:val="19"/>
          <w:szCs w:val="19"/>
        </w:rPr>
        <w:t xml:space="preserve">Senior Director, Website &amp; Application Experience, AIA4</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28"/>
          <w:szCs w:val="28"/>
        </w:rPr>
        <w:t xml:space="preserve">1. Strategic Context</w:t>
      </w:r>
    </w:p>
    <w:p>
      <w:pPr>
        <w:spacing w:after="120" w:before="0"/>
      </w:pPr>
      <w:r>
        <w:rPr>
          <w:rFonts w:ascii="Arial" w:cs="Arial" w:eastAsia="Arial" w:hAnsi="Arial"/>
          <w:color w:val="333333"/>
          <w:sz w:val="21"/>
          <w:szCs w:val="21"/>
        </w:rPr>
        <w:t xml:space="preserve">This document presents the conversion offer menu for executive review. Each offer is the specific value exchange a website visitor converts on — the reason they fill out the form, pick up the phone, or schedule the appointment. The USP (responsiveness, reliability, follow-through) is why they choose Pro Exteriors. The offer is what they are saying yes to.</w:t>
      </w:r>
    </w:p>
    <w:p>
      <w:pPr>
        <w:spacing w:after="120" w:before="0"/>
      </w:pPr>
      <w:r>
        <w:rPr>
          <w:rFonts w:ascii="Arial" w:cs="Arial" w:eastAsia="Arial" w:hAnsi="Arial"/>
          <w:color w:val="333333"/>
          <w:sz w:val="21"/>
          <w:szCs w:val="21"/>
        </w:rPr>
        <w:t xml:space="preserve">Offers are organized by audience (commercial and residential) and evaluated across five dimensions: alignment with the ICP pain points identified in our research, differentiation from the competitive set, acquisition cost to Pro Exteriors, projected impact on cost-per-lead, and operational feasibility. Some offers are free to deploy. Others require investment in tools, materials, or process changes that the executive team must approve before we build them into the conversion architecture.</w:t>
      </w:r>
    </w:p>
    <w:p>
      <w:pPr>
        <w:spacing w:after="120" w:before="0"/>
      </w:pPr>
      <w:r>
        <w:rPr>
          <w:rFonts w:ascii="Arial" w:cs="Arial" w:eastAsia="Arial" w:hAnsi="Arial"/>
          <w:color w:val="333333"/>
          <w:sz w:val="21"/>
          <w:szCs w:val="21"/>
        </w:rPr>
        <w:t xml:space="preserve">The selected offers will be wired into every relevant page, tested in the Year 1 CRO program, and measured against the conversion baseline we establish at launch.</w:t>
      </w:r>
    </w:p>
    <w:p>
      <w:r>
        <w:br w:type="page"/>
      </w:r>
    </w:p>
    <w:p>
      <w:pPr>
        <w:pStyle w:val="Heading1"/>
        <w:spacing w:after="200" w:before="360"/>
      </w:pPr>
      <w:r>
        <w:rPr>
          <w:rFonts w:ascii="Arial" w:cs="Arial" w:eastAsia="Arial" w:hAnsi="Arial"/>
          <w:b/>
          <w:bCs/>
          <w:color w:val="1B2A4A"/>
          <w:sz w:val="28"/>
          <w:szCs w:val="28"/>
        </w:rPr>
        <w:t xml:space="preserve">2. Commercial Offers</w:t>
      </w:r>
    </w:p>
    <w:p>
      <w:pPr>
        <w:spacing w:after="120" w:before="0"/>
      </w:pPr>
      <w:r>
        <w:rPr>
          <w:rFonts w:ascii="Arial" w:cs="Arial" w:eastAsia="Arial" w:hAnsi="Arial"/>
          <w:color w:val="333333"/>
          <w:sz w:val="21"/>
          <w:szCs w:val="21"/>
        </w:rPr>
        <w:t xml:space="preserve">Commercial conversion is a longer cycle with higher stakes. The facilities director, property manager, or procurement officer who fills out a form is committing their professional reputation to the recommendation. The offer must be valuable enough to justify that commitment and professional enough to forward to the CFO. Every commercial offer below is designed to position Pro Exteriors as the expert before the bid process begins.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r>
              <w:rPr>
                <w:rFonts w:ascii="Arial" w:cs="Arial" w:eastAsia="Arial" w:hAnsi="Arial"/>
                <w:b/>
                <w:bCs/>
                <w:color w:val="C75B39"/>
                <w:sz w:val="22"/>
                <w:szCs w:val="22"/>
              </w:rPr>
              <w:t xml:space="preserve">OFFER C1:  </w:t>
            </w:r>
            <w:r>
              <w:rPr>
                <w:rFonts w:ascii="Arial" w:cs="Arial" w:eastAsia="Arial" w:hAnsi="Arial"/>
                <w:b/>
                <w:bCs/>
                <w:color w:val="FFFFFF"/>
                <w:sz w:val="22"/>
                <w:szCs w:val="22"/>
              </w:rPr>
              <w:t xml:space="preserve">THE EXECUTIVE ROOF ASSESSMENT</w:t>
            </w:r>
          </w:p>
          <w:p>
            <w:pPr>
              <w:spacing w:before="40"/>
            </w:pPr>
            <w:r>
              <w:rPr>
                <w:rFonts w:ascii="Arial" w:cs="Arial" w:eastAsia="Arial" w:hAnsi="Arial"/>
                <w:i/>
                <w:iCs/>
                <w:color w:val="B0BEC5"/>
                <w:sz w:val="19"/>
                <w:szCs w:val="19"/>
              </w:rPr>
              <w:t xml:space="preserve">Free, high-value technical evaluation that becomes the sales process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What the prospect receives:</w:t>
            </w:r>
          </w:p>
          <w:p>
            <w:pPr>
              <w:spacing w:after="40"/>
            </w:pPr>
            <w:r>
              <w:rPr>
                <w:rFonts w:ascii="Arial" w:cs="Arial" w:eastAsia="Arial" w:hAnsi="Arial"/>
                <w:color w:val="333333"/>
                <w:sz w:val="19"/>
                <w:szCs w:val="19"/>
              </w:rPr>
              <w:t xml:space="preserve">On-site roof inspection by a named Pro Exteriors project manager (not a sales rep)</w:t>
            </w:r>
          </w:p>
          <w:p>
            <w:pPr>
              <w:spacing w:after="40"/>
            </w:pPr>
            <w:r>
              <w:rPr>
                <w:rFonts w:ascii="Arial" w:cs="Arial" w:eastAsia="Arial" w:hAnsi="Arial"/>
                <w:color w:val="333333"/>
                <w:sz w:val="19"/>
                <w:szCs w:val="19"/>
              </w:rPr>
              <w:t xml:space="preserve">Drone documentation with high-resolution imagery of current roof condition</w:t>
            </w:r>
          </w:p>
          <w:p>
            <w:pPr>
              <w:spacing w:after="40"/>
            </w:pPr>
            <w:r>
              <w:rPr>
                <w:rFonts w:ascii="Arial" w:cs="Arial" w:eastAsia="Arial" w:hAnsi="Arial"/>
                <w:color w:val="333333"/>
                <w:sz w:val="19"/>
                <w:szCs w:val="19"/>
              </w:rPr>
              <w:t xml:space="preserve">Written assessment report: condition rating, estimated remaining life, recommended action</w:t>
            </w:r>
          </w:p>
          <w:p>
            <w:pPr>
              <w:spacing w:after="40"/>
            </w:pPr>
            <w:r>
              <w:rPr>
                <w:rFonts w:ascii="Arial" w:cs="Arial" w:eastAsia="Arial" w:hAnsi="Arial"/>
                <w:color w:val="333333"/>
                <w:sz w:val="19"/>
                <w:szCs w:val="19"/>
              </w:rPr>
              <w:t xml:space="preserve">Lifecycle cost comparison: repair vs. replace economics over 10 and 20 years</w:t>
            </w:r>
          </w:p>
          <w:p>
            <w:pPr>
              <w:spacing w:after="40"/>
            </w:pPr>
            <w:r>
              <w:rPr>
                <w:rFonts w:ascii="Arial" w:cs="Arial" w:eastAsia="Arial" w:hAnsi="Arial"/>
                <w:color w:val="333333"/>
                <w:sz w:val="19"/>
                <w:szCs w:val="19"/>
              </w:rPr>
              <w:t xml:space="preserve">No obligation — the report stands alone as a useful document whether they hire Pro Exteriors or not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Why this converts:</w:t>
            </w:r>
          </w:p>
          <w:p>
            <w:pPr>
              <w:spacing w:after="40"/>
            </w:pPr>
            <w:r>
              <w:rPr>
                <w:rFonts w:ascii="Arial" w:cs="Arial" w:eastAsia="Arial" w:hAnsi="Arial"/>
                <w:color w:val="333333"/>
                <w:sz w:val="19"/>
                <w:szCs w:val="19"/>
              </w:rPr>
              <w:t xml:space="preserve">By the time the facilities director shares this report with their CFO, Pro Exteriors has already demonstrated the responsiveness and professionalism the USP promises. A competitor sending a one-page email bid cannot compete with a drone-documented, lifecycle-costed assessment. This IS the sales process disguised as a free resource.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ICP alignment:</w:t>
            </w:r>
          </w:p>
          <w:p>
            <w:pPr>
              <w:spacing w:after="40"/>
            </w:pPr>
            <w:r>
              <w:rPr>
                <w:rFonts w:ascii="Arial" w:cs="Arial" w:eastAsia="Arial" w:hAnsi="Arial"/>
                <w:color w:val="333333"/>
                <w:sz w:val="19"/>
                <w:szCs w:val="19"/>
              </w:rPr>
              <w:t xml:space="preserve">Facilities Director: solves budget justification pain — gives them the document they need for capital approval</w:t>
            </w:r>
          </w:p>
          <w:p>
            <w:pPr>
              <w:spacing w:after="40"/>
            </w:pPr>
            <w:r>
              <w:rPr>
                <w:rFonts w:ascii="Arial" w:cs="Arial" w:eastAsia="Arial" w:hAnsi="Arial"/>
                <w:color w:val="333333"/>
                <w:sz w:val="19"/>
                <w:szCs w:val="19"/>
              </w:rPr>
              <w:t xml:space="preserve">Property Manager: demonstrates portfolio-ready professionalism across multiple buildings</w:t>
            </w:r>
          </w:p>
          <w:p>
            <w:pPr>
              <w:spacing w:after="40"/>
            </w:pPr>
            <w:r>
              <w:rPr>
                <w:rFonts w:ascii="Arial" w:cs="Arial" w:eastAsia="Arial" w:hAnsi="Arial"/>
                <w:color w:val="333333"/>
                <w:sz w:val="19"/>
                <w:szCs w:val="19"/>
              </w:rPr>
              <w:t xml:space="preserve">CFO: receives the lifecycle cost and ROI framing they need to approve the expenditure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Acquisition cost:</w:t>
            </w:r>
          </w:p>
          <w:p>
            <w:pPr>
              <w:spacing w:after="40"/>
            </w:pPr>
            <w:r>
              <w:rPr>
                <w:rFonts w:ascii="Arial" w:cs="Arial" w:eastAsia="Arial" w:hAnsi="Arial"/>
                <w:color w:val="333333"/>
                <w:sz w:val="19"/>
                <w:szCs w:val="19"/>
              </w:rPr>
              <w:t xml:space="preserve">Drone operator: ~$150–$300/inspection (can be in-house after initial investment)</w:t>
            </w:r>
          </w:p>
          <w:p>
            <w:pPr>
              <w:spacing w:after="40"/>
            </w:pPr>
            <w:r>
              <w:rPr>
                <w:rFonts w:ascii="Arial" w:cs="Arial" w:eastAsia="Arial" w:hAnsi="Arial"/>
                <w:color w:val="333333"/>
                <w:sz w:val="19"/>
                <w:szCs w:val="19"/>
              </w:rPr>
              <w:t xml:space="preserve">PM time: 2–3 hours per assessment including travel, inspection, and report writing</w:t>
            </w:r>
          </w:p>
          <w:p>
            <w:pPr>
              <w:spacing w:after="40"/>
            </w:pPr>
            <w:r>
              <w:rPr>
                <w:rFonts w:ascii="Arial" w:cs="Arial" w:eastAsia="Arial" w:hAnsi="Arial"/>
                <w:color w:val="333333"/>
                <w:sz w:val="19"/>
                <w:szCs w:val="19"/>
              </w:rPr>
              <w:t xml:space="preserve">Report template: one-time design cost (~$2,000–$3,000 for professional template)</w:t>
            </w:r>
          </w:p>
          <w:p>
            <w:pPr>
              <w:spacing w:after="40"/>
            </w:pPr>
            <w:r>
              <w:rPr>
                <w:rFonts w:ascii="Arial" w:cs="Arial" w:eastAsia="Arial" w:hAnsi="Arial"/>
                <w:color w:val="333333"/>
                <w:sz w:val="19"/>
                <w:szCs w:val="19"/>
              </w:rPr>
              <w:t xml:space="preserve">Estimated total per assessment: $400–$600 fully loaded</w:t>
            </w:r>
          </w:p>
          <w:p>
            <w:pPr>
              <w:spacing w:after="40"/>
            </w:pPr>
            <w:r>
              <w:rPr>
                <w:rFonts w:ascii="Arial" w:cs="Arial" w:eastAsia="Arial" w:hAnsi="Arial"/>
                <w:color w:val="333333"/>
                <w:sz w:val="19"/>
                <w:szCs w:val="19"/>
              </w:rPr>
              <w:t xml:space="preserve">ROI threshold: one converted assessment per month at average project value of $150K+ makes this wildly profitable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Risk level: LOW</w:t>
            </w:r>
          </w:p>
          <w:p>
            <w:pPr>
              <w:spacing w:after="40"/>
            </w:pPr>
            <w:r>
              <w:rPr>
                <w:rFonts w:ascii="Arial" w:cs="Arial" w:eastAsia="Arial" w:hAnsi="Arial"/>
                <w:color w:val="333333"/>
                <w:sz w:val="19"/>
                <w:szCs w:val="19"/>
              </w:rPr>
              <w:t xml:space="preserve">This is the foundational commercial offer. Every competitor offers “free estimates.” The assessment reframes the same site visit as an expert evaluation. The cost is the same — the perceived value is 10x higher.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r>
              <w:rPr>
                <w:rFonts w:ascii="Arial" w:cs="Arial" w:eastAsia="Arial" w:hAnsi="Arial"/>
                <w:b/>
                <w:bCs/>
                <w:color w:val="C75B39"/>
                <w:sz w:val="22"/>
                <w:szCs w:val="22"/>
              </w:rPr>
              <w:t xml:space="preserve">OFFER C2:  </w:t>
            </w:r>
            <w:r>
              <w:rPr>
                <w:rFonts w:ascii="Arial" w:cs="Arial" w:eastAsia="Arial" w:hAnsi="Arial"/>
                <w:b/>
                <w:bCs/>
                <w:color w:val="FFFFFF"/>
                <w:sz w:val="22"/>
                <w:szCs w:val="22"/>
              </w:rPr>
              <w:t xml:space="preserve">PORTFOLIO ROOFING PARTNERSHIP PROGRAM</w:t>
            </w:r>
          </w:p>
          <w:p>
            <w:pPr>
              <w:spacing w:before="40"/>
            </w:pPr>
            <w:r>
              <w:rPr>
                <w:rFonts w:ascii="Arial" w:cs="Arial" w:eastAsia="Arial" w:hAnsi="Arial"/>
                <w:i/>
                <w:iCs/>
                <w:color w:val="B0BEC5"/>
                <w:sz w:val="19"/>
                <w:szCs w:val="19"/>
              </w:rPr>
              <w:t xml:space="preserve">Multi-property maintenance contracts with guaranteed response times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What the prospect receives:</w:t>
            </w:r>
          </w:p>
          <w:p>
            <w:pPr>
              <w:spacing w:after="40"/>
            </w:pPr>
            <w:r>
              <w:rPr>
                <w:rFonts w:ascii="Arial" w:cs="Arial" w:eastAsia="Arial" w:hAnsi="Arial"/>
                <w:color w:val="333333"/>
                <w:sz w:val="19"/>
                <w:szCs w:val="19"/>
              </w:rPr>
              <w:t xml:space="preserve">Single point of contact for all DFW properties — one call, one contractor, every building</w:t>
            </w:r>
          </w:p>
          <w:p>
            <w:pPr>
              <w:spacing w:after="40"/>
            </w:pPr>
            <w:r>
              <w:rPr>
                <w:rFonts w:ascii="Arial" w:cs="Arial" w:eastAsia="Arial" w:hAnsi="Arial"/>
                <w:color w:val="333333"/>
                <w:sz w:val="19"/>
                <w:szCs w:val="19"/>
              </w:rPr>
              <w:t xml:space="preserve">Guaranteed emergency response times: 4-hour on-site for active leaks, 48-hour assessment for non-emergency</w:t>
            </w:r>
          </w:p>
          <w:p>
            <w:pPr>
              <w:spacing w:after="40"/>
            </w:pPr>
            <w:r>
              <w:rPr>
                <w:rFonts w:ascii="Arial" w:cs="Arial" w:eastAsia="Arial" w:hAnsi="Arial"/>
                <w:color w:val="333333"/>
                <w:sz w:val="19"/>
                <w:szCs w:val="19"/>
              </w:rPr>
              <w:t xml:space="preserve">Quarterly preventive maintenance inspections with documented condition reports per property</w:t>
            </w:r>
          </w:p>
          <w:p>
            <w:pPr>
              <w:spacing w:after="40"/>
            </w:pPr>
            <w:r>
              <w:rPr>
                <w:rFonts w:ascii="Arial" w:cs="Arial" w:eastAsia="Arial" w:hAnsi="Arial"/>
                <w:color w:val="333333"/>
                <w:sz w:val="19"/>
                <w:szCs w:val="19"/>
              </w:rPr>
              <w:t xml:space="preserve">Annual portfolio roof health summary for ownership/investor reporting</w:t>
            </w:r>
          </w:p>
          <w:p>
            <w:pPr>
              <w:spacing w:after="40"/>
            </w:pPr>
            <w:r>
              <w:rPr>
                <w:rFonts w:ascii="Arial" w:cs="Arial" w:eastAsia="Arial" w:hAnsi="Arial"/>
                <w:color w:val="333333"/>
                <w:sz w:val="19"/>
                <w:szCs w:val="19"/>
              </w:rPr>
              <w:t xml:space="preserve">Priority scheduling for capital replacements — portfolio clients go to the front of the line</w:t>
            </w:r>
          </w:p>
          <w:p>
            <w:pPr>
              <w:spacing w:after="40"/>
            </w:pPr>
            <w:r>
              <w:rPr>
                <w:rFonts w:ascii="Arial" w:cs="Arial" w:eastAsia="Arial" w:hAnsi="Arial"/>
                <w:color w:val="333333"/>
                <w:sz w:val="19"/>
                <w:szCs w:val="19"/>
              </w:rPr>
              <w:t xml:space="preserve">Volume pricing structure for multi-building maintenance agreements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Why this converts:</w:t>
            </w:r>
          </w:p>
          <w:p>
            <w:pPr>
              <w:spacing w:after="40"/>
            </w:pPr>
            <w:r>
              <w:rPr>
                <w:rFonts w:ascii="Arial" w:cs="Arial" w:eastAsia="Arial" w:hAnsi="Arial"/>
                <w:color w:val="333333"/>
                <w:sz w:val="19"/>
                <w:szCs w:val="19"/>
              </w:rPr>
              <w:t xml:space="preserve">Property managers managing 10–50+ buildings have the single biggest pain point in our ICP research: vendor inconsistency across properties. Nobody in the DFW competitive set is packaging multi-property maintenance as a formal program with SLAs. This creates a recurring revenue stream for Pro Exteriors and a lock-in mechanism that competitors must displace building by building.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ICP alignment:</w:t>
            </w:r>
          </w:p>
          <w:p>
            <w:pPr>
              <w:spacing w:after="40"/>
            </w:pPr>
            <w:r>
              <w:rPr>
                <w:rFonts w:ascii="Arial" w:cs="Arial" w:eastAsia="Arial" w:hAnsi="Arial"/>
                <w:color w:val="333333"/>
                <w:sz w:val="19"/>
                <w:szCs w:val="19"/>
              </w:rPr>
              <w:t xml:space="preserve">Property Manager ICP: directly solves the “one vendor for all buildings” desire</w:t>
            </w:r>
          </w:p>
          <w:p>
            <w:pPr>
              <w:spacing w:after="40"/>
            </w:pPr>
            <w:r>
              <w:rPr>
                <w:rFonts w:ascii="Arial" w:cs="Arial" w:eastAsia="Arial" w:hAnsi="Arial"/>
                <w:color w:val="333333"/>
                <w:sz w:val="19"/>
                <w:szCs w:val="19"/>
              </w:rPr>
              <w:t xml:space="preserve">Eliminates the documentation burden — Pro Exteriors provides the reports the PM needs for ownership</w:t>
            </w:r>
          </w:p>
          <w:p>
            <w:pPr>
              <w:spacing w:after="40"/>
            </w:pPr>
            <w:r>
              <w:rPr>
                <w:rFonts w:ascii="Arial" w:cs="Arial" w:eastAsia="Arial" w:hAnsi="Arial"/>
                <w:color w:val="333333"/>
                <w:sz w:val="19"/>
                <w:szCs w:val="19"/>
              </w:rPr>
              <w:t xml:space="preserve">Emergency response SLA removes the 2 AM anxiety of multi-property storm damage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Acquisition cost:</w:t>
            </w:r>
          </w:p>
          <w:p>
            <w:pPr>
              <w:spacing w:after="40"/>
            </w:pPr>
            <w:r>
              <w:rPr>
                <w:rFonts w:ascii="Arial" w:cs="Arial" w:eastAsia="Arial" w:hAnsi="Arial"/>
                <w:color w:val="333333"/>
                <w:sz w:val="19"/>
                <w:szCs w:val="19"/>
              </w:rPr>
              <w:t xml:space="preserve">Program development: ~$5,000–$8,000 (SLA documentation, contract templates, reporting templates)</w:t>
            </w:r>
          </w:p>
          <w:p>
            <w:pPr>
              <w:spacing w:after="40"/>
            </w:pPr>
            <w:r>
              <w:rPr>
                <w:rFonts w:ascii="Arial" w:cs="Arial" w:eastAsia="Arial" w:hAnsi="Arial"/>
                <w:color w:val="333333"/>
                <w:sz w:val="19"/>
                <w:szCs w:val="19"/>
              </w:rPr>
              <w:t xml:space="preserve">CRM/scheduling tooling for multi-property tracking: $200–$500/month</w:t>
            </w:r>
          </w:p>
          <w:p>
            <w:pPr>
              <w:spacing w:after="40"/>
            </w:pPr>
            <w:r>
              <w:rPr>
                <w:rFonts w:ascii="Arial" w:cs="Arial" w:eastAsia="Arial" w:hAnsi="Arial"/>
                <w:color w:val="333333"/>
                <w:sz w:val="19"/>
                <w:szCs w:val="19"/>
              </w:rPr>
              <w:t xml:space="preserve">No per-lead cost — the offer itself is a commitment to an ongoing relationship, not a free deliverable</w:t>
            </w:r>
          </w:p>
          <w:p>
            <w:pPr>
              <w:spacing w:after="40"/>
            </w:pPr>
            <w:r>
              <w:rPr>
                <w:rFonts w:ascii="Arial" w:cs="Arial" w:eastAsia="Arial" w:hAnsi="Arial"/>
                <w:color w:val="333333"/>
                <w:sz w:val="19"/>
                <w:szCs w:val="19"/>
              </w:rPr>
              <w:t xml:space="preserve">Revenue potential: a 20-building portfolio at $5K–$15K/property/year = $100K–$300K annually per account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Risk level: MEDIUM</w:t>
            </w:r>
          </w:p>
          <w:p>
            <w:pPr>
              <w:spacing w:after="40"/>
            </w:pPr>
            <w:r>
              <w:rPr>
                <w:rFonts w:ascii="Arial" w:cs="Arial" w:eastAsia="Arial" w:hAnsi="Arial"/>
                <w:color w:val="333333"/>
                <w:sz w:val="19"/>
                <w:szCs w:val="19"/>
              </w:rPr>
              <w:t xml:space="preserve">Requires operational commitment to meet SLAs. Pro Exteriors must have the crew capacity and scheduling discipline to deliver guaranteed response times. Recommend piloting with 2–3 existing property management relationships before scaling the website offer.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r>
              <w:rPr>
                <w:rFonts w:ascii="Arial" w:cs="Arial" w:eastAsia="Arial" w:hAnsi="Arial"/>
                <w:b/>
                <w:bCs/>
                <w:color w:val="C75B39"/>
                <w:sz w:val="22"/>
                <w:szCs w:val="22"/>
              </w:rPr>
              <w:t xml:space="preserve">OFFER C3:  </w:t>
            </w:r>
            <w:r>
              <w:rPr>
                <w:rFonts w:ascii="Arial" w:cs="Arial" w:eastAsia="Arial" w:hAnsi="Arial"/>
                <w:b/>
                <w:bCs/>
                <w:color w:val="FFFFFF"/>
                <w:sz w:val="22"/>
                <w:szCs w:val="22"/>
              </w:rPr>
              <w:t xml:space="preserve">ROOF LIFECYCLE COST CALCULATOR</w:t>
            </w:r>
          </w:p>
          <w:p>
            <w:pPr>
              <w:spacing w:before="40"/>
            </w:pPr>
            <w:r>
              <w:rPr>
                <w:rFonts w:ascii="Arial" w:cs="Arial" w:eastAsia="Arial" w:hAnsi="Arial"/>
                <w:i/>
                <w:iCs/>
                <w:color w:val="B0BEC5"/>
                <w:sz w:val="19"/>
                <w:szCs w:val="19"/>
              </w:rPr>
              <w:t xml:space="preserve">Interactive tool that quantifies repair vs. replace economics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What the prospect receives:</w:t>
            </w:r>
          </w:p>
          <w:p>
            <w:pPr>
              <w:spacing w:after="40"/>
            </w:pPr>
            <w:r>
              <w:rPr>
                <w:rFonts w:ascii="Arial" w:cs="Arial" w:eastAsia="Arial" w:hAnsi="Arial"/>
                <w:color w:val="333333"/>
                <w:sz w:val="19"/>
                <w:szCs w:val="19"/>
              </w:rPr>
              <w:t xml:space="preserve">Interactive web-based calculator: input building size, current roof type, age, and condition</w:t>
            </w:r>
          </w:p>
          <w:p>
            <w:pPr>
              <w:spacing w:after="40"/>
            </w:pPr>
            <w:r>
              <w:rPr>
                <w:rFonts w:ascii="Arial" w:cs="Arial" w:eastAsia="Arial" w:hAnsi="Arial"/>
                <w:color w:val="333333"/>
                <w:sz w:val="19"/>
                <w:szCs w:val="19"/>
              </w:rPr>
              <w:t xml:space="preserve">Output: 10-year and 20-year total cost of ownership for repair-and-maintain vs. full replacement</w:t>
            </w:r>
          </w:p>
          <w:p>
            <w:pPr>
              <w:spacing w:after="40"/>
            </w:pPr>
            <w:r>
              <w:rPr>
                <w:rFonts w:ascii="Arial" w:cs="Arial" w:eastAsia="Arial" w:hAnsi="Arial"/>
                <w:color w:val="333333"/>
                <w:sz w:val="19"/>
                <w:szCs w:val="19"/>
              </w:rPr>
              <w:t xml:space="preserve">Includes maintenance costs, projected emergency repair frequency, energy efficiency impact, and warranty value</w:t>
            </w:r>
          </w:p>
          <w:p>
            <w:pPr>
              <w:spacing w:after="40"/>
            </w:pPr>
            <w:r>
              <w:rPr>
                <w:rFonts w:ascii="Arial" w:cs="Arial" w:eastAsia="Arial" w:hAnsi="Arial"/>
                <w:color w:val="333333"/>
                <w:sz w:val="19"/>
                <w:szCs w:val="19"/>
              </w:rPr>
              <w:t xml:space="preserve">Downloadable PDF report formatted for CFO/board presentation</w:t>
            </w:r>
          </w:p>
          <w:p>
            <w:pPr>
              <w:spacing w:after="40"/>
            </w:pPr>
            <w:r>
              <w:rPr>
                <w:rFonts w:ascii="Arial" w:cs="Arial" w:eastAsia="Arial" w:hAnsi="Arial"/>
                <w:color w:val="333333"/>
                <w:sz w:val="19"/>
                <w:szCs w:val="19"/>
              </w:rPr>
              <w:t xml:space="preserve">Optional: schedule a call with a Pro Exteriors project manager to review the results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Why this converts:</w:t>
            </w:r>
          </w:p>
          <w:p>
            <w:pPr>
              <w:spacing w:after="40"/>
            </w:pPr>
            <w:r>
              <w:rPr>
                <w:rFonts w:ascii="Arial" w:cs="Arial" w:eastAsia="Arial" w:hAnsi="Arial"/>
                <w:color w:val="333333"/>
                <w:sz w:val="19"/>
                <w:szCs w:val="19"/>
              </w:rPr>
              <w:t xml:space="preserve">No competitor in the dataset offers a self-serve ROI tool. Facilities directors need lifecycle cost data to justify capital expenditure to the CFO — this gives it to them before they ever talk to a human. The calculator captures lead information on download, and the “review your results” CTA converts the self-serve user into a warm lead. This is also an SEO asset — interactive tools earn backlinks and rank for high-intent keywords like “roofing cost calculator” and “roof replacement ROI.”</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ICP alignment:</w:t>
            </w:r>
          </w:p>
          <w:p>
            <w:pPr>
              <w:spacing w:after="40"/>
            </w:pPr>
            <w:r>
              <w:rPr>
                <w:rFonts w:ascii="Arial" w:cs="Arial" w:eastAsia="Arial" w:hAnsi="Arial"/>
                <w:color w:val="333333"/>
                <w:sz w:val="19"/>
                <w:szCs w:val="19"/>
              </w:rPr>
              <w:t xml:space="preserve">Facilities Director: provides the budget justification document they need for leadership approval</w:t>
            </w:r>
          </w:p>
          <w:p>
            <w:pPr>
              <w:spacing w:after="40"/>
            </w:pPr>
            <w:r>
              <w:rPr>
                <w:rFonts w:ascii="Arial" w:cs="Arial" w:eastAsia="Arial" w:hAnsi="Arial"/>
                <w:color w:val="333333"/>
                <w:sz w:val="19"/>
                <w:szCs w:val="19"/>
              </w:rPr>
              <w:t xml:space="preserve">CFO: receives ROI framing in financial language — total cost of ownership, not just project cost</w:t>
            </w:r>
          </w:p>
          <w:p>
            <w:pPr>
              <w:spacing w:after="40"/>
            </w:pPr>
            <w:r>
              <w:rPr>
                <w:rFonts w:ascii="Arial" w:cs="Arial" w:eastAsia="Arial" w:hAnsi="Arial"/>
                <w:color w:val="333333"/>
                <w:sz w:val="19"/>
                <w:szCs w:val="19"/>
              </w:rPr>
              <w:t xml:space="preserve">Self-serve research behavior: matches the Forrester data showing 50%+ of B2B purchases start with digital research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Acquisition cost:</w:t>
            </w:r>
          </w:p>
          <w:p>
            <w:pPr>
              <w:spacing w:after="40"/>
            </w:pPr>
            <w:r>
              <w:rPr>
                <w:rFonts w:ascii="Arial" w:cs="Arial" w:eastAsia="Arial" w:hAnsi="Arial"/>
                <w:color w:val="333333"/>
                <w:sz w:val="19"/>
                <w:szCs w:val="19"/>
              </w:rPr>
              <w:t xml:space="preserve">Calculator development: $8,000–$15,000 (front-end interactive tool + PDF generation)</w:t>
            </w:r>
          </w:p>
          <w:p>
            <w:pPr>
              <w:spacing w:after="40"/>
            </w:pPr>
            <w:r>
              <w:rPr>
                <w:rFonts w:ascii="Arial" w:cs="Arial" w:eastAsia="Arial" w:hAnsi="Arial"/>
                <w:color w:val="333333"/>
                <w:sz w:val="19"/>
                <w:szCs w:val="19"/>
              </w:rPr>
              <w:t xml:space="preserve">Data modeling: 20–40 hours of Pro Exteriors technical input to build accurate cost assumptions</w:t>
            </w:r>
          </w:p>
          <w:p>
            <w:pPr>
              <w:spacing w:after="40"/>
            </w:pPr>
            <w:r>
              <w:rPr>
                <w:rFonts w:ascii="Arial" w:cs="Arial" w:eastAsia="Arial" w:hAnsi="Arial"/>
                <w:color w:val="333333"/>
                <w:sz w:val="19"/>
                <w:szCs w:val="19"/>
              </w:rPr>
              <w:t xml:space="preserve">Ongoing maintenance: minimal — annual update to cost assumptions</w:t>
            </w:r>
          </w:p>
          <w:p>
            <w:pPr>
              <w:spacing w:after="40"/>
            </w:pPr>
            <w:r>
              <w:rPr>
                <w:rFonts w:ascii="Arial" w:cs="Arial" w:eastAsia="Arial" w:hAnsi="Arial"/>
                <w:color w:val="333333"/>
                <w:sz w:val="19"/>
                <w:szCs w:val="19"/>
              </w:rPr>
              <w:t xml:space="preserve">SEO value: an interactive tool in a category with zero competing tools is a multi-year organic asset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Risk level: MEDIUM</w:t>
            </w:r>
          </w:p>
          <w:p>
            <w:pPr>
              <w:spacing w:after="40"/>
            </w:pPr>
            <w:r>
              <w:rPr>
                <w:rFonts w:ascii="Arial" w:cs="Arial" w:eastAsia="Arial" w:hAnsi="Arial"/>
                <w:color w:val="333333"/>
                <w:sz w:val="19"/>
                <w:szCs w:val="19"/>
              </w:rPr>
              <w:t xml:space="preserve">Requires accurate cost modeling. If the calculator outputs unrealistic numbers, it damages credibility with exactly the audience we are trying to impress. Recommend validating against 10+ real Pro Exteriors projects before launch.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r>
              <w:rPr>
                <w:rFonts w:ascii="Arial" w:cs="Arial" w:eastAsia="Arial" w:hAnsi="Arial"/>
                <w:b/>
                <w:bCs/>
                <w:color w:val="C75B39"/>
                <w:sz w:val="22"/>
                <w:szCs w:val="22"/>
              </w:rPr>
              <w:t xml:space="preserve">OFFER C4:  </w:t>
            </w:r>
            <w:r>
              <w:rPr>
                <w:rFonts w:ascii="Arial" w:cs="Arial" w:eastAsia="Arial" w:hAnsi="Arial"/>
                <w:b/>
                <w:bCs/>
                <w:color w:val="FFFFFF"/>
                <w:sz w:val="22"/>
                <w:szCs w:val="22"/>
              </w:rPr>
              <w:t xml:space="preserve">QUARTERLY ROOF HEALTH REPORT FOR EXISTING CLIENTS</w:t>
            </w:r>
          </w:p>
          <w:p>
            <w:pPr>
              <w:spacing w:before="40"/>
            </w:pPr>
            <w:r>
              <w:rPr>
                <w:rFonts w:ascii="Arial" w:cs="Arial" w:eastAsia="Arial" w:hAnsi="Arial"/>
                <w:i/>
                <w:iCs/>
                <w:color w:val="B0BEC5"/>
                <w:sz w:val="19"/>
                <w:szCs w:val="19"/>
              </w:rPr>
              <w:t xml:space="preserve">Post-project relationship tool that generates referrals and repeat business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What the prospect receives:</w:t>
            </w:r>
          </w:p>
          <w:p>
            <w:pPr>
              <w:spacing w:after="40"/>
            </w:pPr>
            <w:r>
              <w:rPr>
                <w:rFonts w:ascii="Arial" w:cs="Arial" w:eastAsia="Arial" w:hAnsi="Arial"/>
                <w:color w:val="333333"/>
                <w:sz w:val="19"/>
                <w:szCs w:val="19"/>
              </w:rPr>
              <w:t xml:space="preserve">Automated quarterly email with roof condition summary, warranty status, and upcoming maintenance milestones</w:t>
            </w:r>
          </w:p>
          <w:p>
            <w:pPr>
              <w:spacing w:after="40"/>
            </w:pPr>
            <w:r>
              <w:rPr>
                <w:rFonts w:ascii="Arial" w:cs="Arial" w:eastAsia="Arial" w:hAnsi="Arial"/>
                <w:color w:val="333333"/>
                <w:sz w:val="19"/>
                <w:szCs w:val="19"/>
              </w:rPr>
              <w:t xml:space="preserve">Annual on-site visual inspection (for maintenance contract clients)</w:t>
            </w:r>
          </w:p>
          <w:p>
            <w:pPr>
              <w:spacing w:after="40"/>
            </w:pPr>
            <w:r>
              <w:rPr>
                <w:rFonts w:ascii="Arial" w:cs="Arial" w:eastAsia="Arial" w:hAnsi="Arial"/>
                <w:color w:val="333333"/>
                <w:sz w:val="19"/>
                <w:szCs w:val="19"/>
              </w:rPr>
              <w:t xml:space="preserve">Priority notification before severe weather events with emergency contact information</w:t>
            </w:r>
          </w:p>
          <w:p>
            <w:pPr>
              <w:spacing w:after="40"/>
            </w:pPr>
            <w:r>
              <w:rPr>
                <w:rFonts w:ascii="Arial" w:cs="Arial" w:eastAsia="Arial" w:hAnsi="Arial"/>
                <w:color w:val="333333"/>
                <w:sz w:val="19"/>
                <w:szCs w:val="19"/>
              </w:rPr>
              <w:t xml:space="preserve">Referral program: existing commercial clients who refer a qualified lead receive a complimentary roof inspection on their next property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Why this converts:</w:t>
            </w:r>
          </w:p>
          <w:p>
            <w:pPr>
              <w:spacing w:after="40"/>
            </w:pPr>
            <w:r>
              <w:rPr>
                <w:rFonts w:ascii="Arial" w:cs="Arial" w:eastAsia="Arial" w:hAnsi="Arial"/>
                <w:color w:val="333333"/>
                <w:sz w:val="19"/>
                <w:szCs w:val="19"/>
              </w:rPr>
              <w:t xml:space="preserve">This is a retention and referral offer, not a net-new acquisition offer. It directly addresses the #1 competitive pain point we identified: contractors disappear after the check clears. By systematizing post-project follow-up, Pro Exteriors proves the USP (“we finish what we start”) long after the project is complete. The referral program turns satisfied clients into a lead generation channel — referrals from facilities directors to peers are the highest-converting commercial leads in the industry.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ICP alignment:</w:t>
            </w:r>
          </w:p>
          <w:p>
            <w:pPr>
              <w:spacing w:after="40"/>
            </w:pPr>
            <w:r>
              <w:rPr>
                <w:rFonts w:ascii="Arial" w:cs="Arial" w:eastAsia="Arial" w:hAnsi="Arial"/>
                <w:color w:val="333333"/>
                <w:sz w:val="19"/>
                <w:szCs w:val="19"/>
              </w:rPr>
              <w:t xml:space="preserve">Facilities Director: ongoing relationship vs. transactional vendor — exactly what they said they want</w:t>
            </w:r>
          </w:p>
          <w:p>
            <w:pPr>
              <w:spacing w:after="40"/>
            </w:pPr>
            <w:r>
              <w:rPr>
                <w:rFonts w:ascii="Arial" w:cs="Arial" w:eastAsia="Arial" w:hAnsi="Arial"/>
                <w:color w:val="333333"/>
                <w:sz w:val="19"/>
                <w:szCs w:val="19"/>
              </w:rPr>
              <w:t xml:space="preserve">Property Manager: warranty and maintenance tracking across their portfolio, automated</w:t>
            </w:r>
          </w:p>
          <w:p>
            <w:pPr>
              <w:spacing w:after="40"/>
            </w:pPr>
            <w:r>
              <w:rPr>
                <w:rFonts w:ascii="Arial" w:cs="Arial" w:eastAsia="Arial" w:hAnsi="Arial"/>
                <w:color w:val="333333"/>
                <w:sz w:val="19"/>
                <w:szCs w:val="19"/>
              </w:rPr>
              <w:t xml:space="preserve">Builds the review velocity the USP proof architecture depends 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Acquisition cost:</w:t>
            </w:r>
          </w:p>
          <w:p>
            <w:pPr>
              <w:spacing w:after="40"/>
            </w:pPr>
            <w:r>
              <w:rPr>
                <w:rFonts w:ascii="Arial" w:cs="Arial" w:eastAsia="Arial" w:hAnsi="Arial"/>
                <w:color w:val="333333"/>
                <w:sz w:val="19"/>
                <w:szCs w:val="19"/>
              </w:rPr>
              <w:t xml:space="preserve">Email automation: $100–$300/month (CRM email tool, can use existing platform)</w:t>
            </w:r>
          </w:p>
          <w:p>
            <w:pPr>
              <w:spacing w:after="40"/>
            </w:pPr>
            <w:r>
              <w:rPr>
                <w:rFonts w:ascii="Arial" w:cs="Arial" w:eastAsia="Arial" w:hAnsi="Arial"/>
                <w:color w:val="333333"/>
                <w:sz w:val="19"/>
                <w:szCs w:val="19"/>
              </w:rPr>
              <w:t xml:space="preserve">Report template design: ~$1,500 one-time</w:t>
            </w:r>
          </w:p>
          <w:p>
            <w:pPr>
              <w:spacing w:after="40"/>
            </w:pPr>
            <w:r>
              <w:rPr>
                <w:rFonts w:ascii="Arial" w:cs="Arial" w:eastAsia="Arial" w:hAnsi="Arial"/>
                <w:color w:val="333333"/>
                <w:sz w:val="19"/>
                <w:szCs w:val="19"/>
              </w:rPr>
              <w:t xml:space="preserve">Annual inspection labor: 1–2 hours per client per year (for maintenance clients only)</w:t>
            </w:r>
          </w:p>
          <w:p>
            <w:pPr>
              <w:spacing w:after="40"/>
            </w:pPr>
            <w:r>
              <w:rPr>
                <w:rFonts w:ascii="Arial" w:cs="Arial" w:eastAsia="Arial" w:hAnsi="Arial"/>
                <w:color w:val="333333"/>
                <w:sz w:val="19"/>
                <w:szCs w:val="19"/>
              </w:rPr>
              <w:t xml:space="preserve">Referral inspection cost: ~$200–$400 per referred inspection (offset by high close rate on referred leads)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Risk level: LOW</w:t>
            </w:r>
          </w:p>
          <w:p>
            <w:pPr>
              <w:spacing w:after="40"/>
            </w:pPr>
            <w:r>
              <w:rPr>
                <w:rFonts w:ascii="Arial" w:cs="Arial" w:eastAsia="Arial" w:hAnsi="Arial"/>
                <w:color w:val="333333"/>
                <w:sz w:val="19"/>
                <w:szCs w:val="19"/>
              </w:rPr>
              <w:t xml:space="preserve">Minimal cost, high retention value. The only risk is operational: Pro Exteriors must actually send the reports on schedule. Recommend automating via CRM with manual override for personalization.</w:t>
            </w:r>
          </w:p>
        </w:tc>
      </w:tr>
    </w:tbl>
    <w:p>
      <w:r>
        <w:br w:type="page"/>
      </w:r>
    </w:p>
    <w:p>
      <w:pPr>
        <w:pStyle w:val="Heading1"/>
        <w:spacing w:after="200" w:before="360"/>
      </w:pPr>
      <w:r>
        <w:rPr>
          <w:rFonts w:ascii="Arial" w:cs="Arial" w:eastAsia="Arial" w:hAnsi="Arial"/>
          <w:b/>
          <w:bCs/>
          <w:color w:val="1B2A4A"/>
          <w:sz w:val="28"/>
          <w:szCs w:val="28"/>
        </w:rPr>
        <w:t xml:space="preserve">3. Residential Offers</w:t>
      </w:r>
    </w:p>
    <w:p>
      <w:pPr>
        <w:spacing w:after="120" w:before="0"/>
      </w:pPr>
      <w:r>
        <w:rPr>
          <w:rFonts w:ascii="Arial" w:cs="Arial" w:eastAsia="Arial" w:hAnsi="Arial"/>
          <w:color w:val="333333"/>
          <w:sz w:val="21"/>
          <w:szCs w:val="21"/>
        </w:rPr>
        <w:t xml:space="preserve">Residential conversion splits into two fundamentally different emotional states: the storm damage homeowner who needs help now and is scared of getting scammed, and the premium homeowner who is planning a deliberate upgrade and wants the best, not the cheapest. Each residential offer below is tagged to its primary ICP. The website will surface the right offer based on entry path — storm damage content triggers urgent offers, premium content triggers consultative offers.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r>
              <w:rPr>
                <w:rFonts w:ascii="Arial" w:cs="Arial" w:eastAsia="Arial" w:hAnsi="Arial"/>
                <w:b/>
                <w:bCs/>
                <w:color w:val="C75B39"/>
                <w:sz w:val="22"/>
                <w:szCs w:val="22"/>
              </w:rPr>
              <w:t xml:space="preserve">OFFER R1:  </w:t>
            </w:r>
            <w:r>
              <w:rPr>
                <w:rFonts w:ascii="Arial" w:cs="Arial" w:eastAsia="Arial" w:hAnsi="Arial"/>
                <w:b/>
                <w:bCs/>
                <w:color w:val="FFFFFF"/>
                <w:sz w:val="22"/>
                <w:szCs w:val="22"/>
              </w:rPr>
              <w:t xml:space="preserve">48-HOUR STORM DAMAGE INSPECTION GUARANTEE</w:t>
            </w:r>
          </w:p>
          <w:p>
            <w:pPr>
              <w:spacing w:before="40"/>
            </w:pPr>
            <w:r>
              <w:rPr>
                <w:rFonts w:ascii="Arial" w:cs="Arial" w:eastAsia="Arial" w:hAnsi="Arial"/>
                <w:i/>
                <w:iCs/>
                <w:color w:val="B0BEC5"/>
                <w:sz w:val="19"/>
                <w:szCs w:val="19"/>
              </w:rPr>
              <w:t xml:space="preserve">The anti-storm-chaser promise with a built-in accountability mechanism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What the homeowner receives:</w:t>
            </w:r>
          </w:p>
          <w:p>
            <w:pPr>
              <w:spacing w:after="40"/>
            </w:pPr>
            <w:r>
              <w:rPr>
                <w:rFonts w:ascii="Arial" w:cs="Arial" w:eastAsia="Arial" w:hAnsi="Arial"/>
                <w:color w:val="333333"/>
                <w:sz w:val="19"/>
                <w:szCs w:val="19"/>
              </w:rPr>
              <w:t xml:space="preserve">Free storm damage inspection scheduled within 48 hours of request — guaranteed</w:t>
            </w:r>
          </w:p>
          <w:p>
            <w:pPr>
              <w:spacing w:after="40"/>
            </w:pPr>
            <w:r>
              <w:rPr>
                <w:rFonts w:ascii="Arial" w:cs="Arial" w:eastAsia="Arial" w:hAnsi="Arial"/>
                <w:color w:val="333333"/>
                <w:sz w:val="19"/>
                <w:szCs w:val="19"/>
              </w:rPr>
              <w:t xml:space="preserve">If Pro Exteriors cannot schedule within 48 hours, the homeowner receives a $100 credit toward any future service</w:t>
            </w:r>
          </w:p>
          <w:p>
            <w:pPr>
              <w:spacing w:after="40"/>
            </w:pPr>
            <w:r>
              <w:rPr>
                <w:rFonts w:ascii="Arial" w:cs="Arial" w:eastAsia="Arial" w:hAnsi="Arial"/>
                <w:color w:val="333333"/>
                <w:sz w:val="19"/>
                <w:szCs w:val="19"/>
              </w:rPr>
              <w:t xml:space="preserve">On-site inspection by a named, local Pro Exteriors technician (not a subcontractor, not a door-knocker)</w:t>
            </w:r>
          </w:p>
          <w:p>
            <w:pPr>
              <w:spacing w:after="40"/>
            </w:pPr>
            <w:r>
              <w:rPr>
                <w:rFonts w:ascii="Arial" w:cs="Arial" w:eastAsia="Arial" w:hAnsi="Arial"/>
                <w:color w:val="333333"/>
                <w:sz w:val="19"/>
                <w:szCs w:val="19"/>
              </w:rPr>
              <w:t xml:space="preserve">Written damage assessment with photos, scope of work, and insurance-ready documentation</w:t>
            </w:r>
          </w:p>
          <w:p>
            <w:pPr>
              <w:spacing w:after="40"/>
            </w:pPr>
            <w:r>
              <w:rPr>
                <w:rFonts w:ascii="Arial" w:cs="Arial" w:eastAsia="Arial" w:hAnsi="Arial"/>
                <w:color w:val="333333"/>
                <w:sz w:val="19"/>
                <w:szCs w:val="19"/>
              </w:rPr>
              <w:t xml:space="preserve">Insurance claim walkthrough: what to file, what to expect, what the adjuster will look for</w:t>
            </w:r>
          </w:p>
          <w:p>
            <w:pPr>
              <w:spacing w:after="40"/>
            </w:pPr>
            <w:r>
              <w:rPr>
                <w:rFonts w:ascii="Arial" w:cs="Arial" w:eastAsia="Arial" w:hAnsi="Arial"/>
                <w:color w:val="333333"/>
                <w:sz w:val="19"/>
                <w:szCs w:val="19"/>
              </w:rPr>
              <w:t xml:space="preserve">Adjuster meeting coordination — Pro Exteriors meets the adjuster on-site on the homeowner’s behalf</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Why this converts:</w:t>
            </w:r>
          </w:p>
          <w:p>
            <w:pPr>
              <w:spacing w:after="40"/>
            </w:pPr>
            <w:r>
              <w:rPr>
                <w:rFonts w:ascii="Arial" w:cs="Arial" w:eastAsia="Arial" w:hAnsi="Arial"/>
                <w:color w:val="333333"/>
                <w:sz w:val="19"/>
                <w:szCs w:val="19"/>
              </w:rPr>
              <w:t xml:space="preserve">DFW is the #1 hail market in the US. After every storm, homeowners are bombarded by storm chasers knocking on doors. The 48-hour guarantee with a penalty clause is something no storm chaser can offer because they will not be in town in 48 hours. This positions Pro Exteriors as the local, accountable alternative. The insurance walkthrough and adjuster meeting attendance remove the two biggest friction points in the storm damage journey.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ICP alignment:</w:t>
            </w:r>
          </w:p>
          <w:p>
            <w:pPr>
              <w:spacing w:after="40"/>
            </w:pPr>
            <w:r>
              <w:rPr>
                <w:rFonts w:ascii="Arial" w:cs="Arial" w:eastAsia="Arial" w:hAnsi="Arial"/>
                <w:color w:val="333333"/>
                <w:sz w:val="19"/>
                <w:szCs w:val="19"/>
              </w:rPr>
              <w:t xml:space="preserve">Storm Damage Homeowner: directly addresses fear of scammers, insurance confusion, and speed anxiety</w:t>
            </w:r>
          </w:p>
          <w:p>
            <w:pPr>
              <w:spacing w:after="40"/>
            </w:pPr>
            <w:r>
              <w:rPr>
                <w:rFonts w:ascii="Arial" w:cs="Arial" w:eastAsia="Arial" w:hAnsi="Arial"/>
                <w:color w:val="333333"/>
                <w:sz w:val="19"/>
                <w:szCs w:val="19"/>
              </w:rPr>
              <w:t xml:space="preserve">The “named technician” detail counters the anonymity of storm chasers</w:t>
            </w:r>
          </w:p>
          <w:p>
            <w:pPr>
              <w:spacing w:after="40"/>
            </w:pPr>
            <w:r>
              <w:rPr>
                <w:rFonts w:ascii="Arial" w:cs="Arial" w:eastAsia="Arial" w:hAnsi="Arial"/>
                <w:color w:val="333333"/>
                <w:sz w:val="19"/>
                <w:szCs w:val="19"/>
              </w:rPr>
              <w:t xml:space="preserve">Insurance guidance removes the #2 pain point after trust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Acquisition cost:</w:t>
            </w:r>
          </w:p>
          <w:p>
            <w:pPr>
              <w:spacing w:after="40"/>
            </w:pPr>
            <w:r>
              <w:rPr>
                <w:rFonts w:ascii="Arial" w:cs="Arial" w:eastAsia="Arial" w:hAnsi="Arial"/>
                <w:color w:val="333333"/>
                <w:sz w:val="19"/>
                <w:szCs w:val="19"/>
              </w:rPr>
              <w:t xml:space="preserve">$100 penalty credit: only triggered if Pro Exteriors fails to meet its own SLA (controllable)</w:t>
            </w:r>
          </w:p>
          <w:p>
            <w:pPr>
              <w:spacing w:after="40"/>
            </w:pPr>
            <w:r>
              <w:rPr>
                <w:rFonts w:ascii="Arial" w:cs="Arial" w:eastAsia="Arial" w:hAnsi="Arial"/>
                <w:color w:val="333333"/>
                <w:sz w:val="19"/>
                <w:szCs w:val="19"/>
              </w:rPr>
              <w:t xml:space="preserve">Inspection labor: 1–2 hours per inspection (same as current practice)</w:t>
            </w:r>
          </w:p>
          <w:p>
            <w:pPr>
              <w:spacing w:after="40"/>
            </w:pPr>
            <w:r>
              <w:rPr>
                <w:rFonts w:ascii="Arial" w:cs="Arial" w:eastAsia="Arial" w:hAnsi="Arial"/>
                <w:color w:val="333333"/>
                <w:sz w:val="19"/>
                <w:szCs w:val="19"/>
              </w:rPr>
              <w:t xml:space="preserve">Adjuster meeting: 1–2 hours additional time per qualified claim</w:t>
            </w:r>
          </w:p>
          <w:p>
            <w:pPr>
              <w:spacing w:after="40"/>
            </w:pPr>
            <w:r>
              <w:rPr>
                <w:rFonts w:ascii="Arial" w:cs="Arial" w:eastAsia="Arial" w:hAnsi="Arial"/>
                <w:color w:val="333333"/>
                <w:sz w:val="19"/>
                <w:szCs w:val="19"/>
              </w:rPr>
              <w:t xml:space="preserve">Net cost per lead: approximately $0 incremental if SLA is met; $100 credit if missed</w:t>
            </w:r>
          </w:p>
          <w:p>
            <w:pPr>
              <w:spacing w:after="40"/>
            </w:pPr>
            <w:r>
              <w:rPr>
                <w:rFonts w:ascii="Arial" w:cs="Arial" w:eastAsia="Arial" w:hAnsi="Arial"/>
                <w:color w:val="333333"/>
                <w:sz w:val="19"/>
                <w:szCs w:val="19"/>
              </w:rPr>
              <w:t xml:space="preserve">Insurance-assisted projects average $8,000–$25,000 — the ROI is self-evident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Risk level: LOW</w:t>
            </w:r>
          </w:p>
          <w:p>
            <w:pPr>
              <w:spacing w:after="40"/>
            </w:pPr>
            <w:r>
              <w:rPr>
                <w:rFonts w:ascii="Arial" w:cs="Arial" w:eastAsia="Arial" w:hAnsi="Arial"/>
                <w:color w:val="333333"/>
                <w:sz w:val="19"/>
                <w:szCs w:val="19"/>
              </w:rPr>
              <w:t xml:space="preserve">The guarantee is only as risky as Pro Exteriors’ ability to schedule inspections within 48 hours. Post-storm surge may challenge this — recommend a “storm surge protocol” that increases staffing after major events. The $100 credit is a tiny cost relative to the trust it builds.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r>
              <w:rPr>
                <w:rFonts w:ascii="Arial" w:cs="Arial" w:eastAsia="Arial" w:hAnsi="Arial"/>
                <w:b/>
                <w:bCs/>
                <w:color w:val="C75B39"/>
                <w:sz w:val="22"/>
                <w:szCs w:val="22"/>
              </w:rPr>
              <w:t xml:space="preserve">OFFER R2:  </w:t>
            </w:r>
            <w:r>
              <w:rPr>
                <w:rFonts w:ascii="Arial" w:cs="Arial" w:eastAsia="Arial" w:hAnsi="Arial"/>
                <w:b/>
                <w:bCs/>
                <w:color w:val="FFFFFF"/>
                <w:sz w:val="22"/>
                <w:szCs w:val="22"/>
              </w:rPr>
              <w:t xml:space="preserve">INSURANCE CLAIM CONCIERGE PACKAGE</w:t>
            </w:r>
          </w:p>
          <w:p>
            <w:pPr>
              <w:spacing w:before="40"/>
            </w:pPr>
            <w:r>
              <w:rPr>
                <w:rFonts w:ascii="Arial" w:cs="Arial" w:eastAsia="Arial" w:hAnsi="Arial"/>
                <w:i/>
                <w:iCs/>
                <w:color w:val="B0BEC5"/>
                <w:sz w:val="19"/>
                <w:szCs w:val="19"/>
              </w:rPr>
              <w:t xml:space="preserve">Full-service claim navigation from first call to final payment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What the homeowner receives:</w:t>
            </w:r>
          </w:p>
          <w:p>
            <w:pPr>
              <w:spacing w:after="40"/>
            </w:pPr>
            <w:r>
              <w:rPr>
                <w:rFonts w:ascii="Arial" w:cs="Arial" w:eastAsia="Arial" w:hAnsi="Arial"/>
                <w:color w:val="333333"/>
                <w:sz w:val="19"/>
                <w:szCs w:val="19"/>
              </w:rPr>
              <w:t xml:space="preserve">Dedicated claims coordinator (named Pro Exteriors team member) assigned to the homeowner’s project</w:t>
            </w:r>
          </w:p>
          <w:p>
            <w:pPr>
              <w:spacing w:after="40"/>
            </w:pPr>
            <w:r>
              <w:rPr>
                <w:rFonts w:ascii="Arial" w:cs="Arial" w:eastAsia="Arial" w:hAnsi="Arial"/>
                <w:color w:val="333333"/>
                <w:sz w:val="19"/>
                <w:szCs w:val="19"/>
              </w:rPr>
              <w:t xml:space="preserve">Step-by-step insurance claim filing guide customized to their carrier</w:t>
            </w:r>
          </w:p>
          <w:p>
            <w:pPr>
              <w:spacing w:after="40"/>
            </w:pPr>
            <w:r>
              <w:rPr>
                <w:rFonts w:ascii="Arial" w:cs="Arial" w:eastAsia="Arial" w:hAnsi="Arial"/>
                <w:color w:val="333333"/>
                <w:sz w:val="19"/>
                <w:szCs w:val="19"/>
              </w:rPr>
              <w:t xml:space="preserve">On-site adjuster meeting with Pro Exteriors representative present to advocate for full scope</w:t>
            </w:r>
          </w:p>
          <w:p>
            <w:pPr>
              <w:spacing w:after="40"/>
            </w:pPr>
            <w:r>
              <w:rPr>
                <w:rFonts w:ascii="Arial" w:cs="Arial" w:eastAsia="Arial" w:hAnsi="Arial"/>
                <w:color w:val="333333"/>
                <w:sz w:val="19"/>
                <w:szCs w:val="19"/>
              </w:rPr>
              <w:t xml:space="preserve">Supplement documentation if the adjuster’s initial scope undervalues the damage</w:t>
            </w:r>
          </w:p>
          <w:p>
            <w:pPr>
              <w:spacing w:after="40"/>
            </w:pPr>
            <w:r>
              <w:rPr>
                <w:rFonts w:ascii="Arial" w:cs="Arial" w:eastAsia="Arial" w:hAnsi="Arial"/>
                <w:color w:val="333333"/>
                <w:sz w:val="19"/>
                <w:szCs w:val="19"/>
              </w:rPr>
              <w:t xml:space="preserve">Direct billing coordination with insurance carrier — homeowner only pays deductible</w:t>
            </w:r>
          </w:p>
          <w:p>
            <w:pPr>
              <w:spacing w:after="40"/>
            </w:pPr>
            <w:r>
              <w:rPr>
                <w:rFonts w:ascii="Arial" w:cs="Arial" w:eastAsia="Arial" w:hAnsi="Arial"/>
                <w:color w:val="333333"/>
                <w:sz w:val="19"/>
                <w:szCs w:val="19"/>
              </w:rPr>
              <w:t xml:space="preserve">Weekly status updates via text or email throughout the entire process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Why this converts:</w:t>
            </w:r>
          </w:p>
          <w:p>
            <w:pPr>
              <w:spacing w:after="40"/>
            </w:pPr>
            <w:r>
              <w:rPr>
                <w:rFonts w:ascii="Arial" w:cs="Arial" w:eastAsia="Arial" w:hAnsi="Arial"/>
                <w:color w:val="333333"/>
                <w:sz w:val="19"/>
                <w:szCs w:val="19"/>
              </w:rPr>
              <w:t xml:space="preserve">Insurance process confusion is the #2 pain point after trust for storm damage homeowners. Most roofers offer to “help with insurance” but it is vague. This packages the insurance assistance as a formal, named, trackable concierge service. The weekly status updates and named coordinator reinforce the USP (responsiveness, follow-through). The supplement documentation is where Pro Exteriors protects the homeowner’s interest against insurance underpayment — this builds enormous goodwill and review-worthy experiences.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ICP alignment:</w:t>
            </w:r>
          </w:p>
          <w:p>
            <w:pPr>
              <w:spacing w:after="40"/>
            </w:pPr>
            <w:r>
              <w:rPr>
                <w:rFonts w:ascii="Arial" w:cs="Arial" w:eastAsia="Arial" w:hAnsi="Arial"/>
                <w:color w:val="333333"/>
                <w:sz w:val="19"/>
                <w:szCs w:val="19"/>
              </w:rPr>
              <w:t xml:space="preserve">Storm Damage Homeowner: solves insurance confusion, fear of overpaying, and communication anxiety</w:t>
            </w:r>
          </w:p>
          <w:p>
            <w:pPr>
              <w:spacing w:after="40"/>
            </w:pPr>
            <w:r>
              <w:rPr>
                <w:rFonts w:ascii="Arial" w:cs="Arial" w:eastAsia="Arial" w:hAnsi="Arial"/>
                <w:color w:val="333333"/>
                <w:sz w:val="19"/>
                <w:szCs w:val="19"/>
              </w:rPr>
              <w:t xml:space="preserve">The “only pay your deductible” framing removes price fear entirely</w:t>
            </w:r>
          </w:p>
          <w:p>
            <w:pPr>
              <w:spacing w:after="40"/>
            </w:pPr>
            <w:r>
              <w:rPr>
                <w:rFonts w:ascii="Arial" w:cs="Arial" w:eastAsia="Arial" w:hAnsi="Arial"/>
                <w:color w:val="333333"/>
                <w:sz w:val="19"/>
                <w:szCs w:val="19"/>
              </w:rPr>
              <w:t xml:space="preserve">Weekly updates address the “disruption to daily life” pain point by keeping the homeowner informed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Acquisition cost:</w:t>
            </w:r>
          </w:p>
          <w:p>
            <w:pPr>
              <w:spacing w:after="40"/>
            </w:pPr>
            <w:r>
              <w:rPr>
                <w:rFonts w:ascii="Arial" w:cs="Arial" w:eastAsia="Arial" w:hAnsi="Arial"/>
                <w:color w:val="333333"/>
                <w:sz w:val="19"/>
                <w:szCs w:val="19"/>
              </w:rPr>
              <w:t xml:space="preserve">Coordinator time: 3–5 hours per claim over the project lifecycle</w:t>
            </w:r>
          </w:p>
          <w:p>
            <w:pPr>
              <w:spacing w:after="40"/>
            </w:pPr>
            <w:r>
              <w:rPr>
                <w:rFonts w:ascii="Arial" w:cs="Arial" w:eastAsia="Arial" w:hAnsi="Arial"/>
                <w:color w:val="333333"/>
                <w:sz w:val="19"/>
                <w:szCs w:val="19"/>
              </w:rPr>
              <w:t xml:space="preserve">Supplement documentation: 2–4 hours for complex claims (recoverable through increased claim approval)</w:t>
            </w:r>
          </w:p>
          <w:p>
            <w:pPr>
              <w:spacing w:after="40"/>
            </w:pPr>
            <w:r>
              <w:rPr>
                <w:rFonts w:ascii="Arial" w:cs="Arial" w:eastAsia="Arial" w:hAnsi="Arial"/>
                <w:color w:val="333333"/>
                <w:sz w:val="19"/>
                <w:szCs w:val="19"/>
              </w:rPr>
              <w:t xml:space="preserve">No direct marketing cost — this is an operational investment that increases close rate and average project value</w:t>
            </w:r>
          </w:p>
          <w:p>
            <w:pPr>
              <w:spacing w:after="40"/>
            </w:pPr>
            <w:r>
              <w:rPr>
                <w:rFonts w:ascii="Arial" w:cs="Arial" w:eastAsia="Arial" w:hAnsi="Arial"/>
                <w:color w:val="333333"/>
                <w:sz w:val="19"/>
                <w:szCs w:val="19"/>
              </w:rPr>
              <w:t xml:space="preserve">Revenue impact: supplement documentation typically recovers 15–30% more than initial adjuster scope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Risk level: LOW</w:t>
            </w:r>
          </w:p>
          <w:p>
            <w:pPr>
              <w:spacing w:after="40"/>
            </w:pPr>
            <w:r>
              <w:rPr>
                <w:rFonts w:ascii="Arial" w:cs="Arial" w:eastAsia="Arial" w:hAnsi="Arial"/>
                <w:color w:val="333333"/>
                <w:sz w:val="19"/>
                <w:szCs w:val="19"/>
              </w:rPr>
              <w:t xml:space="preserve">This is an operational packaging of work Pro Exteriors likely already does informally. Formalizing it as a named program with a dedicated coordinator costs little but dramatically increases perceived value and review-worthy differentiation.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r>
              <w:rPr>
                <w:rFonts w:ascii="Arial" w:cs="Arial" w:eastAsia="Arial" w:hAnsi="Arial"/>
                <w:b/>
                <w:bCs/>
                <w:color w:val="C75B39"/>
                <w:sz w:val="22"/>
                <w:szCs w:val="22"/>
              </w:rPr>
              <w:t xml:space="preserve">OFFER R3:  </w:t>
            </w:r>
            <w:r>
              <w:rPr>
                <w:rFonts w:ascii="Arial" w:cs="Arial" w:eastAsia="Arial" w:hAnsi="Arial"/>
                <w:b/>
                <w:bCs/>
                <w:color w:val="FFFFFF"/>
                <w:sz w:val="22"/>
                <w:szCs w:val="22"/>
              </w:rPr>
              <w:t xml:space="preserve">PREMIUM HOME ROOFING CONSULTATION</w:t>
            </w:r>
          </w:p>
          <w:p>
            <w:pPr>
              <w:spacing w:before="40"/>
            </w:pPr>
            <w:r>
              <w:rPr>
                <w:rFonts w:ascii="Arial" w:cs="Arial" w:eastAsia="Arial" w:hAnsi="Arial"/>
                <w:i/>
                <w:iCs/>
                <w:color w:val="B0BEC5"/>
                <w:sz w:val="19"/>
                <w:szCs w:val="19"/>
              </w:rPr>
              <w:t xml:space="preserve">In-home consultative experience for high-end roof replacements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What the homeowner receives:</w:t>
            </w:r>
          </w:p>
          <w:p>
            <w:pPr>
              <w:spacing w:after="40"/>
            </w:pPr>
            <w:r>
              <w:rPr>
                <w:rFonts w:ascii="Arial" w:cs="Arial" w:eastAsia="Arial" w:hAnsi="Arial"/>
                <w:color w:val="333333"/>
                <w:sz w:val="19"/>
                <w:szCs w:val="19"/>
              </w:rPr>
              <w:t xml:space="preserve">In-home consultation with physical material samples (slate, tile, standing seam metal, premium shingles)</w:t>
            </w:r>
          </w:p>
          <w:p>
            <w:pPr>
              <w:spacing w:after="40"/>
            </w:pPr>
            <w:r>
              <w:rPr>
                <w:rFonts w:ascii="Arial" w:cs="Arial" w:eastAsia="Arial" w:hAnsi="Arial"/>
                <w:color w:val="333333"/>
                <w:sz w:val="19"/>
                <w:szCs w:val="19"/>
              </w:rPr>
              <w:t xml:space="preserve">Portfolio review of completed projects on similar high-end homes in their neighborhood or comparable areas</w:t>
            </w:r>
          </w:p>
          <w:p>
            <w:pPr>
              <w:spacing w:after="40"/>
            </w:pPr>
            <w:r>
              <w:rPr>
                <w:rFonts w:ascii="Arial" w:cs="Arial" w:eastAsia="Arial" w:hAnsi="Arial"/>
                <w:color w:val="333333"/>
                <w:sz w:val="19"/>
                <w:szCs w:val="19"/>
              </w:rPr>
              <w:t xml:space="preserve">Custom material recommendation based on home architecture, HOA requirements, and neighborhood aesthetic</w:t>
            </w:r>
          </w:p>
          <w:p>
            <w:pPr>
              <w:spacing w:after="40"/>
            </w:pPr>
            <w:r>
              <w:rPr>
                <w:rFonts w:ascii="Arial" w:cs="Arial" w:eastAsia="Arial" w:hAnsi="Arial"/>
                <w:color w:val="333333"/>
                <w:sz w:val="19"/>
                <w:szCs w:val="19"/>
              </w:rPr>
              <w:t xml:space="preserve">Architect/designer coordination — Pro Exteriors works directly with the homeowner’s design team</w:t>
            </w:r>
          </w:p>
          <w:p>
            <w:pPr>
              <w:spacing w:after="40"/>
            </w:pPr>
            <w:r>
              <w:rPr>
                <w:rFonts w:ascii="Arial" w:cs="Arial" w:eastAsia="Arial" w:hAnsi="Arial"/>
                <w:color w:val="333333"/>
                <w:sz w:val="19"/>
                <w:szCs w:val="19"/>
              </w:rPr>
              <w:t xml:space="preserve">Property protection protocol: documented plan for landscaping, driveway, and exterior protection during construction</w:t>
            </w:r>
          </w:p>
          <w:p>
            <w:pPr>
              <w:spacing w:after="40"/>
            </w:pPr>
            <w:r>
              <w:rPr>
                <w:rFonts w:ascii="Arial" w:cs="Arial" w:eastAsia="Arial" w:hAnsi="Arial"/>
                <w:color w:val="333333"/>
                <w:sz w:val="19"/>
                <w:szCs w:val="19"/>
              </w:rPr>
              <w:t xml:space="preserve">Extended workmanship warranty — beyond standard manufacturer warranty terms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Why this converts:</w:t>
            </w:r>
          </w:p>
          <w:p>
            <w:pPr>
              <w:spacing w:after="40"/>
            </w:pPr>
            <w:r>
              <w:rPr>
                <w:rFonts w:ascii="Arial" w:cs="Arial" w:eastAsia="Arial" w:hAnsi="Arial"/>
                <w:color w:val="333333"/>
                <w:sz w:val="19"/>
                <w:szCs w:val="19"/>
              </w:rPr>
              <w:t xml:space="preserve">Premium homeowners in Southlake, Highland Park, and University Park do not respond to “get a free quote.” They respond to consultation. The in-home experience with physical samples and a project portfolio signals that Pro Exteriors operates at the level their home demands. Architect/designer coordination is something almost no residential roofer offers — and it is the referral channel that drives premium residential business. The property protection protocol addresses a pain point unique to high-end homes: they have $50K in landscaping they do not want destroyed.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ICP alignment:</w:t>
            </w:r>
          </w:p>
          <w:p>
            <w:pPr>
              <w:spacing w:after="40"/>
            </w:pPr>
            <w:r>
              <w:rPr>
                <w:rFonts w:ascii="Arial" w:cs="Arial" w:eastAsia="Arial" w:hAnsi="Arial"/>
                <w:color w:val="333333"/>
                <w:sz w:val="19"/>
                <w:szCs w:val="19"/>
              </w:rPr>
              <w:t xml:space="preserve">Premium Homeowner: consultative (not transactional), portfolio evidence of similar work, material expertise</w:t>
            </w:r>
          </w:p>
          <w:p>
            <w:pPr>
              <w:spacing w:after="40"/>
            </w:pPr>
            <w:r>
              <w:rPr>
                <w:rFonts w:ascii="Arial" w:cs="Arial" w:eastAsia="Arial" w:hAnsi="Arial"/>
                <w:color w:val="333333"/>
                <w:sz w:val="19"/>
                <w:szCs w:val="19"/>
              </w:rPr>
              <w:t xml:space="preserve">Low price sensitivity — this audience will pay 30–50% more for the right contractor</w:t>
            </w:r>
          </w:p>
          <w:p>
            <w:pPr>
              <w:spacing w:after="40"/>
            </w:pPr>
            <w:r>
              <w:rPr>
                <w:rFonts w:ascii="Arial" w:cs="Arial" w:eastAsia="Arial" w:hAnsi="Arial"/>
                <w:color w:val="333333"/>
                <w:sz w:val="19"/>
                <w:szCs w:val="19"/>
              </w:rPr>
              <w:t xml:space="preserve">Architect/designer coordination opens a referral channel that compounds over time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Acquisition cost:</w:t>
            </w:r>
          </w:p>
          <w:p>
            <w:pPr>
              <w:spacing w:after="40"/>
            </w:pPr>
            <w:r>
              <w:rPr>
                <w:rFonts w:ascii="Arial" w:cs="Arial" w:eastAsia="Arial" w:hAnsi="Arial"/>
                <w:color w:val="333333"/>
                <w:sz w:val="19"/>
                <w:szCs w:val="19"/>
              </w:rPr>
              <w:t xml:space="preserve">Material sample kit: $500–$1,500 one-time investment for a professional sample set</w:t>
            </w:r>
          </w:p>
          <w:p>
            <w:pPr>
              <w:spacing w:after="40"/>
            </w:pPr>
            <w:r>
              <w:rPr>
                <w:rFonts w:ascii="Arial" w:cs="Arial" w:eastAsia="Arial" w:hAnsi="Arial"/>
                <w:color w:val="333333"/>
                <w:sz w:val="19"/>
                <w:szCs w:val="19"/>
              </w:rPr>
              <w:t xml:space="preserve">Portfolio book/iPad presentation: $1,000–$2,000 for design and production</w:t>
            </w:r>
          </w:p>
          <w:p>
            <w:pPr>
              <w:spacing w:after="40"/>
            </w:pPr>
            <w:r>
              <w:rPr>
                <w:rFonts w:ascii="Arial" w:cs="Arial" w:eastAsia="Arial" w:hAnsi="Arial"/>
                <w:color w:val="333333"/>
                <w:sz w:val="19"/>
                <w:szCs w:val="19"/>
              </w:rPr>
              <w:t xml:space="preserve">Consultation time: 1.5–2 hours per home visit (senior PM, not junior sales rep)</w:t>
            </w:r>
          </w:p>
          <w:p>
            <w:pPr>
              <w:spacing w:after="40"/>
            </w:pPr>
            <w:r>
              <w:rPr>
                <w:rFonts w:ascii="Arial" w:cs="Arial" w:eastAsia="Arial" w:hAnsi="Arial"/>
                <w:color w:val="333333"/>
                <w:sz w:val="19"/>
                <w:szCs w:val="19"/>
              </w:rPr>
              <w:t xml:space="preserve">Extended warranty: actuarial cost depends on scope — estimate 2–5% of project value as reserve</w:t>
            </w:r>
          </w:p>
          <w:p>
            <w:pPr>
              <w:spacing w:after="40"/>
            </w:pPr>
            <w:r>
              <w:rPr>
                <w:rFonts w:ascii="Arial" w:cs="Arial" w:eastAsia="Arial" w:hAnsi="Arial"/>
                <w:color w:val="333333"/>
                <w:sz w:val="19"/>
                <w:szCs w:val="19"/>
              </w:rPr>
              <w:t xml:space="preserve">Average premium project: $35,000–$150,000+ — the margin absorbs the consultation cost easily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Risk level: LOW</w:t>
            </w:r>
          </w:p>
          <w:p>
            <w:pPr>
              <w:spacing w:after="40"/>
            </w:pPr>
            <w:r>
              <w:rPr>
                <w:rFonts w:ascii="Arial" w:cs="Arial" w:eastAsia="Arial" w:hAnsi="Arial"/>
                <w:color w:val="333333"/>
                <w:sz w:val="19"/>
                <w:szCs w:val="19"/>
              </w:rPr>
              <w:t xml:space="preserve">Low volume, high value. Premium consultations will be 5–10 per month at most. The sample kit and portfolio are one-time investments. The extended warranty requires actuarial discipline but is standard practice in premium contracting.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r>
              <w:rPr>
                <w:rFonts w:ascii="Arial" w:cs="Arial" w:eastAsia="Arial" w:hAnsi="Arial"/>
                <w:b/>
                <w:bCs/>
                <w:color w:val="C75B39"/>
                <w:sz w:val="22"/>
                <w:szCs w:val="22"/>
              </w:rPr>
              <w:t xml:space="preserve">OFFER R4:  </w:t>
            </w:r>
            <w:r>
              <w:rPr>
                <w:rFonts w:ascii="Arial" w:cs="Arial" w:eastAsia="Arial" w:hAnsi="Arial"/>
                <w:b/>
                <w:bCs/>
                <w:color w:val="FFFFFF"/>
                <w:sz w:val="22"/>
                <w:szCs w:val="22"/>
              </w:rPr>
              <w:t xml:space="preserve">SEASONAL ROOF HEALTH CHECK</w:t>
            </w:r>
          </w:p>
          <w:p>
            <w:pPr>
              <w:spacing w:before="40"/>
            </w:pPr>
            <w:r>
              <w:rPr>
                <w:rFonts w:ascii="Arial" w:cs="Arial" w:eastAsia="Arial" w:hAnsi="Arial"/>
                <w:i/>
                <w:iCs/>
                <w:color w:val="B0BEC5"/>
                <w:sz w:val="19"/>
                <w:szCs w:val="19"/>
              </w:rPr>
              <w:t xml:space="preserve">Free annual inspection that builds the maintenance relationship and generates replacement leads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What the homeowner receives:</w:t>
            </w:r>
          </w:p>
          <w:p>
            <w:pPr>
              <w:spacing w:after="40"/>
            </w:pPr>
            <w:r>
              <w:rPr>
                <w:rFonts w:ascii="Arial" w:cs="Arial" w:eastAsia="Arial" w:hAnsi="Arial"/>
                <w:color w:val="333333"/>
                <w:sz w:val="19"/>
                <w:szCs w:val="19"/>
              </w:rPr>
              <w:t xml:space="preserve">Free annual roof inspection (scheduled proactively before storm season or after severe weather events)</w:t>
            </w:r>
          </w:p>
          <w:p>
            <w:pPr>
              <w:spacing w:after="40"/>
            </w:pPr>
            <w:r>
              <w:rPr>
                <w:rFonts w:ascii="Arial" w:cs="Arial" w:eastAsia="Arial" w:hAnsi="Arial"/>
                <w:color w:val="333333"/>
                <w:sz w:val="19"/>
                <w:szCs w:val="19"/>
              </w:rPr>
              <w:t xml:space="preserve">Written condition report with photo documentation and estimated remaining roof life</w:t>
            </w:r>
          </w:p>
          <w:p>
            <w:pPr>
              <w:spacing w:after="40"/>
            </w:pPr>
            <w:r>
              <w:rPr>
                <w:rFonts w:ascii="Arial" w:cs="Arial" w:eastAsia="Arial" w:hAnsi="Arial"/>
                <w:color w:val="333333"/>
                <w:sz w:val="19"/>
                <w:szCs w:val="19"/>
              </w:rPr>
              <w:t xml:space="preserve">Maintenance recommendations with prioritized action items (clean gutters, seal flashing, etc.)</w:t>
            </w:r>
          </w:p>
          <w:p>
            <w:pPr>
              <w:spacing w:after="40"/>
            </w:pPr>
            <w:r>
              <w:rPr>
                <w:rFonts w:ascii="Arial" w:cs="Arial" w:eastAsia="Arial" w:hAnsi="Arial"/>
                <w:color w:val="333333"/>
                <w:sz w:val="19"/>
                <w:szCs w:val="19"/>
              </w:rPr>
              <w:t xml:space="preserve">Storm preparedness checklist customized to their roof type and age</w:t>
            </w:r>
          </w:p>
          <w:p>
            <w:pPr>
              <w:spacing w:after="40"/>
            </w:pPr>
            <w:r>
              <w:rPr>
                <w:rFonts w:ascii="Arial" w:cs="Arial" w:eastAsia="Arial" w:hAnsi="Arial"/>
                <w:color w:val="333333"/>
                <w:sz w:val="19"/>
                <w:szCs w:val="19"/>
              </w:rPr>
              <w:t xml:space="preserve">Priority scheduling guarantee: health check clients go to the front of the line if storm damage occurs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Why this converts:</w:t>
            </w:r>
          </w:p>
          <w:p>
            <w:pPr>
              <w:spacing w:after="40"/>
            </w:pPr>
            <w:r>
              <w:rPr>
                <w:rFonts w:ascii="Arial" w:cs="Arial" w:eastAsia="Arial" w:hAnsi="Arial"/>
                <w:color w:val="333333"/>
                <w:sz w:val="19"/>
                <w:szCs w:val="19"/>
              </w:rPr>
              <w:t xml:space="preserve">This is a lead generation and relationship maintenance offer. Most homeowners do not think about their roof until it fails. An annual health check creates a recurring touchpoint that positions Pro Exteriors as the trusted advisor. When the roof eventually needs replacement (every roof does), Pro Exteriors is already the relationship. The priority scheduling guarantee creates an incentive to stay in the program. This also generates referrals — a homeowner who gets a free annual inspection tells their neighbors.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ICP alignment:</w:t>
            </w:r>
          </w:p>
          <w:p>
            <w:pPr>
              <w:spacing w:after="40"/>
            </w:pPr>
            <w:r>
              <w:rPr>
                <w:rFonts w:ascii="Arial" w:cs="Arial" w:eastAsia="Arial" w:hAnsi="Arial"/>
                <w:color w:val="333333"/>
                <w:sz w:val="19"/>
                <w:szCs w:val="19"/>
              </w:rPr>
              <w:t xml:space="preserve">Both residential ICPs: storm damage homeowners benefit from proactive monitoring; premium homeowners value ongoing care</w:t>
            </w:r>
          </w:p>
          <w:p>
            <w:pPr>
              <w:spacing w:after="40"/>
            </w:pPr>
            <w:r>
              <w:rPr>
                <w:rFonts w:ascii="Arial" w:cs="Arial" w:eastAsia="Arial" w:hAnsi="Arial"/>
                <w:color w:val="333333"/>
                <w:sz w:val="19"/>
                <w:szCs w:val="19"/>
              </w:rPr>
              <w:t xml:space="preserve">Creates a database of future replacement leads with known roof age, condition, and material</w:t>
            </w:r>
          </w:p>
          <w:p>
            <w:pPr>
              <w:spacing w:after="40"/>
            </w:pPr>
            <w:r>
              <w:rPr>
                <w:rFonts w:ascii="Arial" w:cs="Arial" w:eastAsia="Arial" w:hAnsi="Arial"/>
                <w:color w:val="333333"/>
                <w:sz w:val="19"/>
                <w:szCs w:val="19"/>
              </w:rPr>
              <w:t xml:space="preserve">Referral multiplier: every health check is a conversation with a homeowner who has neighbors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Acquisition cost:</w:t>
            </w:r>
          </w:p>
          <w:p>
            <w:pPr>
              <w:spacing w:after="40"/>
            </w:pPr>
            <w:r>
              <w:rPr>
                <w:rFonts w:ascii="Arial" w:cs="Arial" w:eastAsia="Arial" w:hAnsi="Arial"/>
                <w:color w:val="333333"/>
                <w:sz w:val="19"/>
                <w:szCs w:val="19"/>
              </w:rPr>
              <w:t xml:space="preserve">Inspection labor: 30–60 minutes per home (visual inspection, not full technical assessment)</w:t>
            </w:r>
          </w:p>
          <w:p>
            <w:pPr>
              <w:spacing w:after="40"/>
            </w:pPr>
            <w:r>
              <w:rPr>
                <w:rFonts w:ascii="Arial" w:cs="Arial" w:eastAsia="Arial" w:hAnsi="Arial"/>
                <w:color w:val="333333"/>
                <w:sz w:val="19"/>
                <w:szCs w:val="19"/>
              </w:rPr>
              <w:t xml:space="preserve">Report generation: automated template with photo upload — 15 minutes of admin time</w:t>
            </w:r>
          </w:p>
          <w:p>
            <w:pPr>
              <w:spacing w:after="40"/>
            </w:pPr>
            <w:r>
              <w:rPr>
                <w:rFonts w:ascii="Arial" w:cs="Arial" w:eastAsia="Arial" w:hAnsi="Arial"/>
                <w:color w:val="333333"/>
                <w:sz w:val="19"/>
                <w:szCs w:val="19"/>
              </w:rPr>
              <w:t xml:space="preserve">Marketing cost: $0 per lead — the inspection IS the marketing</w:t>
            </w:r>
          </w:p>
          <w:p>
            <w:pPr>
              <w:spacing w:after="40"/>
            </w:pPr>
            <w:r>
              <w:rPr>
                <w:rFonts w:ascii="Arial" w:cs="Arial" w:eastAsia="Arial" w:hAnsi="Arial"/>
                <w:color w:val="333333"/>
                <w:sz w:val="19"/>
                <w:szCs w:val="19"/>
              </w:rPr>
              <w:t xml:space="preserve">Estimated cost per health check: $75–$150 fully loaded</w:t>
            </w:r>
          </w:p>
          <w:p>
            <w:pPr>
              <w:spacing w:after="40"/>
            </w:pPr>
            <w:r>
              <w:rPr>
                <w:rFonts w:ascii="Arial" w:cs="Arial" w:eastAsia="Arial" w:hAnsi="Arial"/>
                <w:color w:val="333333"/>
                <w:sz w:val="19"/>
                <w:szCs w:val="19"/>
              </w:rPr>
              <w:t xml:space="preserve">Conversion: even a 10% conversion to paid work generates $800–$2,500+ per converted health check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Risk level: LOW</w:t>
            </w:r>
          </w:p>
          <w:p>
            <w:pPr>
              <w:spacing w:after="40"/>
            </w:pPr>
            <w:r>
              <w:rPr>
                <w:rFonts w:ascii="Arial" w:cs="Arial" w:eastAsia="Arial" w:hAnsi="Arial"/>
                <w:color w:val="333333"/>
                <w:sz w:val="19"/>
                <w:szCs w:val="19"/>
              </w:rPr>
              <w:t xml:space="preserve">The only risk is over-committing to volume. Recommend starting with past customers and their referral networks, then expanding geographically. Cap at 50 health checks per month in Year 1.</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r>
              <w:rPr>
                <w:rFonts w:ascii="Arial" w:cs="Arial" w:eastAsia="Arial" w:hAnsi="Arial"/>
                <w:b/>
                <w:bCs/>
                <w:color w:val="C75B39"/>
                <w:sz w:val="22"/>
                <w:szCs w:val="22"/>
              </w:rPr>
              <w:t xml:space="preserve">OFFER R5:  </w:t>
            </w:r>
            <w:r>
              <w:rPr>
                <w:rFonts w:ascii="Arial" w:cs="Arial" w:eastAsia="Arial" w:hAnsi="Arial"/>
                <w:b/>
                <w:bCs/>
                <w:color w:val="FFFFFF"/>
                <w:sz w:val="22"/>
                <w:szCs w:val="22"/>
              </w:rPr>
              <w:t xml:space="preserve">NEIGHBOR REFERRAL + GROUP DISCOUNT PROGRAM</w:t>
            </w:r>
          </w:p>
          <w:p>
            <w:pPr>
              <w:spacing w:before="40"/>
            </w:pPr>
            <w:r>
              <w:rPr>
                <w:rFonts w:ascii="Arial" w:cs="Arial" w:eastAsia="Arial" w:hAnsi="Arial"/>
                <w:i/>
                <w:iCs/>
                <w:color w:val="B0BEC5"/>
                <w:sz w:val="19"/>
                <w:szCs w:val="19"/>
              </w:rPr>
              <w:t xml:space="preserve">Turn every completed job into a neighborhood acquisition channel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What the homeowner receives:</w:t>
            </w:r>
          </w:p>
          <w:p>
            <w:pPr>
              <w:spacing w:after="40"/>
            </w:pPr>
            <w:r>
              <w:rPr>
                <w:rFonts w:ascii="Arial" w:cs="Arial" w:eastAsia="Arial" w:hAnsi="Arial"/>
                <w:color w:val="333333"/>
                <w:sz w:val="19"/>
                <w:szCs w:val="19"/>
              </w:rPr>
              <w:t xml:space="preserve">After project completion: 3 branded door hangers for the homeowner to share with neighbors</w:t>
            </w:r>
          </w:p>
          <w:p>
            <w:pPr>
              <w:spacing w:after="40"/>
            </w:pPr>
            <w:r>
              <w:rPr>
                <w:rFonts w:ascii="Arial" w:cs="Arial" w:eastAsia="Arial" w:hAnsi="Arial"/>
                <w:color w:val="333333"/>
                <w:sz w:val="19"/>
                <w:szCs w:val="19"/>
              </w:rPr>
              <w:t xml:space="preserve">Each hanger includes a unique referral code tied to the original customer</w:t>
            </w:r>
          </w:p>
          <w:p>
            <w:pPr>
              <w:spacing w:after="40"/>
            </w:pPr>
            <w:r>
              <w:rPr>
                <w:rFonts w:ascii="Arial" w:cs="Arial" w:eastAsia="Arial" w:hAnsi="Arial"/>
                <w:color w:val="333333"/>
                <w:sz w:val="19"/>
                <w:szCs w:val="19"/>
              </w:rPr>
              <w:t xml:space="preserve">Referring homeowner receives a $250 credit toward any future Pro Exteriors service for each referral that converts</w:t>
            </w:r>
          </w:p>
          <w:p>
            <w:pPr>
              <w:spacing w:after="40"/>
            </w:pPr>
            <w:r>
              <w:rPr>
                <w:rFonts w:ascii="Arial" w:cs="Arial" w:eastAsia="Arial" w:hAnsi="Arial"/>
                <w:color w:val="333333"/>
                <w:sz w:val="19"/>
                <w:szCs w:val="19"/>
              </w:rPr>
              <w:t xml:space="preserve">Referred neighbor receives a $250 discount on their project</w:t>
            </w:r>
          </w:p>
          <w:p>
            <w:pPr>
              <w:spacing w:after="40"/>
            </w:pPr>
            <w:r>
              <w:rPr>
                <w:rFonts w:ascii="Arial" w:cs="Arial" w:eastAsia="Arial" w:hAnsi="Arial"/>
                <w:color w:val="333333"/>
                <w:sz w:val="19"/>
                <w:szCs w:val="19"/>
              </w:rPr>
              <w:t xml:space="preserve">Group pricing: if 3+ homes on the same street book simultaneously, each receives an additional 5% discount (crew mobilization savings passed to customer)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Why this converts:</w:t>
            </w:r>
          </w:p>
          <w:p>
            <w:pPr>
              <w:spacing w:after="40"/>
            </w:pPr>
            <w:r>
              <w:rPr>
                <w:rFonts w:ascii="Arial" w:cs="Arial" w:eastAsia="Arial" w:hAnsi="Arial"/>
                <w:color w:val="333333"/>
                <w:sz w:val="19"/>
                <w:szCs w:val="19"/>
              </w:rPr>
              <w:t xml:space="preserve">Residential roofing is hyperlocal. When one house on a street gets a new roof, every neighbor notices. Storm damage affects entire neighborhoods simultaneously. The referral program turns every completed job into a neighborhood acquisition channel. The group discount is economically rational — crew mobilization to the same street costs less than mobilization to three different zip codes — and the discount is real savings passed through, not a manufactured incentive. This program directly builds the Google review velocity our USP proof architecture depends 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ICP alignment:</w:t>
            </w:r>
          </w:p>
          <w:p>
            <w:pPr>
              <w:spacing w:after="40"/>
            </w:pPr>
            <w:r>
              <w:rPr>
                <w:rFonts w:ascii="Arial" w:cs="Arial" w:eastAsia="Arial" w:hAnsi="Arial"/>
                <w:color w:val="333333"/>
                <w:sz w:val="19"/>
                <w:szCs w:val="19"/>
              </w:rPr>
              <w:t xml:space="preserve">Storm Damage Homeowner: hail hits neighborhoods, not individual houses — this captures the cluster</w:t>
            </w:r>
          </w:p>
          <w:p>
            <w:pPr>
              <w:spacing w:after="40"/>
            </w:pPr>
            <w:r>
              <w:rPr>
                <w:rFonts w:ascii="Arial" w:cs="Arial" w:eastAsia="Arial" w:hAnsi="Arial"/>
                <w:color w:val="333333"/>
                <w:sz w:val="19"/>
                <w:szCs w:val="19"/>
              </w:rPr>
              <w:t xml:space="preserve">Premium Homeowner: in affluent neighborhoods, one premium roof generates envy-driven inquiries</w:t>
            </w:r>
          </w:p>
          <w:p>
            <w:pPr>
              <w:spacing w:after="40"/>
            </w:pPr>
            <w:r>
              <w:rPr>
                <w:rFonts w:ascii="Arial" w:cs="Arial" w:eastAsia="Arial" w:hAnsi="Arial"/>
                <w:color w:val="333333"/>
                <w:sz w:val="19"/>
                <w:szCs w:val="19"/>
              </w:rPr>
              <w:t xml:space="preserve">Negative ICP filter: referral-sourced leads are pre-qualified by the referring homeowner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Acquisition cost:</w:t>
            </w:r>
          </w:p>
          <w:p>
            <w:pPr>
              <w:spacing w:after="40"/>
            </w:pPr>
            <w:r>
              <w:rPr>
                <w:rFonts w:ascii="Arial" w:cs="Arial" w:eastAsia="Arial" w:hAnsi="Arial"/>
                <w:color w:val="333333"/>
                <w:sz w:val="19"/>
                <w:szCs w:val="19"/>
              </w:rPr>
              <w:t xml:space="preserve">Door hanger design and print: $0.50–$1.50 per hanger ($1.50–$4.50 per completed job)</w:t>
            </w:r>
          </w:p>
          <w:p>
            <w:pPr>
              <w:spacing w:after="40"/>
            </w:pPr>
            <w:r>
              <w:rPr>
                <w:rFonts w:ascii="Arial" w:cs="Arial" w:eastAsia="Arial" w:hAnsi="Arial"/>
                <w:color w:val="333333"/>
                <w:sz w:val="19"/>
                <w:szCs w:val="19"/>
              </w:rPr>
              <w:t xml:space="preserve">$250 referral credit: funded from project margin — typical residential margin absorbs this easily</w:t>
            </w:r>
          </w:p>
          <w:p>
            <w:pPr>
              <w:spacing w:after="40"/>
            </w:pPr>
            <w:r>
              <w:rPr>
                <w:rFonts w:ascii="Arial" w:cs="Arial" w:eastAsia="Arial" w:hAnsi="Arial"/>
                <w:color w:val="333333"/>
                <w:sz w:val="19"/>
                <w:szCs w:val="19"/>
              </w:rPr>
              <w:t xml:space="preserve">$250 referred discount: funded from reduced customer acquisition cost vs. paid advertising</w:t>
            </w:r>
          </w:p>
          <w:p>
            <w:pPr>
              <w:spacing w:after="40"/>
            </w:pPr>
            <w:r>
              <w:rPr>
                <w:rFonts w:ascii="Arial" w:cs="Arial" w:eastAsia="Arial" w:hAnsi="Arial"/>
                <w:color w:val="333333"/>
                <w:sz w:val="19"/>
                <w:szCs w:val="19"/>
              </w:rPr>
              <w:t xml:space="preserve">Group discount (5%): offset by reduced mobilization costs for same-street jobs</w:t>
            </w:r>
          </w:p>
          <w:p>
            <w:pPr>
              <w:spacing w:after="40"/>
            </w:pPr>
            <w:r>
              <w:rPr>
                <w:rFonts w:ascii="Arial" w:cs="Arial" w:eastAsia="Arial" w:hAnsi="Arial"/>
                <w:color w:val="333333"/>
                <w:sz w:val="19"/>
                <w:szCs w:val="19"/>
              </w:rPr>
              <w:t xml:space="preserve">Effective CPL: $250 per referred lead vs. $150–$400+ for paid search leads — competitive and higher converting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60"/>
            </w:pPr>
            <w:r>
              <w:rPr>
                <w:rFonts w:ascii="Arial" w:cs="Arial" w:eastAsia="Arial" w:hAnsi="Arial"/>
                <w:b/>
                <w:bCs/>
                <w:color w:val="C75B39"/>
                <w:sz w:val="19"/>
                <w:szCs w:val="19"/>
              </w:rPr>
              <w:t xml:space="preserve">Risk level: LOW</w:t>
            </w:r>
          </w:p>
          <w:p>
            <w:pPr>
              <w:spacing w:after="40"/>
            </w:pPr>
            <w:r>
              <w:rPr>
                <w:rFonts w:ascii="Arial" w:cs="Arial" w:eastAsia="Arial" w:hAnsi="Arial"/>
                <w:color w:val="333333"/>
                <w:sz w:val="19"/>
                <w:szCs w:val="19"/>
              </w:rPr>
              <w:t xml:space="preserve">This is the lowest-risk, highest-upside residential offer. The cost is variable (only incurred when referrals convert), the referral channel is self-qualifying, and the group discount is economically justified by real cost savings. Recommend launching at project completion for every residential job starting at site launch.</w:t>
            </w:r>
          </w:p>
        </w:tc>
      </w:tr>
    </w:tbl>
    <w:p>
      <w:r>
        <w:br w:type="page"/>
      </w:r>
    </w:p>
    <w:p>
      <w:pPr>
        <w:pStyle w:val="Heading1"/>
        <w:spacing w:after="200" w:before="360"/>
      </w:pPr>
      <w:r>
        <w:rPr>
          <w:rFonts w:ascii="Arial" w:cs="Arial" w:eastAsia="Arial" w:hAnsi="Arial"/>
          <w:b/>
          <w:bCs/>
          <w:color w:val="1B2A4A"/>
          <w:sz w:val="28"/>
          <w:szCs w:val="28"/>
        </w:rPr>
        <w:t xml:space="preserve">4. Executive Approval Checklist</w:t>
      </w:r>
    </w:p>
    <w:p>
      <w:pPr>
        <w:spacing w:after="120" w:before="0"/>
      </w:pPr>
      <w:r>
        <w:rPr>
          <w:rFonts w:ascii="Arial" w:cs="Arial" w:eastAsia="Arial" w:hAnsi="Arial"/>
          <w:color w:val="333333"/>
          <w:sz w:val="21"/>
          <w:szCs w:val="21"/>
        </w:rPr>
        <w:t xml:space="preserve">The following table summarizes all offers with their associated costs and projected impact. The executive team should approve or defer each offer. Approved offers will be built into the website conversion architecture, landing pages, and CRO testing roadmap. Deferred offers remain in the backlog for future consideration.</w:t>
      </w:r>
    </w:p>
    <w:p>
      <w:pPr>
        <w:spacing w:after="100"/>
      </w:pPr>
    </w:p>
    <w:p>
      <w:pPr>
        <w:pStyle w:val="Heading2"/>
        <w:spacing w:after="120" w:before="240"/>
      </w:pPr>
      <w:r>
        <w:rPr>
          <w:rFonts w:ascii="Arial" w:cs="Arial" w:eastAsia="Arial" w:hAnsi="Arial"/>
          <w:b/>
          <w:bCs/>
          <w:color w:val="C75B39"/>
          <w:sz w:val="24"/>
          <w:szCs w:val="24"/>
        </w:rPr>
        <w:t xml:space="preserve">4.1 Commercial Offers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200"/>
        <w:gridCol w:w="1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Offer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Acquisition Cost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Projected CPL Impact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Risk Level</w:t>
            </w:r>
          </w:p>
        </w:tc>
        <w:tc>
          <w:tcPr>
            <w:tcW w:type="dxa" w:w="17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Approve?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333333"/>
                <w:sz w:val="18"/>
                <w:szCs w:val="18"/>
              </w:rPr>
              <w:t xml:space="preserve">C1: Executive Roof Assessment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$400–$600/lead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Primary CTA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LOW</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 Yes  ☐ No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18"/>
                <w:szCs w:val="18"/>
              </w:rPr>
              <w:t xml:space="preserve">C2: Portfolio Partnership Program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333333"/>
                <w:sz w:val="18"/>
                <w:szCs w:val="18"/>
              </w:rPr>
              <w:t xml:space="preserve">$5K–$8K setup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333333"/>
                <w:sz w:val="18"/>
                <w:szCs w:val="18"/>
              </w:rPr>
              <w:t xml:space="preserve">High LTV channel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333333"/>
                <w:sz w:val="18"/>
                <w:szCs w:val="18"/>
              </w:rPr>
              <w:t xml:space="preserve">MEDIUM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333333"/>
                <w:sz w:val="18"/>
                <w:szCs w:val="18"/>
              </w:rPr>
              <w:t xml:space="preserve">☐ Yes  ☐ No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333333"/>
                <w:sz w:val="18"/>
                <w:szCs w:val="18"/>
              </w:rPr>
              <w:t xml:space="preserve">C3: Roof Lifecycle Cost Calculator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$8K–$15K build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SEO + self-serve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MEDIUM</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 Yes  ☐ No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18"/>
                <w:szCs w:val="18"/>
              </w:rPr>
              <w:t xml:space="preserve">C4: Quarterly Health Report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333333"/>
                <w:sz w:val="18"/>
                <w:szCs w:val="18"/>
              </w:rPr>
              <w:t xml:space="preserve">$100–$300/mo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333333"/>
                <w:sz w:val="18"/>
                <w:szCs w:val="18"/>
              </w:rPr>
              <w:t xml:space="preserve">Retention + referral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333333"/>
                <w:sz w:val="18"/>
                <w:szCs w:val="18"/>
              </w:rPr>
              <w:t xml:space="preserve">LOW</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333333"/>
                <w:sz w:val="18"/>
                <w:szCs w:val="18"/>
              </w:rPr>
              <w:t xml:space="preserve">☐ Yes  ☐ No</w:t>
            </w:r>
          </w:p>
        </w:tc>
      </w:tr>
    </w:tbl>
    <w:p>
      <w:pPr>
        <w:spacing w:after="200"/>
      </w:pPr>
    </w:p>
    <w:p>
      <w:pPr>
        <w:pStyle w:val="Heading2"/>
        <w:spacing w:after="120" w:before="240"/>
      </w:pPr>
      <w:r>
        <w:rPr>
          <w:rFonts w:ascii="Arial" w:cs="Arial" w:eastAsia="Arial" w:hAnsi="Arial"/>
          <w:b/>
          <w:bCs/>
          <w:color w:val="C75B39"/>
          <w:sz w:val="24"/>
          <w:szCs w:val="24"/>
        </w:rPr>
        <w:t xml:space="preserve">4.2 Residential Offers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200"/>
        <w:gridCol w:w="1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Offer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Acquisition Cost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Projected CPL Impact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Risk Level</w:t>
            </w:r>
          </w:p>
        </w:tc>
        <w:tc>
          <w:tcPr>
            <w:tcW w:type="dxa" w:w="17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Approve?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333333"/>
                <w:sz w:val="18"/>
                <w:szCs w:val="18"/>
              </w:rPr>
              <w:t xml:space="preserve">R1: 48-Hour Inspection Guarantee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$0–$100/miss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Primary storm CTA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LOW</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 Yes  ☐ No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18"/>
                <w:szCs w:val="18"/>
              </w:rPr>
              <w:t xml:space="preserve">R2: Insurance Claim Concierge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333333"/>
                <w:sz w:val="18"/>
                <w:szCs w:val="18"/>
              </w:rPr>
              <w:t xml:space="preserve">Operational only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333333"/>
                <w:sz w:val="18"/>
                <w:szCs w:val="18"/>
              </w:rPr>
              <w:t xml:space="preserve">Close rate increase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333333"/>
                <w:sz w:val="18"/>
                <w:szCs w:val="18"/>
              </w:rPr>
              <w:t xml:space="preserve">LOW</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333333"/>
                <w:sz w:val="18"/>
                <w:szCs w:val="18"/>
              </w:rPr>
              <w:t xml:space="preserve">☐ Yes  ☐ No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333333"/>
                <w:sz w:val="18"/>
                <w:szCs w:val="18"/>
              </w:rPr>
              <w:t xml:space="preserve">R3: Premium Home Consultation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$2K–$3.5K setup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Premium CTA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LOW</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 Yes  ☐ No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18"/>
                <w:szCs w:val="18"/>
              </w:rPr>
              <w:t xml:space="preserve">R4: Seasonal Roof Health Check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333333"/>
                <w:sz w:val="18"/>
                <w:szCs w:val="18"/>
              </w:rPr>
              <w:t xml:space="preserve">$75–$150/check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333333"/>
                <w:sz w:val="18"/>
                <w:szCs w:val="18"/>
              </w:rPr>
              <w:t xml:space="preserve">Lead gen pipeline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333333"/>
                <w:sz w:val="18"/>
                <w:szCs w:val="18"/>
              </w:rPr>
              <w:t xml:space="preserve">LOW</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333333"/>
                <w:sz w:val="18"/>
                <w:szCs w:val="18"/>
              </w:rPr>
              <w:t xml:space="preserve">☐ Yes  ☐ No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color w:val="333333"/>
                <w:sz w:val="18"/>
                <w:szCs w:val="18"/>
              </w:rPr>
              <w:t xml:space="preserve">R5: Neighbor Referral Program</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$250/conversion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Lowest CPL channel</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LOW</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color w:val="333333"/>
                <w:sz w:val="18"/>
                <w:szCs w:val="18"/>
              </w:rPr>
              <w:t xml:space="preserve">☐ Yes  ☐ No</w:t>
            </w:r>
          </w:p>
        </w:tc>
      </w:tr>
    </w:tbl>
    <w:p>
      <w:pPr>
        <w:spacing w:after="200"/>
      </w:pPr>
    </w:p>
    <w:p>
      <w:pPr>
        <w:pStyle w:val="Heading1"/>
        <w:spacing w:after="200" w:before="360"/>
      </w:pPr>
      <w:r>
        <w:rPr>
          <w:rFonts w:ascii="Arial" w:cs="Arial" w:eastAsia="Arial" w:hAnsi="Arial"/>
          <w:b/>
          <w:bCs/>
          <w:color w:val="1B2A4A"/>
          <w:sz w:val="28"/>
          <w:szCs w:val="28"/>
        </w:rPr>
        <w:t xml:space="preserve">5. Recommended Minimum Viable Offer Set</w:t>
      </w:r>
    </w:p>
    <w:p>
      <w:pPr>
        <w:spacing w:after="120" w:before="0"/>
      </w:pPr>
      <w:r>
        <w:rPr>
          <w:rFonts w:ascii="Arial" w:cs="Arial" w:eastAsia="Arial" w:hAnsi="Arial"/>
          <w:color w:val="333333"/>
          <w:sz w:val="21"/>
          <w:szCs w:val="21"/>
        </w:rPr>
        <w:t xml:space="preserve">If the executive team must prioritize, the following three offers should launch with the website. These require the least upfront investment, align most directly with the USP, and cover both audiences:</w:t>
      </w:r>
    </w:p>
    <w:p>
      <w:pPr>
        <w:spacing w:after="60"/>
      </w:pPr>
    </w:p>
    <w:p>
      <w:pPr>
        <w:spacing w:after="100"/>
      </w:pPr>
      <w:r>
        <w:rPr>
          <w:rFonts w:ascii="Arial" w:cs="Arial" w:eastAsia="Arial" w:hAnsi="Arial"/>
          <w:b/>
          <w:bCs/>
          <w:color w:val="1B2A4A"/>
          <w:sz w:val="21"/>
          <w:szCs w:val="21"/>
        </w:rPr>
        <w:t xml:space="preserve">Commercial: </w:t>
      </w:r>
      <w:r>
        <w:rPr>
          <w:rFonts w:ascii="Arial" w:cs="Arial" w:eastAsia="Arial" w:hAnsi="Arial"/>
          <w:color w:val="333333"/>
          <w:sz w:val="21"/>
          <w:szCs w:val="21"/>
        </w:rPr>
        <w:t xml:space="preserve">C1 (Executive Roof Assessment) — the foundational commercial conversion mechanism. Everything else is additive.</w:t>
      </w:r>
    </w:p>
    <w:p>
      <w:pPr>
        <w:spacing w:after="100"/>
      </w:pPr>
      <w:r>
        <w:rPr>
          <w:rFonts w:ascii="Arial" w:cs="Arial" w:eastAsia="Arial" w:hAnsi="Arial"/>
          <w:b/>
          <w:bCs/>
          <w:color w:val="1B2A4A"/>
          <w:sz w:val="21"/>
          <w:szCs w:val="21"/>
        </w:rPr>
        <w:t xml:space="preserve">Residential Storm: </w:t>
      </w:r>
      <w:r>
        <w:rPr>
          <w:rFonts w:ascii="Arial" w:cs="Arial" w:eastAsia="Arial" w:hAnsi="Arial"/>
          <w:color w:val="333333"/>
          <w:sz w:val="21"/>
          <w:szCs w:val="21"/>
        </w:rPr>
        <w:t xml:space="preserve">R1 (48-Hour Inspection Guarantee) — the anti-storm-chaser differentiator. This is the brand promise in offer form.</w:t>
      </w:r>
    </w:p>
    <w:p>
      <w:pPr>
        <w:spacing w:after="100"/>
      </w:pPr>
      <w:r>
        <w:rPr>
          <w:rFonts w:ascii="Arial" w:cs="Arial" w:eastAsia="Arial" w:hAnsi="Arial"/>
          <w:b/>
          <w:bCs/>
          <w:color w:val="1B2A4A"/>
          <w:sz w:val="21"/>
          <w:szCs w:val="21"/>
        </w:rPr>
        <w:t xml:space="preserve">Residential Premium: </w:t>
      </w:r>
      <w:r>
        <w:rPr>
          <w:rFonts w:ascii="Arial" w:cs="Arial" w:eastAsia="Arial" w:hAnsi="Arial"/>
          <w:color w:val="333333"/>
          <w:sz w:val="21"/>
          <w:szCs w:val="21"/>
        </w:rPr>
        <w:t xml:space="preserve">R3 (Premium Home Consultation) — the consultative experience that justifies premium pricing and opens the architect referral channel.</w:t>
      </w:r>
    </w:p>
    <w:p>
      <w:pPr>
        <w:spacing w:after="100"/>
      </w:pPr>
    </w:p>
    <w:p>
      <w:pPr>
        <w:spacing w:after="120" w:before="0"/>
      </w:pPr>
      <w:r>
        <w:rPr>
          <w:rFonts w:ascii="Arial" w:cs="Arial" w:eastAsia="Arial" w:hAnsi="Arial"/>
          <w:color w:val="333333"/>
          <w:sz w:val="21"/>
          <w:szCs w:val="21"/>
        </w:rPr>
        <w:t xml:space="preserve">The remaining offers (C2, C3, C4, R2, R4, R5) can be phased in during the first 90 days post-launch as part of the CRO testing roadmap. Each will be A/B tested against the baseline offers to measure incremental conversion lift.</w:t>
      </w:r>
    </w:p>
    <w:p>
      <w:pPr>
        <w:spacing w:after="200"/>
      </w:pPr>
    </w:p>
    <w:p>
      <w:pPr>
        <w:pStyle w:val="Heading1"/>
        <w:spacing w:after="200" w:before="360"/>
      </w:pPr>
      <w:r>
        <w:rPr>
          <w:rFonts w:ascii="Arial" w:cs="Arial" w:eastAsia="Arial" w:hAnsi="Arial"/>
          <w:b/>
          <w:bCs/>
          <w:color w:val="1B2A4A"/>
          <w:sz w:val="28"/>
          <w:szCs w:val="28"/>
        </w:rPr>
        <w:t xml:space="preserve">6. Next Steps</w:t>
      </w:r>
    </w:p>
    <w:p>
      <w:pPr>
        <w:spacing w:after="100"/>
      </w:pPr>
      <w:r>
        <w:rPr>
          <w:rFonts w:ascii="Arial" w:cs="Arial" w:eastAsia="Arial" w:hAnsi="Arial"/>
          <w:b/>
          <w:bCs/>
          <w:color w:val="1B2A4A"/>
          <w:sz w:val="21"/>
          <w:szCs w:val="21"/>
        </w:rPr>
        <w:t xml:space="preserve">1. </w:t>
      </w:r>
      <w:r>
        <w:rPr>
          <w:rFonts w:ascii="Arial" w:cs="Arial" w:eastAsia="Arial" w:hAnsi="Arial"/>
          <w:color w:val="333333"/>
          <w:sz w:val="21"/>
          <w:szCs w:val="21"/>
        </w:rPr>
        <w:t xml:space="preserve">Executive team reviews this document and marks approvals in the checklist above.</w:t>
      </w:r>
    </w:p>
    <w:p>
      <w:pPr>
        <w:spacing w:after="100"/>
      </w:pPr>
      <w:r>
        <w:rPr>
          <w:rFonts w:ascii="Arial" w:cs="Arial" w:eastAsia="Arial" w:hAnsi="Arial"/>
          <w:b/>
          <w:bCs/>
          <w:color w:val="1B2A4A"/>
          <w:sz w:val="21"/>
          <w:szCs w:val="21"/>
        </w:rPr>
        <w:t xml:space="preserve">2. </w:t>
      </w:r>
      <w:r>
        <w:rPr>
          <w:rFonts w:ascii="Arial" w:cs="Arial" w:eastAsia="Arial" w:hAnsi="Arial"/>
          <w:color w:val="333333"/>
          <w:sz w:val="21"/>
          <w:szCs w:val="21"/>
        </w:rPr>
        <w:t xml:space="preserve">Approved offers are integrated into the website information architecture and wireframes.</w:t>
      </w:r>
    </w:p>
    <w:p>
      <w:pPr>
        <w:spacing w:after="100"/>
      </w:pPr>
      <w:r>
        <w:rPr>
          <w:rFonts w:ascii="Arial" w:cs="Arial" w:eastAsia="Arial" w:hAnsi="Arial"/>
          <w:b/>
          <w:bCs/>
          <w:color w:val="1B2A4A"/>
          <w:sz w:val="21"/>
          <w:szCs w:val="21"/>
        </w:rPr>
        <w:t xml:space="preserve">3. </w:t>
      </w:r>
      <w:r>
        <w:rPr>
          <w:rFonts w:ascii="Arial" w:cs="Arial" w:eastAsia="Arial" w:hAnsi="Arial"/>
          <w:color w:val="333333"/>
          <w:sz w:val="21"/>
          <w:szCs w:val="21"/>
        </w:rPr>
        <w:t xml:space="preserve">Landing page copy, form fields, and conversion paths are built for each approved offer.</w:t>
      </w:r>
    </w:p>
    <w:p>
      <w:pPr>
        <w:spacing w:after="100"/>
      </w:pPr>
      <w:r>
        <w:rPr>
          <w:rFonts w:ascii="Arial" w:cs="Arial" w:eastAsia="Arial" w:hAnsi="Arial"/>
          <w:b/>
          <w:bCs/>
          <w:color w:val="1B2A4A"/>
          <w:sz w:val="21"/>
          <w:szCs w:val="21"/>
        </w:rPr>
        <w:t xml:space="preserve">4. </w:t>
      </w:r>
      <w:r>
        <w:rPr>
          <w:rFonts w:ascii="Arial" w:cs="Arial" w:eastAsia="Arial" w:hAnsi="Arial"/>
          <w:color w:val="333333"/>
          <w:sz w:val="21"/>
          <w:szCs w:val="21"/>
        </w:rPr>
        <w:t xml:space="preserve">Offers with acquisition costs are added to the project budget and retainer scope.</w:t>
      </w:r>
    </w:p>
    <w:p>
      <w:pPr>
        <w:spacing w:after="100"/>
      </w:pPr>
      <w:r>
        <w:rPr>
          <w:rFonts w:ascii="Arial" w:cs="Arial" w:eastAsia="Arial" w:hAnsi="Arial"/>
          <w:b/>
          <w:bCs/>
          <w:color w:val="1B2A4A"/>
          <w:sz w:val="21"/>
          <w:szCs w:val="21"/>
        </w:rPr>
        <w:t xml:space="preserve">5. </w:t>
      </w:r>
      <w:r>
        <w:rPr>
          <w:rFonts w:ascii="Arial" w:cs="Arial" w:eastAsia="Arial" w:hAnsi="Arial"/>
          <w:color w:val="333333"/>
          <w:sz w:val="21"/>
          <w:szCs w:val="21"/>
        </w:rPr>
        <w:t xml:space="preserve">CRO testing roadmap is updated with offer-specific A/B test hypotheses.</w:t>
      </w:r>
    </w:p>
    <w:p>
      <w:pPr>
        <w:spacing w:after="200"/>
      </w:pPr>
    </w:p>
    <w:p>
      <w:pPr>
        <w:pBdr>
          <w:top w:val="single" w:color="C75B39" w:sz="6" w:space="1"/>
        </w:pBdr>
        <w:spacing w:after="100" w:before="200"/>
      </w:pPr>
    </w:p>
    <w:p>
      <w:pPr>
        <w:spacing w:after="120" w:before="0"/>
      </w:pPr>
      <w:r>
        <w:rPr>
          <w:rFonts w:ascii="Arial" w:cs="Arial" w:eastAsia="Arial" w:hAnsi="Arial"/>
          <w:i/>
          <w:iCs/>
          <w:color w:val="666666"/>
          <w:sz w:val="21"/>
          <w:szCs w:val="21"/>
        </w:rPr>
        <w:t xml:space="preserve">Document prepared by Maren Solveig Castellan-Reyes, Senior Director, Website &amp; Application Experience, AIA4. Offers designed from ICP research, competitive analysis, and USP architecture completed April 12, 2026. All cost estimates are directional and subject to vendor quotes and Pro Exteriors operational input.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AIA4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5B39" w:sz="4" w:space="1"/>
      </w:pBdr>
      <w:tabs>
        <w:tab w:val="right" w:pos="9026"/>
      </w:tabs>
    </w:pPr>
    <w:r>
      <w:rPr>
        <w:rFonts w:ascii="Arial" w:cs="Arial" w:eastAsia="Arial" w:hAnsi="Arial"/>
        <w:color w:val="666666"/>
        <w:sz w:val="16"/>
        <w:szCs w:val="16"/>
      </w:rPr>
      <w:t xml:space="preserve">Pro Exteriors  |  Conversion Offer Menu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C75B3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2026-04-12T12:19:41.949Z</dcterms:created>
  <dcterms:modified xsi:type="dcterms:W3CDTF">2026-04-12T12:19:41.951Z</dcterms:modified>
</cp:coreProperties>
</file>

<file path=docProps/custom.xml><?xml version="1.0" encoding="utf-8"?>
<Properties xmlns="http://schemas.openxmlformats.org/officeDocument/2006/custom-properties" xmlns:vt="http://schemas.openxmlformats.org/officeDocument/2006/docPropsVTypes"/>
</file>