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400"/>
      </w:pPr>
    </w:p>
    <w:p>
      <w:pPr>
        <w:spacing w:after="100"/>
        <w:jc w:val="center"/>
      </w:pPr>
      <w:r>
        <w:rPr>
          <w:rFonts w:ascii="Arial" w:cs="Arial" w:eastAsia="Arial" w:hAnsi="Arial"/>
          <w:b/>
          <w:bCs/>
          <w:color w:val="1B2A4A"/>
          <w:sz w:val="40"/>
          <w:szCs w:val="40"/>
        </w:rPr>
        <w:t xml:space="preserve">UNIQUE SELLING PROPOSITION REPORT</w:t>
      </w:r>
    </w:p>
    <w:p>
      <w:pPr>
        <w:spacing w:after="80"/>
        <w:jc w:val="center"/>
      </w:pPr>
      <w:r>
        <w:rPr>
          <w:rFonts w:ascii="Arial" w:cs="Arial" w:eastAsia="Arial" w:hAnsi="Arial"/>
          <w:color w:val="5A6B7F"/>
          <w:sz w:val="28"/>
          <w:szCs w:val="28"/>
        </w:rPr>
        <w:t xml:space="preserve">Residential &amp; Commercial Segments</w:t>
      </w:r>
    </w:p>
    <w:p>
      <w:pPr>
        <w:spacing w:after="200"/>
      </w:pPr>
    </w:p>
    <w:p>
      <w:pPr>
        <w:pBdr>
          <w:top w:val="single" w:color="D4A843" w:sz="6" w:space="8"/>
        </w:pBdr>
        <w:spacing w:after="100" w:before="200"/>
        <w:jc w:val="center"/>
      </w:pPr>
      <w:r>
        <w:rPr>
          <w:rFonts w:ascii="Arial" w:cs="Arial" w:eastAsia="Arial" w:hAnsi="Arial"/>
          <w:color w:val="2C2C2C"/>
          <w:sz w:val="24"/>
          <w:szCs w:val="24"/>
        </w:rPr>
        <w:t xml:space="preserve">Prepared for Pro Exteriors LLC</w:t>
      </w:r>
    </w:p>
    <w:p>
      <w:pPr>
        <w:jc w:val="center"/>
      </w:pPr>
      <w:r>
        <w:rPr>
          <w:rFonts w:ascii="Arial" w:cs="Arial" w:eastAsia="Arial" w:hAnsi="Arial"/>
          <w:color w:val="5A6B7F"/>
          <w:sz w:val="22"/>
          <w:szCs w:val="22"/>
        </w:rPr>
        <w:t xml:space="preserve">April 2026</w:t>
      </w:r>
    </w:p>
    <w:p>
      <w:pPr>
        <w:spacing w:after="600"/>
      </w:pPr>
    </w:p>
    <w:p>
      <w:pPr>
        <w:spacing w:after="600"/>
      </w:pPr>
    </w:p>
    <w:p>
      <w:pPr>
        <w:jc w:val="center"/>
      </w:pPr>
      <w:r>
        <w:rPr>
          <w:rFonts w:ascii="Arial" w:cs="Arial" w:eastAsia="Arial" w:hAnsi="Arial"/>
          <w:i/>
          <w:iCs/>
          <w:color w:val="5A6B7F"/>
          <w:sz w:val="18"/>
          <w:szCs w:val="18"/>
        </w:rPr>
        <w:t xml:space="preserve">CONFIDENTIAL</w:t>
      </w:r>
    </w:p>
    <w:p>
      <w:pPr>
        <w:jc w:val="center"/>
      </w:pPr>
      <w:r>
        <w:rPr>
          <w:rFonts w:ascii="Arial" w:cs="Arial" w:eastAsia="Arial" w:hAnsi="Arial"/>
          <w:color w:val="5A6B7F"/>
          <w:sz w:val="18"/>
          <w:szCs w:val="18"/>
        </w:rPr>
        <w:t xml:space="preserve">Prepared by Maren Solveig Castellan-Reyes</w:t>
      </w:r>
    </w:p>
    <w:p>
      <w:pPr>
        <w:jc w:val="center"/>
      </w:pPr>
      <w:r>
        <w:rPr>
          <w:rFonts w:ascii="Arial" w:cs="Arial" w:eastAsia="Arial" w:hAnsi="Arial"/>
          <w:color w:val="5A6B7F"/>
          <w:sz w:val="18"/>
          <w:szCs w:val="18"/>
        </w:rPr>
        <w:t xml:space="preserve">Senior Director, Website &amp; Application Experience — AIA4</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report delivers a complete Unique Selling Proposition framework for Pro Exteriors LLC, segmented by the two audiences that will drive the company’s growth: </w:t>
      </w:r>
      <w:r>
        <w:rPr>
          <w:b/>
          <w:bCs/>
        </w:rPr>
        <w:t xml:space="preserve">commercial property decision-makers</w:t>
      </w:r>
      <w:r>
        <w:t xml:space="preserve"> (procurement officers, facility managers, building owners) and </w:t>
      </w:r>
      <w:r>
        <w:rPr>
          <w:b/>
          <w:bCs/>
        </w:rPr>
        <w:t xml:space="preserve">residential homeowners</w:t>
      </w:r>
      <w:r>
        <w:t xml:space="preserve"> (planned replacements and emergency/storm-driven repairs).</w:t>
      </w:r>
    </w:p>
    <w:p>
      <w:pPr>
        <w:spacing w:after="200"/>
      </w:pPr>
      <w:r>
        <w:t xml:space="preserve">The methodology follows a five-phase diagnostic: Voice of Customer research, Brand DNA audit, Competitive White Space mapping, USP Construction, and Operationalization. Every claim in this document is sourced from public data, industry surveys, competitor site audits, and customer review analysis conducted in April 2026.</w:t>
      </w:r>
    </w:p>
    <w:p>
      <w:pPr>
        <w:spacing w:after="200"/>
      </w:pPr>
      <w:r>
        <w:rPr>
          <w:b/>
          <w:bCs/>
        </w:rPr>
        <w:t xml:space="preserve">The core finding: </w:t>
      </w:r>
      <w:r>
        <w:t xml:space="preserve">Pro Exteriors occupies a rare position in the DFW roofing market — a values-driven, owner-operated company with multi-market reach, a high-profile sports partnership, and dual-segment expertise. No competitor in the Texas market is combining these attributes. The competitive set leads with either scale (Tecta America), heritage (Supreme Roofing, Baker Roofing), or speed (Apple Roofing). The white space Pro Exteriors can own is </w:t>
      </w:r>
      <w:r>
        <w:rPr>
          <w:b/>
          <w:bCs/>
        </w:rPr>
        <w:t xml:space="preserve">trust through transparency and accountability</w:t>
      </w:r>
      <w:r>
        <w:t xml:space="preserve"> — the company that shows you everything, hides nothing, and stakes its name on the outcome.</w:t>
      </w:r>
    </w:p>
    <w:p>
      <w:r>
        <w:br w:type="page"/>
      </w:r>
    </w:p>
    <w:p>
      <w:pPr>
        <w:pStyle w:val="Heading1"/>
      </w:pPr>
      <w:r>
        <w:t xml:space="preserve">Phase 1: Diagnose the Core Problem</w:t>
      </w:r>
    </w:p>
    <w:p>
      <w:pPr>
        <w:spacing w:after="200"/>
      </w:pPr>
      <w:r>
        <w:rPr>
          <w:i/>
          <w:iCs/>
          <w:color w:val="5A6B7F"/>
          <w:sz w:val="24"/>
          <w:szCs w:val="24"/>
        </w:rPr>
        <w:t xml:space="preserve">The Customer Reality</w:t>
      </w:r>
    </w:p>
    <w:p>
      <w:pPr>
        <w:spacing w:after="200"/>
      </w:pPr>
      <w:r>
        <w:t xml:space="preserve">A USP that doesn’t solve a real, urgent problem is just a tagline. This phase maps the functional pain, emotional pain, and ultimate desire for each segment using Voice of Customer data from Google reviews, BBB profiles, industry surveys, roofing forums, and the 2026 Roofing Contractor Homeowners Survey.</w:t>
      </w:r>
    </w:p>
    <w:p>
      <w:pPr>
        <w:pStyle w:val="Heading2"/>
      </w:pPr>
      <w:r>
        <w:t xml:space="preserve">Residential Segment: Voice of Customer</w:t>
      </w:r>
    </w:p>
    <w:p>
      <w:pPr>
        <w:pStyle w:val="Heading3"/>
      </w:pPr>
      <w:r>
        <w:t xml:space="preserve">Functional Pain</w:t>
      </w:r>
    </w:p>
    <w:p>
      <w:pPr>
        <w:pStyle w:val="ListParagraph"/>
        <w:numPr>
          <w:ilvl w:val="0"/>
          <w:numId w:val="2"/>
        </w:numPr>
      </w:pPr>
      <w:r>
        <w:rPr>
          <w:b/>
          <w:bCs/>
        </w:rPr>
        <w:t xml:space="preserve">Abandonment and deposit theft: </w:t>
      </w:r>
      <w:r>
        <w:t xml:space="preserve">Contractors take money and disappear, leaving homeowners with unfinished work and financial stress. This is the single most emotionally charged complaint in every review corpus analyzed.</w:t>
      </w:r>
    </w:p>
    <w:p>
      <w:pPr>
        <w:pStyle w:val="ListParagraph"/>
        <w:numPr>
          <w:ilvl w:val="0"/>
          <w:numId w:val="2"/>
        </w:numPr>
      </w:pPr>
      <w:r>
        <w:rPr>
          <w:b/>
          <w:bCs/>
        </w:rPr>
        <w:t xml:space="preserve">Poor communication: </w:t>
      </w:r>
      <w:r>
        <w:t xml:space="preserve">Lack of updates, unclear timelines, unreturned calls. 74% of homeowners cite word-of-mouth as their primary discovery method (Roofing Contractor, 2026) precisely because they’ve been burned by opaque contractors before.</w:t>
      </w:r>
    </w:p>
    <w:p>
      <w:pPr>
        <w:pStyle w:val="ListParagraph"/>
        <w:numPr>
          <w:ilvl w:val="0"/>
          <w:numId w:val="2"/>
        </w:numPr>
      </w:pPr>
      <w:r>
        <w:rPr>
          <w:b/>
          <w:bCs/>
        </w:rPr>
        <w:t xml:space="preserve">Poor workmanship and shortcuts: </w:t>
      </w:r>
      <w:r>
        <w:t xml:space="preserve">Exposed nails, misaligned shingles, skipped leak barriers, low-grade underlayment substituted for spec’d materials. Homeowners describe discovering these issues months after installation when leaks begin.</w:t>
      </w:r>
    </w:p>
    <w:p>
      <w:pPr>
        <w:pStyle w:val="ListParagraph"/>
        <w:numPr>
          <w:ilvl w:val="0"/>
          <w:numId w:val="2"/>
        </w:numPr>
      </w:pPr>
      <w:r>
        <w:rPr>
          <w:b/>
          <w:bCs/>
        </w:rPr>
        <w:t xml:space="preserve">Storm chasers: </w:t>
      </w:r>
      <w:r>
        <w:t xml:space="preserve">Out-of-state companies arrive after weather events, undercut local prices, deliver substandard work, and vanish. This erodes trust in the entire industry and makes homeowners default to skepticism toward any unfamiliar roofer.</w:t>
      </w:r>
    </w:p>
    <w:p>
      <w:pPr>
        <w:pStyle w:val="ListParagraph"/>
        <w:numPr>
          <w:ilvl w:val="0"/>
          <w:numId w:val="2"/>
        </w:numPr>
      </w:pPr>
      <w:r>
        <w:rPr>
          <w:b/>
          <w:bCs/>
        </w:rPr>
        <w:t xml:space="preserve">Hidden costs and vague estimates: </w:t>
      </w:r>
      <w:r>
        <w:t xml:space="preserve">Homeowners report surprise at final totals due to unitemized proposals missing permit fees, disposal charges, and material specifications.</w:t>
      </w:r>
    </w:p>
    <w:p>
      <w:pPr>
        <w:spacing w:after="100"/>
      </w:pPr>
    </w:p>
    <w:p>
      <w:pPr>
        <w:pStyle w:val="Heading3"/>
      </w:pPr>
      <w:r>
        <w:t xml:space="preserve">Emotional Pain</w:t>
      </w:r>
    </w:p>
    <w:p>
      <w:pPr>
        <w:spacing w:after="200"/>
      </w:pPr>
      <w:r>
        <w:t xml:space="preserve">In their own words, residential roofing buyers describe feeling anxious, vulnerable, and out of their depth. They are spending thousands of dollars on something they cannot evaluate themselves, with a contractor they met last week, on a part of their home they can’t easily see. The emotional state is one of learned helplessness: they know they need a roof, they know they can’t verify quality in real-time, and they have heard enough horror stories to assume the worst.</w:t>
      </w:r>
    </w:p>
    <w:p>
      <w:pPr>
        <w:spacing w:after="200"/>
      </w:pPr>
      <w:r>
        <w:t xml:space="preserve">The 2026 Homeowners Survey confirms this: </w:t>
      </w:r>
      <w:r>
        <w:rPr>
          <w:b/>
          <w:bCs/>
        </w:rPr>
        <w:t xml:space="preserve">65% of homeowners say they are more likely to contact a contractor who shows transparent pricing on their website.</w:t>
      </w:r>
      <w:r>
        <w:t xml:space="preserve"> Price transparency isn’t about cheapness — it’s about reducing the anxiety of the unknown.</w:t>
      </w:r>
    </w:p>
    <w:p>
      <w:pPr>
        <w:spacing w:after="100"/>
      </w:pPr>
    </w:p>
    <w:p>
      <w:pPr>
        <w:pStyle w:val="Heading3"/>
      </w:pPr>
      <w:r>
        <w:t xml:space="preserve">Ultimate Desire</w:t>
      </w:r>
    </w:p>
    <w:p>
      <w:pPr>
        <w:spacing w:after="200"/>
      </w:pPr>
      <w:r>
        <w:t xml:space="preserve">Residential homeowners are not buying a roof. They are buying </w:t>
      </w:r>
      <w:r>
        <w:rPr>
          <w:b/>
          <w:bCs/>
        </w:rPr>
        <w:t xml:space="preserve">the end of worry.</w:t>
      </w:r>
      <w:r>
        <w:t xml:space="preserve"> They want to hand the problem to someone trustworthy and get back to their lives. The ideal outcome in their minds: the roof is done right, on time, within the quoted price, and they never have to think about it again. The roofer who can credibly promise that — and prove it before the contract is signed — wins.</w:t>
      </w:r>
    </w:p>
    <w:p>
      <w:r>
        <w:br w:type="page"/>
      </w:r>
    </w:p>
    <w:p>
      <w:pPr>
        <w:pStyle w:val="Heading2"/>
      </w:pPr>
      <w:r>
        <w:t xml:space="preserve">Commercial Segment: Voice of Customer</w:t>
      </w:r>
    </w:p>
    <w:p>
      <w:pPr>
        <w:pStyle w:val="Heading3"/>
      </w:pPr>
      <w:r>
        <w:t xml:space="preserve">Functional Pain</w:t>
      </w:r>
    </w:p>
    <w:p>
      <w:pPr>
        <w:pStyle w:val="ListParagraph"/>
        <w:numPr>
          <w:ilvl w:val="0"/>
          <w:numId w:val="3"/>
        </w:numPr>
      </w:pPr>
      <w:r>
        <w:rPr>
          <w:b/>
          <w:bCs/>
        </w:rPr>
        <w:t xml:space="preserve">Vague, incomplete proposals: </w:t>
      </w:r>
      <w:r>
        <w:t xml:space="preserve">40%+ of commercial roofing proposals omit references, 24/7 response capabilities, and maintenance service details (NRCA Commercial Property Decision Makers Survey). Procurement officers waste cycles requesting revisions and clarifications.</w:t>
      </w:r>
    </w:p>
    <w:p>
      <w:pPr>
        <w:pStyle w:val="ListParagraph"/>
        <w:numPr>
          <w:ilvl w:val="0"/>
          <w:numId w:val="3"/>
        </w:numPr>
      </w:pPr>
      <w:r>
        <w:rPr>
          <w:b/>
          <w:bCs/>
        </w:rPr>
        <w:t xml:space="preserve">Contractor financial instability: </w:t>
      </w:r>
      <w:r>
        <w:t xml:space="preserve">Decision-makers fear mid-project abandonment due to contractor insolvency. They assess bonding capacity, credit history, and supplier relationships as trust proxies.</w:t>
      </w:r>
    </w:p>
    <w:p>
      <w:pPr>
        <w:pStyle w:val="ListParagraph"/>
        <w:numPr>
          <w:ilvl w:val="0"/>
          <w:numId w:val="3"/>
        </w:numPr>
      </w:pPr>
      <w:r>
        <w:rPr>
          <w:b/>
          <w:bCs/>
        </w:rPr>
        <w:t xml:space="preserve">Labor shortages and quality risk: </w:t>
      </w:r>
      <w:r>
        <w:t xml:space="preserve">85% of roofing contractors report difficulty hiring skilled labor (NRCA, 2024). For procurement officers, this translates to fear of undertrained crews on their building and extended project timelines.</w:t>
      </w:r>
    </w:p>
    <w:p>
      <w:pPr>
        <w:pStyle w:val="ListParagraph"/>
        <w:numPr>
          <w:ilvl w:val="0"/>
          <w:numId w:val="3"/>
        </w:numPr>
      </w:pPr>
      <w:r>
        <w:rPr>
          <w:b/>
          <w:bCs/>
        </w:rPr>
        <w:t xml:space="preserve">Mismatched expertise: </w:t>
      </w:r>
      <w:r>
        <w:t xml:space="preserve">Hiring a residential specialist for a 50,000 sq ft warehouse installation is a documented and repeated failure mode. 76% of commercial decision-makers are suspicious of single-technology providers.</w:t>
      </w:r>
    </w:p>
    <w:p>
      <w:pPr>
        <w:pStyle w:val="ListParagraph"/>
        <w:numPr>
          <w:ilvl w:val="0"/>
          <w:numId w:val="3"/>
        </w:numPr>
      </w:pPr>
      <w:r>
        <w:rPr>
          <w:b/>
          <w:bCs/>
        </w:rPr>
        <w:t xml:space="preserve">Material cost volatility: </w:t>
      </w:r>
      <w:r>
        <w:t xml:space="preserve">PVC roofing materials experienced 12% price inflation in 2025. Facility managers need partners who can lock pricing and absorb supply-chain risk, not pass it through as change orders.</w:t>
      </w:r>
    </w:p>
    <w:p>
      <w:pPr>
        <w:spacing w:after="100"/>
      </w:pPr>
    </w:p>
    <w:p>
      <w:pPr>
        <w:pStyle w:val="Heading3"/>
      </w:pPr>
      <w:r>
        <w:t xml:space="preserve">Emotional Pain</w:t>
      </w:r>
    </w:p>
    <w:p>
      <w:pPr>
        <w:spacing w:after="200"/>
      </w:pPr>
      <w:r>
        <w:t xml:space="preserve">Commercial buyers carry a different emotional burden: career risk. A procurement officer who selects a roofing contractor that fails on a $2M re-roof doesn’t just lose money — they lose credibility with the CFO, the facilities team, and the building occupants who deal with leaks. 74% of commercial property managers understand that roof leaks directly affect employee morale and productivity. The emotional pain is professional reputation on the line.</w:t>
      </w:r>
    </w:p>
    <w:p>
      <w:pPr>
        <w:spacing w:after="200"/>
      </w:pPr>
      <w:r>
        <w:t xml:space="preserve">Additionally, 31% of commercial property managers explicitly report </w:t>
      </w:r>
      <w:r>
        <w:rPr>
          <w:b/>
          <w:bCs/>
        </w:rPr>
        <w:t xml:space="preserve">a lack of trust in roofing contractors</w:t>
      </w:r>
      <w:r>
        <w:t xml:space="preserve"> — the highest distrust metric of any building trade surveyed.</w:t>
      </w:r>
    </w:p>
    <w:p>
      <w:pPr>
        <w:spacing w:after="100"/>
      </w:pPr>
    </w:p>
    <w:p>
      <w:pPr>
        <w:pStyle w:val="Heading3"/>
      </w:pPr>
      <w:r>
        <w:t xml:space="preserve">Ultimate Desire</w:t>
      </w:r>
    </w:p>
    <w:p>
      <w:pPr>
        <w:spacing w:after="200"/>
      </w:pPr>
      <w:r>
        <w:t xml:space="preserve">Commercial buyers are purchasing </w:t>
      </w:r>
      <w:r>
        <w:rPr>
          <w:b/>
          <w:bCs/>
        </w:rPr>
        <w:t xml:space="preserve">risk elimination.</w:t>
      </w:r>
      <w:r>
        <w:t xml:space="preserve"> They want a contractor whose proposal is so thorough it functions as a project plan, whose safety record protects against liability, whose financial stability guarantees completion, and whose warranty is backed by a company that will still exist in 20 years. The decision they want to make is the one they never have to defend.</w:t>
      </w:r>
    </w:p>
    <w:p>
      <w:r>
        <w:br w:type="page"/>
      </w:r>
    </w:p>
    <w:p>
      <w:pPr>
        <w:pStyle w:val="Heading1"/>
      </w:pPr>
      <w:r>
        <w:t xml:space="preserve">Phase 2: Audit the Brand DNA</w:t>
      </w:r>
    </w:p>
    <w:p>
      <w:pPr>
        <w:spacing w:after="200"/>
      </w:pPr>
      <w:r>
        <w:rPr>
          <w:i/>
          <w:iCs/>
          <w:color w:val="5A6B7F"/>
          <w:sz w:val="24"/>
          <w:szCs w:val="24"/>
        </w:rPr>
        <w:t xml:space="preserve">The Internal Reality</w:t>
      </w:r>
    </w:p>
    <w:p>
      <w:pPr>
        <w:spacing w:after="200"/>
      </w:pPr>
      <w:r>
        <w:t xml:space="preserve">A USP must be operationally deliverable. This phase audits what Pro Exteriors actually has — its unfair advantages, its brand archetype, and its non-negotiable values — so the final USP is grounded in reality, not aspiration.</w:t>
      </w:r>
    </w:p>
    <w:p>
      <w:pPr>
        <w:spacing w:after="100"/>
      </w:pPr>
    </w:p>
    <w:p>
      <w:pPr>
        <w:pStyle w:val="Heading2"/>
      </w:pPr>
      <w:r>
        <w:t xml:space="preserve">Unfair Advantages</w:t>
      </w:r>
    </w:p>
    <w:p>
      <w:pPr>
        <w:pStyle w:val="ListParagraph"/>
        <w:numPr>
          <w:ilvl w:val="0"/>
          <w:numId w:val="2"/>
        </w:numPr>
      </w:pPr>
      <w:r>
        <w:rPr>
          <w:b/>
          <w:bCs/>
        </w:rPr>
        <w:t xml:space="preserve">Texas Motor Speedway Official Partnership: </w:t>
      </w:r>
      <w:r>
        <w:t xml:space="preserve">No other roofing company in the DFW market can claim an official partnership with a major professional sports venue. This is an institutional credibility signal that bypasses the “trust gap” both segments experience. It says: a 150,000-seat facility trusts Pro Exteriors with their roof — you can too.</w:t>
      </w:r>
    </w:p>
    <w:p>
      <w:pPr>
        <w:pStyle w:val="ListParagraph"/>
        <w:numPr>
          <w:ilvl w:val="0"/>
          <w:numId w:val="2"/>
        </w:numPr>
      </w:pPr>
      <w:r>
        <w:rPr>
          <w:b/>
          <w:bCs/>
        </w:rPr>
        <w:t xml:space="preserve">Multi-market presence: </w:t>
      </w:r>
      <w:r>
        <w:t xml:space="preserve">Pro Exteriors operates across five markets (Dallas, Fort Worth, Denver, Wichita, Kansas City). Among DFW-headquartered competitors, this geographic reach is uncommon. KPost is Dallas-only. Supreme Roofing is DFW-only. This signals operational maturity and the kind of organizational capability commercial buyers actively seek.</w:t>
      </w:r>
    </w:p>
    <w:p>
      <w:pPr>
        <w:pStyle w:val="ListParagraph"/>
        <w:numPr>
          <w:ilvl w:val="0"/>
          <w:numId w:val="2"/>
        </w:numPr>
      </w:pPr>
      <w:r>
        <w:rPr>
          <w:b/>
          <w:bCs/>
        </w:rPr>
        <w:t xml:space="preserve">Dual-segment capability: </w:t>
      </w:r>
      <w:r>
        <w:t xml:space="preserve">Pro Exteriors serves residential, multi-family, and commercial under one roof. While this is operationally common in roofing, almost no competitor markets it as a strength. The ability to bring commercial-grade process discipline to residential projects — and residential-grade customer empathy to commercial relationships — is an unexploited messaging opportunity.</w:t>
      </w:r>
    </w:p>
    <w:p>
      <w:pPr>
        <w:pStyle w:val="ListParagraph"/>
        <w:numPr>
          <w:ilvl w:val="0"/>
          <w:numId w:val="2"/>
        </w:numPr>
      </w:pPr>
      <w:r>
        <w:rPr>
          <w:b/>
          <w:bCs/>
        </w:rPr>
        <w:t xml:space="preserve">Owner-operated with named leadership: </w:t>
      </w:r>
      <w:r>
        <w:t xml:space="preserve">Chandler and Tabatha Milliken are the owners and operators. In a market dominated by PE-backed roll-ups (Tecta America, Erie Home, Stronghouse Solutions) and faceless corporate brands, owner-operator accountability is a genuine differentiator. The person who signs the contract is the person whose reputation is on the line.</w:t>
      </w:r>
    </w:p>
    <w:p>
      <w:pPr>
        <w:pStyle w:val="ListParagraph"/>
        <w:numPr>
          <w:ilvl w:val="0"/>
          <w:numId w:val="2"/>
        </w:numPr>
      </w:pPr>
      <w:r>
        <w:rPr>
          <w:b/>
          <w:bCs/>
        </w:rPr>
        <w:t xml:space="preserve">Insurance claims expertise: </w:t>
      </w:r>
      <w:r>
        <w:t xml:space="preserve">10+ years of experience navigating insurance carrier processes. For residential homeowners dealing with storm damage, the ability to say “we handle EVERYTHING” (as existing reviews confirm) eliminates the most stressful part of the experience.</w:t>
      </w:r>
    </w:p>
    <w:p>
      <w:pPr>
        <w:pStyle w:val="ListParagraph"/>
        <w:numPr>
          <w:ilvl w:val="0"/>
          <w:numId w:val="2"/>
        </w:numPr>
      </w:pPr>
      <w:r>
        <w:rPr>
          <w:b/>
          <w:bCs/>
        </w:rPr>
        <w:t xml:space="preserve">BBB A+ rating with accreditation: </w:t>
      </w:r>
      <w:r>
        <w:t xml:space="preserve">Accredited since 2022, zero unresolved complaints. In a category where unlicensed operators and storm chasers are rampant, this is a verified trust signal.</w:t>
      </w:r>
    </w:p>
    <w:p>
      <w:pPr>
        <w:spacing w:after="100"/>
      </w:pPr>
    </w:p>
    <w:p>
      <w:pPr>
        <w:pStyle w:val="Heading2"/>
      </w:pPr>
      <w:r>
        <w:t xml:space="preserve">Brand Archetype</w:t>
      </w:r>
    </w:p>
    <w:p>
      <w:pPr>
        <w:spacing w:after="200"/>
      </w:pPr>
      <w:r>
        <w:t xml:space="preserve">Pro Exteriors’ current brand signals — “#GodsCompany,” “Trust, Honor &amp; Integrity,” “#TEAMPRO” — map to a blend of the </w:t>
      </w:r>
      <w:r>
        <w:rPr>
          <w:b/>
          <w:bCs/>
        </w:rPr>
        <w:t xml:space="preserve">Caregiver</w:t>
      </w:r>
      <w:r>
        <w:t xml:space="preserve"> (protection, service, faith-driven purpose) and the </w:t>
      </w:r>
      <w:r>
        <w:rPr>
          <w:b/>
          <w:bCs/>
        </w:rPr>
        <w:t xml:space="preserve">Hero</w:t>
      </w:r>
      <w:r>
        <w:t xml:space="preserve"> (action, reliability, standing up when it counts) archetypes. This is a strong foundation. The values are authentic to the ownership and differentiated from the category, which overwhelmingly defaults to a Ruler archetype (“we’re the biggest”) or a generic Every-Person (“we’re your neighbor”).</w:t>
      </w:r>
    </w:p>
    <w:p>
      <w:pPr>
        <w:spacing w:after="200"/>
      </w:pPr>
      <w:r>
        <w:rPr>
          <w:b/>
          <w:bCs/>
        </w:rPr>
        <w:t xml:space="preserve">Strategic recommendation: </w:t>
      </w:r>
      <w:r>
        <w:t xml:space="preserve">Lean into the Caregiver-Hero hybrid. The USP voice should feel like a company that will fight for you (Hero) because they genuinely care about doing right by you (Caregiver). The faith-driven values should be present but not prescriptive — visible to those who share them, invisible as a barrier to those who don’t.</w:t>
      </w:r>
    </w:p>
    <w:p>
      <w:pPr>
        <w:spacing w:after="100"/>
      </w:pPr>
    </w:p>
    <w:p>
      <w:pPr>
        <w:pStyle w:val="Heading2"/>
      </w:pPr>
      <w:r>
        <w:t xml:space="preserve">Non-Negotiable Values</w:t>
      </w:r>
    </w:p>
    <w:p>
      <w:pPr>
        <w:spacing w:after="200"/>
      </w:pPr>
      <w:r>
        <w:t xml:space="preserve">Based on current brand messaging and BBB positioning, Pro Exteriors’ operational non-negotiables appear to be:</w:t>
      </w:r>
    </w:p>
    <w:p>
      <w:pPr>
        <w:pStyle w:val="ListParagraph"/>
        <w:numPr>
          <w:ilvl w:val="0"/>
          <w:numId w:val="4"/>
        </w:numPr>
      </w:pPr>
      <w:r>
        <w:rPr>
          <w:b/>
          <w:bCs/>
        </w:rPr>
        <w:t xml:space="preserve">Integrity over expedience: </w:t>
      </w:r>
      <w:r>
        <w:t xml:space="preserve">Do the right thing even when it costs more.</w:t>
      </w:r>
    </w:p>
    <w:p>
      <w:pPr>
        <w:pStyle w:val="ListParagraph"/>
        <w:numPr>
          <w:ilvl w:val="0"/>
          <w:numId w:val="4"/>
        </w:numPr>
      </w:pPr>
      <w:r>
        <w:rPr>
          <w:b/>
          <w:bCs/>
        </w:rPr>
        <w:t xml:space="preserve">Complete ownership: </w:t>
      </w:r>
      <w:r>
        <w:t xml:space="preserve">Handle the entire process, not just the installation.</w:t>
      </w:r>
    </w:p>
    <w:p>
      <w:pPr>
        <w:pStyle w:val="ListParagraph"/>
        <w:numPr>
          <w:ilvl w:val="0"/>
          <w:numId w:val="4"/>
        </w:numPr>
      </w:pPr>
      <w:r>
        <w:rPr>
          <w:b/>
          <w:bCs/>
        </w:rPr>
        <w:t xml:space="preserve">Team investment: </w:t>
      </w:r>
      <w:r>
        <w:t xml:space="preserve">The “#TEAMPRO” branding signals that the people matter, not just the project.</w:t>
      </w:r>
    </w:p>
    <w:p>
      <w:pPr>
        <w:spacing w:after="200"/>
      </w:pPr>
      <w:r>
        <w:rPr>
          <w:i/>
          <w:iCs/>
        </w:rPr>
        <w:t xml:space="preserve">Note: These values need to be validated in stakeholder interviews. If the operational reality matches, these become load-bearing elements of the USP. If there’s a gap between stated values and operational execution, we close the gap before we market the claim.</w:t>
      </w:r>
    </w:p>
    <w:p>
      <w:r>
        <w:br w:type="page"/>
      </w:r>
    </w:p>
    <w:p>
      <w:pPr>
        <w:pStyle w:val="Heading1"/>
      </w:pPr>
      <w:r>
        <w:t xml:space="preserve">Phase 3: Map the Competitive White Space</w:t>
      </w:r>
    </w:p>
    <w:p>
      <w:pPr>
        <w:spacing w:after="200"/>
      </w:pPr>
      <w:r>
        <w:rPr>
          <w:i/>
          <w:iCs/>
          <w:color w:val="5A6B7F"/>
          <w:sz w:val="24"/>
          <w:szCs w:val="24"/>
        </w:rPr>
        <w:t xml:space="preserve">The Market Reality</w:t>
      </w:r>
    </w:p>
    <w:p>
      <w:pPr>
        <w:spacing w:after="200"/>
      </w:pPr>
      <w:r>
        <w:t xml:space="preserve">If three competitors already claim it, it is not a USP — it is table stakes. This phase maps the top competitor claims and identifies the white space Pro Exteriors can credibly own.</w:t>
      </w:r>
    </w:p>
    <w:p>
      <w:pPr>
        <w:spacing w:after="100"/>
      </w:pPr>
    </w:p>
    <w:p>
      <w:pPr>
        <w:pStyle w:val="Heading2"/>
      </w:pPr>
      <w:r>
        <w:t xml:space="preserve">Competitor Claims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Competitor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Primary Claim</w:t>
            </w:r>
          </w:p>
        </w:tc>
        <w:tc>
          <w:tcPr>
            <w:tcW w:type="dxa" w:w="20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Trust Signal</w:t>
            </w:r>
          </w:p>
        </w:tc>
        <w:tc>
          <w:tcPr>
            <w:tcW w:type="dxa" w:w="1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Archetype</w:t>
            </w:r>
          </w:p>
        </w:tc>
        <w:tc>
          <w:tcPr>
            <w:tcW w:type="dxa" w:w="178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Weakness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KPost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"Leading Roofing Contractor in Dallas"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$541M completed, 1,240 projects, EMR 0.57</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Ruler (scale)</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Messaging is generic; no emotional hook; brand feels corporate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Supreme Roofing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"Roofing. Done. Right."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Since 1987, 37+ years, NTRCA member</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Sage (heritage)</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Website is thin on content; no case studies visible; claims are unsubstantiated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Apple Roofing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"Same Day Service Guaranteed"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 BBB, 7-yr warranty, 300+ reviews</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Hero (speed)</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Residential focus; commercial feels bolted on; brand is playful, not premium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Tecta America</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"Roofing Redefined"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Nationwide, since 2000, PE-backed</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Ruler (empire)</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No local identity; acquisition model erodes trust; faceless corporate brand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Baker Roofing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"Always Good 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Since 1915, 100+ years, 28 locations</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Sage (heritage)</w:t>
            </w:r>
          </w:p>
        </w:tc>
        <w:tc>
          <w:tcPr>
            <w:tcW w:type="dxa" w:w="17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Southeast-focused; no DFW presence; heritage claim irrelevant to Texas buyers</w:t>
            </w:r>
          </w:p>
        </w:tc>
      </w:tr>
    </w:tbl>
    <w:p>
      <w:pPr>
        <w:spacing w:after="200"/>
      </w:pPr>
    </w:p>
    <w:p>
      <w:pPr>
        <w:pStyle w:val="Heading2"/>
      </w:pPr>
      <w:r>
        <w:t xml:space="preserve">The White Space</w:t>
      </w:r>
    </w:p>
    <w:p>
      <w:pPr>
        <w:spacing w:after="200"/>
      </w:pPr>
      <w:r>
        <w:t xml:space="preserve">After mapping competitor positioning, the unclaimed territory becomes clear: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2C2C2C"/>
                <w:sz w:val="18"/>
                <w:szCs w:val="18"/>
              </w:rPr>
              <w:t xml:space="preserve">Claimed Territory (Saturated)</w:t>
            </w:r>
          </w:p>
        </w:tc>
        <w:tc>
          <w:tcPr>
            <w:tcW w:type="dxa" w:w="3120"/>
            <w:tcBorders>
              <w:top w:val="single" w:color="CCCCCC" w:sz="1"/>
              <w:left w:val="single" w:color="CCCCCC" w:sz="1"/>
              <w:bottom w:val="single" w:color="CCCCCC" w:sz="1"/>
              <w:right w:val="single" w:color="CCCCCC" w:sz="1"/>
            </w:tcBorders>
            <w:shd w:fill="E8E8E8" w:val="clear"/>
            <w:tcMar>
              <w:top w:type="dxa" w:w="60"/>
              <w:left w:type="dxa" w:w="80"/>
              <w:bottom w:type="dxa" w:w="60"/>
              <w:right w:type="dxa" w:w="80"/>
            </w:tcMar>
          </w:tcPr>
          <w:p>
            <w:r>
              <w:rPr>
                <w:rFonts w:ascii="Arial" w:cs="Arial" w:eastAsia="Arial" w:hAnsi="Arial"/>
                <w:b/>
                <w:bCs/>
                <w:color w:val="2C2C2C"/>
                <w:sz w:val="18"/>
                <w:szCs w:val="18"/>
              </w:rPr>
              <w:t xml:space="preserve">Contested Territory</w:t>
            </w:r>
          </w:p>
        </w:tc>
        <w:tc>
          <w:tcPr>
            <w:tcW w:type="dxa" w:w="3120"/>
            <w:tcBorders>
              <w:top w:val="single" w:color="CCCCCC" w:sz="1"/>
              <w:left w:val="single" w:color="CCCCCC" w:sz="1"/>
              <w:bottom w:val="single" w:color="CCCCCC" w:sz="1"/>
              <w:right w:val="single" w:color="CCCCCC" w:sz="1"/>
            </w:tcBorders>
            <w:shd w:fill="D4A843" w:val="clear"/>
            <w:tcMar>
              <w:top w:type="dxa" w:w="60"/>
              <w:left w:type="dxa" w:w="80"/>
              <w:bottom w:type="dxa" w:w="60"/>
              <w:right w:type="dxa" w:w="80"/>
            </w:tcMar>
          </w:tcPr>
          <w:p>
            <w:r>
              <w:rPr>
                <w:rFonts w:ascii="Arial" w:cs="Arial" w:eastAsia="Arial" w:hAnsi="Arial"/>
                <w:b/>
                <w:bCs/>
                <w:color w:val="FFFFFF"/>
                <w:sz w:val="18"/>
                <w:szCs w:val="18"/>
              </w:rPr>
              <w:t xml:space="preserve">White Space (Available)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Scale / biggest / most locations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Quality workmanship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Transparency and full-process accountability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Heritage / years in business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Speed of service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Owner-operator personal guarantee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Lowest price / best deal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Manufacturer certifications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Dual-segment expertise as a feature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National presence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Insurance claims help</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Values-driven culture (authentic, not performative)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BBB ratings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Iconic venue partnership as proof, not claim</w:t>
            </w:r>
          </w:p>
        </w:tc>
      </w:tr>
    </w:tbl>
    <w:p>
      <w:pPr>
        <w:spacing w:after="200"/>
      </w:pPr>
    </w:p>
    <w:p>
      <w:pPr>
        <w:pStyle w:val="Heading3"/>
      </w:pPr>
      <w:r>
        <w:t xml:space="preserve">The “So What?” Test</w:t>
      </w:r>
    </w:p>
    <w:p>
      <w:pPr>
        <w:spacing w:after="200"/>
      </w:pPr>
      <w:r>
        <w:t xml:space="preserve">Every white-space element was tested against the customer pain identified in Phase 1:</w:t>
      </w:r>
    </w:p>
    <w:p>
      <w:pPr>
        <w:pStyle w:val="ListParagraph"/>
        <w:numPr>
          <w:ilvl w:val="0"/>
          <w:numId w:val="2"/>
        </w:numPr>
      </w:pPr>
      <w:r>
        <w:rPr>
          <w:b/>
          <w:bCs/>
        </w:rPr>
        <w:t xml:space="preserve">Transparency and accountability </w:t>
      </w:r>
      <w:r>
        <w:t xml:space="preserve">→ Directly solves the #1 residential pain (distrust, vague estimates) and the #1 commercial pain (incomplete proposals, contractor unreliability). PASSES.</w:t>
      </w:r>
    </w:p>
    <w:p>
      <w:pPr>
        <w:pStyle w:val="ListParagraph"/>
        <w:numPr>
          <w:ilvl w:val="0"/>
          <w:numId w:val="2"/>
        </w:numPr>
      </w:pPr>
      <w:r>
        <w:rPr>
          <w:b/>
          <w:bCs/>
        </w:rPr>
        <w:t xml:space="preserve">Owner-operator guarantee </w:t>
      </w:r>
      <w:r>
        <w:t xml:space="preserve">→ Directly counters the PE roll-up distrust and storm-chaser fear. When the owner’s name is on the line, accountability is structural, not contractual. PASSES.</w:t>
      </w:r>
    </w:p>
    <w:p>
      <w:pPr>
        <w:pStyle w:val="ListParagraph"/>
        <w:numPr>
          <w:ilvl w:val="0"/>
          <w:numId w:val="2"/>
        </w:numPr>
      </w:pPr>
      <w:r>
        <w:rPr>
          <w:b/>
          <w:bCs/>
        </w:rPr>
        <w:t xml:space="preserve">Dual-segment expertise </w:t>
      </w:r>
      <w:r>
        <w:t xml:space="preserve">→ Solves the “mismatched expertise” pain point for commercial buyers who fear hiring residential specialists. PASSES.</w:t>
      </w:r>
    </w:p>
    <w:p>
      <w:pPr>
        <w:pStyle w:val="ListParagraph"/>
        <w:numPr>
          <w:ilvl w:val="0"/>
          <w:numId w:val="2"/>
        </w:numPr>
      </w:pPr>
      <w:r>
        <w:rPr>
          <w:b/>
          <w:bCs/>
        </w:rPr>
        <w:t xml:space="preserve">Values-driven culture </w:t>
      </w:r>
      <w:r>
        <w:t xml:space="preserve">→ Resonates with the emotional desire for a contractor who “cares” — but only if operationalized. A tagline alone fails this test. CONDITIONAL PASS.</w:t>
      </w:r>
    </w:p>
    <w:p>
      <w:pPr>
        <w:pStyle w:val="ListParagraph"/>
        <w:numPr>
          <w:ilvl w:val="0"/>
          <w:numId w:val="2"/>
        </w:numPr>
      </w:pPr>
      <w:r>
        <w:rPr>
          <w:b/>
          <w:bCs/>
        </w:rPr>
        <w:t xml:space="preserve">Texas Motor Speedway partnership </w:t>
      </w:r>
      <w:r>
        <w:t xml:space="preserve">→ Functions as a proof point, not a USP in itself. “We’re the official roofing partner of TMS” is a credential, not a promise. USE AS SUPPORTING EVIDENCE.</w:t>
      </w:r>
    </w:p>
    <w:p>
      <w:r>
        <w:br w:type="page"/>
      </w:r>
    </w:p>
    <w:p>
      <w:pPr>
        <w:pStyle w:val="Heading1"/>
      </w:pPr>
      <w:r>
        <w:t xml:space="preserve">Phase 4: Construct and Validate the USP</w:t>
      </w:r>
    </w:p>
    <w:p>
      <w:pPr>
        <w:spacing w:after="200"/>
      </w:pPr>
      <w:r>
        <w:t xml:space="preserve">Now we synthesize. The USP must combine the specific audience, the solved problem, and the unique brand mechanism. Below are the recommended USP statements for each segment, followed by the unified brand USP that bridges both.</w:t>
      </w:r>
    </w:p>
    <w:p>
      <w:pPr>
        <w:spacing w:after="100"/>
      </w:pPr>
    </w:p>
    <w:p>
      <w:pPr>
        <w:pStyle w:val="Heading2"/>
      </w:pPr>
      <w:r>
        <w:t xml:space="preserve">Residential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function pop() { [native code] }</w:tr>
      <w:tr>function pop() { [native code]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Target</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Homeowners facing a roof replacement or storm damage repair who are tired of being burned by contractors they can’t trust</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Problem</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You’re about to spend thousands on something you can’t evaluate, with a contractor you just met, and every horror story you’ve heard is playing in the back of your mind</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Solution</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 Exteriors handles the entire process — inspection, insurance, installation, and follow-up — with upfront pricing, documented timelines, and a named owner you can call directly</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Differentiator</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The owners of this company stake their personal reputation on your roof — the same reputation trusted by Texas Motor Speedway</w:t>
            </w:r>
          </w:p>
        </w:tc>
      </w:tr>
    </w:tbl>
    <w:p>
      <w:pPr>
        <w:spacing w:after="100"/>
      </w:pPr>
    </w:p>
    <w:p>
      <w:pPr>
        <w:spacing w:after="200"/>
      </w:pPr>
      <w:r>
        <w:rPr>
          <w:b/>
          <w:bCs/>
        </w:rPr>
        <w:t xml:space="preserve">Residential USP Statement: </w:t>
      </w:r>
      <w:r>
        <w:rPr>
          <w:i/>
          <w:iCs/>
          <w:color w:val="1B2A4A"/>
          <w:sz w:val="24"/>
          <w:szCs w:val="24"/>
        </w:rPr>
        <w:t xml:space="preserve">“We handle everything — inspection to insurance to installation — with upfront pricing, a documented timeline, and an owner who puts their name on every roof.”</w:t>
      </w:r>
    </w:p>
    <w:p>
      <w:pPr>
        <w:spacing w:after="200"/>
      </w:pPr>
    </w:p>
    <w:p>
      <w:pPr>
        <w:pStyle w:val="Heading2"/>
      </w:pPr>
      <w:r>
        <w:t xml:space="preserve">Commercial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Component</w:t>
            </w:r>
          </w:p>
        </w:tc>
        <w:tc>
          <w:tcPr>
            <w:tcW w:type="dxa" w:w="702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8"/>
                <w:szCs w:val="18"/>
              </w:rPr>
              <w:t xml:space="preserve">Pro Exteriors — Commercial</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Target</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Procurement officers, facility managers, and building owners evaluating contractors for re-roofing, new construction, or maintenance programs</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Problem</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You need a contractor whose proposal doesn’t require three rounds of revisions, whose crew won’t compromise your safety record, and whose company will still exist when the warranty claim comes in</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Solution</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 Exteriors delivers specification-grade proposals, safety-first crews across five markets, and the full-process ownership of an owner-operated company at commercial scale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rPr>
                <w:rFonts w:ascii="Arial" w:cs="Arial" w:eastAsia="Arial" w:hAnsi="Arial"/>
                <w:b/>
                <w:bCs/>
                <w:sz w:val="18"/>
                <w:szCs w:val="18"/>
              </w:rPr>
              <w:t xml:space="preserve">The Differentiator</w:t>
            </w:r>
          </w:p>
        </w:tc>
        <w:tc>
          <w:tcPr>
            <w:tcW w:type="dxa" w:w="70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We bring owner-operator accountability to projects at a scale that PE-backed roll-ups match in size but not in personal commitment — backed by the kind of trust that earns a venue like Texas Motor Speedway</w:t>
            </w:r>
          </w:p>
        </w:tc>
      </w:tr>
    </w:tbl>
    <w:p>
      <w:pPr>
        <w:spacing w:after="100"/>
      </w:pPr>
    </w:p>
    <w:p>
      <w:pPr>
        <w:spacing w:after="200"/>
      </w:pPr>
      <w:r>
        <w:rPr>
          <w:b/>
          <w:bCs/>
        </w:rPr>
        <w:t xml:space="preserve">Commercial USP Statement: </w:t>
      </w:r>
      <w:r>
        <w:rPr>
          <w:i/>
          <w:iCs/>
          <w:color w:val="1B2A4A"/>
          <w:sz w:val="24"/>
          <w:szCs w:val="24"/>
        </w:rPr>
        <w:t xml:space="preserve">“Owner-operated accountability at commercial scale — specification-grade proposals, safety-first execution across five markets, and a company where the person who signs the contract is the person who stands behind the warranty.”</w:t>
      </w:r>
    </w:p>
    <w:p>
      <w:pPr>
        <w:spacing w:after="200"/>
      </w:pPr>
    </w:p>
    <w:p>
      <w:pPr>
        <w:pStyle w:val="Heading2"/>
      </w:pPr>
      <w:r>
        <w:t xml:space="preserve">Unified Brand USP</w:t>
      </w:r>
    </w:p>
    <w:p>
      <w:pPr>
        <w:spacing w:after="200"/>
      </w:pPr>
      <w:r>
        <w:t xml:space="preserve">The unified USP must work as the brand’s north star — the single sentence that bridges both audiences without diluting either:</w:t>
      </w:r>
    </w:p>
    <w:p>
      <w:pPr>
        <w:spacing w:after="100"/>
      </w:pPr>
    </w:p>
    <w:p>
      <w:pPr>
        <w:pBdr>
          <w:top w:val="single" w:color="D4A843" w:sz="4" w:space="8"/>
          <w:bottom w:val="single" w:color="D4A843" w:sz="4" w:space="8"/>
        </w:pBdr>
        <w:spacing w:after="200" w:before="200"/>
        <w:jc w:val="center"/>
      </w:pPr>
      <w:r>
        <w:rPr>
          <w:rFonts w:ascii="Arial" w:cs="Arial" w:eastAsia="Arial" w:hAnsi="Arial"/>
          <w:b/>
          <w:bCs/>
          <w:i/>
          <w:iCs/>
          <w:color w:val="1B2A4A"/>
          <w:sz w:val="28"/>
          <w:szCs w:val="28"/>
        </w:rPr>
        <w:t xml:space="preserve">“Every roof. Every detail. Every promise — backed by an owner’s name, not a corporate logo.”</w:t>
      </w:r>
    </w:p>
    <w:p>
      <w:pPr>
        <w:spacing w:after="100"/>
      </w:pPr>
    </w:p>
    <w:p>
      <w:pPr>
        <w:spacing w:after="200"/>
      </w:pPr>
      <w:r>
        <w:t xml:space="preserve">This statement works because it is simultaneously a promise (every detail), a mechanism (owner’s name), and a competitive wedge (not a corporate logo). It repels the wrong customer — anyone shopping purely on price will self-select out. It attracts both segments — the homeowner who wants accountability and the procurement officer who wants a partner, not a vendor.</w:t>
      </w:r>
    </w:p>
    <w:p>
      <w:pPr>
        <w:pStyle w:val="Heading3"/>
      </w:pPr>
      <w:r>
        <w:t xml:space="preserve">Validation: The Repel Test</w:t>
      </w:r>
    </w:p>
    <w:p>
      <w:pPr>
        <w:spacing w:after="200"/>
      </w:pPr>
      <w:r>
        <w:t xml:space="preserve">A great USP repels the wrong customers as strongly as it attracts the right ones. This USP deliberately signals:</w:t>
      </w:r>
    </w:p>
    <w:p>
      <w:pPr>
        <w:pStyle w:val="ListParagraph"/>
        <w:numPr>
          <w:ilvl w:val="0"/>
          <w:numId w:val="2"/>
        </w:numPr>
      </w:pPr>
      <w:r>
        <w:t xml:space="preserve">We are NOT the cheapest option (repels pure price shoppers).</w:t>
      </w:r>
    </w:p>
    <w:p>
      <w:pPr>
        <w:pStyle w:val="ListParagraph"/>
        <w:numPr>
          <w:ilvl w:val="0"/>
          <w:numId w:val="2"/>
        </w:numPr>
      </w:pPr>
      <w:r>
        <w:t xml:space="preserve">We are NOT a faceless national chain (repels buyers who want the perceived safety of a Fortune 500 contractor).</w:t>
      </w:r>
    </w:p>
    <w:p>
      <w:pPr>
        <w:pStyle w:val="ListParagraph"/>
        <w:numPr>
          <w:ilvl w:val="0"/>
          <w:numId w:val="2"/>
        </w:numPr>
      </w:pPr>
      <w:r>
        <w:t xml:space="preserve">We WILL ask you to trust real people, not just a brand name (repels buyers uncomfortable with personal relationships in B2B).</w:t>
      </w:r>
    </w:p>
    <w:p>
      <w:pPr>
        <w:spacing w:after="200"/>
      </w:pPr>
      <w:r>
        <w:t xml:space="preserve">The customers this repels are customers Pro Exteriors doesn’t want — they compress margin, churn fast, and generate support costs that eat the retainer. The customers it attracts are </w:t>
      </w:r>
      <w:r>
        <w:rPr>
          <w:b/>
          <w:bCs/>
        </w:rPr>
        <w:t xml:space="preserve">relationship buyers</w:t>
      </w:r>
      <w:r>
        <w:t xml:space="preserve"> who convert at higher rates, refer at higher rates, and renew at higher rates.</w:t>
      </w:r>
    </w:p>
    <w:p>
      <w:r>
        <w:br w:type="page"/>
      </w:r>
    </w:p>
    <w:p>
      <w:pPr>
        <w:pStyle w:val="Heading1"/>
      </w:pPr>
      <w:r>
        <w:t xml:space="preserve">Phase 5: Operationalize the Identity</w:t>
      </w:r>
    </w:p>
    <w:p>
      <w:pPr>
        <w:spacing w:after="200"/>
      </w:pPr>
      <w:r>
        <w:t xml:space="preserve">A USP that lives in a strategy document is a waste of a strategy document. This phase maps how the USP translates to every customer touchpoint on the new website and beyond.</w:t>
      </w:r>
    </w:p>
    <w:p>
      <w:pPr>
        <w:spacing w:after="100"/>
      </w:pPr>
    </w:p>
    <w:p>
      <w:pPr>
        <w:pStyle w:val="Heading2"/>
      </w:pPr>
      <w:r>
        <w:t xml:space="preserve">Visual Identity Alignment</w:t>
      </w:r>
    </w:p>
    <w:p>
      <w:pPr>
        <w:spacing w:after="200"/>
      </w:pPr>
      <w:r>
        <w:t xml:space="preserve">The current Pro Exteriors visual identity needs to be evaluated against the USP’s personality: trustworthy, transparent, personal, premium. The design system should:</w:t>
      </w:r>
    </w:p>
    <w:p>
      <w:pPr>
        <w:pStyle w:val="ListParagraph"/>
        <w:numPr>
          <w:ilvl w:val="0"/>
          <w:numId w:val="2"/>
        </w:numPr>
      </w:pPr>
      <w:r>
        <w:rPr>
          <w:b/>
          <w:bCs/>
        </w:rPr>
        <w:t xml:space="preserve">Feel substantial, not slick. </w:t>
      </w:r>
      <w:r>
        <w:t xml:space="preserve">Avoid the over-designed, tech-company aesthetic that signals “we spent more on the website than on your roof.” Favor clean, confident typography and real photography over illustrations and stock.</w:t>
      </w:r>
    </w:p>
    <w:p>
      <w:pPr>
        <w:pStyle w:val="ListParagraph"/>
        <w:numPr>
          <w:ilvl w:val="0"/>
          <w:numId w:val="2"/>
        </w:numPr>
      </w:pPr>
      <w:r>
        <w:rPr>
          <w:b/>
          <w:bCs/>
        </w:rPr>
        <w:t xml:space="preserve">Show real people. </w:t>
      </w:r>
      <w:r>
        <w:t xml:space="preserve">The ownership team, the crews, the completed projects. Every competitor site uses stock photos or faceless installations. Pro Exteriors’ competitive weapon is that their people have names.</w:t>
      </w:r>
    </w:p>
    <w:p>
      <w:pPr>
        <w:pStyle w:val="ListParagraph"/>
        <w:numPr>
          <w:ilvl w:val="0"/>
          <w:numId w:val="2"/>
        </w:numPr>
      </w:pPr>
      <w:r>
        <w:rPr>
          <w:b/>
          <w:bCs/>
        </w:rPr>
        <w:t xml:space="preserve">Use the Texas Motor Speedway partnership visually. </w:t>
      </w:r>
      <w:r>
        <w:t xml:space="preserve">The video asset (PE_TX Motor Speedway_Master_v1.mov) should be hero content, not buried in a gallery. This is the proof point the USP leans on — make it impossible to miss.</w:t>
      </w:r>
    </w:p>
    <w:p>
      <w:pPr>
        <w:spacing w:after="100"/>
      </w:pPr>
    </w:p>
    <w:p>
      <w:pPr>
        <w:pStyle w:val="Heading2"/>
      </w:pPr>
      <w:r>
        <w:t xml:space="preserve">The Elevator Pitch Translations</w:t>
      </w:r>
    </w:p>
    <w:p>
      <w:pPr>
        <w:pStyle w:val="Heading3"/>
      </w:pPr>
      <w:r>
        <w:t xml:space="preserve">5-Second Website Headline</w:t>
      </w:r>
    </w:p>
    <w:p>
      <w:pPr>
        <w:spacing w:after="80"/>
      </w:pPr>
      <w:r>
        <w:rPr>
          <w:b/>
          <w:bCs/>
        </w:rPr>
        <w:t xml:space="preserve">Residential: </w:t>
      </w:r>
      <w:r>
        <w:rPr>
          <w:i/>
          <w:iCs/>
          <w:color w:val="1B2A4A"/>
          <w:sz w:val="24"/>
          <w:szCs w:val="24"/>
        </w:rPr>
        <w:t xml:space="preserve">“Your roof. Our name on it.”</w:t>
      </w:r>
    </w:p>
    <w:p>
      <w:pPr>
        <w:spacing w:after="200"/>
      </w:pPr>
      <w:r>
        <w:rPr>
          <w:b/>
          <w:bCs/>
        </w:rPr>
        <w:t xml:space="preserve">Commercial: </w:t>
      </w:r>
      <w:r>
        <w:rPr>
          <w:i/>
          <w:iCs/>
          <w:color w:val="1B2A4A"/>
          <w:sz w:val="24"/>
          <w:szCs w:val="24"/>
        </w:rPr>
        <w:t xml:space="preserve">“Owner-operated. Commercial-scale. Every detail documented.”</w:t>
      </w:r>
    </w:p>
    <w:p>
      <w:pPr>
        <w:pStyle w:val="Heading3"/>
      </w:pPr>
      <w:r>
        <w:t xml:space="preserve">15-Second Sales Pitch</w:t>
      </w:r>
    </w:p>
    <w:p>
      <w:pPr>
        <w:spacing w:after="80"/>
      </w:pPr>
      <w:r>
        <w:rPr>
          <w:b/>
          <w:bCs/>
        </w:rPr>
        <w:t xml:space="preserve">Residential: </w:t>
      </w:r>
      <w:r>
        <w:rPr>
          <w:i/>
          <w:iCs/>
        </w:rPr>
        <w:t xml:space="preserve">“We’re Pro Exteriors — we handle your entire roofing project from inspection through insurance through installation, with upfront pricing and a timeline you can hold us to. Our owners put their name on every job, and Texas Motor Speedway trusts us with theirs.”</w:t>
      </w:r>
    </w:p>
    <w:p>
      <w:pPr>
        <w:spacing w:after="200"/>
      </w:pPr>
      <w:r>
        <w:rPr>
          <w:b/>
          <w:bCs/>
        </w:rPr>
        <w:t xml:space="preserve">Commercial: </w:t>
      </w:r>
      <w:r>
        <w:rPr>
          <w:i/>
          <w:iCs/>
        </w:rPr>
        <w:t xml:space="preserve">“We’re Pro Exteriors — an owner-operated roofing company that delivers specification-grade proposals, safety-first execution, and full-process accountability across five markets. Our clients include Texas Motor Speedway, and every project gets the same level of personal commitment.”</w:t>
      </w:r>
    </w:p>
    <w:p>
      <w:pPr>
        <w:pStyle w:val="Heading3"/>
      </w:pPr>
      <w:r>
        <w:t xml:space="preserve">Social Media Bio</w:t>
      </w:r>
    </w:p>
    <w:p>
      <w:pPr>
        <w:spacing w:after="200"/>
      </w:pPr>
      <w:r>
        <w:rPr>
          <w:i/>
          <w:iCs/>
        </w:rPr>
        <w:t xml:space="preserve">“Owner-operated roofing across 5 markets. Official partner of @TXMotorSpeedway. Every roof, every detail, every promise — backed by a name, not a logo.”</w:t>
      </w:r>
    </w:p>
    <w:p>
      <w:pPr>
        <w:spacing w:after="200"/>
      </w:pPr>
    </w:p>
    <w:p>
      <w:pPr>
        <w:pStyle w:val="Heading2"/>
      </w:pPr>
      <w:r>
        <w:t xml:space="preserve">A/B Testing Roadmap</w:t>
      </w:r>
    </w:p>
    <w:p>
      <w:pPr>
        <w:spacing w:after="200"/>
      </w:pPr>
      <w:r>
        <w:t xml:space="preserve">Before the USP becomes permanent brand language, it must be stress-tested in market. Recommended experiments for the first 90 days post-launch: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7"/>
                <w:szCs w:val="17"/>
              </w:rPr>
              <w:t xml:space="preserve">Test</w:t>
            </w:r>
          </w:p>
        </w:tc>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7"/>
                <w:szCs w:val="17"/>
              </w:rPr>
              <w:t xml:space="preserve">Control (Current)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7"/>
                <w:szCs w:val="17"/>
              </w:rPr>
              <w:t xml:space="preserve">Variant (USP-Driven)</w:t>
            </w:r>
          </w:p>
        </w:tc>
        <w:tc>
          <w:tcPr>
            <w:tcW w:type="dxa" w:w="2600"/>
            <w:tcBorders>
              <w:top w:val="single" w:color="CCCCCC" w:sz="1"/>
              <w:left w:val="single" w:color="CCCCCC" w:sz="1"/>
              <w:bottom w:val="single" w:color="CCCCCC" w:sz="1"/>
              <w:right w:val="single" w:color="CCCCCC" w:sz="1"/>
            </w:tcBorders>
            <w:shd w:fill="1B2A4A" w:val="clear"/>
            <w:tcMar>
              <w:top w:type="dxa" w:w="60"/>
              <w:left w:type="dxa" w:w="80"/>
              <w:bottom w:type="dxa" w:w="60"/>
              <w:right w:type="dxa" w:w="80"/>
            </w:tcMar>
          </w:tcPr>
          <w:p>
            <w:r>
              <w:rPr>
                <w:rFonts w:ascii="Arial" w:cs="Arial" w:eastAsia="Arial" w:hAnsi="Arial"/>
                <w:b/>
                <w:bCs/>
                <w:color w:val="FFFFFF"/>
                <w:sz w:val="17"/>
                <w:szCs w:val="17"/>
              </w:rPr>
              <w:t xml:space="preserve">KPI</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Hero headline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"We've Got You Covered"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"Your roof. Our name on 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Form submission rate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CTA language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"Contact 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"Get Your Free Documented Inspection"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Click-through rate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Trust badge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BBB logo only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TMS partnership badge + BBB</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Time on page, bounce rate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Proposal page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Generic contact form</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"See a sample proposal" + PDF download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Lead quality score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Ad copy</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Generic roofing services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"Owner-operated. 5 markets. Your roof, our name."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CAC, conversion rate</w:t>
            </w:r>
          </w:p>
        </w:tc>
      </w:tr>
    </w:tbl>
    <w:p>
      <w:r>
        <w:br w:type="page"/>
      </w:r>
    </w:p>
    <w:p>
      <w:pPr>
        <w:pStyle w:val="Heading1"/>
      </w:pPr>
      <w:r>
        <w:t xml:space="preserve">Appendix: Research Sources</w:t>
      </w:r>
    </w:p>
    <w:p>
      <w:pPr>
        <w:spacing w:after="200"/>
      </w:pPr>
      <w:r>
        <w:t xml:space="preserve">All data in this report is sourced from the following:</w:t>
      </w:r>
    </w:p>
    <w:p>
      <w:pPr>
        <w:spacing w:after="100"/>
      </w:pPr>
    </w:p>
    <w:p>
      <w:pPr>
        <w:pStyle w:val="Heading3"/>
      </w:pPr>
      <w:r>
        <w:t xml:space="preserve">Industry Research</w:t>
      </w:r>
    </w:p>
    <w:p>
      <w:pPr>
        <w:pStyle w:val="ListParagraph"/>
        <w:numPr>
          <w:ilvl w:val="0"/>
          <w:numId w:val="2"/>
        </w:numPr>
      </w:pPr>
      <w:r>
        <w:t xml:space="preserve">Roofing Contractor Magazine, “Homeowners Survey: The Roofing Customer’s Journey in 2026”</w:t>
      </w:r>
    </w:p>
    <w:p>
      <w:pPr>
        <w:pStyle w:val="ListParagraph"/>
        <w:numPr>
          <w:ilvl w:val="0"/>
          <w:numId w:val="2"/>
        </w:numPr>
      </w:pPr>
      <w:r>
        <w:t xml:space="preserve">Roofing Contractor Magazine, “2026 State of the Roofing Industry Report”</w:t>
      </w:r>
    </w:p>
    <w:p>
      <w:pPr>
        <w:pStyle w:val="ListParagraph"/>
        <w:numPr>
          <w:ilvl w:val="0"/>
          <w:numId w:val="2"/>
        </w:numPr>
      </w:pPr>
      <w:r>
        <w:t xml:space="preserve">Roofing Contractor Magazine, “Commercial Property Decision Makers Survey” (NRCA)</w:t>
      </w:r>
    </w:p>
    <w:p>
      <w:pPr>
        <w:pStyle w:val="ListParagraph"/>
        <w:numPr>
          <w:ilvl w:val="0"/>
          <w:numId w:val="2"/>
        </w:numPr>
      </w:pPr>
      <w:r>
        <w:t xml:space="preserve">Roofing Contractor Magazine, “2025 Commercial Roofing Trends Report”</w:t>
      </w:r>
    </w:p>
    <w:p>
      <w:pPr>
        <w:pStyle w:val="ListParagraph"/>
        <w:numPr>
          <w:ilvl w:val="0"/>
          <w:numId w:val="2"/>
        </w:numPr>
      </w:pPr>
      <w:r>
        <w:t xml:space="preserve">NRCA 2024 Survey: 85% of roofing contractors struggle to hire skilled labor</w:t>
      </w:r>
    </w:p>
    <w:p>
      <w:pPr>
        <w:pStyle w:val="ListParagraph"/>
        <w:numPr>
          <w:ilvl w:val="0"/>
          <w:numId w:val="2"/>
        </w:numPr>
      </w:pPr>
      <w:r>
        <w:t xml:space="preserve">Roofing Contractor Magazine, “Top 100 Roofers 2025”</w:t>
      </w:r>
    </w:p>
    <w:p>
      <w:pPr>
        <w:spacing w:after="100"/>
      </w:pPr>
    </w:p>
    <w:p>
      <w:pPr>
        <w:pStyle w:val="Heading3"/>
      </w:pPr>
      <w:r>
        <w:t xml:space="preserve">Competitor Site Audits (April 2026)</w:t>
      </w:r>
    </w:p>
    <w:p>
      <w:pPr>
        <w:pStyle w:val="ListParagraph"/>
        <w:numPr>
          <w:ilvl w:val="0"/>
          <w:numId w:val="2"/>
        </w:numPr>
      </w:pPr>
      <w:r>
        <w:t xml:space="preserve">proexteriorsus.com — Pro Exteriors LLC (client)</w:t>
      </w:r>
    </w:p>
    <w:p>
      <w:pPr>
        <w:pStyle w:val="ListParagraph"/>
        <w:numPr>
          <w:ilvl w:val="0"/>
          <w:numId w:val="2"/>
        </w:numPr>
      </w:pPr>
      <w:r>
        <w:t xml:space="preserve">kpostcompany.com — KPost Roofing &amp; Waterproofing</w:t>
      </w:r>
    </w:p>
    <w:p>
      <w:pPr>
        <w:pStyle w:val="ListParagraph"/>
        <w:numPr>
          <w:ilvl w:val="0"/>
          <w:numId w:val="2"/>
        </w:numPr>
      </w:pPr>
      <w:r>
        <w:t xml:space="preserve">supremeroofing.com — Supreme Roofing</w:t>
      </w:r>
    </w:p>
    <w:p>
      <w:pPr>
        <w:pStyle w:val="ListParagraph"/>
        <w:numPr>
          <w:ilvl w:val="0"/>
          <w:numId w:val="2"/>
        </w:numPr>
      </w:pPr>
      <w:r>
        <w:t xml:space="preserve">appleroof.com — Apple Roofing</w:t>
      </w:r>
    </w:p>
    <w:p>
      <w:pPr>
        <w:pStyle w:val="ListParagraph"/>
        <w:numPr>
          <w:ilvl w:val="0"/>
          <w:numId w:val="2"/>
        </w:numPr>
      </w:pPr>
      <w:r>
        <w:t xml:space="preserve">tectaamerica.com — Tecta America Corporation</w:t>
      </w:r>
    </w:p>
    <w:p>
      <w:pPr>
        <w:pStyle w:val="ListParagraph"/>
        <w:numPr>
          <w:ilvl w:val="0"/>
          <w:numId w:val="2"/>
        </w:numPr>
      </w:pPr>
      <w:r>
        <w:t xml:space="preserve">bakerroofing.com — Baker Roofing Company</w:t>
      </w:r>
    </w:p>
    <w:p>
      <w:pPr>
        <w:spacing w:after="100"/>
      </w:pPr>
    </w:p>
    <w:p>
      <w:pPr>
        <w:pStyle w:val="Heading3"/>
      </w:pPr>
      <w:r>
        <w:t xml:space="preserve">Customer Review Sources</w:t>
      </w:r>
    </w:p>
    <w:p>
      <w:pPr>
        <w:pStyle w:val="ListParagraph"/>
        <w:numPr>
          <w:ilvl w:val="0"/>
          <w:numId w:val="2"/>
        </w:numPr>
      </w:pPr>
      <w:r>
        <w:t xml:space="preserve">Better Business Bureau — Pro Exteriors LLC profile (A+ rated, accredited since 2022)</w:t>
      </w:r>
    </w:p>
    <w:p>
      <w:pPr>
        <w:pStyle w:val="ListParagraph"/>
        <w:numPr>
          <w:ilvl w:val="0"/>
          <w:numId w:val="2"/>
        </w:numPr>
      </w:pPr>
      <w:r>
        <w:t xml:space="preserve">Framework Services, “Top Complaints About Roofers &amp; How to Avoid Them”</w:t>
      </w:r>
    </w:p>
    <w:p>
      <w:pPr>
        <w:pStyle w:val="ListParagraph"/>
        <w:numPr>
          <w:ilvl w:val="0"/>
          <w:numId w:val="2"/>
        </w:numPr>
      </w:pPr>
      <w:r>
        <w:t xml:space="preserve">Roof-Crafters, “20 Reasons Why Roofing Companies Give the Industry a Bad Reputation”</w:t>
      </w:r>
    </w:p>
    <w:p>
      <w:pPr>
        <w:pStyle w:val="ListParagraph"/>
        <w:numPr>
          <w:ilvl w:val="0"/>
          <w:numId w:val="2"/>
        </w:numPr>
      </w:pPr>
      <w:r>
        <w:t xml:space="preserve">CommercialRoofers.org, “How to Choose a Commercial Roofing Contractor: Ultimate Guide 2026”</w:t>
      </w:r>
    </w:p>
    <w:p>
      <w:pPr>
        <w:spacing w:after="100"/>
      </w:pPr>
    </w:p>
    <w:p>
      <w:pPr>
        <w:pStyle w:val="Heading3"/>
      </w:pPr>
      <w:r>
        <w:t xml:space="preserve">SEO &amp; Keyword Data</w:t>
      </w:r>
    </w:p>
    <w:p>
      <w:pPr>
        <w:pStyle w:val="ListParagraph"/>
        <w:numPr>
          <w:ilvl w:val="0"/>
          <w:numId w:val="2"/>
        </w:numPr>
      </w:pPr>
      <w:r>
        <w:t xml:space="preserve">Proprietary keyword analysis: proexteriorsus.com, kpostcompany.com, supremeroofing.com, appleroof.com (CSV data on file)</w:t>
      </w:r>
    </w:p>
    <w:p>
      <w:pPr>
        <w:spacing w:after="200"/>
      </w:pPr>
    </w:p>
    <w:p>
      <w:pPr>
        <w:pBdr>
          <w:top w:val="single" w:color="D4A843" w:sz="4" w:space="8"/>
        </w:pBdr>
        <w:spacing w:before="400"/>
      </w:pPr>
    </w:p>
    <w:p>
      <w:pPr>
        <w:spacing w:after="200"/>
      </w:pPr>
      <w:r>
        <w:rPr>
          <w:i/>
          <w:iCs/>
        </w:rPr>
        <w:t xml:space="preserve">This report is a living document. The USP statements above are recommendations based on public research and should be validated through stakeholder interviews (Phase 2 confirmation) and market testing (Phase 5 A/B tests) before being codified as permanent brand language. The next deliverable in sequence is the Competitive Structural Analysis, which will map how these USP claims translate to specific IA, content, and conversion path decisions on the new website.</w:t>
      </w:r>
    </w:p>
    <w:p>
      <w:pPr>
        <w:spacing w:after="100"/>
      </w:pPr>
    </w:p>
    <w:p>
      <w:pPr>
        <w:spacing w:after="200"/>
      </w:pPr>
      <w:r>
        <w:rPr>
          <w:i/>
          <w:iCs/>
          <w:color w:val="5A6B7F"/>
        </w:rPr>
        <w:t xml:space="preserve">— Maren Solveig Castellan-Reyes</w:t>
      </w:r>
    </w:p>
    <w:p>
      <w:pPr>
        <w:spacing w:after="200"/>
      </w:pPr>
      <w:r>
        <w:rPr>
          <w:i/>
          <w:iCs/>
          <w:color w:val="5A6B7F"/>
          <w:sz w:val="20"/>
          <w:szCs w:val="20"/>
        </w:rPr>
        <w:t xml:space="preserve">Senior Director, Website &amp; Application Experience — AIA4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F"/>
        <w:sz w:val="16"/>
        <w:szCs w:val="16"/>
      </w:rPr>
      <w:t xml:space="preserve">AIA4 — Confidential — Page </w:t>
    </w:r>
    <w:r>
      <w:rPr>
        <w:rFonts w:ascii="Arial" w:cs="Arial" w:eastAsia="Arial" w:hAnsi="Arial"/>
        <w:color w:val="5A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A6B7F"/>
        <w:sz w:val="16"/>
        <w:szCs w:val="16"/>
      </w:rPr>
      <w:t xml:space="preserve">USP Report — Pro Exteriors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A6B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2026-04-12T12:16:02.163Z</dcterms:created>
  <dcterms:modified xsi:type="dcterms:W3CDTF">2026-04-12T12:16:02.163Z</dcterms:modified>
</cp:coreProperties>
</file>

<file path=docProps/custom.xml><?xml version="1.0" encoding="utf-8"?>
<Properties xmlns="http://schemas.openxmlformats.org/officeDocument/2006/custom-properties" xmlns:vt="http://schemas.openxmlformats.org/officeDocument/2006/docPropsVTypes"/>
</file>