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3031F36F" w:rsidR="00D342B6" w:rsidRPr="00AE371F" w:rsidRDefault="00D342B6" w:rsidP="00BF3743">
      <w:pPr>
        <w:tabs>
          <w:tab w:val="left" w:pos="1560"/>
        </w:tabs>
        <w:spacing w:before="120" w:after="120"/>
        <w:ind w:left="1571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 xml:space="preserve">in a range of sectors and a strong interest in </w:t>
      </w:r>
      <w:r w:rsidR="00435B14">
        <w:rPr>
          <w:rFonts w:asciiTheme="majorHAnsi" w:hAnsiTheme="majorHAnsi" w:hint="eastAsia"/>
          <w:b/>
          <w:sz w:val="24"/>
          <w:lang w:eastAsia="zh-CN"/>
        </w:rPr>
        <w:t>full</w:t>
      </w:r>
      <w:r w:rsidR="00435B14">
        <w:rPr>
          <w:rFonts w:asciiTheme="majorHAnsi" w:hAnsiTheme="majorHAnsi"/>
          <w:b/>
          <w:sz w:val="24"/>
        </w:rPr>
        <w:t xml:space="preserve"> stack </w:t>
      </w:r>
      <w:r>
        <w:rPr>
          <w:rFonts w:asciiTheme="majorHAnsi" w:hAnsiTheme="majorHAnsi"/>
          <w:b/>
          <w:sz w:val="24"/>
        </w:rPr>
        <w:t>development opportunities</w:t>
      </w:r>
    </w:p>
    <w:bookmarkEnd w:id="1"/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0409D" w:rsidRPr="0079793F" w14:paraId="4EC6C6AF" w14:textId="77777777" w:rsidTr="00FB37E4">
        <w:trPr>
          <w:trHeight w:val="72"/>
        </w:trPr>
        <w:tc>
          <w:tcPr>
            <w:tcW w:w="3685" w:type="dxa"/>
          </w:tcPr>
          <w:p w14:paraId="7EE11774" w14:textId="2D9886D4" w:rsidR="00D0409D" w:rsidRPr="00D0409D" w:rsidRDefault="00D0409D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  <w:lang w:val="en-NZ"/>
              </w:rPr>
            </w:pPr>
            <w:r>
              <w:rPr>
                <w:rFonts w:asciiTheme="majorHAnsi" w:hAnsiTheme="majorHAnsi"/>
                <w:b/>
                <w:sz w:val="21"/>
                <w:szCs w:val="21"/>
                <w:lang w:val="en-NZ"/>
              </w:rPr>
              <w:t xml:space="preserve"> Full Stack Developer</w:t>
            </w:r>
          </w:p>
        </w:tc>
        <w:tc>
          <w:tcPr>
            <w:tcW w:w="3969" w:type="dxa"/>
          </w:tcPr>
          <w:p w14:paraId="1C4DC031" w14:textId="3932652F" w:rsidR="00D0409D" w:rsidRDefault="00D0409D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Dasset</w:t>
            </w:r>
            <w:r w:rsidR="001167A1">
              <w:rPr>
                <w:rFonts w:asciiTheme="majorHAnsi" w:hAnsiTheme="majorHAnsi"/>
                <w:sz w:val="21"/>
                <w:szCs w:val="21"/>
              </w:rPr>
              <w:t>,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Auckland</w:t>
            </w:r>
          </w:p>
        </w:tc>
        <w:tc>
          <w:tcPr>
            <w:tcW w:w="1609" w:type="dxa"/>
          </w:tcPr>
          <w:p w14:paraId="6DD2E5CC" w14:textId="492BBA57" w:rsidR="00D0409D" w:rsidRDefault="00D0409D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2020 - current</w:t>
            </w:r>
          </w:p>
        </w:tc>
      </w:tr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C2DA04C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435B14">
              <w:rPr>
                <w:rFonts w:asciiTheme="majorHAnsi" w:hAnsiTheme="majorHAnsi"/>
                <w:b/>
                <w:sz w:val="21"/>
                <w:szCs w:val="21"/>
              </w:rPr>
              <w:t>Full Stack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Developer</w:t>
            </w:r>
          </w:p>
        </w:tc>
        <w:tc>
          <w:tcPr>
            <w:tcW w:w="3969" w:type="dxa"/>
          </w:tcPr>
          <w:p w14:paraId="65C182CC" w14:textId="4C92F63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Sphere Identity,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Auckland</w:t>
            </w:r>
          </w:p>
        </w:tc>
        <w:tc>
          <w:tcPr>
            <w:tcW w:w="1609" w:type="dxa"/>
          </w:tcPr>
          <w:p w14:paraId="4BC3B635" w14:textId="1E2E7DD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2019 -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2020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780745DE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3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3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662E2415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4" w:name="_Hlk489529420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214491F4" w:rsidR="00FB37E4" w:rsidRDefault="00A4160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Pr="00A41604">
              <w:rPr>
                <w:rFonts w:asciiTheme="majorHAnsi" w:hAnsiTheme="majorHAnsi"/>
                <w:b/>
                <w:sz w:val="21"/>
                <w:szCs w:val="21"/>
              </w:rPr>
              <w:t>Development Team Lead</w:t>
            </w:r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5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5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6" w:name="_Hlk508125303"/>
      <w:bookmarkEnd w:id="4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6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7720"/>
      </w:tblGrid>
      <w:tr w:rsidR="00D0409D" w14:paraId="36F8510E" w14:textId="77777777" w:rsidTr="00BF3743">
        <w:tc>
          <w:tcPr>
            <w:tcW w:w="1276" w:type="dxa"/>
          </w:tcPr>
          <w:p w14:paraId="59C3C4A1" w14:textId="3EF73582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Front-end</w:t>
            </w:r>
          </w:p>
        </w:tc>
        <w:tc>
          <w:tcPr>
            <w:tcW w:w="7791" w:type="dxa"/>
          </w:tcPr>
          <w:p w14:paraId="465B487A" w14:textId="54220740" w:rsidR="00D0409D" w:rsidRP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React, Aurelia, 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AWS Amplify, AWS AppSync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Axios</w:t>
            </w:r>
            <w:proofErr w:type="spellEnd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Webpack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HTML5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 xml:space="preserve"> JavaScript, CSS,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jQuery</w:t>
            </w:r>
          </w:p>
        </w:tc>
      </w:tr>
      <w:tr w:rsidR="00D0409D" w14:paraId="1E2E8922" w14:textId="77777777" w:rsidTr="00BF3743">
        <w:tc>
          <w:tcPr>
            <w:tcW w:w="1276" w:type="dxa"/>
          </w:tcPr>
          <w:p w14:paraId="6F4A4CAA" w14:textId="4BB9A271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Back-end</w:t>
            </w:r>
          </w:p>
        </w:tc>
        <w:tc>
          <w:tcPr>
            <w:tcW w:w="7791" w:type="dxa"/>
          </w:tcPr>
          <w:p w14:paraId="14818A42" w14:textId="77777777" w:rsid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Microsoft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 C#, .Net Core, MVC, Entity Framework</w:t>
            </w:r>
          </w:p>
          <w:p w14:paraId="106C1A02" w14:textId="18A4B433" w:rsidR="002521EE" w:rsidRP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AWS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Cognito, Lambda,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DynamoDB,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CloudWatch, Serverless,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IAM, API Gateway</w:t>
            </w:r>
          </w:p>
        </w:tc>
      </w:tr>
      <w:tr w:rsidR="002521EE" w14:paraId="1E8D428D" w14:textId="77777777" w:rsidTr="00BF3743">
        <w:tc>
          <w:tcPr>
            <w:tcW w:w="1276" w:type="dxa"/>
          </w:tcPr>
          <w:p w14:paraId="5DB0FDA8" w14:textId="300F9202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Technologies</w:t>
            </w:r>
          </w:p>
        </w:tc>
        <w:tc>
          <w:tcPr>
            <w:tcW w:w="7791" w:type="dxa"/>
          </w:tcPr>
          <w:p w14:paraId="6A000A05" w14:textId="395FB440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>Node.js, Rest API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, </w:t>
            </w:r>
            <w:r w:rsidR="00BF3743" w:rsidRPr="00BF3743">
              <w:rPr>
                <w:rFonts w:cs="Calibri"/>
                <w:bCs/>
                <w:sz w:val="21"/>
                <w:szCs w:val="21"/>
                <w:lang w:val="en-US"/>
              </w:rPr>
              <w:t>GraphQL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Responsive UI</w:t>
            </w:r>
            <w:r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Typescript</w:t>
            </w:r>
            <w:r>
              <w:rPr>
                <w:rFonts w:cs="Calibri"/>
                <w:sz w:val="21"/>
                <w:szCs w:val="21"/>
                <w:lang w:val="en-US"/>
              </w:rPr>
              <w:t>, P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romise</w:t>
            </w:r>
            <w:r>
              <w:rPr>
                <w:rFonts w:cs="Calibri"/>
                <w:sz w:val="21"/>
                <w:szCs w:val="21"/>
                <w:lang w:val="en-US"/>
              </w:rPr>
              <w:t>, Git, GitHub, OAuth2</w:t>
            </w:r>
          </w:p>
        </w:tc>
      </w:tr>
    </w:tbl>
    <w:p w14:paraId="3EAE3701" w14:textId="77777777" w:rsidR="00D0409D" w:rsidRDefault="00D0409D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b/>
          <w:sz w:val="21"/>
          <w:szCs w:val="21"/>
          <w:lang w:val="en-US"/>
        </w:rPr>
      </w:pP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7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7"/>
    <w:p w14:paraId="76617DD4" w14:textId="0701C52B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1167A1">
        <w:rPr>
          <w:rFonts w:asciiTheme="majorHAnsi" w:hAnsiTheme="majorHAnsi" w:cs="Arial"/>
          <w:sz w:val="24"/>
          <w:szCs w:val="24"/>
        </w:rPr>
        <w:t>Dasset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7778CDE4" w:rsidR="00FB37E4" w:rsidRDefault="001167A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Dasset is a New Zealand-based cryptocurrency exchange that</w:t>
      </w:r>
      <w:r w:rsidR="00E239EA">
        <w:rPr>
          <w:rFonts w:asciiTheme="majorHAnsi" w:hAnsiTheme="majorHAnsi" w:cs="Arial"/>
          <w:i/>
          <w:sz w:val="21"/>
          <w:szCs w:val="21"/>
        </w:rPr>
        <w:t xml:space="preserve"> allows user to buy and trade between NZD and over 50 digital assets, such as Bitcoin and Ethereum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67CB066F" w14:textId="77777777" w:rsidR="00C03D14" w:rsidRPr="00FF2869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Designed, developed and maintained multi-browser compatible components in React; managed application state using React hooks. API integration with the server-side code.</w:t>
      </w:r>
    </w:p>
    <w:p w14:paraId="72C2B1CE" w14:textId="77777777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Built scalable APIs using AWS Lambda, Cognito, DynamoDB and API Gateway to fetch user and crypto exchange details; secured APIs through authorization. </w:t>
      </w:r>
    </w:p>
    <w:p w14:paraId="707F8981" w14:textId="0DA9FF03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Worked in Agile methodology by managing team in Scrum calls, planning, and sprint retrospective meetings.</w:t>
      </w:r>
    </w:p>
    <w:p w14:paraId="2654099B" w14:textId="2F4B310C" w:rsidR="00BC2D3A" w:rsidRPr="003E02EC" w:rsidRDefault="00BC2D3A" w:rsidP="00BC2D3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47BCF7DD" w:rsidR="00FB37E4" w:rsidRDefault="001B684F" w:rsidP="00EB2EA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Working closely with the team that resulted in </w:t>
      </w:r>
      <w:r w:rsidR="00FF2869">
        <w:rPr>
          <w:sz w:val="21"/>
          <w:szCs w:val="21"/>
        </w:rPr>
        <w:t xml:space="preserve">a </w:t>
      </w:r>
      <w:r w:rsidR="00FF2869">
        <w:rPr>
          <w:sz w:val="21"/>
          <w:szCs w:val="21"/>
        </w:rPr>
        <w:t xml:space="preserve">70% </w:t>
      </w:r>
      <w:r w:rsidR="00FF2869">
        <w:rPr>
          <w:sz w:val="21"/>
          <w:szCs w:val="21"/>
        </w:rPr>
        <w:t>increase in</w:t>
      </w:r>
      <w:r w:rsidR="00FF2869">
        <w:rPr>
          <w:sz w:val="21"/>
          <w:szCs w:val="21"/>
        </w:rPr>
        <w:t xml:space="preserve"> new users</w:t>
      </w:r>
      <w:r w:rsidR="00FF2869">
        <w:rPr>
          <w:sz w:val="21"/>
          <w:szCs w:val="21"/>
        </w:rPr>
        <w:t xml:space="preserve"> and </w:t>
      </w:r>
      <w:r>
        <w:rPr>
          <w:sz w:val="21"/>
          <w:szCs w:val="21"/>
        </w:rPr>
        <w:t xml:space="preserve">the weekly transaction volume </w:t>
      </w:r>
      <w:r w:rsidR="00FF2869">
        <w:rPr>
          <w:sz w:val="21"/>
          <w:szCs w:val="21"/>
        </w:rPr>
        <w:t xml:space="preserve">is equal to the monthly transaction volume </w:t>
      </w:r>
      <w:r>
        <w:rPr>
          <w:sz w:val="21"/>
          <w:szCs w:val="21"/>
        </w:rPr>
        <w:t>in the same period last year</w:t>
      </w:r>
      <w:r w:rsidR="00FF2869">
        <w:rPr>
          <w:sz w:val="21"/>
          <w:szCs w:val="21"/>
        </w:rPr>
        <w:t>.</w:t>
      </w:r>
    </w:p>
    <w:p w14:paraId="6F7FF997" w14:textId="77777777" w:rsidR="00BF3743" w:rsidRPr="00AC39DB" w:rsidRDefault="00BF3743" w:rsidP="00BF3743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Pr="0069474E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–</w:t>
      </w:r>
      <w:r w:rsidRPr="0069474E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Sphere Identity</w:t>
      </w:r>
      <w:r w:rsidRPr="00926BA7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Auckland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9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1B96FFCE" w14:textId="1494ADD2" w:rsidR="00BF3743" w:rsidRPr="003E02EC" w:rsidRDefault="00BF3743" w:rsidP="00BF3743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</w:t>
      </w:r>
      <w:r w:rsidR="00C17562">
        <w:rPr>
          <w:rFonts w:asciiTheme="majorHAnsi" w:hAnsiTheme="majorHAnsi" w:cs="Arial"/>
          <w:i/>
          <w:sz w:val="21"/>
          <w:szCs w:val="21"/>
        </w:rPr>
        <w:t xml:space="preserve"> blockchain-based</w:t>
      </w:r>
      <w:r w:rsidRPr="003E02EC">
        <w:rPr>
          <w:rFonts w:asciiTheme="majorHAnsi" w:hAnsiTheme="majorHAnsi" w:cs="Arial"/>
          <w:i/>
          <w:sz w:val="21"/>
          <w:szCs w:val="21"/>
        </w:rPr>
        <w:t xml:space="preserve"> global identity provider for customer, guest and employee onboarding. Built on the principles of Privacy-by-Design, the innovative SaaS solutions make the digital landscape simpler and safer. </w:t>
      </w:r>
    </w:p>
    <w:p w14:paraId="0AE055AF" w14:textId="77777777" w:rsidR="00BF3743" w:rsidRDefault="00BF3743" w:rsidP="00BF3743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5B43D7DD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54BD2974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</w:p>
    <w:p w14:paraId="77EC1DC1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Successfully developed all features for web-based Sphere Platform, such as </w:t>
      </w:r>
      <w:proofErr w:type="spellStart"/>
      <w:r w:rsidRPr="00887341">
        <w:rPr>
          <w:sz w:val="21"/>
          <w:szCs w:val="21"/>
        </w:rPr>
        <w:t>signin</w:t>
      </w:r>
      <w:proofErr w:type="spellEnd"/>
      <w:r w:rsidRPr="00887341">
        <w:rPr>
          <w:sz w:val="21"/>
          <w:szCs w:val="21"/>
        </w:rPr>
        <w:t xml:space="preserve"> and signup flow with </w:t>
      </w:r>
      <w:proofErr w:type="spellStart"/>
      <w:r w:rsidRPr="00887341">
        <w:rPr>
          <w:sz w:val="21"/>
          <w:szCs w:val="21"/>
        </w:rPr>
        <w:t>Passwordless</w:t>
      </w:r>
      <w:proofErr w:type="spellEnd"/>
      <w:r w:rsidRPr="00887341">
        <w:rPr>
          <w:sz w:val="21"/>
          <w:szCs w:val="21"/>
        </w:rPr>
        <w:t xml:space="preserve"> authentication and Multi-factor Authentication, dashboard and settings.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U</w:t>
      </w:r>
      <w:r>
        <w:rPr>
          <w:sz w:val="21"/>
          <w:szCs w:val="21"/>
          <w:lang w:eastAsia="zh-CN"/>
        </w:rPr>
        <w:t xml:space="preserve">sed ReactJS, React Hooks, Node.js, Jest, </w:t>
      </w:r>
      <w:r>
        <w:rPr>
          <w:rFonts w:hint="eastAsia"/>
          <w:sz w:val="21"/>
          <w:szCs w:val="21"/>
          <w:lang w:eastAsia="zh-CN"/>
        </w:rPr>
        <w:t>JSON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 xml:space="preserve">/CSS/JavaScript. </w:t>
      </w:r>
    </w:p>
    <w:p w14:paraId="5D6B1135" w14:textId="6BC08E35" w:rsidR="00BF3743" w:rsidRP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Collaborated extensively with team members to developed Restful APIs using AWS Lambda, </w:t>
      </w:r>
      <w:r>
        <w:rPr>
          <w:sz w:val="21"/>
          <w:szCs w:val="21"/>
        </w:rPr>
        <w:t>M</w:t>
      </w:r>
      <w:r w:rsidRPr="003752CB">
        <w:rPr>
          <w:sz w:val="21"/>
          <w:szCs w:val="21"/>
        </w:rPr>
        <w:t>ongoose</w:t>
      </w:r>
      <w:r>
        <w:rPr>
          <w:sz w:val="21"/>
          <w:szCs w:val="21"/>
        </w:rPr>
        <w:t xml:space="preserve">, </w:t>
      </w:r>
      <w:r w:rsidRPr="00887341">
        <w:rPr>
          <w:sz w:val="21"/>
          <w:szCs w:val="21"/>
        </w:rPr>
        <w:t>Serverless and API Gateway.</w:t>
      </w:r>
    </w:p>
    <w:p w14:paraId="4FACC2CE" w14:textId="706D6718" w:rsidR="00FB37E4" w:rsidRPr="00AC39DB" w:rsidRDefault="00BF3743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- </w:t>
      </w:r>
      <w:r w:rsidR="00FB37E4" w:rsidRPr="00926BA7">
        <w:rPr>
          <w:rFonts w:asciiTheme="majorHAnsi" w:hAnsiTheme="majorHAnsi" w:cs="Arial"/>
          <w:sz w:val="24"/>
          <w:szCs w:val="24"/>
        </w:rPr>
        <w:t>Zambion, Hamilton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6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50F75458" w14:textId="57BF8CBB" w:rsidR="00FB37E4" w:rsidRPr="00BC2D3A" w:rsidRDefault="00FB37E4" w:rsidP="00BC2D3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01CEDDD2" w14:textId="00B1559A" w:rsidR="00C03D14" w:rsidRPr="00646493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proofErr w:type="gramStart"/>
      <w:r w:rsidRPr="00646493">
        <w:rPr>
          <w:sz w:val="21"/>
          <w:szCs w:val="21"/>
        </w:rPr>
        <w:t>state of the art</w:t>
      </w:r>
      <w:proofErr w:type="gramEnd"/>
      <w:r w:rsidRPr="00646493">
        <w:rPr>
          <w:sz w:val="21"/>
          <w:szCs w:val="21"/>
        </w:rPr>
        <w:t xml:space="preserve"> advanced web-based Payroll, HR, Time and Attendance, Leave Management Software that is IRD compliant, intuitive, intelligent</w:t>
      </w:r>
      <w:r w:rsidR="00AE69CC">
        <w:rPr>
          <w:sz w:val="21"/>
          <w:szCs w:val="21"/>
        </w:rPr>
        <w:t>.</w:t>
      </w:r>
    </w:p>
    <w:p w14:paraId="782064CD" w14:textId="2E2D9AC9" w:rsidR="00C03D14" w:rsidRPr="00AE6789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  <w:r w:rsidR="00AE69CC">
        <w:rPr>
          <w:sz w:val="21"/>
          <w:szCs w:val="21"/>
        </w:rPr>
        <w:t>.</w:t>
      </w:r>
    </w:p>
    <w:p w14:paraId="18CCBF2D" w14:textId="2697E072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  <w:r w:rsidR="00AE69CC">
        <w:rPr>
          <w:sz w:val="21"/>
          <w:szCs w:val="21"/>
        </w:rPr>
        <w:t>.</w:t>
      </w:r>
    </w:p>
    <w:p w14:paraId="297F409D" w14:textId="71B0702F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386A5ED5" w14:textId="2B8A4913" w:rsidR="003E02EC" w:rsidRPr="00C03D14" w:rsidRDefault="00FB37E4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300</w:t>
      </w:r>
      <w:r w:rsidR="00BC62E8">
        <w:rPr>
          <w:sz w:val="21"/>
          <w:szCs w:val="21"/>
        </w:rPr>
        <w:t>%</w:t>
      </w:r>
      <w:r w:rsidRPr="00AE6789">
        <w:rPr>
          <w:sz w:val="21"/>
          <w:szCs w:val="21"/>
        </w:rPr>
        <w:t xml:space="preserve">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  <w:r w:rsidR="00AE69CC">
        <w:rPr>
          <w:sz w:val="21"/>
          <w:szCs w:val="21"/>
        </w:rPr>
        <w:t>.</w:t>
      </w:r>
    </w:p>
    <w:p w14:paraId="3E9809D6" w14:textId="0A37328F" w:rsidR="008F623B" w:rsidRPr="00AC39DB" w:rsidRDefault="00BF3743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 w:rsidR="00926BA7"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B61BF3">
        <w:rPr>
          <w:rFonts w:asciiTheme="majorHAnsi" w:hAnsiTheme="majorHAnsi" w:cs="Arial"/>
          <w:sz w:val="24"/>
          <w:szCs w:val="24"/>
        </w:rPr>
        <w:t>5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B61BF3">
        <w:rPr>
          <w:rFonts w:asciiTheme="majorHAnsi" w:hAnsiTheme="majorHAnsi" w:cs="Arial"/>
          <w:sz w:val="24"/>
          <w:szCs w:val="24"/>
        </w:rPr>
        <w:t>6</w:t>
      </w:r>
    </w:p>
    <w:p w14:paraId="1859DE13" w14:textId="1533EEF0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310843C9" w14:textId="77777777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t xml:space="preserve">Responsible for assisting the software development team with bug fixing, testing and feature development and contributing to completion of a range of projects primarily for clients. </w:t>
      </w:r>
    </w:p>
    <w:p w14:paraId="04623712" w14:textId="0C7F842C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lastRenderedPageBreak/>
        <w:t>Contributed to one significant project (AIMY Plus). Used ASP.Net MVC, C#, Kendo UI, HTML5, JavaScript, CSS, Entity Framework and Microsoft SQL Server in Agile environment.</w:t>
      </w:r>
    </w:p>
    <w:p w14:paraId="1C77F0AA" w14:textId="1C7B904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88E6A88" w14:textId="73221CF4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  <w:r w:rsidR="00AE69CC">
        <w:rPr>
          <w:sz w:val="21"/>
          <w:szCs w:val="21"/>
        </w:rPr>
        <w:t>.</w:t>
      </w:r>
    </w:p>
    <w:p w14:paraId="5A9997DB" w14:textId="7EBDA3ED" w:rsidR="00DD50B4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  <w:r w:rsidR="00AE69CC">
        <w:rPr>
          <w:sz w:val="21"/>
          <w:szCs w:val="21"/>
        </w:rPr>
        <w:t>.</w:t>
      </w:r>
    </w:p>
    <w:p w14:paraId="7AC63FC2" w14:textId="7653374C" w:rsidR="00D631B6" w:rsidRPr="00AC39DB" w:rsidRDefault="00140853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 w:hint="eastAsia"/>
          <w:b/>
          <w:sz w:val="24"/>
          <w:szCs w:val="24"/>
          <w:lang w:eastAsia="zh-CN"/>
        </w:rPr>
        <w:t>Dev</w:t>
      </w:r>
      <w:r>
        <w:rPr>
          <w:rFonts w:asciiTheme="majorHAnsi" w:hAnsiTheme="majorHAnsi" w:cs="Arial"/>
          <w:b/>
          <w:sz w:val="24"/>
          <w:szCs w:val="24"/>
        </w:rPr>
        <w:t>elopment Team Lead</w:t>
      </w:r>
      <w:r w:rsidR="00E61060" w:rsidRPr="00E61060">
        <w:rPr>
          <w:rFonts w:asciiTheme="majorHAnsi" w:hAnsiTheme="majorHAnsi" w:cs="Arial"/>
          <w:b/>
          <w:sz w:val="24"/>
          <w:szCs w:val="24"/>
        </w:rPr>
        <w:t xml:space="preserve">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E61060"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E61060">
        <w:rPr>
          <w:rFonts w:asciiTheme="majorHAnsi" w:hAnsiTheme="majorHAnsi" w:cs="Arial"/>
          <w:sz w:val="24"/>
          <w:szCs w:val="24"/>
        </w:rPr>
        <w:t>5</w:t>
      </w:r>
    </w:p>
    <w:p w14:paraId="245BD99C" w14:textId="4117298B" w:rsid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43E5A1A9" w14:textId="4C46B741" w:rsid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development and maintenance of MVC architecture websites and an internal CMS development using PHP, Object-oriented programming, HTML5/CSS3, MySQL, Apache, AJAX, JavaScript, </w:t>
      </w:r>
      <w:proofErr w:type="spellStart"/>
      <w:r w:rsidRPr="00AE371F">
        <w:rPr>
          <w:sz w:val="21"/>
          <w:szCs w:val="21"/>
        </w:rPr>
        <w:t>JQuery</w:t>
      </w:r>
      <w:proofErr w:type="spellEnd"/>
      <w:r w:rsidRPr="00AE371F">
        <w:rPr>
          <w:sz w:val="21"/>
          <w:szCs w:val="21"/>
        </w:rPr>
        <w:t>, Bootstrap Framework, and LAMP toolsets</w:t>
      </w:r>
      <w:r w:rsidR="00AE69CC">
        <w:rPr>
          <w:sz w:val="21"/>
          <w:szCs w:val="21"/>
        </w:rPr>
        <w:t>.</w:t>
      </w:r>
    </w:p>
    <w:p w14:paraId="3DCFF9D1" w14:textId="6B778D55" w:rsidR="00C03D14" w:rsidRPr="00C03D14" w:rsidRDefault="00C03D14" w:rsidP="00C03D14">
      <w:pPr>
        <w:pStyle w:val="Headlinebullet"/>
        <w:spacing w:before="0" w:after="60" w:line="276" w:lineRule="auto"/>
        <w:rPr>
          <w:sz w:val="21"/>
          <w:szCs w:val="21"/>
        </w:rPr>
      </w:pPr>
      <w:r w:rsidRPr="00C03D14">
        <w:rPr>
          <w:sz w:val="21"/>
          <w:szCs w:val="21"/>
        </w:rPr>
        <w:t>Responsible for leading a small but efficient product development team on a daily basis, and to partner with operations team in forming inspirational product ideas driven by customer needs and will translate these into executable product and technical roadmaps.</w:t>
      </w:r>
    </w:p>
    <w:p w14:paraId="3CA9C3D7" w14:textId="1D4FFB3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C581602" w14:textId="415C3EB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 xml:space="preserve">Managed </w:t>
      </w:r>
      <w:r w:rsidR="009847EA">
        <w:rPr>
          <w:sz w:val="21"/>
          <w:szCs w:val="21"/>
        </w:rPr>
        <w:t xml:space="preserve">Multiple project development as a team lead to operate with internal and external customer to capture requirement and translate to user stories, and understand how solutions are architected and integrated internally and with external </w:t>
      </w:r>
      <w:r w:rsidR="009E751D">
        <w:rPr>
          <w:sz w:val="21"/>
          <w:szCs w:val="21"/>
        </w:rPr>
        <w:t>third-party</w:t>
      </w:r>
      <w:r w:rsidR="009847EA">
        <w:rPr>
          <w:sz w:val="21"/>
          <w:szCs w:val="21"/>
        </w:rPr>
        <w:t xml:space="preserve"> software.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35"/>
        <w:gridCol w:w="2989"/>
      </w:tblGrid>
      <w:tr w:rsidR="00BF3743" w14:paraId="0E690364" w14:textId="77777777" w:rsidTr="00B61BF3">
        <w:tc>
          <w:tcPr>
            <w:tcW w:w="1838" w:type="dxa"/>
          </w:tcPr>
          <w:p w14:paraId="540C2850" w14:textId="05AFB034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Certified Member</w:t>
            </w:r>
          </w:p>
        </w:tc>
        <w:tc>
          <w:tcPr>
            <w:tcW w:w="4235" w:type="dxa"/>
          </w:tcPr>
          <w:p w14:paraId="717374EE" w14:textId="4830C31F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Mensa, New Zealand</w:t>
            </w:r>
          </w:p>
        </w:tc>
        <w:tc>
          <w:tcPr>
            <w:tcW w:w="2989" w:type="dxa"/>
          </w:tcPr>
          <w:p w14:paraId="7559BB07" w14:textId="12F279E5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2019 - current</w:t>
            </w:r>
          </w:p>
        </w:tc>
      </w:tr>
      <w:tr w:rsidR="00BF3743" w14:paraId="0815CE7A" w14:textId="77777777" w:rsidTr="00B61BF3">
        <w:tc>
          <w:tcPr>
            <w:tcW w:w="1838" w:type="dxa"/>
          </w:tcPr>
          <w:p w14:paraId="6DB3D2F1" w14:textId="10F5BD58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Event Volunteer</w:t>
            </w:r>
          </w:p>
        </w:tc>
        <w:tc>
          <w:tcPr>
            <w:tcW w:w="4235" w:type="dxa"/>
          </w:tcPr>
          <w:p w14:paraId="26B0498F" w14:textId="746C131D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TED Ta</w:t>
            </w:r>
            <w:r w:rsidR="00B61BF3">
              <w:rPr>
                <w:rFonts w:asciiTheme="majorHAnsi" w:hAnsiTheme="majorHAnsi"/>
                <w:bCs/>
                <w:sz w:val="21"/>
                <w:szCs w:val="21"/>
              </w:rPr>
              <w:t>lks, New Zealand</w:t>
            </w:r>
          </w:p>
        </w:tc>
        <w:tc>
          <w:tcPr>
            <w:tcW w:w="2989" w:type="dxa"/>
          </w:tcPr>
          <w:p w14:paraId="5402BCE7" w14:textId="49D536D7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2017 - current</w:t>
            </w:r>
          </w:p>
        </w:tc>
      </w:tr>
    </w:tbl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846"/>
        <w:gridCol w:w="2968"/>
      </w:tblGrid>
      <w:tr w:rsidR="00B61BF3" w14:paraId="60D3F12D" w14:textId="77777777" w:rsidTr="001167A1">
        <w:tc>
          <w:tcPr>
            <w:tcW w:w="4248" w:type="dxa"/>
          </w:tcPr>
          <w:p w14:paraId="1FCE4A81" w14:textId="1C8F9FC6" w:rsidR="00B61BF3" w:rsidRDefault="00B61BF3" w:rsidP="001167A1">
            <w:pPr>
              <w:tabs>
                <w:tab w:val="left" w:pos="1560"/>
              </w:tabs>
              <w:spacing w:before="200" w:after="6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Software Development Job Ready Programme</w:t>
            </w:r>
          </w:p>
        </w:tc>
        <w:tc>
          <w:tcPr>
            <w:tcW w:w="1846" w:type="dxa"/>
          </w:tcPr>
          <w:p w14:paraId="480CFCD9" w14:textId="22184C55" w:rsidR="00B61BF3" w:rsidRPr="00B61BF3" w:rsidRDefault="00B61BF3" w:rsidP="001167A1">
            <w:pPr>
              <w:tabs>
                <w:tab w:val="left" w:pos="1560"/>
              </w:tabs>
              <w:spacing w:before="200" w:after="6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Industry Connect</w:t>
            </w:r>
          </w:p>
        </w:tc>
        <w:tc>
          <w:tcPr>
            <w:tcW w:w="2968" w:type="dxa"/>
          </w:tcPr>
          <w:p w14:paraId="354CDD56" w14:textId="18A88A8D" w:rsidR="00B61BF3" w:rsidRPr="001167A1" w:rsidRDefault="00B61BF3" w:rsidP="001167A1">
            <w:pPr>
              <w:tabs>
                <w:tab w:val="left" w:pos="1560"/>
              </w:tabs>
              <w:spacing w:before="200" w:after="60"/>
              <w:jc w:val="right"/>
              <w:rPr>
                <w:bCs/>
                <w:sz w:val="21"/>
                <w:szCs w:val="21"/>
              </w:rPr>
            </w:pPr>
            <w:r w:rsidRPr="001167A1">
              <w:rPr>
                <w:bCs/>
                <w:sz w:val="21"/>
                <w:szCs w:val="21"/>
              </w:rPr>
              <w:t>2015</w:t>
            </w:r>
          </w:p>
        </w:tc>
      </w:tr>
    </w:tbl>
    <w:bookmarkEnd w:id="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7DFA005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Hiking, diving, ice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 xml:space="preserve">, the outdoors and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 games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48C3" w14:textId="77777777" w:rsidR="00A13D55" w:rsidRDefault="00A13D55" w:rsidP="00FF387F">
      <w:pPr>
        <w:spacing w:after="0" w:line="240" w:lineRule="auto"/>
      </w:pPr>
      <w:r>
        <w:separator/>
      </w:r>
    </w:p>
  </w:endnote>
  <w:endnote w:type="continuationSeparator" w:id="0">
    <w:p w14:paraId="4DDF81A2" w14:textId="77777777" w:rsidR="00A13D55" w:rsidRDefault="00A13D55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BE13E" w14:textId="77777777" w:rsidR="00A13D55" w:rsidRDefault="00A13D55" w:rsidP="00FF387F">
      <w:pPr>
        <w:spacing w:after="0" w:line="240" w:lineRule="auto"/>
      </w:pPr>
      <w:r>
        <w:separator/>
      </w:r>
    </w:p>
  </w:footnote>
  <w:footnote w:type="continuationSeparator" w:id="0">
    <w:p w14:paraId="278153ED" w14:textId="77777777" w:rsidR="00A13D55" w:rsidRDefault="00A13D55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167A1"/>
    <w:rsid w:val="00125206"/>
    <w:rsid w:val="00132000"/>
    <w:rsid w:val="00136ADA"/>
    <w:rsid w:val="00140853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5AD"/>
    <w:rsid w:val="001B3DA5"/>
    <w:rsid w:val="001B6730"/>
    <w:rsid w:val="001B684F"/>
    <w:rsid w:val="001C3CC0"/>
    <w:rsid w:val="001D2EEE"/>
    <w:rsid w:val="001D63B3"/>
    <w:rsid w:val="001E13F3"/>
    <w:rsid w:val="001E4432"/>
    <w:rsid w:val="001F1B08"/>
    <w:rsid w:val="00202029"/>
    <w:rsid w:val="00202C56"/>
    <w:rsid w:val="00203C52"/>
    <w:rsid w:val="002079DB"/>
    <w:rsid w:val="002177DA"/>
    <w:rsid w:val="002268C3"/>
    <w:rsid w:val="0023586E"/>
    <w:rsid w:val="00245BCC"/>
    <w:rsid w:val="002521EE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11C0"/>
    <w:rsid w:val="002E2B0D"/>
    <w:rsid w:val="002F5D33"/>
    <w:rsid w:val="002F7C70"/>
    <w:rsid w:val="00306F76"/>
    <w:rsid w:val="00314980"/>
    <w:rsid w:val="00322653"/>
    <w:rsid w:val="00327C0A"/>
    <w:rsid w:val="003310A5"/>
    <w:rsid w:val="00332260"/>
    <w:rsid w:val="00334051"/>
    <w:rsid w:val="00342263"/>
    <w:rsid w:val="0034471D"/>
    <w:rsid w:val="0034795A"/>
    <w:rsid w:val="003524F5"/>
    <w:rsid w:val="003565DA"/>
    <w:rsid w:val="003663D5"/>
    <w:rsid w:val="0037232B"/>
    <w:rsid w:val="0037399C"/>
    <w:rsid w:val="003752CB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35B14"/>
    <w:rsid w:val="004569AC"/>
    <w:rsid w:val="00457BE9"/>
    <w:rsid w:val="00466D05"/>
    <w:rsid w:val="00480002"/>
    <w:rsid w:val="00496DEE"/>
    <w:rsid w:val="004A40E4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2FAC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431C"/>
    <w:rsid w:val="007A5FD9"/>
    <w:rsid w:val="007B49EC"/>
    <w:rsid w:val="007C40DB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5196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A2D84"/>
    <w:rsid w:val="008B24EF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847EA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E751D"/>
    <w:rsid w:val="009F3290"/>
    <w:rsid w:val="00A00A4B"/>
    <w:rsid w:val="00A04A8F"/>
    <w:rsid w:val="00A0765A"/>
    <w:rsid w:val="00A13D55"/>
    <w:rsid w:val="00A22072"/>
    <w:rsid w:val="00A25C0D"/>
    <w:rsid w:val="00A30CC2"/>
    <w:rsid w:val="00A41604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E69CC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1BF3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C2D3A"/>
    <w:rsid w:val="00BC62E8"/>
    <w:rsid w:val="00BD0691"/>
    <w:rsid w:val="00BD378F"/>
    <w:rsid w:val="00BD3D00"/>
    <w:rsid w:val="00BE6F34"/>
    <w:rsid w:val="00BF3743"/>
    <w:rsid w:val="00C0117C"/>
    <w:rsid w:val="00C02CA4"/>
    <w:rsid w:val="00C03D14"/>
    <w:rsid w:val="00C06BEE"/>
    <w:rsid w:val="00C1176A"/>
    <w:rsid w:val="00C153AE"/>
    <w:rsid w:val="00C16A0D"/>
    <w:rsid w:val="00C17562"/>
    <w:rsid w:val="00C3191E"/>
    <w:rsid w:val="00C42124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B741C"/>
    <w:rsid w:val="00CC658C"/>
    <w:rsid w:val="00CC7C5C"/>
    <w:rsid w:val="00CD386E"/>
    <w:rsid w:val="00CE46DE"/>
    <w:rsid w:val="00CE7342"/>
    <w:rsid w:val="00D019FF"/>
    <w:rsid w:val="00D0409D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239EA"/>
    <w:rsid w:val="00E345D8"/>
    <w:rsid w:val="00E44658"/>
    <w:rsid w:val="00E61060"/>
    <w:rsid w:val="00E7416C"/>
    <w:rsid w:val="00E77D5B"/>
    <w:rsid w:val="00E77F07"/>
    <w:rsid w:val="00E82D92"/>
    <w:rsid w:val="00E85047"/>
    <w:rsid w:val="00EA0178"/>
    <w:rsid w:val="00EA5ED3"/>
    <w:rsid w:val="00ED4F17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2869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7281DD-87D8-4759-8FF4-C007D8D8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44</TotalTime>
  <Pages>3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SHEN LONGZHEN</cp:lastModifiedBy>
  <cp:revision>9</cp:revision>
  <cp:lastPrinted>2021-02-01T04:44:00Z</cp:lastPrinted>
  <dcterms:created xsi:type="dcterms:W3CDTF">2021-02-01T04:03:00Z</dcterms:created>
  <dcterms:modified xsi:type="dcterms:W3CDTF">2021-02-01T04:46:00Z</dcterms:modified>
</cp:coreProperties>
</file>