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32D" w:rsidRDefault="0010549F" w:rsidP="0010549F">
      <w:pPr>
        <w:pStyle w:val="Title"/>
        <w:spacing w:line="360" w:lineRule="auto"/>
      </w:pPr>
      <w:r>
        <w:t>Random forest for large-scale forest resource inventory</w:t>
      </w:r>
      <w:r w:rsidR="00024E11">
        <w:t xml:space="preserve"> in northern Canada</w:t>
      </w:r>
    </w:p>
    <w:p w:rsidR="0010549F" w:rsidRDefault="0010549F" w:rsidP="0010549F">
      <w:pPr>
        <w:spacing w:line="360" w:lineRule="auto"/>
        <w:rPr>
          <w:vertAlign w:val="superscript"/>
        </w:rPr>
      </w:pPr>
      <w:r>
        <w:t>C. Mahoney</w:t>
      </w:r>
      <w:r w:rsidR="00DF68AC" w:rsidRPr="00DF68AC">
        <w:rPr>
          <w:vertAlign w:val="superscript"/>
        </w:rPr>
        <w:t>1</w:t>
      </w:r>
      <w:r>
        <w:t>, C. Hopkinson</w:t>
      </w:r>
      <w:r w:rsidR="00DF68AC" w:rsidRPr="00DF68AC">
        <w:rPr>
          <w:vertAlign w:val="superscript"/>
        </w:rPr>
        <w:t>1</w:t>
      </w:r>
      <w:r>
        <w:t>, R. Hall</w:t>
      </w:r>
      <w:r w:rsidR="00DF68AC" w:rsidRPr="00DF68AC">
        <w:rPr>
          <w:vertAlign w:val="superscript"/>
        </w:rPr>
        <w:t>2</w:t>
      </w:r>
      <w:r>
        <w:t>, &amp; M. Filiatrault</w:t>
      </w:r>
      <w:r w:rsidR="00DF68AC" w:rsidRPr="00DF68AC">
        <w:rPr>
          <w:vertAlign w:val="superscript"/>
        </w:rPr>
        <w:t>2</w:t>
      </w:r>
    </w:p>
    <w:p w:rsidR="00DF68AC" w:rsidRPr="00DF68AC" w:rsidRDefault="00DF68AC" w:rsidP="0010549F">
      <w:pPr>
        <w:spacing w:line="360" w:lineRule="auto"/>
      </w:pPr>
      <w:r>
        <w:rPr>
          <w:vertAlign w:val="superscript"/>
        </w:rPr>
        <w:t>1</w:t>
      </w:r>
      <w:r>
        <w:t>Department of Geography, University of Lethbridge, Lethbridge AB T1K 3M4, Canada</w:t>
      </w:r>
    </w:p>
    <w:p w:rsidR="00DF68AC" w:rsidRPr="00DF68AC" w:rsidRDefault="00DF68AC" w:rsidP="0010549F">
      <w:pPr>
        <w:spacing w:line="360" w:lineRule="auto"/>
      </w:pPr>
      <w:r>
        <w:rPr>
          <w:vertAlign w:val="superscript"/>
        </w:rPr>
        <w:t>2</w:t>
      </w:r>
      <w:r w:rsidRPr="00DF68AC">
        <w:t xml:space="preserve"> Northern Forestry Centre, Canadian Forest Service</w:t>
      </w:r>
      <w:r>
        <w:t>, Natural Resources Canada, Edmonton AB T6H 3S5, Canada</w:t>
      </w:r>
    </w:p>
    <w:p w:rsidR="0010549F" w:rsidRDefault="0010549F" w:rsidP="0010549F">
      <w:pPr>
        <w:pStyle w:val="Heading1"/>
        <w:spacing w:line="360" w:lineRule="auto"/>
      </w:pPr>
      <w:r>
        <w:t>Abstract</w:t>
      </w:r>
    </w:p>
    <w:p w:rsidR="0010549F" w:rsidRPr="00256E9F" w:rsidRDefault="003B54EC" w:rsidP="0010549F">
      <w:pPr>
        <w:spacing w:line="360" w:lineRule="auto"/>
        <w:rPr>
          <w:b/>
        </w:rPr>
      </w:pPr>
      <w:r>
        <w:t>Large-scale contemporary forest resource inventories</w:t>
      </w:r>
      <w:r w:rsidR="00256E9F">
        <w:t xml:space="preserve"> (FRI)</w:t>
      </w:r>
      <w:r>
        <w:t xml:space="preserve"> are becoming increasingly important in enabling policy makers to establish sustainable forest management strategies, especially as climate change continues to affect our planet’s forest regions with uncertain consequences. The current study follows on from a previous study that investigated the use of the historically favored </w:t>
      </w:r>
      <w:r w:rsidR="00256E9F">
        <w:t>k-nearest neighbor (</w:t>
      </w:r>
      <w:proofErr w:type="spellStart"/>
      <w:r>
        <w:t>kNN</w:t>
      </w:r>
      <w:proofErr w:type="spellEnd"/>
      <w:r w:rsidR="00256E9F">
        <w:t>)</w:t>
      </w:r>
      <w:r>
        <w:t xml:space="preserve"> imputation t</w:t>
      </w:r>
      <w:r w:rsidR="00256E9F">
        <w:t>echnique for predicting</w:t>
      </w:r>
      <w:r>
        <w:t xml:space="preserve"> FRI. The current study follows the exact same methods as the </w:t>
      </w:r>
      <w:proofErr w:type="spellStart"/>
      <w:r>
        <w:t>kNN</w:t>
      </w:r>
      <w:proofErr w:type="spellEnd"/>
      <w:r>
        <w:t xml:space="preserve"> study, but </w:t>
      </w:r>
      <w:r w:rsidR="00256E9F">
        <w:t>substitute’s</w:t>
      </w:r>
      <w:r>
        <w:t xml:space="preserve"> random forest</w:t>
      </w:r>
      <w:r w:rsidR="00256E9F">
        <w:t xml:space="preserve"> (RF)</w:t>
      </w:r>
      <w:r>
        <w:t xml:space="preserve"> imputation in place of </w:t>
      </w:r>
      <w:proofErr w:type="spellStart"/>
      <w:r>
        <w:t>kNN</w:t>
      </w:r>
      <w:proofErr w:type="spellEnd"/>
      <w:r>
        <w:t xml:space="preserve"> to predict stand height and crown closure over a 200,000 km</w:t>
      </w:r>
      <w:r w:rsidRPr="003B54EC">
        <w:rPr>
          <w:vertAlign w:val="superscript"/>
        </w:rPr>
        <w:t>2</w:t>
      </w:r>
      <w:r>
        <w:t xml:space="preserve"> region in northern Canada.</w:t>
      </w:r>
      <w:r w:rsidR="00256E9F">
        <w:t xml:space="preserve"> Predictions from both methods are compared with equivalent values from an independent ALS dataset, indicating that RF (R</w:t>
      </w:r>
      <w:r w:rsidR="00256E9F" w:rsidRPr="00256E9F">
        <w:rPr>
          <w:vertAlign w:val="superscript"/>
        </w:rPr>
        <w:t>2</w:t>
      </w:r>
      <w:r w:rsidR="00256E9F">
        <w:t xml:space="preserve">=0.45, RMSE=4.44 m) better characterizes stand height relative to </w:t>
      </w:r>
      <w:proofErr w:type="spellStart"/>
      <w:r w:rsidR="00256E9F">
        <w:t>kNN</w:t>
      </w:r>
      <w:proofErr w:type="spellEnd"/>
      <w:r w:rsidR="00256E9F">
        <w:t xml:space="preserve"> (R</w:t>
      </w:r>
      <w:r w:rsidR="00256E9F" w:rsidRPr="00256E9F">
        <w:rPr>
          <w:vertAlign w:val="superscript"/>
        </w:rPr>
        <w:t>2</w:t>
      </w:r>
      <w:r w:rsidR="00256E9F">
        <w:t>=0.39, RMSE=4.66 m), whereas crown closure exhibits a slight decrease in accuracy (</w:t>
      </w:r>
      <w:proofErr w:type="spellStart"/>
      <w:r w:rsidR="00256E9F">
        <w:t>kNN</w:t>
      </w:r>
      <w:proofErr w:type="spellEnd"/>
      <w:r w:rsidR="00256E9F">
        <w:t>: R</w:t>
      </w:r>
      <w:r w:rsidR="00256E9F" w:rsidRPr="00256E9F">
        <w:rPr>
          <w:vertAlign w:val="superscript"/>
        </w:rPr>
        <w:t>2</w:t>
      </w:r>
      <w:r w:rsidR="00256E9F">
        <w:t>=0.41, RMSE=7.00 %, RF: R</w:t>
      </w:r>
      <w:r w:rsidR="00256E9F" w:rsidRPr="00256E9F">
        <w:rPr>
          <w:vertAlign w:val="superscript"/>
        </w:rPr>
        <w:t>2</w:t>
      </w:r>
      <w:r w:rsidR="00256E9F">
        <w:t xml:space="preserve">=0.41, RMSE=7.09 %). The performance of RF highlights its use as a means to quantify FRI in dynamic landscapes at large geographies and possibly beyond, and even replacing </w:t>
      </w:r>
      <w:proofErr w:type="spellStart"/>
      <w:r w:rsidR="00256E9F">
        <w:t>kNN</w:t>
      </w:r>
      <w:proofErr w:type="spellEnd"/>
      <w:r w:rsidR="00256E9F">
        <w:t xml:space="preserve"> in all future investigations.</w:t>
      </w:r>
    </w:p>
    <w:p w:rsidR="0010549F" w:rsidRDefault="0010549F" w:rsidP="0010549F">
      <w:pPr>
        <w:pStyle w:val="Heading1"/>
        <w:spacing w:line="360" w:lineRule="auto"/>
      </w:pPr>
      <w:r>
        <w:t>Introduction</w:t>
      </w:r>
    </w:p>
    <w:p w:rsidR="0010549F" w:rsidRDefault="0010549F" w:rsidP="0010549F">
      <w:pPr>
        <w:spacing w:line="360" w:lineRule="auto"/>
      </w:pPr>
      <w:r>
        <w:t xml:space="preserve">Northern boreal forests are of key importance </w:t>
      </w:r>
      <w:r w:rsidR="00716BD4">
        <w:t>r</w:t>
      </w:r>
      <w:r>
        <w:t>egard</w:t>
      </w:r>
      <w:r w:rsidR="00716BD4">
        <w:t>ing</w:t>
      </w:r>
      <w:r>
        <w:t xml:space="preserve"> the sustainability of </w:t>
      </w:r>
      <w:r w:rsidR="00BA5664">
        <w:t xml:space="preserve">global </w:t>
      </w:r>
      <w:r>
        <w:t>forests through management strategies, particularly as th</w:t>
      </w:r>
      <w:r w:rsidR="00716BD4">
        <w:t>is</w:t>
      </w:r>
      <w:r>
        <w:t xml:space="preserve"> region of the planet </w:t>
      </w:r>
      <w:r w:rsidR="00716BD4">
        <w:t>is</w:t>
      </w:r>
      <w:r>
        <w:t xml:space="preserve"> warming most rapidly </w:t>
      </w:r>
      <w:r w:rsidRPr="0018548C">
        <w:rPr>
          <w:highlight w:val="yellow"/>
        </w:rPr>
        <w:fldChar w:fldCharType="begin">
          <w:fldData xml:space="preserve">PEVuZE5vdGU+PENpdGU+PEF1dGhvcj5XaW50b248L0F1dGhvcj48WWVhcj4yMDA2PC9ZZWFyPjxS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==
</w:fldData>
        </w:fldChar>
      </w:r>
      <w:r w:rsidRPr="0018548C">
        <w:rPr>
          <w:highlight w:val="yellow"/>
        </w:rPr>
        <w:instrText xml:space="preserve"> ADDIN EN.CITE </w:instrText>
      </w:r>
      <w:r w:rsidRPr="0018548C">
        <w:rPr>
          <w:highlight w:val="yellow"/>
        </w:rPr>
        <w:fldChar w:fldCharType="begin">
          <w:fldData xml:space="preserve">PEVuZE5vdGU+PENpdGU+PEF1dGhvcj5XaW50b248L0F1dGhvcj48WWVhcj4yMDA2PC9ZZWFyPjxS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==
</w:fldData>
        </w:fldChar>
      </w:r>
      <w:r w:rsidRPr="0018548C">
        <w:rPr>
          <w:highlight w:val="yellow"/>
        </w:rPr>
        <w:instrText xml:space="preserve"> ADDIN EN.CITE.DATA </w:instrText>
      </w:r>
      <w:r w:rsidRPr="0018548C">
        <w:rPr>
          <w:highlight w:val="yellow"/>
        </w:rPr>
      </w:r>
      <w:r w:rsidRPr="0018548C">
        <w:rPr>
          <w:highlight w:val="yellow"/>
        </w:rPr>
        <w:fldChar w:fldCharType="end"/>
      </w:r>
      <w:r w:rsidRPr="0018548C">
        <w:rPr>
          <w:highlight w:val="yellow"/>
        </w:rPr>
      </w:r>
      <w:r w:rsidRPr="0018548C">
        <w:rPr>
          <w:highlight w:val="yellow"/>
        </w:rPr>
        <w:fldChar w:fldCharType="separate"/>
      </w:r>
      <w:r w:rsidRPr="0018548C">
        <w:rPr>
          <w:noProof/>
          <w:highlight w:val="yellow"/>
        </w:rPr>
        <w:t>(</w:t>
      </w:r>
      <w:hyperlink w:anchor="_ENREF_53" w:tooltip="Winton, 2006 #343" w:history="1">
        <w:r w:rsidRPr="0018548C">
          <w:rPr>
            <w:noProof/>
            <w:highlight w:val="yellow"/>
          </w:rPr>
          <w:t>Winton 2006</w:t>
        </w:r>
      </w:hyperlink>
      <w:r w:rsidRPr="0018548C">
        <w:rPr>
          <w:noProof/>
          <w:highlight w:val="yellow"/>
        </w:rPr>
        <w:t xml:space="preserve">, </w:t>
      </w:r>
      <w:hyperlink w:anchor="_ENREF_22" w:tooltip="IPCC, 2013 #288" w:history="1">
        <w:r w:rsidRPr="0018548C">
          <w:rPr>
            <w:noProof/>
            <w:highlight w:val="yellow"/>
          </w:rPr>
          <w:t>IPCC 2013</w:t>
        </w:r>
      </w:hyperlink>
      <w:r w:rsidRPr="0018548C">
        <w:rPr>
          <w:noProof/>
          <w:highlight w:val="yellow"/>
        </w:rPr>
        <w:t xml:space="preserve">, </w:t>
      </w:r>
      <w:hyperlink w:anchor="_ENREF_23" w:tooltip="IPCC, 2014 #103" w:history="1">
        <w:r w:rsidRPr="0018548C">
          <w:rPr>
            <w:noProof/>
            <w:highlight w:val="yellow"/>
          </w:rPr>
          <w:t>IPCC 2014</w:t>
        </w:r>
      </w:hyperlink>
      <w:r w:rsidRPr="0018548C">
        <w:rPr>
          <w:noProof/>
          <w:highlight w:val="yellow"/>
        </w:rPr>
        <w:t>)</w:t>
      </w:r>
      <w:r w:rsidRPr="0018548C">
        <w:rPr>
          <w:highlight w:val="yellow"/>
        </w:rPr>
        <w:fldChar w:fldCharType="end"/>
      </w:r>
      <w:r>
        <w:t>. Approximately 28% of</w:t>
      </w:r>
      <w:r w:rsidR="00716BD4">
        <w:t xml:space="preserve"> the world’s</w:t>
      </w:r>
      <w:r>
        <w:t xml:space="preserve"> boreal forest falls within Canada </w:t>
      </w:r>
      <w:r w:rsidRPr="0018548C">
        <w:rPr>
          <w:highlight w:val="yellow"/>
        </w:rPr>
        <w:fldChar w:fldCharType="begin"/>
      </w:r>
      <w:r w:rsidRPr="0018548C">
        <w:rPr>
          <w:highlight w:val="yellow"/>
        </w:rPr>
        <w:instrText xml:space="preserve"> ADDIN EN.CITE &lt;EndNote&gt;&lt;Cite&gt;&lt;Author&gt;Brandt&lt;/Author&gt;&lt;Year&gt;2009&lt;/Year&gt;&lt;RecNum&gt;268&lt;/RecNum&gt;&lt;DisplayText&gt;(Brandt 2009, NRCan 2015)&lt;/DisplayText&gt;&lt;record&gt;&lt;rec-number&gt;268&lt;/rec-number&gt;&lt;foreign-keys&gt;&lt;key app="EN" db-id="rfvd0w9px0a50ye2vz05pv9wezttxs0aff02" timestamp="1469108368"&gt;268&lt;/key&gt;&lt;/foreign-keys&gt;&lt;ref-type name="Journal Article"&gt;17&lt;/ref-type&gt;&lt;contributors&gt;&lt;authors&gt;&lt;author&gt;Brandt, J. P.&lt;/author&gt;&lt;/authors&gt;&lt;/contributors&gt;&lt;titles&gt;&lt;title&gt;The extent of the North American boreal zone&lt;/title&gt;&lt;secondary-title&gt;Environmental Reviews&lt;/secondary-title&gt;&lt;/titles&gt;&lt;periodical&gt;&lt;full-title&gt;Environmental Reviews&lt;/full-title&gt;&lt;/periodical&gt;&lt;pages&gt;101-161&lt;/pages&gt;&lt;volume&gt;17&lt;/volume&gt;&lt;number&gt;1&lt;/number&gt;&lt;dates&gt;&lt;year&gt;2009&lt;/year&gt;&lt;/dates&gt;&lt;urls&gt;&lt;/urls&gt;&lt;electronic-resource-num&gt;Doi 10.1139/A09-004&lt;/electronic-resource-num&gt;&lt;/record&gt;&lt;/Cite&gt;&lt;Cite&gt;&lt;Author&gt;NRCan&lt;/Author&gt;&lt;Year&gt;2015&lt;/Year&gt;&lt;RecNum&gt;100&lt;/RecNum&gt;&lt;record&gt;&lt;rec-number&gt;100&lt;/rec-number&gt;&lt;foreign-keys&gt;&lt;key app="EN" db-id="2p0dpawe1xa9erexzwnvdfs2225z2rtpeaxz" timestamp="1449679394"&gt;100&lt;/key&gt;&lt;/foreign-keys&gt;&lt;ref-type name="Web Page"&gt;12&lt;/ref-type&gt;&lt;contributors&gt;&lt;authors&gt;&lt;author&gt;NRCan&lt;/author&gt;&lt;/authors&gt;&lt;/contributors&gt;&lt;titles&gt;&lt;title&gt;8 facts about Canada&amp;apos;s boreal forest1&lt;/title&gt;&lt;/titles&gt;&lt;volume&gt;2015&lt;/volume&gt;&lt;number&gt;February&lt;/number&gt;&lt;dates&gt;&lt;year&gt;2015&lt;/year&gt;&lt;/dates&gt;&lt;pub-location&gt;Natural Resources Canada&lt;/pub-location&gt;&lt;urls&gt;&lt;/urls&gt;&lt;/record&gt;&lt;/Cite&gt;&lt;/EndNote&gt;</w:instrText>
      </w:r>
      <w:r w:rsidRPr="0018548C">
        <w:rPr>
          <w:highlight w:val="yellow"/>
        </w:rPr>
        <w:fldChar w:fldCharType="separate"/>
      </w:r>
      <w:r w:rsidRPr="0018548C">
        <w:rPr>
          <w:noProof/>
          <w:highlight w:val="yellow"/>
        </w:rPr>
        <w:t>(</w:t>
      </w:r>
      <w:hyperlink w:anchor="_ENREF_5" w:tooltip="Brandt, 2009 #268" w:history="1">
        <w:r w:rsidRPr="0018548C">
          <w:rPr>
            <w:noProof/>
            <w:highlight w:val="yellow"/>
          </w:rPr>
          <w:t>Brandt 2009</w:t>
        </w:r>
      </w:hyperlink>
      <w:r w:rsidRPr="0018548C">
        <w:rPr>
          <w:noProof/>
          <w:highlight w:val="yellow"/>
        </w:rPr>
        <w:t xml:space="preserve">, </w:t>
      </w:r>
      <w:hyperlink w:anchor="_ENREF_42" w:tooltip="NRCan, 2015 #100" w:history="1">
        <w:r w:rsidRPr="0018548C">
          <w:rPr>
            <w:noProof/>
            <w:highlight w:val="yellow"/>
          </w:rPr>
          <w:t>NRCan 2015</w:t>
        </w:r>
      </w:hyperlink>
      <w:r w:rsidRPr="0018548C">
        <w:rPr>
          <w:noProof/>
          <w:highlight w:val="yellow"/>
        </w:rPr>
        <w:t>)</w:t>
      </w:r>
      <w:r w:rsidRPr="0018548C">
        <w:rPr>
          <w:highlight w:val="yellow"/>
        </w:rPr>
        <w:fldChar w:fldCharType="end"/>
      </w:r>
      <w:r>
        <w:t xml:space="preserve"> where the primary means of understanding forest status is via forest </w:t>
      </w:r>
      <w:r w:rsidR="0018548C">
        <w:t xml:space="preserve">resource </w:t>
      </w:r>
      <w:r>
        <w:t>inventory</w:t>
      </w:r>
      <w:r w:rsidR="0018548C">
        <w:t xml:space="preserve"> (FRI)</w:t>
      </w:r>
      <w:r>
        <w:t xml:space="preserve"> </w:t>
      </w:r>
      <w:r w:rsidRPr="0018548C">
        <w:rPr>
          <w:highlight w:val="yellow"/>
        </w:rPr>
        <w:fldChar w:fldCharType="begin">
          <w:fldData xml:space="preserve">PEVuZE5vdGU+PENpdGU+PEF1dGhvcj5HaWxsaXM8L0F1dGhvcj48WWVhcj4yMDA1PC9ZZWFyPjxS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</w:fldData>
        </w:fldChar>
      </w:r>
      <w:r w:rsidRPr="0018548C">
        <w:rPr>
          <w:highlight w:val="yellow"/>
        </w:rPr>
        <w:instrText xml:space="preserve"> ADDIN EN.CITE </w:instrText>
      </w:r>
      <w:r w:rsidRPr="0018548C">
        <w:rPr>
          <w:highlight w:val="yellow"/>
        </w:rPr>
        <w:fldChar w:fldCharType="begin">
          <w:fldData xml:space="preserve">PEVuZE5vdGU+PENpdGU+PEF1dGhvcj5HaWxsaXM8L0F1dGhvcj48WWVhcj4yMDA1PC9ZZWFyPjxS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</w:fldData>
        </w:fldChar>
      </w:r>
      <w:r w:rsidRPr="0018548C">
        <w:rPr>
          <w:highlight w:val="yellow"/>
        </w:rPr>
        <w:instrText xml:space="preserve"> ADDIN EN.CITE.DATA </w:instrText>
      </w:r>
      <w:r w:rsidRPr="0018548C">
        <w:rPr>
          <w:highlight w:val="yellow"/>
        </w:rPr>
      </w:r>
      <w:r w:rsidRPr="0018548C">
        <w:rPr>
          <w:highlight w:val="yellow"/>
        </w:rPr>
        <w:fldChar w:fldCharType="end"/>
      </w:r>
      <w:r w:rsidRPr="0018548C">
        <w:rPr>
          <w:highlight w:val="yellow"/>
        </w:rPr>
      </w:r>
      <w:r w:rsidRPr="0018548C">
        <w:rPr>
          <w:highlight w:val="yellow"/>
        </w:rPr>
        <w:fldChar w:fldCharType="separate"/>
      </w:r>
      <w:r w:rsidRPr="0018548C">
        <w:rPr>
          <w:noProof/>
          <w:highlight w:val="yellow"/>
        </w:rPr>
        <w:t>(</w:t>
      </w:r>
      <w:hyperlink w:anchor="_ENREF_10" w:tooltip="Gillis, 2001 #275" w:history="1">
        <w:r w:rsidRPr="0018548C">
          <w:rPr>
            <w:noProof/>
            <w:highlight w:val="yellow"/>
          </w:rPr>
          <w:t>Gillis 2001</w:t>
        </w:r>
      </w:hyperlink>
      <w:r w:rsidRPr="0018548C">
        <w:rPr>
          <w:noProof/>
          <w:highlight w:val="yellow"/>
        </w:rPr>
        <w:t xml:space="preserve">, </w:t>
      </w:r>
      <w:hyperlink w:anchor="_ENREF_55" w:tooltip="Wulder, 2004 #344" w:history="1">
        <w:r w:rsidRPr="0018548C">
          <w:rPr>
            <w:noProof/>
            <w:highlight w:val="yellow"/>
          </w:rPr>
          <w:t>Wulder et al. 2004</w:t>
        </w:r>
      </w:hyperlink>
      <w:r w:rsidRPr="0018548C">
        <w:rPr>
          <w:noProof/>
          <w:highlight w:val="yellow"/>
        </w:rPr>
        <w:t xml:space="preserve">, </w:t>
      </w:r>
      <w:hyperlink w:anchor="_ENREF_11" w:tooltip="Gillis, 2005 #276" w:history="1">
        <w:r w:rsidRPr="0018548C">
          <w:rPr>
            <w:noProof/>
            <w:highlight w:val="yellow"/>
          </w:rPr>
          <w:t>Gillis et al. 2005</w:t>
        </w:r>
      </w:hyperlink>
      <w:r w:rsidRPr="0018548C">
        <w:rPr>
          <w:noProof/>
          <w:highlight w:val="yellow"/>
        </w:rPr>
        <w:t>)</w:t>
      </w:r>
      <w:r w:rsidRPr="0018548C">
        <w:rPr>
          <w:highlight w:val="yellow"/>
        </w:rPr>
        <w:fldChar w:fldCharType="end"/>
      </w:r>
      <w:r>
        <w:t xml:space="preserve">. </w:t>
      </w:r>
      <w:r w:rsidR="00716BD4">
        <w:t xml:space="preserve">Typically Canadian forest inventory </w:t>
      </w:r>
      <w:r w:rsidR="00BA5664">
        <w:t>practices</w:t>
      </w:r>
      <w:r w:rsidR="00716BD4">
        <w:t xml:space="preserve"> ha</w:t>
      </w:r>
      <w:r w:rsidR="00BA5664">
        <w:t>ve</w:t>
      </w:r>
      <w:r w:rsidR="00716BD4">
        <w:t xml:space="preserve"> </w:t>
      </w:r>
      <w:r w:rsidR="00BA5664">
        <w:t>relied on the</w:t>
      </w:r>
      <w:r w:rsidR="00716BD4">
        <w:t xml:space="preserve"> interpretation of aerial photographs </w:t>
      </w:r>
      <w:r w:rsidR="00716BD4" w:rsidRPr="0018548C">
        <w:rPr>
          <w:highlight w:val="yellow"/>
        </w:rPr>
        <w:fldChar w:fldCharType="begin">
          <w:fldData xml:space="preserve">PEVuZE5vdGU+PENpdGU+PEF1dGhvcj5MZWNraWU8L0F1dGhvcj48WWVhcj4xOTk1PC9ZZWFyPjxS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</w:fldData>
        </w:fldChar>
      </w:r>
      <w:r w:rsidR="00716BD4" w:rsidRPr="0018548C">
        <w:rPr>
          <w:highlight w:val="yellow"/>
        </w:rPr>
        <w:instrText xml:space="preserve"> ADDIN EN.CITE </w:instrText>
      </w:r>
      <w:r w:rsidR="00716BD4" w:rsidRPr="0018548C">
        <w:rPr>
          <w:highlight w:val="yellow"/>
        </w:rPr>
        <w:fldChar w:fldCharType="begin">
          <w:fldData xml:space="preserve">PEVuZE5vdGU+PENpdGU+PEF1dGhvcj5MZWNraWU8L0F1dGhvcj48WWVhcj4xOTk1PC9ZZWFyPjxS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</w:fldData>
        </w:fldChar>
      </w:r>
      <w:r w:rsidR="00716BD4" w:rsidRPr="0018548C">
        <w:rPr>
          <w:highlight w:val="yellow"/>
        </w:rPr>
        <w:instrText xml:space="preserve"> ADDIN EN.CITE.DATA </w:instrText>
      </w:r>
      <w:r w:rsidR="00716BD4" w:rsidRPr="0018548C">
        <w:rPr>
          <w:highlight w:val="yellow"/>
        </w:rPr>
      </w:r>
      <w:r w:rsidR="00716BD4" w:rsidRPr="0018548C">
        <w:rPr>
          <w:highlight w:val="yellow"/>
        </w:rPr>
        <w:fldChar w:fldCharType="end"/>
      </w:r>
      <w:r w:rsidR="00716BD4" w:rsidRPr="0018548C">
        <w:rPr>
          <w:highlight w:val="yellow"/>
        </w:rPr>
      </w:r>
      <w:r w:rsidR="00716BD4" w:rsidRPr="0018548C">
        <w:rPr>
          <w:highlight w:val="yellow"/>
        </w:rPr>
        <w:fldChar w:fldCharType="separate"/>
      </w:r>
      <w:r w:rsidR="00716BD4" w:rsidRPr="0018548C">
        <w:rPr>
          <w:noProof/>
          <w:highlight w:val="yellow"/>
        </w:rPr>
        <w:t>(</w:t>
      </w:r>
      <w:hyperlink w:anchor="_ENREF_24" w:tooltip="Leckie, 1995 #293" w:history="1">
        <w:r w:rsidR="00716BD4" w:rsidRPr="0018548C">
          <w:rPr>
            <w:noProof/>
            <w:highlight w:val="yellow"/>
          </w:rPr>
          <w:t>Leckie and Gillis 1995</w:t>
        </w:r>
      </w:hyperlink>
      <w:r w:rsidR="00716BD4" w:rsidRPr="0018548C">
        <w:rPr>
          <w:noProof/>
          <w:highlight w:val="yellow"/>
        </w:rPr>
        <w:t xml:space="preserve">, </w:t>
      </w:r>
      <w:hyperlink w:anchor="_ENREF_12" w:tooltip="Hall, 2003 #278" w:history="1">
        <w:r w:rsidR="00716BD4" w:rsidRPr="0018548C">
          <w:rPr>
            <w:noProof/>
            <w:highlight w:val="yellow"/>
          </w:rPr>
          <w:t>Hall 2003</w:t>
        </w:r>
      </w:hyperlink>
      <w:r w:rsidR="00716BD4" w:rsidRPr="0018548C">
        <w:rPr>
          <w:noProof/>
          <w:highlight w:val="yellow"/>
        </w:rPr>
        <w:t>)</w:t>
      </w:r>
      <w:r w:rsidR="00716BD4" w:rsidRPr="0018548C">
        <w:rPr>
          <w:highlight w:val="yellow"/>
        </w:rPr>
        <w:fldChar w:fldCharType="end"/>
      </w:r>
      <w:r w:rsidR="0018548C">
        <w:t>.</w:t>
      </w:r>
      <w:r w:rsidR="00716BD4">
        <w:t xml:space="preserve"> </w:t>
      </w:r>
      <w:r w:rsidR="0018548C">
        <w:t>H</w:t>
      </w:r>
      <w:r w:rsidR="00716BD4">
        <w:t xml:space="preserve">owever, </w:t>
      </w:r>
      <w:r w:rsidR="00716BD4">
        <w:lastRenderedPageBreak/>
        <w:t>over vast, largely inaccessible regions such as the Northwest Territories (NWT), completing seamless coverage by such methods is cost prohibitive</w:t>
      </w:r>
      <w:r w:rsidR="0018548C">
        <w:t xml:space="preserve">, as a result existing inventory is sparse and inconsistent </w:t>
      </w:r>
      <w:r w:rsidR="0018548C" w:rsidRPr="0018548C">
        <w:rPr>
          <w:highlight w:val="yellow"/>
        </w:rPr>
        <w:fldChar w:fldCharType="begin"/>
      </w:r>
      <w:r w:rsidR="0018548C" w:rsidRPr="0018548C">
        <w:rPr>
          <w:highlight w:val="yellow"/>
        </w:rPr>
        <w:instrText xml:space="preserve"> ADDIN EN.CITE &lt;EndNote&gt;&lt;Cite&gt;&lt;Author&gt;Smith&lt;/Author&gt;&lt;Year&gt;2002&lt;/Year&gt;&lt;RecNum&gt;336&lt;/RecNum&gt;&lt;DisplayText&gt;(Smith 2002)&lt;/DisplayText&gt;&lt;record&gt;&lt;rec-number&gt;336&lt;/rec-number&gt;&lt;foreign-keys&gt;&lt;key app="EN" db-id="rfvd0w9px0a50ye2vz05pv9wezttxs0aff02" timestamp="1469108369"&gt;336&lt;/key&gt;&lt;/foreign-keys&gt;&lt;ref-type name="Web Page"&gt;12&lt;/ref-type&gt;&lt;contributors&gt;&lt;authors&gt;&lt;author&gt;Smith, L.&lt;/author&gt;&lt;/authors&gt;&lt;/contributors&gt;&lt;titles&gt;&lt;title&gt;Establishment of permanent monitoring plots in Sahtu&lt;/title&gt;&lt;/titles&gt;&lt;volume&gt;2015&lt;/volume&gt;&lt;number&gt;December&lt;/number&gt;&lt;dates&gt;&lt;year&gt;2002&lt;/year&gt;&lt;/dates&gt;&lt;urls&gt;&lt;related-urls&gt;&lt;url&gt;URL: http://data.nwtresearch.com/Scientific/13383&lt;/url&gt;&lt;/related-urls&gt;&lt;/urls&gt;&lt;/record&gt;&lt;/Cite&gt;&lt;/EndNote&gt;</w:instrText>
      </w:r>
      <w:r w:rsidR="0018548C" w:rsidRPr="0018548C">
        <w:rPr>
          <w:highlight w:val="yellow"/>
        </w:rPr>
        <w:fldChar w:fldCharType="separate"/>
      </w:r>
      <w:r w:rsidR="0018548C" w:rsidRPr="0018548C">
        <w:rPr>
          <w:noProof/>
          <w:highlight w:val="yellow"/>
        </w:rPr>
        <w:t>(</w:t>
      </w:r>
      <w:hyperlink w:anchor="_ENREF_51" w:tooltip="Smith, 2002 #336" w:history="1">
        <w:r w:rsidR="0018548C" w:rsidRPr="0018548C">
          <w:rPr>
            <w:noProof/>
            <w:highlight w:val="yellow"/>
          </w:rPr>
          <w:t>Smith 2002</w:t>
        </w:r>
      </w:hyperlink>
      <w:r w:rsidR="0018548C" w:rsidRPr="0018548C">
        <w:rPr>
          <w:noProof/>
          <w:highlight w:val="yellow"/>
        </w:rPr>
        <w:t>)</w:t>
      </w:r>
      <w:r w:rsidR="0018548C" w:rsidRPr="0018548C">
        <w:rPr>
          <w:highlight w:val="yellow"/>
        </w:rPr>
        <w:fldChar w:fldCharType="end"/>
      </w:r>
      <w:r w:rsidR="00716BD4">
        <w:t>.</w:t>
      </w:r>
      <w:r w:rsidR="0018548C">
        <w:t xml:space="preserve"> Aside from FRI data, the most spatially complete vegetation information available in the NWT was completed as part of the Earth Observation for Sustainable Development of Forests (EOSD) project to map land cover for the forested areas of Canada (circa 2000) and was later updated in 2007 </w:t>
      </w:r>
      <w:r w:rsidR="0018548C" w:rsidRPr="0018548C">
        <w:rPr>
          <w:highlight w:val="yellow"/>
        </w:rPr>
        <w:fldChar w:fldCharType="begin"/>
      </w:r>
      <w:r w:rsidR="0018548C" w:rsidRPr="0018548C">
        <w:rPr>
          <w:highlight w:val="yellow"/>
        </w:rPr>
        <w:instrText xml:space="preserve"> ADDIN EN.CITE &lt;EndNote&gt;&lt;Cite&gt;&lt;Author&gt;Wulder&lt;/Author&gt;&lt;Year&gt;2003&lt;/Year&gt;&lt;RecNum&gt;102&lt;/RecNum&gt;&lt;DisplayText&gt;(Wulder et al. 2003)&lt;/DisplayText&gt;&lt;record&gt;&lt;rec-number&gt;102&lt;/rec-number&gt;&lt;foreign-keys&gt;&lt;key app="EN" db-id="2p0dpawe1xa9erexzwnvdfs2225z2rtpeaxz" timestamp="1449681035"&gt;102&lt;/key&gt;&lt;/foreign-keys&gt;&lt;ref-type name="Journal Article"&gt;17&lt;/ref-type&gt;&lt;contributors&gt;&lt;authors&gt;&lt;author&gt;Wulder, M. A.&lt;/author&gt;&lt;author&gt;Dechka, J. A.&lt;/author&gt;&lt;author&gt;Gillis, M. A.&lt;/author&gt;&lt;author&gt;Luther, J. E.&lt;/author&gt;&lt;author&gt;Hall, R. J.&lt;/author&gt;&lt;author&gt;Beaudoin, A.&lt;/author&gt;&lt;author&gt;Franklin, S. E.&lt;/author&gt;&lt;/authors&gt;&lt;/contributors&gt;&lt;titles&gt;&lt;title&gt;Operational mapping of the land cover of the forested area of Canada with Landsat data: EOSD land cover program1&lt;/title&gt;&lt;secondary-title&gt;The Forestry Chronicle&lt;/secondary-title&gt;&lt;/titles&gt;&lt;periodical&gt;&lt;full-title&gt;The Forestry Chronicle&lt;/full-title&gt;&lt;/periodical&gt;&lt;pages&gt;1075-1083&lt;/pages&gt;&lt;volume&gt;79&lt;/volume&gt;&lt;number&gt;6&lt;/number&gt;&lt;dates&gt;&lt;year&gt;2003&lt;/year&gt;&lt;pub-dates&gt;&lt;date&gt;2003/12/01&lt;/date&gt;&lt;/pub-dates&gt;&lt;/dates&gt;&lt;publisher&gt;Canadian Institute of Forestry&lt;/publisher&gt;&lt;isbn&gt;0015-7546&lt;/isbn&gt;&lt;urls&gt;&lt;related-urls&gt;&lt;url&gt;http://dx.doi.org/10.5558/tfc791075-6&lt;/url&gt;&lt;/related-urls&gt;&lt;/urls&gt;&lt;electronic-resource-num&gt;Doi 10.5558/tfc791075-6&lt;/electronic-resource-num&gt;&lt;access-date&gt;2015/12/09&lt;/access-date&gt;&lt;/record&gt;&lt;/Cite&gt;&lt;/EndNote&gt;</w:instrText>
      </w:r>
      <w:r w:rsidR="0018548C" w:rsidRPr="0018548C">
        <w:rPr>
          <w:highlight w:val="yellow"/>
        </w:rPr>
        <w:fldChar w:fldCharType="separate"/>
      </w:r>
      <w:r w:rsidR="0018548C" w:rsidRPr="0018548C">
        <w:rPr>
          <w:noProof/>
          <w:highlight w:val="yellow"/>
        </w:rPr>
        <w:t>(</w:t>
      </w:r>
      <w:hyperlink w:anchor="_ENREF_54" w:tooltip="Wulder, 2003 #102" w:history="1">
        <w:r w:rsidR="0018548C" w:rsidRPr="0018548C">
          <w:rPr>
            <w:noProof/>
            <w:highlight w:val="yellow"/>
          </w:rPr>
          <w:t>Wulder et al. 2003</w:t>
        </w:r>
      </w:hyperlink>
      <w:r w:rsidR="0018548C" w:rsidRPr="0018548C">
        <w:rPr>
          <w:noProof/>
          <w:highlight w:val="yellow"/>
        </w:rPr>
        <w:t>)</w:t>
      </w:r>
      <w:r w:rsidR="0018548C" w:rsidRPr="0018548C">
        <w:rPr>
          <w:highlight w:val="yellow"/>
        </w:rPr>
        <w:fldChar w:fldCharType="end"/>
      </w:r>
      <w:r w:rsidR="0018548C" w:rsidRPr="0018548C">
        <w:rPr>
          <w:highlight w:val="yellow"/>
        </w:rPr>
        <w:t>.</w:t>
      </w:r>
      <w:r w:rsidR="0018548C">
        <w:t xml:space="preserve"> At present, multi-sensor remote sensing data and models are used to estimate forest structure, stand volume and aboveground biomass as value-added products within the framework of the circa 2007 EOSD land cover maps </w:t>
      </w:r>
      <w:r w:rsidR="0018548C" w:rsidRPr="0018548C">
        <w:rPr>
          <w:highlight w:val="yellow"/>
        </w:rPr>
        <w:fldChar w:fldCharType="begin"/>
      </w:r>
      <w:r w:rsidR="0018548C" w:rsidRPr="0018548C">
        <w:rPr>
          <w:highlight w:val="yellow"/>
        </w:rPr>
        <w:instrText xml:space="preserve"> ADDIN EN.CITE &lt;EndNote&gt;&lt;Cite&gt;&lt;Author&gt;Hall&lt;/Author&gt;&lt;Year&gt;2012&lt;/Year&gt;&lt;RecNum&gt;280&lt;/RecNum&gt;&lt;DisplayText&gt;(Hall et al. 2012)&lt;/DisplayText&gt;&lt;record&gt;&lt;rec-number&gt;280&lt;/rec-number&gt;&lt;foreign-keys&gt;&lt;key app="EN" db-id="rfvd0w9px0a50ye2vz05pv9wezttxs0aff02" timestamp="1469108368"&gt;280&lt;/key&gt;&lt;/foreign-keys&gt;&lt;ref-type name="Report"&gt;27&lt;/ref-type&gt;&lt;contributors&gt;&lt;authors&gt;&lt;author&gt;Hall, R. J.&lt;/author&gt;&lt;author&gt;Skakun, R. S.&lt;/author&gt;&lt;author&gt;Filiatrault, M.&lt;/author&gt;&lt;author&gt;Gartrell, M.&lt;/author&gt;&lt;author&gt;Arsenault, E. J.&lt;/author&gt;&lt;author&gt;Voicu, M.&lt;/author&gt;&lt;/authors&gt;&lt;tertiary-authors&gt;&lt;author&gt;Natural Resources Canada,, Canadian Forest Service&lt;/author&gt;&lt;/tertiary-authors&gt;&lt;/contributors&gt;&lt;titles&gt;&lt;title&gt;Multi-Sensor Remote Sensing Data for Forest Inventory: Extending the Value of Satellite Land Cover Maps&lt;/title&gt;&lt;/titles&gt;&lt;dates&gt;&lt;year&gt;2012&lt;/year&gt;&lt;/dates&gt;&lt;pub-location&gt;Northern Forestry Centre, 5320 - 122nd Street, Edmonton, AB, Canada&lt;/pub-location&gt;&lt;isbn&gt;1&lt;/isbn&gt;&lt;urls&gt;&lt;/urls&gt;&lt;/record&gt;&lt;/Cite&gt;&lt;/EndNote&gt;</w:instrText>
      </w:r>
      <w:r w:rsidR="0018548C" w:rsidRPr="0018548C">
        <w:rPr>
          <w:highlight w:val="yellow"/>
        </w:rPr>
        <w:fldChar w:fldCharType="separate"/>
      </w:r>
      <w:r w:rsidR="0018548C" w:rsidRPr="0018548C">
        <w:rPr>
          <w:noProof/>
          <w:highlight w:val="yellow"/>
        </w:rPr>
        <w:t>(</w:t>
      </w:r>
      <w:hyperlink w:anchor="_ENREF_14" w:tooltip="Hall, 2012 #280" w:history="1">
        <w:r w:rsidR="0018548C" w:rsidRPr="0018548C">
          <w:rPr>
            <w:noProof/>
            <w:highlight w:val="yellow"/>
          </w:rPr>
          <w:t>Hall et al. 2012</w:t>
        </w:r>
      </w:hyperlink>
      <w:r w:rsidR="0018548C" w:rsidRPr="0018548C">
        <w:rPr>
          <w:noProof/>
          <w:highlight w:val="yellow"/>
        </w:rPr>
        <w:t>)</w:t>
      </w:r>
      <w:r w:rsidR="0018548C" w:rsidRPr="0018548C">
        <w:rPr>
          <w:highlight w:val="yellow"/>
        </w:rPr>
        <w:fldChar w:fldCharType="end"/>
      </w:r>
      <w:r w:rsidR="0018548C">
        <w:t>.</w:t>
      </w:r>
    </w:p>
    <w:p w:rsidR="0018548C" w:rsidRDefault="0018548C" w:rsidP="0010549F">
      <w:pPr>
        <w:spacing w:line="360" w:lineRule="auto"/>
      </w:pPr>
      <w:r>
        <w:t xml:space="preserve">Given the well documented success of Airborne Laser Scanning (ALS) data, and satellite-based Geoscience Laser Altimeter System (GLAS) data, </w:t>
      </w:r>
      <w:r w:rsidR="007A4870">
        <w:t>transitioning to utilize such data is</w:t>
      </w:r>
      <w:r>
        <w:t xml:space="preserve"> key </w:t>
      </w:r>
      <w:r w:rsidR="007A4870">
        <w:t>for</w:t>
      </w:r>
      <w:r>
        <w:t xml:space="preserve"> assessing FRI moving forward. </w:t>
      </w:r>
      <w:r w:rsidR="007A4870">
        <w:t>R</w:t>
      </w:r>
      <w:r>
        <w:t xml:space="preserve">ecent developments have focused on frameworks </w:t>
      </w:r>
      <w:r w:rsidRPr="0018548C">
        <w:rPr>
          <w:highlight w:val="yellow"/>
        </w:rPr>
        <w:t>(Mahoney et al. 2017)</w:t>
      </w:r>
      <w:r>
        <w:t xml:space="preserve"> that allow a variety of input data (such as field, ALS, and </w:t>
      </w:r>
      <w:proofErr w:type="spellStart"/>
      <w:r>
        <w:t>spaceborne</w:t>
      </w:r>
      <w:proofErr w:type="spellEnd"/>
      <w:r>
        <w:t xml:space="preserve">) to map key attributes to regional scales. Current </w:t>
      </w:r>
      <w:r w:rsidR="007A4870">
        <w:t xml:space="preserve">within framework </w:t>
      </w:r>
      <w:r>
        <w:t xml:space="preserve">methods typically rely on k-nearest neighbor </w:t>
      </w:r>
      <w:r w:rsidR="007A4870">
        <w:t>(</w:t>
      </w:r>
      <w:proofErr w:type="spellStart"/>
      <w:r w:rsidR="007A4870">
        <w:t>kNN</w:t>
      </w:r>
      <w:proofErr w:type="spellEnd"/>
      <w:r w:rsidR="007A4870">
        <w:t>) algorithms</w:t>
      </w:r>
      <w:r>
        <w:t xml:space="preserve"> due to their </w:t>
      </w:r>
      <w:r w:rsidR="007A4870">
        <w:t>historic capabilities regarding</w:t>
      </w:r>
      <w:r>
        <w:t xml:space="preserve"> FRI attribute mapping</w:t>
      </w:r>
      <w:r w:rsidR="00775876">
        <w:t xml:space="preserve"> </w:t>
      </w:r>
      <w:r w:rsidR="00775876" w:rsidRPr="00775876">
        <w:rPr>
          <w:highlight w:val="yellow"/>
        </w:rPr>
        <w:t>(</w:t>
      </w:r>
      <w:proofErr w:type="spellStart"/>
      <w:r w:rsidR="00775876" w:rsidRPr="00775876">
        <w:rPr>
          <w:highlight w:val="yellow"/>
        </w:rPr>
        <w:t>McRoberts</w:t>
      </w:r>
      <w:proofErr w:type="spellEnd"/>
      <w:r w:rsidR="00775876" w:rsidRPr="00775876">
        <w:rPr>
          <w:highlight w:val="yellow"/>
        </w:rPr>
        <w:t xml:space="preserve"> et al</w:t>
      </w:r>
      <w:proofErr w:type="gramStart"/>
      <w:r w:rsidR="00775876" w:rsidRPr="00775876">
        <w:rPr>
          <w:highlight w:val="yellow"/>
        </w:rPr>
        <w:t>. ????</w:t>
      </w:r>
      <w:proofErr w:type="gramEnd"/>
      <w:r w:rsidR="00775876" w:rsidRPr="00775876">
        <w:rPr>
          <w:highlight w:val="yellow"/>
        </w:rPr>
        <w:t>)</w:t>
      </w:r>
      <w:r>
        <w:t>. However, a variety of machine learning techniques are available for use in such frameworks</w:t>
      </w:r>
      <w:r w:rsidR="00775876">
        <w:t xml:space="preserve"> the capabilities in such a context have not been quantified;</w:t>
      </w:r>
      <w:r>
        <w:t xml:space="preserve"> of particular interest</w:t>
      </w:r>
      <w:r w:rsidR="00775876">
        <w:t xml:space="preserve"> here</w:t>
      </w:r>
      <w:r>
        <w:t xml:space="preserve"> is Random Forest </w:t>
      </w:r>
      <w:r w:rsidRPr="0018548C">
        <w:rPr>
          <w:highlight w:val="yellow"/>
        </w:rPr>
        <w:t>(</w:t>
      </w:r>
      <w:proofErr w:type="spellStart"/>
      <w:r w:rsidRPr="0018548C">
        <w:rPr>
          <w:highlight w:val="yellow"/>
        </w:rPr>
        <w:t>Breiman</w:t>
      </w:r>
      <w:proofErr w:type="spellEnd"/>
      <w:r w:rsidRPr="0018548C">
        <w:rPr>
          <w:highlight w:val="yellow"/>
        </w:rPr>
        <w:t xml:space="preserve"> 2001)</w:t>
      </w:r>
      <w:r>
        <w:t xml:space="preserve"> due to its feature selection capabilities. Given these capabilities, the current study will mirror that of </w:t>
      </w:r>
      <w:r w:rsidRPr="00331E8F">
        <w:rPr>
          <w:highlight w:val="yellow"/>
        </w:rPr>
        <w:t>Mahoney et al</w:t>
      </w:r>
      <w:r w:rsidR="00F22093">
        <w:rPr>
          <w:highlight w:val="yellow"/>
        </w:rPr>
        <w:t>.</w:t>
      </w:r>
      <w:r w:rsidRPr="00331E8F">
        <w:rPr>
          <w:highlight w:val="yellow"/>
        </w:rPr>
        <w:t xml:space="preserve"> (2017)</w:t>
      </w:r>
      <w:r>
        <w:t xml:space="preserve"> but will substitute the use</w:t>
      </w:r>
      <w:r w:rsidR="007A4870">
        <w:t xml:space="preserve"> of </w:t>
      </w:r>
      <w:proofErr w:type="spellStart"/>
      <w:r w:rsidR="007A4870">
        <w:t>kNN</w:t>
      </w:r>
      <w:proofErr w:type="spellEnd"/>
      <w:r w:rsidR="007A4870">
        <w:t xml:space="preserve"> with RF, and</w:t>
      </w:r>
      <w:r>
        <w:t xml:space="preserve"> compar</w:t>
      </w:r>
      <w:r w:rsidR="007A4870">
        <w:t>e</w:t>
      </w:r>
      <w:r>
        <w:t xml:space="preserve"> results in an attempt to determine which algorithm yields best results for FRI quantification.</w:t>
      </w:r>
    </w:p>
    <w:p w:rsidR="0010549F" w:rsidRDefault="0010549F" w:rsidP="0010549F">
      <w:pPr>
        <w:pStyle w:val="Heading1"/>
        <w:spacing w:line="360" w:lineRule="auto"/>
      </w:pPr>
      <w:r>
        <w:t>Data &amp; Methods</w:t>
      </w:r>
    </w:p>
    <w:p w:rsidR="00832A29" w:rsidRDefault="00F22093" w:rsidP="0010549F">
      <w:pPr>
        <w:spacing w:line="360" w:lineRule="auto"/>
      </w:pPr>
      <w:r>
        <w:t>This study was conducted over a 200,000 km</w:t>
      </w:r>
      <w:r w:rsidRPr="00F22093">
        <w:rPr>
          <w:vertAlign w:val="superscript"/>
        </w:rPr>
        <w:t>2</w:t>
      </w:r>
      <w:r>
        <w:t xml:space="preserve"> region</w:t>
      </w:r>
      <w:r w:rsidR="007A68E9">
        <w:t xml:space="preserve"> of interest in</w:t>
      </w:r>
      <w:r>
        <w:t xml:space="preserve"> northern Canada within the Taiga Plains </w:t>
      </w:r>
      <w:proofErr w:type="spellStart"/>
      <w:r>
        <w:t>ecozone</w:t>
      </w:r>
      <w:proofErr w:type="spellEnd"/>
      <w:r>
        <w:t xml:space="preserve">; coniferous vegetation dominates, followed by </w:t>
      </w:r>
      <w:proofErr w:type="spellStart"/>
      <w:r>
        <w:t>mixedwood</w:t>
      </w:r>
      <w:proofErr w:type="spellEnd"/>
      <w:r>
        <w:t xml:space="preserve"> and deciduous vegetation types</w:t>
      </w:r>
      <w:r w:rsidR="007A68E9">
        <w:t xml:space="preserve"> as assessed by the EOSD (circa 2007)</w:t>
      </w:r>
      <w:r>
        <w:t>.</w:t>
      </w:r>
      <w:r w:rsidR="00C345C2">
        <w:t xml:space="preserve"> The region exhibits strategically sampled field data acquired near Fort Simpson in support of an ALS survey</w:t>
      </w:r>
      <w:r w:rsidR="00D62B2F">
        <w:t xml:space="preserve"> (2007)</w:t>
      </w:r>
      <w:r w:rsidR="00C345C2">
        <w:t>, which in turn intersects with multiple GLAS footprints</w:t>
      </w:r>
      <w:r w:rsidR="007A68E9">
        <w:t xml:space="preserve"> </w:t>
      </w:r>
      <w:r w:rsidR="00C345C2">
        <w:t xml:space="preserve">which </w:t>
      </w:r>
      <w:r w:rsidR="007A68E9">
        <w:t xml:space="preserve">are also spread throughout </w:t>
      </w:r>
      <w:r w:rsidR="00C345C2">
        <w:t xml:space="preserve">the entire region. A total of 38 filed plots were utilized to generate ALS models of stand height and crown closure, which in turn </w:t>
      </w:r>
      <w:r w:rsidR="005B2CA4">
        <w:t>were</w:t>
      </w:r>
      <w:r w:rsidR="00C345C2">
        <w:t xml:space="preserve"> used to develop GLAS models</w:t>
      </w:r>
      <w:r w:rsidR="009F008D">
        <w:t xml:space="preserve"> based on 43 overlapping footprints</w:t>
      </w:r>
      <w:r w:rsidR="005B2CA4">
        <w:t>. GLAS</w:t>
      </w:r>
      <w:r w:rsidR="009F008D">
        <w:t xml:space="preserve"> models were applied to laser 2A (</w:t>
      </w:r>
      <w:r w:rsidR="005B2CA4">
        <w:t xml:space="preserve">fall </w:t>
      </w:r>
      <w:r w:rsidR="009F008D">
        <w:t>2003) and 3A (</w:t>
      </w:r>
      <w:r w:rsidR="005B2CA4">
        <w:t xml:space="preserve">fall </w:t>
      </w:r>
      <w:r w:rsidR="009F008D">
        <w:t>2004) campaigns only</w:t>
      </w:r>
      <w:r w:rsidR="00F40C73">
        <w:t>,</w:t>
      </w:r>
      <w:r w:rsidR="009F008D">
        <w:t xml:space="preserve"> due to their acquisition times being at similar times of the year, minimizing the effect of varying phenology and snow presence. Both campaigns were subject to a sequential 4 level quality control ruleset which eliminated spurious points from an uncontrolled dataset (level 1) based on height anomalies (level 2), slope (level 3), and snow cover (level 4).</w:t>
      </w:r>
      <w:r w:rsidR="00C345C2">
        <w:t xml:space="preserve"> </w:t>
      </w:r>
      <w:r w:rsidR="009F008D">
        <w:t>Each level of quality control</w:t>
      </w:r>
      <w:r w:rsidR="00D62B2F">
        <w:t xml:space="preserve"> and </w:t>
      </w:r>
      <w:r w:rsidR="00D62B2F">
        <w:lastRenderedPageBreak/>
        <w:t>corresponding predictor variables</w:t>
      </w:r>
      <w:r w:rsidR="009F008D">
        <w:t xml:space="preserve"> w</w:t>
      </w:r>
      <w:r w:rsidR="00D62B2F">
        <w:t>ere</w:t>
      </w:r>
      <w:r w:rsidR="00C345C2">
        <w:t xml:space="preserve"> submitted to the </w:t>
      </w:r>
      <w:r w:rsidR="00D62B2F">
        <w:t>RF</w:t>
      </w:r>
      <w:r w:rsidR="00C345C2">
        <w:t xml:space="preserve"> algorithm</w:t>
      </w:r>
      <w:r w:rsidR="009F008D">
        <w:t xml:space="preserve"> for training, where </w:t>
      </w:r>
      <w:r w:rsidR="00D62B2F">
        <w:t>regionally</w:t>
      </w:r>
      <w:r w:rsidR="00F40C73">
        <w:t xml:space="preserve"> available predictor variables</w:t>
      </w:r>
      <w:r w:rsidR="009F008D">
        <w:t xml:space="preserve"> were employed to infer regional predictions of stand height</w:t>
      </w:r>
      <w:r w:rsidR="00F40C73">
        <w:t>,</w:t>
      </w:r>
      <w:r w:rsidR="009F008D">
        <w:t xml:space="preserve"> crown closure, and associated uncertainties.</w:t>
      </w:r>
      <w:r w:rsidR="00136FAD">
        <w:t xml:space="preserve"> Predictor variables were the EOSD land cover map (circa 2007), Landsat bands 3, 4, and 5, elevation, climate moisture index, compound topographic index, and soil moisture index.</w:t>
      </w:r>
    </w:p>
    <w:p w:rsidR="00136FAD" w:rsidRDefault="005B2CA4" w:rsidP="0010549F">
      <w:pPr>
        <w:spacing w:line="360" w:lineRule="auto"/>
      </w:pPr>
      <w:r>
        <w:t xml:space="preserve">An independent ALS dataset (2010) </w:t>
      </w:r>
      <w:r w:rsidR="00D62B2F">
        <w:t>was employed to assess regional predictions</w:t>
      </w:r>
      <w:r w:rsidR="00832A29">
        <w:t xml:space="preserve"> using 1% of all available ALS data (12020 points)</w:t>
      </w:r>
      <w:r w:rsidR="00A431AC">
        <w:t xml:space="preserve"> by the compilations of the following statistics: coefficient of determination (R</w:t>
      </w:r>
      <w:r w:rsidR="00A431AC" w:rsidRPr="00A431AC">
        <w:rPr>
          <w:vertAlign w:val="superscript"/>
        </w:rPr>
        <w:t>2</w:t>
      </w:r>
      <w:r w:rsidR="00A431AC">
        <w:t>), root mean squared error (RMSE), and mean absolute difference (MAD)</w:t>
      </w:r>
      <w:r w:rsidR="00832A29">
        <w:t>.</w:t>
      </w:r>
      <w:r w:rsidR="00D62B2F">
        <w:t xml:space="preserve"> </w:t>
      </w:r>
      <w:r w:rsidR="00832A29">
        <w:t>T</w:t>
      </w:r>
      <w:r w:rsidR="00D62B2F">
        <w:t xml:space="preserve">he </w:t>
      </w:r>
      <w:r w:rsidR="00A431AC">
        <w:t xml:space="preserve">best combination of </w:t>
      </w:r>
      <w:r w:rsidR="00D62B2F">
        <w:t>resulting statistics</w:t>
      </w:r>
      <w:r w:rsidR="00A431AC">
        <w:t xml:space="preserve"> (greatest R</w:t>
      </w:r>
      <w:r w:rsidR="00A431AC" w:rsidRPr="00A431AC">
        <w:rPr>
          <w:vertAlign w:val="superscript"/>
        </w:rPr>
        <w:t>2</w:t>
      </w:r>
      <w:r w:rsidR="00A431AC">
        <w:t xml:space="preserve"> and lowest RMSE and MAD)</w:t>
      </w:r>
      <w:r w:rsidR="00D62B2F">
        <w:t xml:space="preserve"> from the </w:t>
      </w:r>
      <w:proofErr w:type="spellStart"/>
      <w:r w:rsidR="00D62B2F">
        <w:t>kNN</w:t>
      </w:r>
      <w:proofErr w:type="spellEnd"/>
      <w:r w:rsidR="00D62B2F">
        <w:t xml:space="preserve"> results of </w:t>
      </w:r>
      <w:r w:rsidR="00D62B2F" w:rsidRPr="001931F4">
        <w:rPr>
          <w:highlight w:val="yellow"/>
        </w:rPr>
        <w:t>Mahoney et al. (2017)</w:t>
      </w:r>
      <w:r w:rsidR="00D62B2F">
        <w:t xml:space="preserve"> and the current RF analysis were used to </w:t>
      </w:r>
      <w:r w:rsidR="00F40C73">
        <w:t>determine</w:t>
      </w:r>
      <w:r w:rsidR="00D62B2F">
        <w:t xml:space="preserve"> which level of</w:t>
      </w:r>
      <w:r w:rsidR="00F40C73">
        <w:t xml:space="preserve"> GLAS</w:t>
      </w:r>
      <w:r w:rsidR="00D62B2F">
        <w:t xml:space="preserve"> quality control and imputation method produced best regional characterizations of the desired forest attributes.</w:t>
      </w:r>
    </w:p>
    <w:p w:rsidR="001931F4" w:rsidRDefault="009F008D" w:rsidP="0010549F">
      <w:pPr>
        <w:spacing w:line="360" w:lineRule="auto"/>
      </w:pPr>
      <w:r>
        <w:t>All model development and assessment methods</w:t>
      </w:r>
      <w:r w:rsidR="00F40C73">
        <w:t xml:space="preserve"> employed in this study</w:t>
      </w:r>
      <w:r>
        <w:t xml:space="preserve"> mirror those </w:t>
      </w:r>
      <w:r w:rsidR="001931F4">
        <w:t xml:space="preserve">followed by </w:t>
      </w:r>
      <w:r w:rsidR="001931F4" w:rsidRPr="001931F4">
        <w:rPr>
          <w:highlight w:val="yellow"/>
        </w:rPr>
        <w:t>Mahoney et al. (2017)</w:t>
      </w:r>
      <w:r>
        <w:t xml:space="preserve">, where RF replaces </w:t>
      </w:r>
      <w:proofErr w:type="spellStart"/>
      <w:r>
        <w:t>kNN</w:t>
      </w:r>
      <w:proofErr w:type="spellEnd"/>
      <w:r>
        <w:t xml:space="preserve"> for regional predictions</w:t>
      </w:r>
      <w:r w:rsidR="00F40C73">
        <w:t>; for any analytical clarifications see the literature documenting the original study.</w:t>
      </w:r>
    </w:p>
    <w:p w:rsidR="0010549F" w:rsidRPr="0010549F" w:rsidRDefault="0010549F" w:rsidP="0010549F">
      <w:pPr>
        <w:pStyle w:val="Heading1"/>
        <w:spacing w:line="360" w:lineRule="auto"/>
      </w:pPr>
      <w:r>
        <w:t>Results</w:t>
      </w:r>
    </w:p>
    <w:p w:rsidR="0010549F" w:rsidRDefault="00356D9D" w:rsidP="0010549F">
      <w:pPr>
        <w:spacing w:line="360" w:lineRule="auto"/>
      </w:pPr>
      <w:r w:rsidRPr="00AC5C31">
        <w:t>Random forest predictions</w:t>
      </w:r>
      <w:r w:rsidR="00D918D6" w:rsidRPr="00AC5C31">
        <w:t xml:space="preserve"> </w:t>
      </w:r>
      <w:r w:rsidRPr="00AC5C31">
        <w:t xml:space="preserve">based on </w:t>
      </w:r>
      <w:r w:rsidR="00D918D6" w:rsidRPr="00AC5C31">
        <w:t xml:space="preserve">level </w:t>
      </w:r>
      <w:r w:rsidR="00172130" w:rsidRPr="00AC5C31">
        <w:t>3</w:t>
      </w:r>
      <w:r w:rsidR="00D918D6" w:rsidRPr="00AC5C31">
        <w:t xml:space="preserve"> quality c</w:t>
      </w:r>
      <w:r w:rsidR="00172130" w:rsidRPr="00AC5C31">
        <w:t>ontrolled GLAS data</w:t>
      </w:r>
      <w:r w:rsidR="00AC5C31" w:rsidRPr="00AC5C31">
        <w:t xml:space="preserve"> (</w:t>
      </w:r>
      <w:r w:rsidR="00AC5C31" w:rsidRPr="00AC5C31">
        <w:fldChar w:fldCharType="begin"/>
      </w:r>
      <w:r w:rsidR="00AC5C31" w:rsidRPr="00AC5C31">
        <w:instrText xml:space="preserve"> REF _Ref474138080 \h </w:instrText>
      </w:r>
      <w:r w:rsidR="00AC5C31">
        <w:instrText xml:space="preserve"> \* MERGEFORMAT </w:instrText>
      </w:r>
      <w:r w:rsidR="00AC5C31" w:rsidRPr="00AC5C31">
        <w:fldChar w:fldCharType="separate"/>
      </w:r>
      <w:r w:rsidR="00AC5C31" w:rsidRPr="00AC5C31">
        <w:t>Table 1</w:t>
      </w:r>
      <w:r w:rsidR="00AC5C31" w:rsidRPr="00AC5C31">
        <w:fldChar w:fldCharType="end"/>
      </w:r>
      <w:r w:rsidR="00AC5C31" w:rsidRPr="00AC5C31">
        <w:t>)</w:t>
      </w:r>
      <w:r w:rsidR="00172130">
        <w:t xml:space="preserve"> produced be</w:t>
      </w:r>
      <w:r w:rsidR="00D918D6">
        <w:t>s</w:t>
      </w:r>
      <w:r w:rsidR="00172130">
        <w:t>t</w:t>
      </w:r>
      <w:r w:rsidR="00D918D6">
        <w:t xml:space="preserve"> </w:t>
      </w:r>
      <w:r>
        <w:t>regional e</w:t>
      </w:r>
      <w:r w:rsidR="00D918D6" w:rsidRPr="00356D9D">
        <w:t>stimates of stand height</w:t>
      </w:r>
      <w:r w:rsidR="00172130" w:rsidRPr="00356D9D">
        <w:t xml:space="preserve"> (</w:t>
      </w:r>
      <w:r w:rsidRPr="00356D9D">
        <w:fldChar w:fldCharType="begin"/>
      </w:r>
      <w:r w:rsidRPr="00356D9D">
        <w:instrText xml:space="preserve"> REF _Ref474137946 \h </w:instrText>
      </w:r>
      <w:r>
        <w:instrText xml:space="preserve"> \* MERGEFORMAT </w:instrText>
      </w:r>
      <w:r w:rsidRPr="00356D9D">
        <w:fldChar w:fldCharType="separate"/>
      </w:r>
      <w:r w:rsidRPr="00356D9D">
        <w:t>Figure 1</w:t>
      </w:r>
      <w:r w:rsidRPr="00356D9D">
        <w:fldChar w:fldCharType="end"/>
      </w:r>
      <w:r w:rsidRPr="00356D9D">
        <w:t>a</w:t>
      </w:r>
      <w:r w:rsidR="00172130" w:rsidRPr="00356D9D">
        <w:t>)</w:t>
      </w:r>
      <w:r w:rsidR="00D918D6" w:rsidRPr="00356D9D">
        <w:t xml:space="preserve"> and crown closure</w:t>
      </w:r>
      <w:r w:rsidR="00172130" w:rsidRPr="00356D9D">
        <w:t xml:space="preserve"> (</w:t>
      </w:r>
      <w:r w:rsidRPr="00356D9D">
        <w:fldChar w:fldCharType="begin"/>
      </w:r>
      <w:r w:rsidRPr="00356D9D">
        <w:instrText xml:space="preserve"> REF _Ref474137946 \h </w:instrText>
      </w:r>
      <w:r>
        <w:instrText xml:space="preserve"> \* MERGEFORMAT </w:instrText>
      </w:r>
      <w:r w:rsidRPr="00356D9D">
        <w:fldChar w:fldCharType="separate"/>
      </w:r>
      <w:r w:rsidRPr="00356D9D">
        <w:t>Figure 1</w:t>
      </w:r>
      <w:r w:rsidRPr="00356D9D">
        <w:fldChar w:fldCharType="end"/>
      </w:r>
      <w:r w:rsidRPr="00356D9D">
        <w:t>a</w:t>
      </w:r>
      <w:r w:rsidR="00172130" w:rsidRPr="00356D9D">
        <w:t xml:space="preserve">) with respect to independent ALS </w:t>
      </w:r>
      <w:r w:rsidR="00B51B45">
        <w:t>assessment</w:t>
      </w:r>
      <w:r w:rsidR="00172130">
        <w:t>.</w:t>
      </w:r>
      <w:r w:rsidR="00B05AC5">
        <w:t xml:space="preserve"> Stand height ranges reflected those noted in the field, ALS, and GLAS data, whereas as crown closure estimates appear to saturate at approximately 65%.</w:t>
      </w:r>
      <w:r w:rsidR="009350D6">
        <w:t xml:space="preserve"> As a result, summary statistics are poor, but more so for crown closure. Regional uncertainties, scale as a function </w:t>
      </w:r>
      <w:r w:rsidR="00B51B45">
        <w:t xml:space="preserve">of </w:t>
      </w:r>
      <w:r w:rsidR="009350D6">
        <w:t xml:space="preserve">attribute value, </w:t>
      </w:r>
      <w:r w:rsidR="009350D6" w:rsidRPr="009350D6">
        <w:t>where stand height (</w:t>
      </w:r>
      <w:r w:rsidR="009350D6" w:rsidRPr="009350D6">
        <w:fldChar w:fldCharType="begin"/>
      </w:r>
      <w:r w:rsidR="009350D6" w:rsidRPr="009350D6">
        <w:instrText xml:space="preserve"> REF _Ref474137946 \h </w:instrText>
      </w:r>
      <w:r w:rsidR="009350D6">
        <w:instrText xml:space="preserve"> \* MERGEFORMAT </w:instrText>
      </w:r>
      <w:r w:rsidR="009350D6" w:rsidRPr="009350D6">
        <w:fldChar w:fldCharType="separate"/>
      </w:r>
      <w:r w:rsidR="009350D6" w:rsidRPr="009350D6">
        <w:t>Figure 1</w:t>
      </w:r>
      <w:r w:rsidR="009350D6" w:rsidRPr="009350D6">
        <w:fldChar w:fldCharType="end"/>
      </w:r>
      <w:r w:rsidR="009350D6" w:rsidRPr="009350D6">
        <w:t xml:space="preserve">c) uncertainties exhibit a more linear relationship than crown closure </w:t>
      </w:r>
      <w:r w:rsidR="00B51B45">
        <w:t>equivalents</w:t>
      </w:r>
      <w:r w:rsidR="009350D6" w:rsidRPr="009350D6">
        <w:t xml:space="preserve"> (</w:t>
      </w:r>
      <w:r w:rsidR="009350D6" w:rsidRPr="009350D6">
        <w:fldChar w:fldCharType="begin"/>
      </w:r>
      <w:r w:rsidR="009350D6" w:rsidRPr="009350D6">
        <w:instrText xml:space="preserve"> REF _Ref474137946 \h </w:instrText>
      </w:r>
      <w:r w:rsidR="009350D6">
        <w:instrText xml:space="preserve"> \* MERGEFORMAT </w:instrText>
      </w:r>
      <w:r w:rsidR="009350D6" w:rsidRPr="009350D6">
        <w:fldChar w:fldCharType="separate"/>
      </w:r>
      <w:r w:rsidR="009350D6" w:rsidRPr="009350D6">
        <w:t>Figure 1</w:t>
      </w:r>
      <w:r w:rsidR="009350D6" w:rsidRPr="009350D6">
        <w:fldChar w:fldCharType="end"/>
      </w:r>
      <w:r w:rsidR="009350D6" w:rsidRPr="009350D6">
        <w:t xml:space="preserve">d) which </w:t>
      </w:r>
      <w:r w:rsidR="00B51B45">
        <w:t>appear</w:t>
      </w:r>
      <w:r w:rsidR="009350D6" w:rsidRPr="009350D6">
        <w:t xml:space="preserve"> more sporadic</w:t>
      </w:r>
      <w:r w:rsidR="00871BB7">
        <w:t xml:space="preserve">, in both cases, RF modelled uncertainties are lower than </w:t>
      </w:r>
      <w:proofErr w:type="spellStart"/>
      <w:r w:rsidR="00871BB7">
        <w:t>kNN</w:t>
      </w:r>
      <w:proofErr w:type="spellEnd"/>
      <w:r w:rsidR="00871BB7">
        <w:t xml:space="preserve"> equivalents</w:t>
      </w:r>
      <w:r w:rsidR="009350D6" w:rsidRPr="009350D6">
        <w:t>.</w:t>
      </w:r>
      <w:r w:rsidR="007134CE">
        <w:t xml:space="preserve"> Maximum regional uncertainties are 13.73 m and 18.61 % for stand height and crown closure, respectively.</w:t>
      </w:r>
      <w:r w:rsidR="00B51B45">
        <w:t xml:space="preserve"> A comparison between </w:t>
      </w:r>
      <w:proofErr w:type="spellStart"/>
      <w:r w:rsidR="00B51B45">
        <w:t>kNN</w:t>
      </w:r>
      <w:proofErr w:type="spellEnd"/>
      <w:r w:rsidR="00B51B45">
        <w:t xml:space="preserve"> (Mahoney et al. 2017) and random forest </w:t>
      </w:r>
      <w:r w:rsidR="00B51B45" w:rsidRPr="00B51B45">
        <w:t>performance statistics (</w:t>
      </w:r>
      <w:r w:rsidR="00B51B45" w:rsidRPr="00B51B45">
        <w:fldChar w:fldCharType="begin"/>
      </w:r>
      <w:r w:rsidR="00B51B45" w:rsidRPr="00B51B45">
        <w:instrText xml:space="preserve"> REF _Ref474138080 \h </w:instrText>
      </w:r>
      <w:r w:rsidR="00B51B45">
        <w:instrText xml:space="preserve"> \* MERGEFORMAT </w:instrText>
      </w:r>
      <w:r w:rsidR="00B51B45" w:rsidRPr="00B51B45">
        <w:fldChar w:fldCharType="separate"/>
      </w:r>
      <w:r w:rsidR="00B51B45" w:rsidRPr="00B51B45">
        <w:t>Table 1</w:t>
      </w:r>
      <w:r w:rsidR="00B51B45" w:rsidRPr="00B51B45">
        <w:fldChar w:fldCharType="end"/>
      </w:r>
      <w:r w:rsidR="00B51B45" w:rsidRPr="00B51B45">
        <w:t>) indicate the latter yields</w:t>
      </w:r>
      <w:r w:rsidR="00B51B45">
        <w:t xml:space="preserve"> more accurate </w:t>
      </w:r>
      <w:r w:rsidR="00256E9F">
        <w:t>stand height</w:t>
      </w:r>
      <w:r w:rsidR="00B51B45">
        <w:t xml:space="preserve"> estimates at the regional scale</w:t>
      </w:r>
      <w:r w:rsidR="00256E9F">
        <w:t>, but exhibit a slight degradation in crown closure accuracies</w:t>
      </w:r>
      <w:r w:rsidR="00B51B45">
        <w:t>.</w:t>
      </w:r>
    </w:p>
    <w:p w:rsidR="00E817BE" w:rsidRPr="00E817BE" w:rsidRDefault="00E817BE" w:rsidP="0010549F">
      <w:pPr>
        <w:spacing w:line="360" w:lineRule="auto"/>
        <w:rPr>
          <w:i/>
        </w:rPr>
      </w:pPr>
      <w:r w:rsidRPr="00E817BE">
        <w:rPr>
          <w:i/>
        </w:rPr>
        <w:t>Table 1.</w:t>
      </w:r>
    </w:p>
    <w:p w:rsidR="00E817BE" w:rsidRDefault="00E817BE" w:rsidP="0010549F">
      <w:pPr>
        <w:spacing w:line="360" w:lineRule="auto"/>
        <w:rPr>
          <w:i/>
        </w:rPr>
      </w:pPr>
      <w:r w:rsidRPr="00E817BE">
        <w:rPr>
          <w:i/>
        </w:rPr>
        <w:t>Figure 1</w:t>
      </w:r>
      <w:r w:rsidR="007134CE">
        <w:rPr>
          <w:i/>
        </w:rPr>
        <w:t>.</w:t>
      </w:r>
    </w:p>
    <w:p w:rsidR="007134CE" w:rsidRDefault="007134CE" w:rsidP="0010549F">
      <w:pPr>
        <w:spacing w:line="360" w:lineRule="auto"/>
      </w:pPr>
      <w:r>
        <w:lastRenderedPageBreak/>
        <w:t xml:space="preserve">Land cover analysis indicates that coniferous vegetation was best characterized across the region for </w:t>
      </w:r>
      <w:r w:rsidRPr="007134CE">
        <w:t>both stand height and crown closure (</w:t>
      </w:r>
      <w:r w:rsidRPr="007134CE">
        <w:fldChar w:fldCharType="begin"/>
      </w:r>
      <w:r w:rsidRPr="007134CE">
        <w:instrText xml:space="preserve"> REF _Ref474139625 \h </w:instrText>
      </w:r>
      <w:r>
        <w:instrText xml:space="preserve"> \* MERGEFORMAT </w:instrText>
      </w:r>
      <w:r w:rsidRPr="007134CE">
        <w:fldChar w:fldCharType="separate"/>
      </w:r>
      <w:r w:rsidRPr="007134CE">
        <w:t>Table 2</w:t>
      </w:r>
      <w:r w:rsidRPr="007134CE">
        <w:fldChar w:fldCharType="end"/>
      </w:r>
      <w:r w:rsidRPr="007134CE">
        <w:t>)</w:t>
      </w:r>
      <w:r>
        <w:t>, as determined by ALS assessment</w:t>
      </w:r>
      <w:r w:rsidRPr="007134CE">
        <w:t>.</w:t>
      </w:r>
      <w:r>
        <w:t xml:space="preserve"> This is an expected outcome due to the prevalence of coniferous vegetation throughout the training dataset, and the region of interest. </w:t>
      </w:r>
      <w:proofErr w:type="spellStart"/>
      <w:r>
        <w:t>Mixedwood</w:t>
      </w:r>
      <w:proofErr w:type="spellEnd"/>
      <w:r>
        <w:t xml:space="preserve"> stands were second best characterized, followed by deciduous stands.</w:t>
      </w:r>
    </w:p>
    <w:p w:rsidR="007134CE" w:rsidRPr="007134CE" w:rsidRDefault="007134CE" w:rsidP="0010549F">
      <w:pPr>
        <w:spacing w:line="360" w:lineRule="auto"/>
        <w:rPr>
          <w:i/>
        </w:rPr>
      </w:pPr>
      <w:r w:rsidRPr="007134CE">
        <w:rPr>
          <w:i/>
        </w:rPr>
        <w:t>Table 2.</w:t>
      </w:r>
    </w:p>
    <w:p w:rsidR="0010549F" w:rsidRDefault="0010549F" w:rsidP="0010549F">
      <w:pPr>
        <w:pStyle w:val="Heading1"/>
        <w:spacing w:line="360" w:lineRule="auto"/>
      </w:pPr>
      <w:r>
        <w:t>Discussion &amp; Conclusion</w:t>
      </w:r>
    </w:p>
    <w:p w:rsidR="00B51B45" w:rsidRDefault="00B51B45" w:rsidP="00B05AC5">
      <w:pPr>
        <w:spacing w:line="360" w:lineRule="auto"/>
      </w:pPr>
      <w:r>
        <w:t>Random forest predictions of FRI attributes</w:t>
      </w:r>
      <w:r w:rsidR="0048501E">
        <w:t xml:space="preserve"> </w:t>
      </w:r>
      <w:r>
        <w:t>performed</w:t>
      </w:r>
      <w:r w:rsidR="0048501E">
        <w:t xml:space="preserve"> better than those reported for </w:t>
      </w:r>
      <w:proofErr w:type="spellStart"/>
      <w:r w:rsidR="0048501E">
        <w:t>kN</w:t>
      </w:r>
      <w:r>
        <w:t>N</w:t>
      </w:r>
      <w:proofErr w:type="spellEnd"/>
      <w:r>
        <w:t xml:space="preserve"> </w:t>
      </w:r>
      <w:r w:rsidRPr="00B51B45">
        <w:rPr>
          <w:highlight w:val="yellow"/>
        </w:rPr>
        <w:t>(Mahoney et al. 2017)</w:t>
      </w:r>
      <w:r>
        <w:t xml:space="preserve"> over the exact same landscape. Greatest improvements were noted for stand height in all model performance statistics (R</w:t>
      </w:r>
      <w:r w:rsidRPr="00B51B45">
        <w:rPr>
          <w:vertAlign w:val="superscript"/>
        </w:rPr>
        <w:t>2</w:t>
      </w:r>
      <w:r>
        <w:t xml:space="preserve">, RMSE and MAD), where the </w:t>
      </w:r>
      <w:r w:rsidR="00256E9F">
        <w:t>converse</w:t>
      </w:r>
      <w:r>
        <w:t xml:space="preserve"> was noted for crown closure with the exclusion of </w:t>
      </w:r>
      <w:r w:rsidR="00256E9F">
        <w:t>R</w:t>
      </w:r>
      <w:r w:rsidR="00256E9F" w:rsidRPr="00256E9F">
        <w:rPr>
          <w:vertAlign w:val="superscript"/>
        </w:rPr>
        <w:t>2</w:t>
      </w:r>
      <w:r>
        <w:t xml:space="preserve"> which </w:t>
      </w:r>
      <w:r w:rsidR="00256E9F">
        <w:t>remain</w:t>
      </w:r>
      <w:r>
        <w:t>ed</w:t>
      </w:r>
      <w:r w:rsidR="00256E9F">
        <w:t xml:space="preserve"> constant</w:t>
      </w:r>
      <w:r>
        <w:t>.</w:t>
      </w:r>
      <w:r w:rsidR="000A024A">
        <w:t xml:space="preserve"> Greatest improvements are expected in stand height as all models, from field plots thru to GLAS data exhibit greater transferability than crown closure.</w:t>
      </w:r>
      <w:r w:rsidR="00256E9F">
        <w:t xml:space="preserve"> The noted performance degradation in RF crown closure with respect to </w:t>
      </w:r>
      <w:proofErr w:type="spellStart"/>
      <w:r w:rsidR="00256E9F">
        <w:t>kNN</w:t>
      </w:r>
      <w:proofErr w:type="spellEnd"/>
      <w:r w:rsidR="00256E9F">
        <w:t xml:space="preserve"> equivalents is expected to be related to the relatively poor models that characterize crown closure at smaller scales, alternatively, or simultaneously, RF may be more sensitive to more noisy data.</w:t>
      </w:r>
    </w:p>
    <w:p w:rsidR="000506D1" w:rsidRDefault="000506D1" w:rsidP="00B05AC5">
      <w:pPr>
        <w:spacing w:line="360" w:lineRule="auto"/>
      </w:pPr>
      <w:r>
        <w:t xml:space="preserve">Differences in resulting regional FRI maps are expected to be rooted in the differences between the technical make-up of each algorithm, more specifically, the feature selection and reliance on Shannon entropy embedded within RF. The ability to feature select (i.e. discard predictors that are poor classifiers of the response variable) allows a somewhat autonomous pursuit of maximum overall model accuracy. In addition, the role of Shannon entropy to build an ensemble decision tree enables RF to operate without an assumed model form implied allowing for a purely statistically based model to be extracted, the outputs from which are heavily dependent on the exact data that are used as inputs. </w:t>
      </w:r>
      <w:proofErr w:type="spellStart"/>
      <w:proofErr w:type="gramStart"/>
      <w:r>
        <w:t>kNN</w:t>
      </w:r>
      <w:proofErr w:type="spellEnd"/>
      <w:proofErr w:type="gramEnd"/>
      <w:r>
        <w:t xml:space="preserve"> model estimates are derived from proximity weighted inputs from a training dataset, therefore outputs are expected to be more closely related to their physical (spatial) surroundings, which is not always the case for RF predictions. </w:t>
      </w:r>
    </w:p>
    <w:p w:rsidR="000506D1" w:rsidRDefault="000506D1" w:rsidP="00B05AC5">
      <w:pPr>
        <w:spacing w:line="360" w:lineRule="auto"/>
      </w:pPr>
      <w:r>
        <w:t xml:space="preserve">Random forest algorithms exhibit more layers of complexity than </w:t>
      </w:r>
      <w:proofErr w:type="spellStart"/>
      <w:r>
        <w:t>kNN</w:t>
      </w:r>
      <w:proofErr w:type="spellEnd"/>
      <w:r>
        <w:t>, and hence may explain improved estimates of FRI attributes. However, even with increased complexity, RF algorithms do not require more computation</w:t>
      </w:r>
      <w:r w:rsidR="00871BB7">
        <w:t>al</w:t>
      </w:r>
      <w:r>
        <w:t xml:space="preserve"> resources, nor take</w:t>
      </w:r>
      <w:r w:rsidR="00871BB7">
        <w:t>s</w:t>
      </w:r>
      <w:r>
        <w:t xml:space="preserve"> longer to execute than </w:t>
      </w:r>
      <w:proofErr w:type="spellStart"/>
      <w:r>
        <w:t>kNN</w:t>
      </w:r>
      <w:proofErr w:type="spellEnd"/>
      <w:r>
        <w:t xml:space="preserve"> equivalents. Furthermore, RF calculations (for the current study) are expected to exhibit greater confidence in predictions (narrower confidence intervals) because final RF predictions (per map cell) were based on 500 individual predictions for both stand height and crown closure, whereas </w:t>
      </w:r>
      <w:proofErr w:type="spellStart"/>
      <w:r>
        <w:t>kNN</w:t>
      </w:r>
      <w:proofErr w:type="spellEnd"/>
      <w:r>
        <w:t xml:space="preserve"> equivalents were based on 6 and 25 </w:t>
      </w:r>
      <w:r>
        <w:lastRenderedPageBreak/>
        <w:t xml:space="preserve">nearest neighbors, respectively. These optimal number of neighbors were determined by a well-documented </w:t>
      </w:r>
      <w:proofErr w:type="spellStart"/>
      <w:r>
        <w:t>kNN</w:t>
      </w:r>
      <w:proofErr w:type="spellEnd"/>
      <w:r>
        <w:t xml:space="preserve"> specific optimization process </w:t>
      </w:r>
      <w:r w:rsidRPr="000506D1">
        <w:rPr>
          <w:highlight w:val="yellow"/>
        </w:rPr>
        <w:t>(</w:t>
      </w:r>
      <w:proofErr w:type="spellStart"/>
      <w:r w:rsidRPr="000506D1">
        <w:rPr>
          <w:highlight w:val="yellow"/>
        </w:rPr>
        <w:t>McRoberts</w:t>
      </w:r>
      <w:proofErr w:type="spellEnd"/>
      <w:r w:rsidRPr="000506D1">
        <w:rPr>
          <w:highlight w:val="yellow"/>
        </w:rPr>
        <w:t xml:space="preserve"> et al</w:t>
      </w:r>
      <w:proofErr w:type="gramStart"/>
      <w:r w:rsidRPr="000506D1">
        <w:rPr>
          <w:highlight w:val="yellow"/>
        </w:rPr>
        <w:t>. ????</w:t>
      </w:r>
      <w:proofErr w:type="gramEnd"/>
      <w:r w:rsidRPr="000506D1">
        <w:rPr>
          <w:highlight w:val="yellow"/>
        </w:rPr>
        <w:t>, etc.)</w:t>
      </w:r>
      <w:r>
        <w:t xml:space="preserve">, but systematically </w:t>
      </w:r>
      <w:r w:rsidR="00871BB7">
        <w:t>restrict</w:t>
      </w:r>
      <w:r>
        <w:t xml:space="preserve"> model confidence due to the small sample of points from which outputs are inferred.</w:t>
      </w:r>
    </w:p>
    <w:p w:rsidR="00C15B6C" w:rsidRDefault="00C15B6C" w:rsidP="00B05AC5">
      <w:pPr>
        <w:spacing w:line="360" w:lineRule="auto"/>
      </w:pPr>
      <w:r>
        <w:t xml:space="preserve">The current study offers insight to the usefulness of RF as an alternative to </w:t>
      </w:r>
      <w:proofErr w:type="spellStart"/>
      <w:r>
        <w:t>kNN</w:t>
      </w:r>
      <w:proofErr w:type="spellEnd"/>
      <w:r>
        <w:t xml:space="preserve"> for FRI, however, the limitations of use with respect to RF has not been fully tested, unlike </w:t>
      </w:r>
      <w:proofErr w:type="spellStart"/>
      <w:r>
        <w:t>kNN</w:t>
      </w:r>
      <w:proofErr w:type="spellEnd"/>
      <w:r>
        <w:t xml:space="preserve"> which has a greater wealth of historic studies to draw from </w:t>
      </w:r>
      <w:r w:rsidRPr="00C15B6C">
        <w:rPr>
          <w:highlight w:val="yellow"/>
        </w:rPr>
        <w:t>(Citations)</w:t>
      </w:r>
      <w:r>
        <w:t xml:space="preserve">. Despite this, the current study demonstrates that RF is a superior classifier of stand height and crown closure over a large, dynamic region in the Canadian north that represents a cross-section of boreal forest characteristics. The suitability, and performance of RF methods with respect to </w:t>
      </w:r>
      <w:proofErr w:type="spellStart"/>
      <w:r>
        <w:t>kNN</w:t>
      </w:r>
      <w:proofErr w:type="spellEnd"/>
      <w:r>
        <w:t xml:space="preserve"> methods has not been tested for significantly different landscapes, therefore conclusions cannot be drawn with respect to the expected performance of RF in other non-boreal regions. However, it is worth noting that RF has been employed for forest attribute quantification elsewhere</w:t>
      </w:r>
      <w:r w:rsidR="003B54EC">
        <w:t xml:space="preserve"> </w:t>
      </w:r>
      <w:r w:rsidR="003B54EC" w:rsidRPr="003B54EC">
        <w:rPr>
          <w:highlight w:val="yellow"/>
        </w:rPr>
        <w:t>(Mahoney et al. 2016, etc.)</w:t>
      </w:r>
      <w:r>
        <w:t>, no direct comparisons with other algorithms have been demonstrated.</w:t>
      </w:r>
    </w:p>
    <w:p w:rsidR="00F33544" w:rsidRPr="00B05AC5" w:rsidRDefault="00F33544" w:rsidP="00B05AC5">
      <w:pPr>
        <w:spacing w:line="360" w:lineRule="auto"/>
      </w:pPr>
      <w:r>
        <w:t xml:space="preserve">Based on presented results, we advocate the use of RF as an alternative to </w:t>
      </w:r>
      <w:proofErr w:type="spellStart"/>
      <w:r>
        <w:t>kNN</w:t>
      </w:r>
      <w:proofErr w:type="spellEnd"/>
      <w:r>
        <w:t xml:space="preserve"> for FRI inferences over large geographies. Although </w:t>
      </w:r>
      <w:proofErr w:type="spellStart"/>
      <w:r>
        <w:t>kNN</w:t>
      </w:r>
      <w:proofErr w:type="spellEnd"/>
      <w:r>
        <w:t xml:space="preserve"> exhibits a historic track record in such mapping, RF has demonstrated that improvements can be found with minor modification to current workflows. </w:t>
      </w:r>
      <w:r w:rsidR="00CC57B1">
        <w:t>However, caution should be expressed were noisy datasets are concerned as the exact capabilities of RF under such conditions requires further analysis.</w:t>
      </w:r>
    </w:p>
    <w:p w:rsidR="007C7907" w:rsidRDefault="007C7907">
      <w:r>
        <w:br w:type="page"/>
      </w:r>
    </w:p>
    <w:p w:rsidR="007C7907" w:rsidRDefault="007C7907" w:rsidP="007C7907">
      <w:pPr>
        <w:pStyle w:val="Heading1"/>
      </w:pPr>
      <w:r>
        <w:lastRenderedPageBreak/>
        <w:t>References</w:t>
      </w:r>
    </w:p>
    <w:p w:rsidR="005F0FA4" w:rsidRDefault="007C7907">
      <w:r>
        <w:br w:type="page"/>
      </w:r>
    </w:p>
    <w:p w:rsidR="005F0FA4" w:rsidRPr="005F0FA4" w:rsidRDefault="005F0FA4" w:rsidP="005F0FA4">
      <w:pPr>
        <w:rPr>
          <w:sz w:val="20"/>
        </w:rPr>
      </w:pPr>
      <w:bookmarkStart w:id="0" w:name="_Ref474138080"/>
      <w:r w:rsidRPr="005F0FA4">
        <w:rPr>
          <w:sz w:val="20"/>
        </w:rPr>
        <w:lastRenderedPageBreak/>
        <w:t xml:space="preserve">Table </w:t>
      </w:r>
      <w:r w:rsidRPr="005F0FA4">
        <w:rPr>
          <w:sz w:val="20"/>
        </w:rPr>
        <w:fldChar w:fldCharType="begin"/>
      </w:r>
      <w:r w:rsidRPr="005F0FA4">
        <w:rPr>
          <w:sz w:val="20"/>
        </w:rPr>
        <w:instrText xml:space="preserve"> SEQ Table \* ARABIC </w:instrText>
      </w:r>
      <w:r w:rsidRPr="005F0FA4">
        <w:rPr>
          <w:sz w:val="20"/>
        </w:rPr>
        <w:fldChar w:fldCharType="separate"/>
      </w:r>
      <w:r>
        <w:rPr>
          <w:noProof/>
          <w:sz w:val="20"/>
        </w:rPr>
        <w:t>1</w:t>
      </w:r>
      <w:r w:rsidRPr="005F0FA4">
        <w:rPr>
          <w:sz w:val="20"/>
        </w:rPr>
        <w:fldChar w:fldCharType="end"/>
      </w:r>
      <w:bookmarkEnd w:id="0"/>
      <w:r w:rsidRPr="005F0FA4">
        <w:rPr>
          <w:sz w:val="20"/>
        </w:rPr>
        <w:t xml:space="preserve"> </w:t>
      </w:r>
      <w:r w:rsidRPr="005F0FA4">
        <w:rPr>
          <w:noProof/>
          <w:sz w:val="20"/>
        </w:rPr>
        <w:t>Summary statistics for region</w:t>
      </w:r>
      <w:r>
        <w:rPr>
          <w:noProof/>
          <w:sz w:val="20"/>
        </w:rPr>
        <w:t>al</w:t>
      </w:r>
      <w:r w:rsidRPr="005F0FA4">
        <w:rPr>
          <w:noProof/>
          <w:sz w:val="20"/>
        </w:rPr>
        <w:t xml:space="preserve"> </w:t>
      </w:r>
      <w:r>
        <w:rPr>
          <w:noProof/>
          <w:sz w:val="20"/>
        </w:rPr>
        <w:t>predictions</w:t>
      </w:r>
      <w:r w:rsidRPr="005F0FA4">
        <w:rPr>
          <w:noProof/>
          <w:sz w:val="20"/>
        </w:rPr>
        <w:t xml:space="preserve"> of stand height and crown closure from </w:t>
      </w:r>
      <w:r>
        <w:rPr>
          <w:noProof/>
          <w:sz w:val="20"/>
        </w:rPr>
        <w:t>RF</w:t>
      </w:r>
      <w:r w:rsidR="00B51B45">
        <w:rPr>
          <w:noProof/>
          <w:sz w:val="20"/>
        </w:rPr>
        <w:t xml:space="preserve"> and kNN </w:t>
      </w:r>
      <w:r w:rsidR="00B51B45" w:rsidRPr="00B51B45">
        <w:rPr>
          <w:noProof/>
          <w:sz w:val="20"/>
          <w:highlight w:val="yellow"/>
        </w:rPr>
        <w:t>(Mahoney et al. 2017)</w:t>
      </w:r>
      <w:r w:rsidRPr="005F0FA4">
        <w:rPr>
          <w:noProof/>
          <w:sz w:val="20"/>
        </w:rPr>
        <w:t xml:space="preserve"> models for filtered input data from levels 1 to 4; statistics are based on assessment by independent ALS data. Best results are bold.</w:t>
      </w:r>
    </w:p>
    <w:tbl>
      <w:tblPr>
        <w:tblW w:w="8836" w:type="dxa"/>
        <w:tblBorders>
          <w:top w:val="single" w:sz="4" w:space="0" w:color="auto"/>
          <w:bottom w:val="single" w:sz="4" w:space="0" w:color="auto"/>
        </w:tblBorders>
        <w:tblLayout w:type="fixed"/>
        <w:tblLook w:val="00A0" w:firstRow="1" w:lastRow="0" w:firstColumn="1" w:lastColumn="0" w:noHBand="0" w:noVBand="0"/>
      </w:tblPr>
      <w:tblGrid>
        <w:gridCol w:w="747"/>
        <w:gridCol w:w="823"/>
        <w:gridCol w:w="746"/>
        <w:gridCol w:w="709"/>
        <w:gridCol w:w="708"/>
        <w:gridCol w:w="709"/>
        <w:gridCol w:w="709"/>
        <w:gridCol w:w="425"/>
        <w:gridCol w:w="425"/>
        <w:gridCol w:w="709"/>
        <w:gridCol w:w="709"/>
        <w:gridCol w:w="709"/>
        <w:gridCol w:w="708"/>
      </w:tblGrid>
      <w:tr w:rsidR="005F0FA4" w:rsidRPr="00F87D61" w:rsidTr="002509EA">
        <w:tc>
          <w:tcPr>
            <w:tcW w:w="747" w:type="dxa"/>
            <w:tcBorders>
              <w:top w:val="single" w:sz="4" w:space="0" w:color="auto"/>
              <w:bottom w:val="nil"/>
            </w:tcBorders>
          </w:tcPr>
          <w:p w:rsidR="005F0FA4" w:rsidRPr="00F87D61" w:rsidRDefault="005F0FA4" w:rsidP="002509EA">
            <w:pPr>
              <w:spacing w:after="0"/>
              <w:rPr>
                <w:noProof/>
                <w:sz w:val="20"/>
                <w:szCs w:val="20"/>
              </w:rPr>
            </w:pPr>
          </w:p>
        </w:tc>
        <w:tc>
          <w:tcPr>
            <w:tcW w:w="823" w:type="dxa"/>
            <w:tcBorders>
              <w:top w:val="single" w:sz="4" w:space="0" w:color="auto"/>
              <w:bottom w:val="nil"/>
            </w:tcBorders>
          </w:tcPr>
          <w:p w:rsidR="005F0FA4" w:rsidRPr="00F87D61" w:rsidRDefault="005F0FA4" w:rsidP="002509EA">
            <w:pPr>
              <w:spacing w:after="0"/>
              <w:rPr>
                <w:noProof/>
                <w:sz w:val="20"/>
                <w:szCs w:val="20"/>
              </w:rPr>
            </w:pPr>
          </w:p>
        </w:tc>
        <w:tc>
          <w:tcPr>
            <w:tcW w:w="2872" w:type="dxa"/>
            <w:gridSpan w:val="4"/>
            <w:tcBorders>
              <w:top w:val="single" w:sz="4" w:space="0" w:color="auto"/>
              <w:bottom w:val="nil"/>
            </w:tcBorders>
            <w:vAlign w:val="center"/>
          </w:tcPr>
          <w:p w:rsidR="005F0FA4" w:rsidRPr="00F87D61" w:rsidRDefault="005F0FA4" w:rsidP="002509EA">
            <w:pPr>
              <w:spacing w:after="0"/>
              <w:jc w:val="center"/>
              <w:rPr>
                <w:noProof/>
                <w:sz w:val="20"/>
                <w:szCs w:val="20"/>
              </w:rPr>
            </w:pPr>
            <w:r w:rsidRPr="00F87D61">
              <w:rPr>
                <w:b/>
                <w:noProof/>
                <w:sz w:val="20"/>
                <w:szCs w:val="20"/>
              </w:rPr>
              <w:t>Stand height [m]</w:t>
            </w:r>
          </w:p>
        </w:tc>
        <w:tc>
          <w:tcPr>
            <w:tcW w:w="709" w:type="dxa"/>
            <w:tcBorders>
              <w:top w:val="single" w:sz="4" w:space="0" w:color="auto"/>
              <w:bottom w:val="nil"/>
            </w:tcBorders>
          </w:tcPr>
          <w:p w:rsidR="005F0FA4" w:rsidRPr="00F87D61" w:rsidRDefault="005F0FA4" w:rsidP="002509EA">
            <w:pPr>
              <w:spacing w:after="0"/>
              <w:jc w:val="center"/>
              <w:rPr>
                <w:b/>
                <w:noProof/>
                <w:sz w:val="20"/>
                <w:szCs w:val="20"/>
              </w:rPr>
            </w:pPr>
          </w:p>
        </w:tc>
        <w:tc>
          <w:tcPr>
            <w:tcW w:w="2977" w:type="dxa"/>
            <w:gridSpan w:val="5"/>
            <w:tcBorders>
              <w:top w:val="single" w:sz="4" w:space="0" w:color="auto"/>
              <w:bottom w:val="nil"/>
            </w:tcBorders>
            <w:vAlign w:val="center"/>
          </w:tcPr>
          <w:p w:rsidR="005F0FA4" w:rsidRPr="00F87D61" w:rsidRDefault="005F0FA4" w:rsidP="002509EA">
            <w:pPr>
              <w:spacing w:after="0"/>
              <w:jc w:val="center"/>
              <w:rPr>
                <w:noProof/>
                <w:sz w:val="20"/>
                <w:szCs w:val="20"/>
              </w:rPr>
            </w:pPr>
            <w:r w:rsidRPr="00F87D61">
              <w:rPr>
                <w:b/>
                <w:noProof/>
                <w:sz w:val="20"/>
                <w:szCs w:val="20"/>
              </w:rPr>
              <w:t>Crown closure [%]</w:t>
            </w:r>
          </w:p>
        </w:tc>
        <w:tc>
          <w:tcPr>
            <w:tcW w:w="708" w:type="dxa"/>
            <w:tcBorders>
              <w:top w:val="single" w:sz="4" w:space="0" w:color="auto"/>
              <w:bottom w:val="nil"/>
            </w:tcBorders>
          </w:tcPr>
          <w:p w:rsidR="005F0FA4" w:rsidRPr="00F87D61" w:rsidRDefault="005F0FA4" w:rsidP="002509EA">
            <w:pPr>
              <w:spacing w:after="0"/>
              <w:jc w:val="center"/>
              <w:rPr>
                <w:b/>
                <w:noProof/>
                <w:sz w:val="20"/>
                <w:szCs w:val="20"/>
              </w:rPr>
            </w:pPr>
          </w:p>
        </w:tc>
      </w:tr>
      <w:tr w:rsidR="005F0FA4" w:rsidRPr="00F87D61" w:rsidTr="002509EA">
        <w:tc>
          <w:tcPr>
            <w:tcW w:w="747" w:type="dxa"/>
            <w:tcBorders>
              <w:top w:val="nil"/>
              <w:bottom w:val="single" w:sz="4" w:space="0" w:color="auto"/>
            </w:tcBorders>
          </w:tcPr>
          <w:p w:rsidR="005F0FA4" w:rsidRPr="00F87D61" w:rsidRDefault="005F0FA4" w:rsidP="002509EA">
            <w:pPr>
              <w:spacing w:after="0"/>
              <w:rPr>
                <w:b/>
                <w:noProof/>
                <w:sz w:val="20"/>
                <w:szCs w:val="20"/>
              </w:rPr>
            </w:pPr>
            <w:r>
              <w:rPr>
                <w:b/>
                <w:noProof/>
                <w:sz w:val="20"/>
                <w:szCs w:val="20"/>
              </w:rPr>
              <w:t>Filter</w:t>
            </w:r>
          </w:p>
        </w:tc>
        <w:tc>
          <w:tcPr>
            <w:tcW w:w="823" w:type="dxa"/>
            <w:tcBorders>
              <w:top w:val="nil"/>
              <w:bottom w:val="single" w:sz="4" w:space="0" w:color="auto"/>
            </w:tcBorders>
          </w:tcPr>
          <w:p w:rsidR="005F0FA4" w:rsidRPr="00F87D61" w:rsidRDefault="005F0FA4" w:rsidP="002509EA">
            <w:pPr>
              <w:spacing w:after="0"/>
              <w:rPr>
                <w:b/>
                <w:noProof/>
                <w:sz w:val="20"/>
                <w:szCs w:val="20"/>
              </w:rPr>
            </w:pPr>
            <w:r w:rsidRPr="00F87D61">
              <w:rPr>
                <w:b/>
                <w:noProof/>
                <w:sz w:val="20"/>
                <w:szCs w:val="20"/>
              </w:rPr>
              <w:t>N</w:t>
            </w:r>
          </w:p>
        </w:tc>
        <w:tc>
          <w:tcPr>
            <w:tcW w:w="746" w:type="dxa"/>
            <w:tcBorders>
              <w:top w:val="nil"/>
              <w:bottom w:val="single" w:sz="4" w:space="0" w:color="auto"/>
            </w:tcBorders>
          </w:tcPr>
          <w:p w:rsidR="005F0FA4" w:rsidRPr="00F87D61" w:rsidRDefault="005F0FA4" w:rsidP="002509EA">
            <w:pPr>
              <w:spacing w:after="0"/>
              <w:rPr>
                <w:noProof/>
                <w:sz w:val="20"/>
                <w:szCs w:val="20"/>
              </w:rPr>
            </w:pPr>
            <w:r w:rsidRPr="00F87D61">
              <w:rPr>
                <w:b/>
                <w:noProof/>
                <w:sz w:val="20"/>
                <w:szCs w:val="20"/>
              </w:rPr>
              <w:t>Adj R</w:t>
            </w:r>
            <w:r w:rsidRPr="00F87D61">
              <w:rPr>
                <w:b/>
                <w:noProof/>
                <w:sz w:val="20"/>
                <w:szCs w:val="20"/>
                <w:vertAlign w:val="superscript"/>
              </w:rPr>
              <w:t>2</w:t>
            </w:r>
          </w:p>
        </w:tc>
        <w:tc>
          <w:tcPr>
            <w:tcW w:w="709" w:type="dxa"/>
            <w:tcBorders>
              <w:top w:val="nil"/>
              <w:bottom w:val="single" w:sz="4" w:space="0" w:color="auto"/>
            </w:tcBorders>
          </w:tcPr>
          <w:p w:rsidR="005F0FA4" w:rsidRPr="00F87D61" w:rsidRDefault="005F0FA4" w:rsidP="002509EA">
            <w:pPr>
              <w:spacing w:after="0"/>
              <w:rPr>
                <w:noProof/>
                <w:sz w:val="20"/>
                <w:szCs w:val="20"/>
              </w:rPr>
            </w:pPr>
            <w:r w:rsidRPr="00F87D61">
              <w:rPr>
                <w:b/>
                <w:noProof/>
                <w:sz w:val="20"/>
                <w:szCs w:val="20"/>
              </w:rPr>
              <w:t>RMSE</w:t>
            </w:r>
          </w:p>
        </w:tc>
        <w:tc>
          <w:tcPr>
            <w:tcW w:w="708" w:type="dxa"/>
            <w:tcBorders>
              <w:top w:val="nil"/>
              <w:bottom w:val="single" w:sz="4" w:space="0" w:color="auto"/>
            </w:tcBorders>
          </w:tcPr>
          <w:p w:rsidR="005F0FA4" w:rsidRPr="00F87D61" w:rsidRDefault="005F0FA4" w:rsidP="002509EA">
            <w:pPr>
              <w:spacing w:after="0"/>
              <w:rPr>
                <w:noProof/>
                <w:sz w:val="20"/>
                <w:szCs w:val="20"/>
              </w:rPr>
            </w:pPr>
            <w:r w:rsidRPr="00F87D61">
              <w:rPr>
                <w:b/>
                <w:noProof/>
                <w:sz w:val="20"/>
                <w:szCs w:val="20"/>
              </w:rPr>
              <w:t>MAD</w:t>
            </w:r>
          </w:p>
        </w:tc>
        <w:tc>
          <w:tcPr>
            <w:tcW w:w="709" w:type="dxa"/>
            <w:tcBorders>
              <w:top w:val="nil"/>
              <w:bottom w:val="single" w:sz="4" w:space="0" w:color="auto"/>
            </w:tcBorders>
          </w:tcPr>
          <w:p w:rsidR="005F0FA4" w:rsidRPr="00F87D61" w:rsidRDefault="005F0FA4" w:rsidP="002509EA">
            <w:pPr>
              <w:spacing w:after="0"/>
              <w:rPr>
                <w:noProof/>
                <w:sz w:val="20"/>
                <w:szCs w:val="20"/>
              </w:rPr>
            </w:pPr>
            <w:r>
              <w:rPr>
                <w:b/>
                <w:noProof/>
                <w:sz w:val="20"/>
                <w:szCs w:val="20"/>
              </w:rPr>
              <w:t>Min</w:t>
            </w:r>
          </w:p>
        </w:tc>
        <w:tc>
          <w:tcPr>
            <w:tcW w:w="709" w:type="dxa"/>
            <w:tcBorders>
              <w:top w:val="nil"/>
              <w:bottom w:val="single" w:sz="4" w:space="0" w:color="auto"/>
            </w:tcBorders>
          </w:tcPr>
          <w:p w:rsidR="005F0FA4" w:rsidRPr="00F87D61" w:rsidRDefault="005F0FA4" w:rsidP="002509EA">
            <w:pPr>
              <w:spacing w:after="0"/>
              <w:rPr>
                <w:b/>
                <w:noProof/>
                <w:sz w:val="20"/>
                <w:szCs w:val="20"/>
              </w:rPr>
            </w:pPr>
            <w:r>
              <w:rPr>
                <w:b/>
                <w:noProof/>
                <w:sz w:val="20"/>
                <w:szCs w:val="20"/>
              </w:rPr>
              <w:t>Max</w:t>
            </w:r>
          </w:p>
        </w:tc>
        <w:tc>
          <w:tcPr>
            <w:tcW w:w="850" w:type="dxa"/>
            <w:gridSpan w:val="2"/>
            <w:tcBorders>
              <w:top w:val="nil"/>
              <w:bottom w:val="single" w:sz="4" w:space="0" w:color="auto"/>
            </w:tcBorders>
          </w:tcPr>
          <w:p w:rsidR="005F0FA4" w:rsidRPr="00F87D61" w:rsidRDefault="005F0FA4" w:rsidP="002509EA">
            <w:pPr>
              <w:spacing w:after="0"/>
              <w:rPr>
                <w:noProof/>
                <w:sz w:val="20"/>
                <w:szCs w:val="20"/>
              </w:rPr>
            </w:pPr>
            <w:r w:rsidRPr="00F87D61">
              <w:rPr>
                <w:b/>
                <w:noProof/>
                <w:sz w:val="20"/>
                <w:szCs w:val="20"/>
              </w:rPr>
              <w:t>Adj R</w:t>
            </w:r>
            <w:r w:rsidRPr="00F87D61">
              <w:rPr>
                <w:b/>
                <w:noProof/>
                <w:sz w:val="20"/>
                <w:szCs w:val="20"/>
                <w:vertAlign w:val="superscript"/>
              </w:rPr>
              <w:t>2</w:t>
            </w:r>
          </w:p>
        </w:tc>
        <w:tc>
          <w:tcPr>
            <w:tcW w:w="709" w:type="dxa"/>
            <w:tcBorders>
              <w:top w:val="nil"/>
              <w:bottom w:val="single" w:sz="4" w:space="0" w:color="auto"/>
            </w:tcBorders>
          </w:tcPr>
          <w:p w:rsidR="005F0FA4" w:rsidRPr="00F87D61" w:rsidRDefault="005F0FA4" w:rsidP="002509EA">
            <w:pPr>
              <w:spacing w:after="0"/>
              <w:rPr>
                <w:noProof/>
                <w:sz w:val="20"/>
                <w:szCs w:val="20"/>
              </w:rPr>
            </w:pPr>
            <w:r w:rsidRPr="00F87D61">
              <w:rPr>
                <w:b/>
                <w:noProof/>
                <w:sz w:val="20"/>
                <w:szCs w:val="20"/>
              </w:rPr>
              <w:t>RMSE</w:t>
            </w:r>
          </w:p>
        </w:tc>
        <w:tc>
          <w:tcPr>
            <w:tcW w:w="709" w:type="dxa"/>
            <w:tcBorders>
              <w:top w:val="nil"/>
              <w:bottom w:val="single" w:sz="4" w:space="0" w:color="auto"/>
            </w:tcBorders>
          </w:tcPr>
          <w:p w:rsidR="005F0FA4" w:rsidRPr="00F87D61" w:rsidRDefault="005F0FA4" w:rsidP="002509EA">
            <w:pPr>
              <w:spacing w:after="0"/>
              <w:rPr>
                <w:noProof/>
                <w:sz w:val="20"/>
                <w:szCs w:val="20"/>
              </w:rPr>
            </w:pPr>
            <w:r w:rsidRPr="00F87D61">
              <w:rPr>
                <w:b/>
                <w:noProof/>
                <w:sz w:val="20"/>
                <w:szCs w:val="20"/>
              </w:rPr>
              <w:t>MAD</w:t>
            </w:r>
          </w:p>
        </w:tc>
        <w:tc>
          <w:tcPr>
            <w:tcW w:w="709" w:type="dxa"/>
            <w:tcBorders>
              <w:top w:val="nil"/>
              <w:bottom w:val="single" w:sz="4" w:space="0" w:color="auto"/>
            </w:tcBorders>
          </w:tcPr>
          <w:p w:rsidR="005F0FA4" w:rsidRPr="00F87D61" w:rsidRDefault="005F0FA4" w:rsidP="002509EA">
            <w:pPr>
              <w:spacing w:after="0"/>
              <w:rPr>
                <w:noProof/>
                <w:sz w:val="20"/>
                <w:szCs w:val="20"/>
              </w:rPr>
            </w:pPr>
            <w:r>
              <w:rPr>
                <w:b/>
                <w:noProof/>
                <w:sz w:val="20"/>
                <w:szCs w:val="20"/>
              </w:rPr>
              <w:t>Min</w:t>
            </w:r>
          </w:p>
        </w:tc>
        <w:tc>
          <w:tcPr>
            <w:tcW w:w="708" w:type="dxa"/>
            <w:tcBorders>
              <w:top w:val="nil"/>
              <w:bottom w:val="single" w:sz="4" w:space="0" w:color="auto"/>
            </w:tcBorders>
          </w:tcPr>
          <w:p w:rsidR="005F0FA4" w:rsidRDefault="005F0FA4" w:rsidP="002509EA">
            <w:pPr>
              <w:spacing w:after="0"/>
              <w:rPr>
                <w:b/>
                <w:noProof/>
                <w:sz w:val="20"/>
                <w:szCs w:val="20"/>
              </w:rPr>
            </w:pPr>
            <w:r>
              <w:rPr>
                <w:b/>
                <w:noProof/>
                <w:sz w:val="20"/>
                <w:szCs w:val="20"/>
              </w:rPr>
              <w:t>Max</w:t>
            </w:r>
          </w:p>
        </w:tc>
      </w:tr>
      <w:tr w:rsidR="00B51B45" w:rsidRPr="00F87D61" w:rsidTr="00340486">
        <w:tc>
          <w:tcPr>
            <w:tcW w:w="8836" w:type="dxa"/>
            <w:gridSpan w:val="13"/>
            <w:tcBorders>
              <w:top w:val="nil"/>
              <w:bottom w:val="single" w:sz="4" w:space="0" w:color="auto"/>
            </w:tcBorders>
          </w:tcPr>
          <w:p w:rsidR="00B51B45" w:rsidRDefault="00B51B45" w:rsidP="00B51B45">
            <w:pPr>
              <w:spacing w:after="0"/>
              <w:jc w:val="center"/>
              <w:rPr>
                <w:b/>
                <w:noProof/>
                <w:sz w:val="20"/>
                <w:szCs w:val="20"/>
              </w:rPr>
            </w:pPr>
            <w:r>
              <w:rPr>
                <w:b/>
                <w:noProof/>
                <w:sz w:val="20"/>
                <w:szCs w:val="20"/>
              </w:rPr>
              <w:t>Random Forest</w:t>
            </w:r>
          </w:p>
        </w:tc>
      </w:tr>
      <w:tr w:rsidR="005F0FA4" w:rsidRPr="00F87D61" w:rsidTr="002509EA">
        <w:tc>
          <w:tcPr>
            <w:tcW w:w="747" w:type="dxa"/>
            <w:tcBorders>
              <w:top w:val="single" w:sz="4" w:space="0" w:color="auto"/>
            </w:tcBorders>
          </w:tcPr>
          <w:p w:rsidR="005F0FA4" w:rsidRPr="00F87D61" w:rsidRDefault="005F0FA4" w:rsidP="002509EA">
            <w:pPr>
              <w:spacing w:after="0"/>
              <w:rPr>
                <w:noProof/>
                <w:sz w:val="20"/>
                <w:szCs w:val="20"/>
              </w:rPr>
            </w:pPr>
            <w:r>
              <w:rPr>
                <w:noProof/>
                <w:sz w:val="20"/>
                <w:szCs w:val="20"/>
              </w:rPr>
              <w:t>1</w:t>
            </w:r>
          </w:p>
        </w:tc>
        <w:tc>
          <w:tcPr>
            <w:tcW w:w="823" w:type="dxa"/>
            <w:vMerge w:val="restart"/>
            <w:tcBorders>
              <w:top w:val="single" w:sz="4" w:space="0" w:color="auto"/>
            </w:tcBorders>
            <w:vAlign w:val="center"/>
          </w:tcPr>
          <w:p w:rsidR="005F0FA4" w:rsidRPr="00F87D61" w:rsidRDefault="005F0FA4" w:rsidP="002509EA">
            <w:pPr>
              <w:spacing w:after="0"/>
              <w:rPr>
                <w:noProof/>
                <w:sz w:val="20"/>
                <w:szCs w:val="20"/>
              </w:rPr>
            </w:pPr>
            <w:r>
              <w:rPr>
                <w:noProof/>
                <w:sz w:val="20"/>
                <w:szCs w:val="20"/>
              </w:rPr>
              <w:t>12020</w:t>
            </w:r>
          </w:p>
        </w:tc>
        <w:tc>
          <w:tcPr>
            <w:tcW w:w="746" w:type="dxa"/>
            <w:tcBorders>
              <w:top w:val="single" w:sz="4" w:space="0" w:color="auto"/>
            </w:tcBorders>
          </w:tcPr>
          <w:p w:rsidR="005F0FA4" w:rsidRPr="00F87D61" w:rsidRDefault="005F0FA4" w:rsidP="005F0FA4">
            <w:pPr>
              <w:spacing w:after="0"/>
              <w:rPr>
                <w:noProof/>
                <w:sz w:val="20"/>
                <w:szCs w:val="20"/>
              </w:rPr>
            </w:pPr>
            <w:r w:rsidRPr="00F87D61">
              <w:rPr>
                <w:noProof/>
                <w:sz w:val="20"/>
                <w:szCs w:val="20"/>
              </w:rPr>
              <w:t>0.</w:t>
            </w:r>
            <w:r>
              <w:rPr>
                <w:noProof/>
                <w:sz w:val="20"/>
                <w:szCs w:val="20"/>
              </w:rPr>
              <w:t>27</w:t>
            </w:r>
          </w:p>
        </w:tc>
        <w:tc>
          <w:tcPr>
            <w:tcW w:w="709" w:type="dxa"/>
            <w:tcBorders>
              <w:top w:val="single" w:sz="4" w:space="0" w:color="auto"/>
            </w:tcBorders>
          </w:tcPr>
          <w:p w:rsidR="005F0FA4" w:rsidRPr="00F87D61" w:rsidRDefault="005F0FA4" w:rsidP="005F0FA4">
            <w:pPr>
              <w:spacing w:after="0"/>
              <w:rPr>
                <w:noProof/>
                <w:sz w:val="20"/>
                <w:szCs w:val="20"/>
              </w:rPr>
            </w:pPr>
            <w:r>
              <w:rPr>
                <w:noProof/>
                <w:sz w:val="20"/>
                <w:szCs w:val="20"/>
              </w:rPr>
              <w:t>5.11</w:t>
            </w:r>
          </w:p>
        </w:tc>
        <w:tc>
          <w:tcPr>
            <w:tcW w:w="708" w:type="dxa"/>
            <w:tcBorders>
              <w:top w:val="single" w:sz="4" w:space="0" w:color="auto"/>
            </w:tcBorders>
          </w:tcPr>
          <w:p w:rsidR="005F0FA4" w:rsidRPr="00F87D61" w:rsidRDefault="005F0FA4" w:rsidP="005F0FA4">
            <w:pPr>
              <w:spacing w:after="0"/>
              <w:rPr>
                <w:noProof/>
                <w:sz w:val="20"/>
                <w:szCs w:val="20"/>
              </w:rPr>
            </w:pPr>
            <w:r>
              <w:rPr>
                <w:noProof/>
                <w:sz w:val="20"/>
                <w:szCs w:val="20"/>
              </w:rPr>
              <w:t>3.77</w:t>
            </w:r>
          </w:p>
        </w:tc>
        <w:tc>
          <w:tcPr>
            <w:tcW w:w="709" w:type="dxa"/>
            <w:tcBorders>
              <w:top w:val="single" w:sz="4" w:space="0" w:color="auto"/>
            </w:tcBorders>
          </w:tcPr>
          <w:p w:rsidR="005F0FA4" w:rsidRPr="00F87D61" w:rsidRDefault="005F0FA4" w:rsidP="005F0FA4">
            <w:pPr>
              <w:spacing w:after="0"/>
              <w:rPr>
                <w:noProof/>
                <w:sz w:val="20"/>
                <w:szCs w:val="20"/>
              </w:rPr>
            </w:pPr>
            <w:r>
              <w:rPr>
                <w:noProof/>
                <w:sz w:val="20"/>
                <w:szCs w:val="20"/>
              </w:rPr>
              <w:t>4.70</w:t>
            </w:r>
          </w:p>
        </w:tc>
        <w:tc>
          <w:tcPr>
            <w:tcW w:w="709" w:type="dxa"/>
            <w:tcBorders>
              <w:top w:val="single" w:sz="4" w:space="0" w:color="auto"/>
            </w:tcBorders>
          </w:tcPr>
          <w:p w:rsidR="005F0FA4" w:rsidRPr="00F87D61" w:rsidRDefault="005F0FA4" w:rsidP="005F0FA4">
            <w:pPr>
              <w:spacing w:after="0"/>
              <w:rPr>
                <w:noProof/>
                <w:sz w:val="20"/>
                <w:szCs w:val="20"/>
              </w:rPr>
            </w:pPr>
            <w:r>
              <w:rPr>
                <w:noProof/>
                <w:sz w:val="20"/>
                <w:szCs w:val="20"/>
              </w:rPr>
              <w:t>64.04</w:t>
            </w:r>
          </w:p>
        </w:tc>
        <w:tc>
          <w:tcPr>
            <w:tcW w:w="850" w:type="dxa"/>
            <w:gridSpan w:val="2"/>
            <w:tcBorders>
              <w:top w:val="single" w:sz="4" w:space="0" w:color="auto"/>
            </w:tcBorders>
          </w:tcPr>
          <w:p w:rsidR="005F0FA4" w:rsidRPr="00F87D61" w:rsidRDefault="005F0FA4" w:rsidP="002509EA">
            <w:pPr>
              <w:spacing w:after="0"/>
              <w:rPr>
                <w:noProof/>
                <w:sz w:val="20"/>
                <w:szCs w:val="20"/>
              </w:rPr>
            </w:pPr>
            <w:r>
              <w:rPr>
                <w:noProof/>
                <w:sz w:val="20"/>
                <w:szCs w:val="20"/>
              </w:rPr>
              <w:t>0.37</w:t>
            </w:r>
          </w:p>
        </w:tc>
        <w:tc>
          <w:tcPr>
            <w:tcW w:w="709" w:type="dxa"/>
            <w:tcBorders>
              <w:top w:val="single" w:sz="4" w:space="0" w:color="auto"/>
            </w:tcBorders>
          </w:tcPr>
          <w:p w:rsidR="005F0FA4" w:rsidRPr="00F87D61" w:rsidRDefault="005F0FA4" w:rsidP="005F0FA4">
            <w:pPr>
              <w:spacing w:after="0"/>
              <w:rPr>
                <w:noProof/>
                <w:sz w:val="20"/>
                <w:szCs w:val="20"/>
              </w:rPr>
            </w:pPr>
            <w:r>
              <w:rPr>
                <w:noProof/>
                <w:sz w:val="20"/>
                <w:szCs w:val="20"/>
              </w:rPr>
              <w:t>7.30</w:t>
            </w:r>
          </w:p>
        </w:tc>
        <w:tc>
          <w:tcPr>
            <w:tcW w:w="709" w:type="dxa"/>
            <w:tcBorders>
              <w:top w:val="single" w:sz="4" w:space="0" w:color="auto"/>
            </w:tcBorders>
          </w:tcPr>
          <w:p w:rsidR="005F0FA4" w:rsidRPr="00F87D61" w:rsidRDefault="005F0FA4" w:rsidP="005F0FA4">
            <w:pPr>
              <w:spacing w:after="0"/>
              <w:rPr>
                <w:noProof/>
                <w:sz w:val="20"/>
                <w:szCs w:val="20"/>
              </w:rPr>
            </w:pPr>
            <w:r>
              <w:rPr>
                <w:noProof/>
                <w:sz w:val="20"/>
                <w:szCs w:val="20"/>
              </w:rPr>
              <w:t>7.12</w:t>
            </w:r>
          </w:p>
        </w:tc>
        <w:tc>
          <w:tcPr>
            <w:tcW w:w="709" w:type="dxa"/>
            <w:tcBorders>
              <w:top w:val="single" w:sz="4" w:space="0" w:color="auto"/>
            </w:tcBorders>
          </w:tcPr>
          <w:p w:rsidR="005F0FA4" w:rsidRPr="00F87D61" w:rsidRDefault="005F0FA4" w:rsidP="005F0FA4">
            <w:pPr>
              <w:spacing w:after="0"/>
              <w:rPr>
                <w:noProof/>
                <w:sz w:val="20"/>
                <w:szCs w:val="20"/>
              </w:rPr>
            </w:pPr>
            <w:r>
              <w:rPr>
                <w:noProof/>
                <w:sz w:val="20"/>
                <w:szCs w:val="20"/>
              </w:rPr>
              <w:t>24.45</w:t>
            </w:r>
          </w:p>
        </w:tc>
        <w:tc>
          <w:tcPr>
            <w:tcW w:w="708" w:type="dxa"/>
            <w:tcBorders>
              <w:top w:val="single" w:sz="4" w:space="0" w:color="auto"/>
            </w:tcBorders>
          </w:tcPr>
          <w:p w:rsidR="005F0FA4" w:rsidRPr="00F87D61" w:rsidRDefault="005F0FA4" w:rsidP="005F0FA4">
            <w:pPr>
              <w:spacing w:after="0"/>
              <w:rPr>
                <w:noProof/>
                <w:sz w:val="20"/>
                <w:szCs w:val="20"/>
              </w:rPr>
            </w:pPr>
            <w:r>
              <w:rPr>
                <w:noProof/>
                <w:sz w:val="20"/>
                <w:szCs w:val="20"/>
              </w:rPr>
              <w:t>65.79</w:t>
            </w:r>
          </w:p>
        </w:tc>
      </w:tr>
      <w:tr w:rsidR="005F0FA4" w:rsidRPr="00F87D61" w:rsidTr="002509EA">
        <w:tc>
          <w:tcPr>
            <w:tcW w:w="747" w:type="dxa"/>
            <w:tcBorders>
              <w:bottom w:val="nil"/>
            </w:tcBorders>
          </w:tcPr>
          <w:p w:rsidR="005F0FA4" w:rsidRPr="00F87D61" w:rsidRDefault="005F0FA4" w:rsidP="002509EA">
            <w:pPr>
              <w:spacing w:after="0"/>
              <w:rPr>
                <w:noProof/>
                <w:sz w:val="20"/>
                <w:szCs w:val="20"/>
              </w:rPr>
            </w:pPr>
            <w:r>
              <w:rPr>
                <w:noProof/>
                <w:sz w:val="20"/>
                <w:szCs w:val="20"/>
              </w:rPr>
              <w:t>2</w:t>
            </w:r>
          </w:p>
        </w:tc>
        <w:tc>
          <w:tcPr>
            <w:tcW w:w="823" w:type="dxa"/>
            <w:vMerge/>
            <w:tcBorders>
              <w:bottom w:val="nil"/>
            </w:tcBorders>
          </w:tcPr>
          <w:p w:rsidR="005F0FA4" w:rsidRPr="00F87D61" w:rsidRDefault="005F0FA4" w:rsidP="002509EA">
            <w:pPr>
              <w:spacing w:after="0"/>
              <w:rPr>
                <w:noProof/>
                <w:sz w:val="20"/>
                <w:szCs w:val="20"/>
              </w:rPr>
            </w:pPr>
          </w:p>
        </w:tc>
        <w:tc>
          <w:tcPr>
            <w:tcW w:w="746" w:type="dxa"/>
            <w:tcBorders>
              <w:bottom w:val="nil"/>
            </w:tcBorders>
          </w:tcPr>
          <w:p w:rsidR="005F0FA4" w:rsidRPr="00F87D61" w:rsidRDefault="005F0FA4" w:rsidP="002509EA">
            <w:pPr>
              <w:spacing w:after="0"/>
              <w:rPr>
                <w:noProof/>
                <w:sz w:val="20"/>
                <w:szCs w:val="20"/>
              </w:rPr>
            </w:pPr>
            <w:r>
              <w:rPr>
                <w:noProof/>
                <w:sz w:val="20"/>
                <w:szCs w:val="20"/>
              </w:rPr>
              <w:t>0.37</w:t>
            </w:r>
          </w:p>
        </w:tc>
        <w:tc>
          <w:tcPr>
            <w:tcW w:w="709" w:type="dxa"/>
            <w:tcBorders>
              <w:bottom w:val="nil"/>
            </w:tcBorders>
          </w:tcPr>
          <w:p w:rsidR="005F0FA4" w:rsidRPr="00F87D61" w:rsidRDefault="005F0FA4" w:rsidP="002509EA">
            <w:pPr>
              <w:spacing w:after="0"/>
              <w:rPr>
                <w:noProof/>
                <w:sz w:val="20"/>
                <w:szCs w:val="20"/>
              </w:rPr>
            </w:pPr>
            <w:r>
              <w:rPr>
                <w:noProof/>
                <w:sz w:val="20"/>
                <w:szCs w:val="20"/>
              </w:rPr>
              <w:t>4.74</w:t>
            </w:r>
          </w:p>
        </w:tc>
        <w:tc>
          <w:tcPr>
            <w:tcW w:w="708" w:type="dxa"/>
            <w:tcBorders>
              <w:bottom w:val="nil"/>
            </w:tcBorders>
          </w:tcPr>
          <w:p w:rsidR="005F0FA4" w:rsidRPr="00F87D61" w:rsidRDefault="005F0FA4" w:rsidP="002509EA">
            <w:pPr>
              <w:spacing w:after="0"/>
              <w:rPr>
                <w:noProof/>
                <w:sz w:val="20"/>
                <w:szCs w:val="20"/>
              </w:rPr>
            </w:pPr>
            <w:r>
              <w:rPr>
                <w:noProof/>
                <w:sz w:val="20"/>
                <w:szCs w:val="20"/>
              </w:rPr>
              <w:t>3.55</w:t>
            </w:r>
          </w:p>
        </w:tc>
        <w:tc>
          <w:tcPr>
            <w:tcW w:w="709" w:type="dxa"/>
            <w:tcBorders>
              <w:bottom w:val="nil"/>
            </w:tcBorders>
          </w:tcPr>
          <w:p w:rsidR="005F0FA4" w:rsidRPr="00F87D61" w:rsidRDefault="005F0FA4" w:rsidP="002509EA">
            <w:pPr>
              <w:spacing w:after="0"/>
              <w:rPr>
                <w:noProof/>
                <w:sz w:val="20"/>
                <w:szCs w:val="20"/>
              </w:rPr>
            </w:pPr>
            <w:r>
              <w:rPr>
                <w:noProof/>
                <w:sz w:val="20"/>
                <w:szCs w:val="20"/>
              </w:rPr>
              <w:t>4.70</w:t>
            </w:r>
          </w:p>
        </w:tc>
        <w:tc>
          <w:tcPr>
            <w:tcW w:w="709" w:type="dxa"/>
            <w:tcBorders>
              <w:bottom w:val="nil"/>
            </w:tcBorders>
          </w:tcPr>
          <w:p w:rsidR="005F0FA4" w:rsidRPr="00F87D61" w:rsidRDefault="005F0FA4" w:rsidP="002509EA">
            <w:pPr>
              <w:spacing w:after="0"/>
              <w:rPr>
                <w:noProof/>
                <w:sz w:val="20"/>
                <w:szCs w:val="20"/>
              </w:rPr>
            </w:pPr>
            <w:r>
              <w:rPr>
                <w:noProof/>
                <w:sz w:val="20"/>
                <w:szCs w:val="20"/>
              </w:rPr>
              <w:t>26.40</w:t>
            </w:r>
          </w:p>
        </w:tc>
        <w:tc>
          <w:tcPr>
            <w:tcW w:w="850" w:type="dxa"/>
            <w:gridSpan w:val="2"/>
            <w:tcBorders>
              <w:bottom w:val="nil"/>
            </w:tcBorders>
          </w:tcPr>
          <w:p w:rsidR="005F0FA4" w:rsidRPr="00F87D61" w:rsidRDefault="005F0FA4" w:rsidP="002509EA">
            <w:pPr>
              <w:spacing w:after="0"/>
              <w:rPr>
                <w:noProof/>
                <w:sz w:val="20"/>
                <w:szCs w:val="20"/>
              </w:rPr>
            </w:pPr>
            <w:r>
              <w:rPr>
                <w:noProof/>
                <w:sz w:val="20"/>
                <w:szCs w:val="20"/>
              </w:rPr>
              <w:t>0.38</w:t>
            </w:r>
          </w:p>
        </w:tc>
        <w:tc>
          <w:tcPr>
            <w:tcW w:w="709" w:type="dxa"/>
            <w:tcBorders>
              <w:bottom w:val="nil"/>
            </w:tcBorders>
          </w:tcPr>
          <w:p w:rsidR="005F0FA4" w:rsidRPr="00F87D61" w:rsidRDefault="005F0FA4" w:rsidP="002509EA">
            <w:pPr>
              <w:spacing w:after="0"/>
              <w:rPr>
                <w:noProof/>
                <w:sz w:val="20"/>
                <w:szCs w:val="20"/>
              </w:rPr>
            </w:pPr>
            <w:r>
              <w:rPr>
                <w:noProof/>
                <w:sz w:val="20"/>
                <w:szCs w:val="20"/>
              </w:rPr>
              <w:t>7.25</w:t>
            </w:r>
          </w:p>
        </w:tc>
        <w:tc>
          <w:tcPr>
            <w:tcW w:w="709" w:type="dxa"/>
            <w:tcBorders>
              <w:bottom w:val="nil"/>
            </w:tcBorders>
          </w:tcPr>
          <w:p w:rsidR="005F0FA4" w:rsidRPr="00F87D61" w:rsidRDefault="005F0FA4" w:rsidP="002509EA">
            <w:pPr>
              <w:spacing w:after="0"/>
              <w:rPr>
                <w:noProof/>
                <w:sz w:val="20"/>
                <w:szCs w:val="20"/>
              </w:rPr>
            </w:pPr>
            <w:r>
              <w:rPr>
                <w:noProof/>
                <w:sz w:val="20"/>
                <w:szCs w:val="20"/>
              </w:rPr>
              <w:t>7.20</w:t>
            </w:r>
          </w:p>
        </w:tc>
        <w:tc>
          <w:tcPr>
            <w:tcW w:w="709" w:type="dxa"/>
            <w:tcBorders>
              <w:bottom w:val="nil"/>
            </w:tcBorders>
          </w:tcPr>
          <w:p w:rsidR="005F0FA4" w:rsidRPr="00F87D61" w:rsidRDefault="005F0FA4" w:rsidP="005F0FA4">
            <w:pPr>
              <w:spacing w:after="0"/>
              <w:rPr>
                <w:noProof/>
                <w:sz w:val="20"/>
                <w:szCs w:val="20"/>
              </w:rPr>
            </w:pPr>
            <w:r>
              <w:rPr>
                <w:noProof/>
                <w:sz w:val="20"/>
                <w:szCs w:val="20"/>
              </w:rPr>
              <w:t>24.80</w:t>
            </w:r>
          </w:p>
        </w:tc>
        <w:tc>
          <w:tcPr>
            <w:tcW w:w="708" w:type="dxa"/>
            <w:tcBorders>
              <w:bottom w:val="nil"/>
            </w:tcBorders>
          </w:tcPr>
          <w:p w:rsidR="005F0FA4" w:rsidRPr="00F87D61" w:rsidRDefault="005F0FA4" w:rsidP="002509EA">
            <w:pPr>
              <w:spacing w:after="0"/>
              <w:rPr>
                <w:noProof/>
                <w:sz w:val="20"/>
                <w:szCs w:val="20"/>
              </w:rPr>
            </w:pPr>
            <w:r>
              <w:rPr>
                <w:noProof/>
                <w:sz w:val="20"/>
                <w:szCs w:val="20"/>
              </w:rPr>
              <w:t>65.17</w:t>
            </w:r>
          </w:p>
        </w:tc>
      </w:tr>
      <w:tr w:rsidR="005F0FA4" w:rsidRPr="00F87D61" w:rsidTr="002509EA">
        <w:tc>
          <w:tcPr>
            <w:tcW w:w="747" w:type="dxa"/>
            <w:tcBorders>
              <w:top w:val="nil"/>
              <w:bottom w:val="nil"/>
            </w:tcBorders>
          </w:tcPr>
          <w:p w:rsidR="005F0FA4" w:rsidRPr="00F87D61" w:rsidRDefault="005F0FA4" w:rsidP="002509EA">
            <w:pPr>
              <w:spacing w:after="0"/>
              <w:rPr>
                <w:noProof/>
                <w:sz w:val="20"/>
                <w:szCs w:val="20"/>
              </w:rPr>
            </w:pPr>
            <w:r>
              <w:rPr>
                <w:noProof/>
                <w:sz w:val="20"/>
                <w:szCs w:val="20"/>
              </w:rPr>
              <w:t>3</w:t>
            </w:r>
          </w:p>
        </w:tc>
        <w:tc>
          <w:tcPr>
            <w:tcW w:w="823" w:type="dxa"/>
            <w:vMerge/>
            <w:tcBorders>
              <w:top w:val="nil"/>
              <w:bottom w:val="nil"/>
            </w:tcBorders>
          </w:tcPr>
          <w:p w:rsidR="005F0FA4" w:rsidRPr="00F87D61" w:rsidRDefault="005F0FA4" w:rsidP="002509EA">
            <w:pPr>
              <w:spacing w:after="0"/>
              <w:rPr>
                <w:noProof/>
                <w:sz w:val="20"/>
                <w:szCs w:val="20"/>
              </w:rPr>
            </w:pPr>
          </w:p>
        </w:tc>
        <w:tc>
          <w:tcPr>
            <w:tcW w:w="746" w:type="dxa"/>
            <w:tcBorders>
              <w:top w:val="nil"/>
              <w:bottom w:val="nil"/>
            </w:tcBorders>
          </w:tcPr>
          <w:p w:rsidR="005F0FA4" w:rsidRPr="000C1D1B" w:rsidRDefault="005F0FA4" w:rsidP="002509EA">
            <w:pPr>
              <w:spacing w:after="0"/>
              <w:rPr>
                <w:b/>
                <w:noProof/>
                <w:sz w:val="20"/>
                <w:szCs w:val="20"/>
              </w:rPr>
            </w:pPr>
            <w:r>
              <w:rPr>
                <w:b/>
                <w:noProof/>
                <w:sz w:val="20"/>
                <w:szCs w:val="20"/>
              </w:rPr>
              <w:t>0.45</w:t>
            </w:r>
          </w:p>
        </w:tc>
        <w:tc>
          <w:tcPr>
            <w:tcW w:w="709" w:type="dxa"/>
            <w:tcBorders>
              <w:top w:val="nil"/>
              <w:bottom w:val="nil"/>
            </w:tcBorders>
          </w:tcPr>
          <w:p w:rsidR="005F0FA4" w:rsidRPr="000C1D1B" w:rsidRDefault="005F0FA4" w:rsidP="002509EA">
            <w:pPr>
              <w:spacing w:after="0"/>
              <w:rPr>
                <w:b/>
                <w:noProof/>
                <w:sz w:val="20"/>
                <w:szCs w:val="20"/>
              </w:rPr>
            </w:pPr>
            <w:r>
              <w:rPr>
                <w:b/>
                <w:noProof/>
                <w:sz w:val="20"/>
                <w:szCs w:val="20"/>
              </w:rPr>
              <w:t>4.44</w:t>
            </w:r>
          </w:p>
        </w:tc>
        <w:tc>
          <w:tcPr>
            <w:tcW w:w="708" w:type="dxa"/>
            <w:tcBorders>
              <w:top w:val="nil"/>
              <w:bottom w:val="nil"/>
            </w:tcBorders>
          </w:tcPr>
          <w:p w:rsidR="005F0FA4" w:rsidRPr="000C1D1B" w:rsidRDefault="005F0FA4" w:rsidP="002509EA">
            <w:pPr>
              <w:spacing w:after="0"/>
              <w:rPr>
                <w:b/>
                <w:noProof/>
                <w:sz w:val="20"/>
                <w:szCs w:val="20"/>
              </w:rPr>
            </w:pPr>
            <w:r>
              <w:rPr>
                <w:b/>
                <w:noProof/>
                <w:sz w:val="20"/>
                <w:szCs w:val="20"/>
              </w:rPr>
              <w:t>3.35</w:t>
            </w:r>
          </w:p>
        </w:tc>
        <w:tc>
          <w:tcPr>
            <w:tcW w:w="709" w:type="dxa"/>
            <w:tcBorders>
              <w:top w:val="nil"/>
              <w:bottom w:val="nil"/>
            </w:tcBorders>
          </w:tcPr>
          <w:p w:rsidR="005F0FA4" w:rsidRPr="000C1D1B" w:rsidRDefault="005F0FA4" w:rsidP="002509EA">
            <w:pPr>
              <w:spacing w:after="0"/>
              <w:rPr>
                <w:b/>
                <w:noProof/>
                <w:sz w:val="20"/>
                <w:szCs w:val="20"/>
              </w:rPr>
            </w:pPr>
            <w:r>
              <w:rPr>
                <w:b/>
                <w:noProof/>
                <w:sz w:val="20"/>
                <w:szCs w:val="20"/>
              </w:rPr>
              <w:t>4.75</w:t>
            </w:r>
          </w:p>
        </w:tc>
        <w:tc>
          <w:tcPr>
            <w:tcW w:w="709" w:type="dxa"/>
            <w:tcBorders>
              <w:top w:val="nil"/>
              <w:bottom w:val="nil"/>
            </w:tcBorders>
          </w:tcPr>
          <w:p w:rsidR="005F0FA4" w:rsidRPr="000C1D1B" w:rsidRDefault="005F0FA4" w:rsidP="002509EA">
            <w:pPr>
              <w:spacing w:after="0"/>
              <w:rPr>
                <w:b/>
                <w:noProof/>
                <w:sz w:val="20"/>
                <w:szCs w:val="20"/>
              </w:rPr>
            </w:pPr>
            <w:r>
              <w:rPr>
                <w:b/>
                <w:noProof/>
                <w:sz w:val="20"/>
                <w:szCs w:val="20"/>
              </w:rPr>
              <w:t>25.80</w:t>
            </w:r>
          </w:p>
        </w:tc>
        <w:tc>
          <w:tcPr>
            <w:tcW w:w="850" w:type="dxa"/>
            <w:gridSpan w:val="2"/>
            <w:tcBorders>
              <w:top w:val="nil"/>
              <w:bottom w:val="nil"/>
            </w:tcBorders>
          </w:tcPr>
          <w:p w:rsidR="005F0FA4" w:rsidRPr="000C1D1B" w:rsidRDefault="005F0FA4" w:rsidP="002509EA">
            <w:pPr>
              <w:spacing w:after="0"/>
              <w:rPr>
                <w:b/>
                <w:noProof/>
                <w:sz w:val="20"/>
                <w:szCs w:val="20"/>
              </w:rPr>
            </w:pPr>
            <w:r w:rsidRPr="000C1D1B">
              <w:rPr>
                <w:b/>
                <w:noProof/>
                <w:sz w:val="20"/>
                <w:szCs w:val="20"/>
              </w:rPr>
              <w:t>0.41</w:t>
            </w:r>
          </w:p>
        </w:tc>
        <w:tc>
          <w:tcPr>
            <w:tcW w:w="709" w:type="dxa"/>
            <w:tcBorders>
              <w:top w:val="nil"/>
              <w:bottom w:val="nil"/>
            </w:tcBorders>
          </w:tcPr>
          <w:p w:rsidR="005F0FA4" w:rsidRPr="000C1D1B" w:rsidRDefault="005F0FA4" w:rsidP="002509EA">
            <w:pPr>
              <w:spacing w:after="0"/>
              <w:rPr>
                <w:b/>
                <w:noProof/>
                <w:sz w:val="20"/>
                <w:szCs w:val="20"/>
              </w:rPr>
            </w:pPr>
            <w:r>
              <w:rPr>
                <w:b/>
                <w:noProof/>
                <w:sz w:val="20"/>
                <w:szCs w:val="20"/>
              </w:rPr>
              <w:t>7.09</w:t>
            </w:r>
          </w:p>
        </w:tc>
        <w:tc>
          <w:tcPr>
            <w:tcW w:w="709" w:type="dxa"/>
            <w:tcBorders>
              <w:top w:val="nil"/>
              <w:bottom w:val="nil"/>
            </w:tcBorders>
          </w:tcPr>
          <w:p w:rsidR="005F0FA4" w:rsidRPr="000C1D1B" w:rsidRDefault="005F0FA4" w:rsidP="002509EA">
            <w:pPr>
              <w:spacing w:after="0"/>
              <w:rPr>
                <w:b/>
                <w:noProof/>
                <w:sz w:val="20"/>
                <w:szCs w:val="20"/>
              </w:rPr>
            </w:pPr>
            <w:r>
              <w:rPr>
                <w:b/>
                <w:noProof/>
                <w:sz w:val="20"/>
                <w:szCs w:val="20"/>
              </w:rPr>
              <w:t>7.52</w:t>
            </w:r>
          </w:p>
        </w:tc>
        <w:tc>
          <w:tcPr>
            <w:tcW w:w="709" w:type="dxa"/>
            <w:tcBorders>
              <w:top w:val="nil"/>
              <w:bottom w:val="nil"/>
            </w:tcBorders>
          </w:tcPr>
          <w:p w:rsidR="005F0FA4" w:rsidRPr="000C1D1B" w:rsidRDefault="005F0FA4" w:rsidP="002509EA">
            <w:pPr>
              <w:spacing w:after="0"/>
              <w:rPr>
                <w:b/>
                <w:noProof/>
                <w:sz w:val="20"/>
                <w:szCs w:val="20"/>
              </w:rPr>
            </w:pPr>
            <w:r>
              <w:rPr>
                <w:b/>
                <w:noProof/>
                <w:sz w:val="20"/>
                <w:szCs w:val="20"/>
              </w:rPr>
              <w:t>25.01</w:t>
            </w:r>
          </w:p>
        </w:tc>
        <w:tc>
          <w:tcPr>
            <w:tcW w:w="708" w:type="dxa"/>
            <w:tcBorders>
              <w:top w:val="nil"/>
              <w:bottom w:val="nil"/>
            </w:tcBorders>
          </w:tcPr>
          <w:p w:rsidR="005F0FA4" w:rsidRPr="000C1D1B" w:rsidRDefault="005F0FA4" w:rsidP="002509EA">
            <w:pPr>
              <w:spacing w:after="0"/>
              <w:rPr>
                <w:b/>
                <w:noProof/>
                <w:sz w:val="20"/>
                <w:szCs w:val="20"/>
              </w:rPr>
            </w:pPr>
            <w:r>
              <w:rPr>
                <w:b/>
                <w:noProof/>
                <w:sz w:val="20"/>
                <w:szCs w:val="20"/>
              </w:rPr>
              <w:t>64.83</w:t>
            </w:r>
          </w:p>
        </w:tc>
      </w:tr>
      <w:tr w:rsidR="005F0FA4" w:rsidRPr="00F87D61" w:rsidTr="002509EA">
        <w:tc>
          <w:tcPr>
            <w:tcW w:w="747" w:type="dxa"/>
            <w:tcBorders>
              <w:top w:val="nil"/>
              <w:bottom w:val="single" w:sz="4" w:space="0" w:color="auto"/>
            </w:tcBorders>
          </w:tcPr>
          <w:p w:rsidR="005F0FA4" w:rsidRDefault="005F0FA4" w:rsidP="002509EA">
            <w:pPr>
              <w:spacing w:after="0"/>
              <w:rPr>
                <w:noProof/>
                <w:sz w:val="20"/>
                <w:szCs w:val="20"/>
              </w:rPr>
            </w:pPr>
            <w:r>
              <w:rPr>
                <w:noProof/>
                <w:sz w:val="20"/>
                <w:szCs w:val="20"/>
              </w:rPr>
              <w:t>4</w:t>
            </w:r>
          </w:p>
        </w:tc>
        <w:tc>
          <w:tcPr>
            <w:tcW w:w="823" w:type="dxa"/>
            <w:vMerge/>
            <w:tcBorders>
              <w:top w:val="nil"/>
              <w:bottom w:val="single" w:sz="4" w:space="0" w:color="auto"/>
            </w:tcBorders>
          </w:tcPr>
          <w:p w:rsidR="005F0FA4" w:rsidRPr="00F87D61" w:rsidRDefault="005F0FA4" w:rsidP="002509EA">
            <w:pPr>
              <w:spacing w:after="0"/>
              <w:rPr>
                <w:noProof/>
                <w:sz w:val="20"/>
                <w:szCs w:val="20"/>
              </w:rPr>
            </w:pPr>
          </w:p>
        </w:tc>
        <w:tc>
          <w:tcPr>
            <w:tcW w:w="746" w:type="dxa"/>
            <w:tcBorders>
              <w:top w:val="nil"/>
              <w:bottom w:val="single" w:sz="4" w:space="0" w:color="auto"/>
            </w:tcBorders>
          </w:tcPr>
          <w:p w:rsidR="005F0FA4" w:rsidRDefault="005F0FA4" w:rsidP="002509EA">
            <w:pPr>
              <w:spacing w:after="0"/>
              <w:rPr>
                <w:noProof/>
                <w:sz w:val="20"/>
                <w:szCs w:val="20"/>
              </w:rPr>
            </w:pPr>
            <w:r>
              <w:rPr>
                <w:noProof/>
                <w:sz w:val="20"/>
                <w:szCs w:val="20"/>
              </w:rPr>
              <w:t>0.40</w:t>
            </w:r>
          </w:p>
        </w:tc>
        <w:tc>
          <w:tcPr>
            <w:tcW w:w="709" w:type="dxa"/>
            <w:tcBorders>
              <w:top w:val="nil"/>
              <w:bottom w:val="single" w:sz="4" w:space="0" w:color="auto"/>
            </w:tcBorders>
          </w:tcPr>
          <w:p w:rsidR="005F0FA4" w:rsidRDefault="005F0FA4" w:rsidP="002509EA">
            <w:pPr>
              <w:spacing w:after="0"/>
              <w:rPr>
                <w:noProof/>
                <w:sz w:val="20"/>
                <w:szCs w:val="20"/>
              </w:rPr>
            </w:pPr>
            <w:r>
              <w:rPr>
                <w:noProof/>
                <w:sz w:val="20"/>
                <w:szCs w:val="20"/>
              </w:rPr>
              <w:t>4.65</w:t>
            </w:r>
          </w:p>
        </w:tc>
        <w:tc>
          <w:tcPr>
            <w:tcW w:w="708" w:type="dxa"/>
            <w:tcBorders>
              <w:top w:val="nil"/>
              <w:bottom w:val="single" w:sz="4" w:space="0" w:color="auto"/>
            </w:tcBorders>
          </w:tcPr>
          <w:p w:rsidR="005F0FA4" w:rsidRDefault="005F0FA4" w:rsidP="002509EA">
            <w:pPr>
              <w:spacing w:after="0"/>
              <w:rPr>
                <w:noProof/>
                <w:sz w:val="20"/>
                <w:szCs w:val="20"/>
              </w:rPr>
            </w:pPr>
            <w:r>
              <w:rPr>
                <w:noProof/>
                <w:sz w:val="20"/>
                <w:szCs w:val="20"/>
              </w:rPr>
              <w:t>3.48</w:t>
            </w:r>
          </w:p>
        </w:tc>
        <w:tc>
          <w:tcPr>
            <w:tcW w:w="709" w:type="dxa"/>
            <w:tcBorders>
              <w:top w:val="nil"/>
              <w:bottom w:val="single" w:sz="4" w:space="0" w:color="auto"/>
            </w:tcBorders>
          </w:tcPr>
          <w:p w:rsidR="005F0FA4" w:rsidRDefault="005F0FA4" w:rsidP="002509EA">
            <w:pPr>
              <w:spacing w:after="0"/>
              <w:rPr>
                <w:noProof/>
                <w:sz w:val="20"/>
                <w:szCs w:val="20"/>
              </w:rPr>
            </w:pPr>
            <w:r>
              <w:rPr>
                <w:noProof/>
                <w:sz w:val="20"/>
                <w:szCs w:val="20"/>
              </w:rPr>
              <w:t>4.85</w:t>
            </w:r>
          </w:p>
        </w:tc>
        <w:tc>
          <w:tcPr>
            <w:tcW w:w="709" w:type="dxa"/>
            <w:tcBorders>
              <w:top w:val="nil"/>
              <w:bottom w:val="single" w:sz="4" w:space="0" w:color="auto"/>
            </w:tcBorders>
          </w:tcPr>
          <w:p w:rsidR="005F0FA4" w:rsidRDefault="005F0FA4" w:rsidP="002509EA">
            <w:pPr>
              <w:spacing w:after="0"/>
              <w:rPr>
                <w:noProof/>
                <w:sz w:val="20"/>
                <w:szCs w:val="20"/>
              </w:rPr>
            </w:pPr>
            <w:r>
              <w:rPr>
                <w:noProof/>
                <w:sz w:val="20"/>
                <w:szCs w:val="20"/>
              </w:rPr>
              <w:t>26.83</w:t>
            </w:r>
          </w:p>
        </w:tc>
        <w:tc>
          <w:tcPr>
            <w:tcW w:w="850" w:type="dxa"/>
            <w:gridSpan w:val="2"/>
            <w:tcBorders>
              <w:top w:val="nil"/>
              <w:bottom w:val="single" w:sz="4" w:space="0" w:color="auto"/>
            </w:tcBorders>
          </w:tcPr>
          <w:p w:rsidR="005F0FA4" w:rsidRDefault="005F0FA4" w:rsidP="002509EA">
            <w:pPr>
              <w:spacing w:after="0"/>
              <w:rPr>
                <w:noProof/>
                <w:sz w:val="20"/>
                <w:szCs w:val="20"/>
              </w:rPr>
            </w:pPr>
            <w:r>
              <w:rPr>
                <w:noProof/>
                <w:sz w:val="20"/>
                <w:szCs w:val="20"/>
              </w:rPr>
              <w:t>0.38</w:t>
            </w:r>
          </w:p>
        </w:tc>
        <w:tc>
          <w:tcPr>
            <w:tcW w:w="709" w:type="dxa"/>
            <w:tcBorders>
              <w:top w:val="nil"/>
              <w:bottom w:val="single" w:sz="4" w:space="0" w:color="auto"/>
            </w:tcBorders>
          </w:tcPr>
          <w:p w:rsidR="005F0FA4" w:rsidRDefault="005F0FA4" w:rsidP="002509EA">
            <w:pPr>
              <w:spacing w:after="0"/>
              <w:rPr>
                <w:noProof/>
                <w:sz w:val="20"/>
                <w:szCs w:val="20"/>
              </w:rPr>
            </w:pPr>
            <w:r>
              <w:rPr>
                <w:noProof/>
                <w:sz w:val="20"/>
                <w:szCs w:val="20"/>
              </w:rPr>
              <w:t>7.27</w:t>
            </w:r>
          </w:p>
        </w:tc>
        <w:tc>
          <w:tcPr>
            <w:tcW w:w="709" w:type="dxa"/>
            <w:tcBorders>
              <w:top w:val="nil"/>
              <w:bottom w:val="single" w:sz="4" w:space="0" w:color="auto"/>
            </w:tcBorders>
          </w:tcPr>
          <w:p w:rsidR="005F0FA4" w:rsidRDefault="005F0FA4" w:rsidP="002509EA">
            <w:pPr>
              <w:spacing w:after="0"/>
              <w:rPr>
                <w:noProof/>
                <w:sz w:val="20"/>
                <w:szCs w:val="20"/>
              </w:rPr>
            </w:pPr>
            <w:r>
              <w:rPr>
                <w:noProof/>
                <w:sz w:val="20"/>
                <w:szCs w:val="20"/>
              </w:rPr>
              <w:t>7.22</w:t>
            </w:r>
          </w:p>
        </w:tc>
        <w:tc>
          <w:tcPr>
            <w:tcW w:w="709" w:type="dxa"/>
            <w:tcBorders>
              <w:top w:val="nil"/>
              <w:bottom w:val="single" w:sz="4" w:space="0" w:color="auto"/>
            </w:tcBorders>
          </w:tcPr>
          <w:p w:rsidR="005F0FA4" w:rsidRDefault="005F0FA4" w:rsidP="002509EA">
            <w:pPr>
              <w:spacing w:after="0"/>
              <w:rPr>
                <w:noProof/>
                <w:sz w:val="20"/>
                <w:szCs w:val="20"/>
              </w:rPr>
            </w:pPr>
            <w:r>
              <w:rPr>
                <w:noProof/>
                <w:sz w:val="20"/>
                <w:szCs w:val="20"/>
              </w:rPr>
              <w:t>25.61</w:t>
            </w:r>
          </w:p>
        </w:tc>
        <w:tc>
          <w:tcPr>
            <w:tcW w:w="708" w:type="dxa"/>
            <w:tcBorders>
              <w:top w:val="nil"/>
              <w:bottom w:val="single" w:sz="4" w:space="0" w:color="auto"/>
            </w:tcBorders>
          </w:tcPr>
          <w:p w:rsidR="005F0FA4" w:rsidRDefault="005F0FA4" w:rsidP="002509EA">
            <w:pPr>
              <w:spacing w:after="0"/>
              <w:rPr>
                <w:noProof/>
                <w:sz w:val="20"/>
                <w:szCs w:val="20"/>
              </w:rPr>
            </w:pPr>
            <w:r>
              <w:rPr>
                <w:noProof/>
                <w:sz w:val="20"/>
                <w:szCs w:val="20"/>
              </w:rPr>
              <w:t>64.31</w:t>
            </w:r>
          </w:p>
        </w:tc>
      </w:tr>
      <w:tr w:rsidR="00B51B45" w:rsidRPr="00F87D61" w:rsidTr="002878C5">
        <w:tc>
          <w:tcPr>
            <w:tcW w:w="8836" w:type="dxa"/>
            <w:gridSpan w:val="13"/>
            <w:tcBorders>
              <w:top w:val="nil"/>
              <w:bottom w:val="single" w:sz="4" w:space="0" w:color="auto"/>
            </w:tcBorders>
          </w:tcPr>
          <w:p w:rsidR="00B51B45" w:rsidRPr="00B51B45" w:rsidRDefault="00B51B45" w:rsidP="00B51B45">
            <w:pPr>
              <w:spacing w:after="0"/>
              <w:jc w:val="center"/>
              <w:rPr>
                <w:b/>
                <w:noProof/>
                <w:sz w:val="20"/>
                <w:szCs w:val="20"/>
              </w:rPr>
            </w:pPr>
            <w:r w:rsidRPr="00B51B45">
              <w:rPr>
                <w:b/>
                <w:noProof/>
                <w:sz w:val="20"/>
                <w:szCs w:val="20"/>
              </w:rPr>
              <w:t>kNN</w:t>
            </w:r>
          </w:p>
        </w:tc>
      </w:tr>
      <w:tr w:rsidR="00B51B45" w:rsidRPr="00F87D61" w:rsidTr="002509EA">
        <w:tc>
          <w:tcPr>
            <w:tcW w:w="747" w:type="dxa"/>
            <w:tcBorders>
              <w:top w:val="single" w:sz="4" w:space="0" w:color="auto"/>
            </w:tcBorders>
          </w:tcPr>
          <w:p w:rsidR="00B51B45" w:rsidRPr="00F87D61" w:rsidRDefault="00B51B45" w:rsidP="002509EA">
            <w:pPr>
              <w:spacing w:after="0"/>
              <w:rPr>
                <w:noProof/>
                <w:sz w:val="20"/>
                <w:szCs w:val="20"/>
              </w:rPr>
            </w:pPr>
            <w:r>
              <w:rPr>
                <w:noProof/>
                <w:sz w:val="20"/>
                <w:szCs w:val="20"/>
              </w:rPr>
              <w:t>1</w:t>
            </w:r>
          </w:p>
        </w:tc>
        <w:tc>
          <w:tcPr>
            <w:tcW w:w="823" w:type="dxa"/>
            <w:vMerge w:val="restart"/>
            <w:tcBorders>
              <w:top w:val="single" w:sz="4" w:space="0" w:color="auto"/>
            </w:tcBorders>
            <w:vAlign w:val="center"/>
          </w:tcPr>
          <w:p w:rsidR="00B51B45" w:rsidRPr="00F87D61" w:rsidRDefault="00B51B45" w:rsidP="002509EA">
            <w:pPr>
              <w:spacing w:after="0"/>
              <w:rPr>
                <w:noProof/>
                <w:sz w:val="20"/>
                <w:szCs w:val="20"/>
              </w:rPr>
            </w:pPr>
            <w:r>
              <w:rPr>
                <w:noProof/>
                <w:sz w:val="20"/>
                <w:szCs w:val="20"/>
              </w:rPr>
              <w:t>12020</w:t>
            </w:r>
          </w:p>
        </w:tc>
        <w:tc>
          <w:tcPr>
            <w:tcW w:w="746" w:type="dxa"/>
            <w:tcBorders>
              <w:top w:val="single" w:sz="4" w:space="0" w:color="auto"/>
            </w:tcBorders>
          </w:tcPr>
          <w:p w:rsidR="00B51B45" w:rsidRPr="00F87D61" w:rsidRDefault="00B51B45" w:rsidP="002509EA">
            <w:pPr>
              <w:spacing w:after="0"/>
              <w:rPr>
                <w:noProof/>
                <w:sz w:val="20"/>
                <w:szCs w:val="20"/>
              </w:rPr>
            </w:pPr>
            <w:r w:rsidRPr="00F87D61">
              <w:rPr>
                <w:noProof/>
                <w:sz w:val="20"/>
                <w:szCs w:val="20"/>
              </w:rPr>
              <w:t>0.</w:t>
            </w:r>
            <w:r>
              <w:rPr>
                <w:noProof/>
                <w:sz w:val="20"/>
                <w:szCs w:val="20"/>
              </w:rPr>
              <w:t>28</w:t>
            </w:r>
          </w:p>
        </w:tc>
        <w:tc>
          <w:tcPr>
            <w:tcW w:w="709" w:type="dxa"/>
            <w:tcBorders>
              <w:top w:val="single" w:sz="4" w:space="0" w:color="auto"/>
            </w:tcBorders>
          </w:tcPr>
          <w:p w:rsidR="00B51B45" w:rsidRPr="00F87D61" w:rsidRDefault="00B51B45" w:rsidP="002509EA">
            <w:pPr>
              <w:spacing w:after="0"/>
              <w:rPr>
                <w:noProof/>
                <w:sz w:val="20"/>
                <w:szCs w:val="20"/>
              </w:rPr>
            </w:pPr>
            <w:r>
              <w:rPr>
                <w:noProof/>
                <w:sz w:val="20"/>
                <w:szCs w:val="20"/>
              </w:rPr>
              <w:t>5.08</w:t>
            </w:r>
          </w:p>
        </w:tc>
        <w:tc>
          <w:tcPr>
            <w:tcW w:w="708" w:type="dxa"/>
            <w:tcBorders>
              <w:top w:val="single" w:sz="4" w:space="0" w:color="auto"/>
            </w:tcBorders>
          </w:tcPr>
          <w:p w:rsidR="00B51B45" w:rsidRPr="00F87D61" w:rsidRDefault="00B51B45" w:rsidP="002509EA">
            <w:pPr>
              <w:spacing w:after="0"/>
              <w:rPr>
                <w:noProof/>
                <w:sz w:val="20"/>
                <w:szCs w:val="20"/>
              </w:rPr>
            </w:pPr>
            <w:r>
              <w:rPr>
                <w:noProof/>
                <w:sz w:val="20"/>
                <w:szCs w:val="20"/>
              </w:rPr>
              <w:t>3.82</w:t>
            </w:r>
          </w:p>
        </w:tc>
        <w:tc>
          <w:tcPr>
            <w:tcW w:w="709" w:type="dxa"/>
            <w:tcBorders>
              <w:top w:val="single" w:sz="4" w:space="0" w:color="auto"/>
            </w:tcBorders>
          </w:tcPr>
          <w:p w:rsidR="00B51B45" w:rsidRPr="00F87D61" w:rsidRDefault="00B51B45" w:rsidP="002509EA">
            <w:pPr>
              <w:spacing w:after="0"/>
              <w:rPr>
                <w:noProof/>
                <w:sz w:val="20"/>
                <w:szCs w:val="20"/>
              </w:rPr>
            </w:pPr>
            <w:r>
              <w:rPr>
                <w:noProof/>
                <w:sz w:val="20"/>
                <w:szCs w:val="20"/>
              </w:rPr>
              <w:t>4.79</w:t>
            </w:r>
          </w:p>
        </w:tc>
        <w:tc>
          <w:tcPr>
            <w:tcW w:w="709" w:type="dxa"/>
            <w:tcBorders>
              <w:top w:val="single" w:sz="4" w:space="0" w:color="auto"/>
            </w:tcBorders>
          </w:tcPr>
          <w:p w:rsidR="00B51B45" w:rsidRPr="00F87D61" w:rsidRDefault="00B51B45" w:rsidP="002509EA">
            <w:pPr>
              <w:spacing w:after="0"/>
              <w:rPr>
                <w:noProof/>
                <w:sz w:val="20"/>
                <w:szCs w:val="20"/>
              </w:rPr>
            </w:pPr>
            <w:r>
              <w:rPr>
                <w:noProof/>
                <w:sz w:val="20"/>
                <w:szCs w:val="20"/>
              </w:rPr>
              <w:t>49.03</w:t>
            </w:r>
          </w:p>
        </w:tc>
        <w:tc>
          <w:tcPr>
            <w:tcW w:w="850" w:type="dxa"/>
            <w:gridSpan w:val="2"/>
            <w:tcBorders>
              <w:top w:val="single" w:sz="4" w:space="0" w:color="auto"/>
            </w:tcBorders>
          </w:tcPr>
          <w:p w:rsidR="00B51B45" w:rsidRPr="00F87D61" w:rsidRDefault="00B51B45" w:rsidP="002509EA">
            <w:pPr>
              <w:spacing w:after="0"/>
              <w:rPr>
                <w:noProof/>
                <w:sz w:val="20"/>
                <w:szCs w:val="20"/>
              </w:rPr>
            </w:pPr>
            <w:r>
              <w:rPr>
                <w:noProof/>
                <w:sz w:val="20"/>
                <w:szCs w:val="20"/>
              </w:rPr>
              <w:t>0.37</w:t>
            </w:r>
          </w:p>
        </w:tc>
        <w:tc>
          <w:tcPr>
            <w:tcW w:w="709" w:type="dxa"/>
            <w:tcBorders>
              <w:top w:val="single" w:sz="4" w:space="0" w:color="auto"/>
            </w:tcBorders>
          </w:tcPr>
          <w:p w:rsidR="00B51B45" w:rsidRPr="00F87D61" w:rsidRDefault="00B51B45" w:rsidP="002509EA">
            <w:pPr>
              <w:spacing w:after="0"/>
              <w:rPr>
                <w:noProof/>
                <w:sz w:val="20"/>
                <w:szCs w:val="20"/>
              </w:rPr>
            </w:pPr>
            <w:r>
              <w:rPr>
                <w:noProof/>
                <w:sz w:val="20"/>
                <w:szCs w:val="20"/>
              </w:rPr>
              <w:t>7.25</w:t>
            </w:r>
          </w:p>
        </w:tc>
        <w:tc>
          <w:tcPr>
            <w:tcW w:w="709" w:type="dxa"/>
            <w:tcBorders>
              <w:top w:val="single" w:sz="4" w:space="0" w:color="auto"/>
            </w:tcBorders>
          </w:tcPr>
          <w:p w:rsidR="00B51B45" w:rsidRPr="00F87D61" w:rsidRDefault="00B51B45" w:rsidP="002509EA">
            <w:pPr>
              <w:spacing w:after="0"/>
              <w:rPr>
                <w:noProof/>
                <w:sz w:val="20"/>
                <w:szCs w:val="20"/>
              </w:rPr>
            </w:pPr>
            <w:r>
              <w:rPr>
                <w:noProof/>
                <w:sz w:val="20"/>
                <w:szCs w:val="20"/>
              </w:rPr>
              <w:t>7.53</w:t>
            </w:r>
          </w:p>
        </w:tc>
        <w:tc>
          <w:tcPr>
            <w:tcW w:w="709" w:type="dxa"/>
            <w:tcBorders>
              <w:top w:val="single" w:sz="4" w:space="0" w:color="auto"/>
            </w:tcBorders>
          </w:tcPr>
          <w:p w:rsidR="00B51B45" w:rsidRPr="00F87D61" w:rsidRDefault="00B51B45" w:rsidP="002509EA">
            <w:pPr>
              <w:spacing w:after="0"/>
              <w:rPr>
                <w:noProof/>
                <w:sz w:val="20"/>
                <w:szCs w:val="20"/>
              </w:rPr>
            </w:pPr>
            <w:r>
              <w:rPr>
                <w:noProof/>
                <w:sz w:val="20"/>
                <w:szCs w:val="20"/>
              </w:rPr>
              <w:t>25.96</w:t>
            </w:r>
          </w:p>
        </w:tc>
        <w:tc>
          <w:tcPr>
            <w:tcW w:w="708" w:type="dxa"/>
            <w:tcBorders>
              <w:top w:val="single" w:sz="4" w:space="0" w:color="auto"/>
            </w:tcBorders>
          </w:tcPr>
          <w:p w:rsidR="00B51B45" w:rsidRPr="00F87D61" w:rsidRDefault="00B51B45" w:rsidP="002509EA">
            <w:pPr>
              <w:spacing w:after="0"/>
              <w:rPr>
                <w:noProof/>
                <w:sz w:val="20"/>
                <w:szCs w:val="20"/>
              </w:rPr>
            </w:pPr>
            <w:r>
              <w:rPr>
                <w:noProof/>
                <w:sz w:val="20"/>
                <w:szCs w:val="20"/>
              </w:rPr>
              <w:t>62.25</w:t>
            </w:r>
          </w:p>
        </w:tc>
      </w:tr>
      <w:tr w:rsidR="00B51B45" w:rsidRPr="00F87D61" w:rsidTr="002509EA">
        <w:tc>
          <w:tcPr>
            <w:tcW w:w="747" w:type="dxa"/>
            <w:tcBorders>
              <w:bottom w:val="nil"/>
            </w:tcBorders>
          </w:tcPr>
          <w:p w:rsidR="00B51B45" w:rsidRPr="00F87D61" w:rsidRDefault="00B51B45" w:rsidP="002509EA">
            <w:pPr>
              <w:spacing w:after="0"/>
              <w:rPr>
                <w:noProof/>
                <w:sz w:val="20"/>
                <w:szCs w:val="20"/>
              </w:rPr>
            </w:pPr>
            <w:r>
              <w:rPr>
                <w:noProof/>
                <w:sz w:val="20"/>
                <w:szCs w:val="20"/>
              </w:rPr>
              <w:t>2</w:t>
            </w:r>
          </w:p>
        </w:tc>
        <w:tc>
          <w:tcPr>
            <w:tcW w:w="823" w:type="dxa"/>
            <w:vMerge/>
            <w:tcBorders>
              <w:bottom w:val="nil"/>
            </w:tcBorders>
          </w:tcPr>
          <w:p w:rsidR="00B51B45" w:rsidRPr="00F87D61" w:rsidRDefault="00B51B45" w:rsidP="002509EA">
            <w:pPr>
              <w:spacing w:after="0"/>
              <w:rPr>
                <w:noProof/>
                <w:sz w:val="20"/>
                <w:szCs w:val="20"/>
              </w:rPr>
            </w:pPr>
          </w:p>
        </w:tc>
        <w:tc>
          <w:tcPr>
            <w:tcW w:w="746" w:type="dxa"/>
            <w:tcBorders>
              <w:bottom w:val="nil"/>
            </w:tcBorders>
          </w:tcPr>
          <w:p w:rsidR="00B51B45" w:rsidRPr="00F87D61" w:rsidRDefault="00B51B45" w:rsidP="002509EA">
            <w:pPr>
              <w:spacing w:after="0"/>
              <w:rPr>
                <w:noProof/>
                <w:sz w:val="20"/>
                <w:szCs w:val="20"/>
              </w:rPr>
            </w:pPr>
            <w:r>
              <w:rPr>
                <w:noProof/>
                <w:sz w:val="20"/>
                <w:szCs w:val="20"/>
              </w:rPr>
              <w:t>0.32</w:t>
            </w:r>
          </w:p>
        </w:tc>
        <w:tc>
          <w:tcPr>
            <w:tcW w:w="709" w:type="dxa"/>
            <w:tcBorders>
              <w:bottom w:val="nil"/>
            </w:tcBorders>
          </w:tcPr>
          <w:p w:rsidR="00B51B45" w:rsidRPr="00F87D61" w:rsidRDefault="00B51B45" w:rsidP="002509EA">
            <w:pPr>
              <w:spacing w:after="0"/>
              <w:rPr>
                <w:noProof/>
                <w:sz w:val="20"/>
                <w:szCs w:val="20"/>
              </w:rPr>
            </w:pPr>
            <w:r>
              <w:rPr>
                <w:noProof/>
                <w:sz w:val="20"/>
                <w:szCs w:val="20"/>
              </w:rPr>
              <w:t>4.92</w:t>
            </w:r>
          </w:p>
        </w:tc>
        <w:tc>
          <w:tcPr>
            <w:tcW w:w="708" w:type="dxa"/>
            <w:tcBorders>
              <w:bottom w:val="nil"/>
            </w:tcBorders>
          </w:tcPr>
          <w:p w:rsidR="00B51B45" w:rsidRPr="00F87D61" w:rsidRDefault="00B51B45" w:rsidP="002509EA">
            <w:pPr>
              <w:spacing w:after="0"/>
              <w:rPr>
                <w:noProof/>
                <w:sz w:val="20"/>
                <w:szCs w:val="20"/>
              </w:rPr>
            </w:pPr>
            <w:r>
              <w:rPr>
                <w:noProof/>
                <w:sz w:val="20"/>
                <w:szCs w:val="20"/>
              </w:rPr>
              <w:t>3.71</w:t>
            </w:r>
          </w:p>
        </w:tc>
        <w:tc>
          <w:tcPr>
            <w:tcW w:w="709" w:type="dxa"/>
            <w:tcBorders>
              <w:bottom w:val="nil"/>
            </w:tcBorders>
          </w:tcPr>
          <w:p w:rsidR="00B51B45" w:rsidRPr="00F87D61" w:rsidRDefault="00B51B45" w:rsidP="002509EA">
            <w:pPr>
              <w:spacing w:after="0"/>
              <w:rPr>
                <w:noProof/>
                <w:sz w:val="20"/>
                <w:szCs w:val="20"/>
              </w:rPr>
            </w:pPr>
            <w:r>
              <w:rPr>
                <w:noProof/>
                <w:sz w:val="20"/>
                <w:szCs w:val="20"/>
              </w:rPr>
              <w:t>4.63</w:t>
            </w:r>
          </w:p>
        </w:tc>
        <w:tc>
          <w:tcPr>
            <w:tcW w:w="709" w:type="dxa"/>
            <w:tcBorders>
              <w:bottom w:val="nil"/>
            </w:tcBorders>
          </w:tcPr>
          <w:p w:rsidR="00B51B45" w:rsidRPr="00F87D61" w:rsidRDefault="00B51B45" w:rsidP="002509EA">
            <w:pPr>
              <w:spacing w:after="0"/>
              <w:rPr>
                <w:noProof/>
                <w:sz w:val="20"/>
                <w:szCs w:val="20"/>
              </w:rPr>
            </w:pPr>
            <w:r>
              <w:rPr>
                <w:noProof/>
                <w:sz w:val="20"/>
                <w:szCs w:val="20"/>
              </w:rPr>
              <w:t>26.65</w:t>
            </w:r>
          </w:p>
        </w:tc>
        <w:tc>
          <w:tcPr>
            <w:tcW w:w="850" w:type="dxa"/>
            <w:gridSpan w:val="2"/>
            <w:tcBorders>
              <w:bottom w:val="nil"/>
            </w:tcBorders>
          </w:tcPr>
          <w:p w:rsidR="00B51B45" w:rsidRPr="00F87D61" w:rsidRDefault="00B51B45" w:rsidP="002509EA">
            <w:pPr>
              <w:spacing w:after="0"/>
              <w:rPr>
                <w:noProof/>
                <w:sz w:val="20"/>
                <w:szCs w:val="20"/>
              </w:rPr>
            </w:pPr>
            <w:r>
              <w:rPr>
                <w:noProof/>
                <w:sz w:val="20"/>
                <w:szCs w:val="20"/>
              </w:rPr>
              <w:t>0.38</w:t>
            </w:r>
          </w:p>
        </w:tc>
        <w:tc>
          <w:tcPr>
            <w:tcW w:w="709" w:type="dxa"/>
            <w:tcBorders>
              <w:bottom w:val="nil"/>
            </w:tcBorders>
          </w:tcPr>
          <w:p w:rsidR="00B51B45" w:rsidRPr="00F87D61" w:rsidRDefault="00B51B45" w:rsidP="002509EA">
            <w:pPr>
              <w:spacing w:after="0"/>
              <w:rPr>
                <w:noProof/>
                <w:sz w:val="20"/>
                <w:szCs w:val="20"/>
              </w:rPr>
            </w:pPr>
            <w:r>
              <w:rPr>
                <w:noProof/>
                <w:sz w:val="20"/>
                <w:szCs w:val="20"/>
              </w:rPr>
              <w:t>7.20</w:t>
            </w:r>
          </w:p>
        </w:tc>
        <w:tc>
          <w:tcPr>
            <w:tcW w:w="709" w:type="dxa"/>
            <w:tcBorders>
              <w:bottom w:val="nil"/>
            </w:tcBorders>
          </w:tcPr>
          <w:p w:rsidR="00B51B45" w:rsidRPr="00F87D61" w:rsidRDefault="00B51B45" w:rsidP="002509EA">
            <w:pPr>
              <w:spacing w:after="0"/>
              <w:rPr>
                <w:noProof/>
                <w:sz w:val="20"/>
                <w:szCs w:val="20"/>
              </w:rPr>
            </w:pPr>
            <w:r>
              <w:rPr>
                <w:noProof/>
                <w:sz w:val="20"/>
                <w:szCs w:val="20"/>
              </w:rPr>
              <w:t>7.53</w:t>
            </w:r>
          </w:p>
        </w:tc>
        <w:tc>
          <w:tcPr>
            <w:tcW w:w="709" w:type="dxa"/>
            <w:tcBorders>
              <w:bottom w:val="nil"/>
            </w:tcBorders>
          </w:tcPr>
          <w:p w:rsidR="00B51B45" w:rsidRPr="00F87D61" w:rsidRDefault="00B51B45" w:rsidP="002509EA">
            <w:pPr>
              <w:spacing w:after="0"/>
              <w:rPr>
                <w:noProof/>
                <w:sz w:val="20"/>
                <w:szCs w:val="20"/>
              </w:rPr>
            </w:pPr>
            <w:r>
              <w:rPr>
                <w:noProof/>
                <w:sz w:val="20"/>
                <w:szCs w:val="20"/>
              </w:rPr>
              <w:t>26.72</w:t>
            </w:r>
          </w:p>
        </w:tc>
        <w:tc>
          <w:tcPr>
            <w:tcW w:w="708" w:type="dxa"/>
            <w:tcBorders>
              <w:bottom w:val="nil"/>
            </w:tcBorders>
          </w:tcPr>
          <w:p w:rsidR="00B51B45" w:rsidRPr="00F87D61" w:rsidRDefault="00B51B45" w:rsidP="002509EA">
            <w:pPr>
              <w:spacing w:after="0"/>
              <w:rPr>
                <w:noProof/>
                <w:sz w:val="20"/>
                <w:szCs w:val="20"/>
              </w:rPr>
            </w:pPr>
            <w:r>
              <w:rPr>
                <w:noProof/>
                <w:sz w:val="20"/>
                <w:szCs w:val="20"/>
              </w:rPr>
              <w:t>61.85</w:t>
            </w:r>
          </w:p>
        </w:tc>
      </w:tr>
      <w:tr w:rsidR="00B51B45" w:rsidRPr="000C1D1B" w:rsidTr="002509EA">
        <w:tc>
          <w:tcPr>
            <w:tcW w:w="747" w:type="dxa"/>
            <w:tcBorders>
              <w:top w:val="nil"/>
              <w:bottom w:val="nil"/>
            </w:tcBorders>
          </w:tcPr>
          <w:p w:rsidR="00B51B45" w:rsidRPr="00F87D61" w:rsidRDefault="00B51B45" w:rsidP="002509EA">
            <w:pPr>
              <w:spacing w:after="0"/>
              <w:rPr>
                <w:noProof/>
                <w:sz w:val="20"/>
                <w:szCs w:val="20"/>
              </w:rPr>
            </w:pPr>
            <w:r>
              <w:rPr>
                <w:noProof/>
                <w:sz w:val="20"/>
                <w:szCs w:val="20"/>
              </w:rPr>
              <w:t>3</w:t>
            </w:r>
          </w:p>
        </w:tc>
        <w:tc>
          <w:tcPr>
            <w:tcW w:w="823" w:type="dxa"/>
            <w:vMerge/>
            <w:tcBorders>
              <w:top w:val="nil"/>
              <w:bottom w:val="nil"/>
            </w:tcBorders>
          </w:tcPr>
          <w:p w:rsidR="00B51B45" w:rsidRPr="00F87D61" w:rsidRDefault="00B51B45" w:rsidP="002509EA">
            <w:pPr>
              <w:spacing w:after="0"/>
              <w:rPr>
                <w:noProof/>
                <w:sz w:val="20"/>
                <w:szCs w:val="20"/>
              </w:rPr>
            </w:pPr>
          </w:p>
        </w:tc>
        <w:tc>
          <w:tcPr>
            <w:tcW w:w="746" w:type="dxa"/>
            <w:tcBorders>
              <w:top w:val="nil"/>
              <w:bottom w:val="nil"/>
            </w:tcBorders>
          </w:tcPr>
          <w:p w:rsidR="00B51B45" w:rsidRPr="000C1D1B" w:rsidRDefault="00B51B45" w:rsidP="002509EA">
            <w:pPr>
              <w:spacing w:after="0"/>
              <w:rPr>
                <w:b/>
                <w:noProof/>
                <w:sz w:val="20"/>
                <w:szCs w:val="20"/>
              </w:rPr>
            </w:pPr>
            <w:r w:rsidRPr="000C1D1B">
              <w:rPr>
                <w:b/>
                <w:noProof/>
                <w:sz w:val="20"/>
                <w:szCs w:val="20"/>
              </w:rPr>
              <w:t>0.39</w:t>
            </w:r>
          </w:p>
        </w:tc>
        <w:tc>
          <w:tcPr>
            <w:tcW w:w="709" w:type="dxa"/>
            <w:tcBorders>
              <w:top w:val="nil"/>
              <w:bottom w:val="nil"/>
            </w:tcBorders>
          </w:tcPr>
          <w:p w:rsidR="00B51B45" w:rsidRPr="000C1D1B" w:rsidRDefault="00B51B45" w:rsidP="002509EA">
            <w:pPr>
              <w:spacing w:after="0"/>
              <w:rPr>
                <w:b/>
                <w:noProof/>
                <w:sz w:val="20"/>
                <w:szCs w:val="20"/>
              </w:rPr>
            </w:pPr>
            <w:r w:rsidRPr="000C1D1B">
              <w:rPr>
                <w:b/>
                <w:noProof/>
                <w:sz w:val="20"/>
                <w:szCs w:val="20"/>
              </w:rPr>
              <w:t>4.66</w:t>
            </w:r>
          </w:p>
        </w:tc>
        <w:tc>
          <w:tcPr>
            <w:tcW w:w="708" w:type="dxa"/>
            <w:tcBorders>
              <w:top w:val="nil"/>
              <w:bottom w:val="nil"/>
            </w:tcBorders>
          </w:tcPr>
          <w:p w:rsidR="00B51B45" w:rsidRPr="000C1D1B" w:rsidRDefault="00B51B45" w:rsidP="002509EA">
            <w:pPr>
              <w:spacing w:after="0"/>
              <w:rPr>
                <w:b/>
                <w:noProof/>
                <w:sz w:val="20"/>
                <w:szCs w:val="20"/>
              </w:rPr>
            </w:pPr>
            <w:r w:rsidRPr="000C1D1B">
              <w:rPr>
                <w:b/>
                <w:noProof/>
                <w:sz w:val="20"/>
                <w:szCs w:val="20"/>
              </w:rPr>
              <w:t>3.50</w:t>
            </w:r>
          </w:p>
        </w:tc>
        <w:tc>
          <w:tcPr>
            <w:tcW w:w="709" w:type="dxa"/>
            <w:tcBorders>
              <w:top w:val="nil"/>
              <w:bottom w:val="nil"/>
            </w:tcBorders>
          </w:tcPr>
          <w:p w:rsidR="00B51B45" w:rsidRPr="000C1D1B" w:rsidRDefault="00B51B45" w:rsidP="002509EA">
            <w:pPr>
              <w:spacing w:after="0"/>
              <w:rPr>
                <w:b/>
                <w:noProof/>
                <w:sz w:val="20"/>
                <w:szCs w:val="20"/>
              </w:rPr>
            </w:pPr>
            <w:r w:rsidRPr="000C1D1B">
              <w:rPr>
                <w:b/>
                <w:noProof/>
                <w:sz w:val="20"/>
                <w:szCs w:val="20"/>
              </w:rPr>
              <w:t>4.65</w:t>
            </w:r>
          </w:p>
        </w:tc>
        <w:tc>
          <w:tcPr>
            <w:tcW w:w="709" w:type="dxa"/>
            <w:tcBorders>
              <w:top w:val="nil"/>
              <w:bottom w:val="nil"/>
            </w:tcBorders>
          </w:tcPr>
          <w:p w:rsidR="00B51B45" w:rsidRPr="000C1D1B" w:rsidRDefault="00B51B45" w:rsidP="002509EA">
            <w:pPr>
              <w:spacing w:after="0"/>
              <w:rPr>
                <w:b/>
                <w:noProof/>
                <w:sz w:val="20"/>
                <w:szCs w:val="20"/>
              </w:rPr>
            </w:pPr>
            <w:r w:rsidRPr="000C1D1B">
              <w:rPr>
                <w:b/>
                <w:noProof/>
                <w:sz w:val="20"/>
                <w:szCs w:val="20"/>
              </w:rPr>
              <w:t>25.38</w:t>
            </w:r>
          </w:p>
        </w:tc>
        <w:tc>
          <w:tcPr>
            <w:tcW w:w="850" w:type="dxa"/>
            <w:gridSpan w:val="2"/>
            <w:tcBorders>
              <w:top w:val="nil"/>
              <w:bottom w:val="nil"/>
            </w:tcBorders>
          </w:tcPr>
          <w:p w:rsidR="00B51B45" w:rsidRPr="000C1D1B" w:rsidRDefault="00B51B45" w:rsidP="002509EA">
            <w:pPr>
              <w:spacing w:after="0"/>
              <w:rPr>
                <w:b/>
                <w:noProof/>
                <w:sz w:val="20"/>
                <w:szCs w:val="20"/>
              </w:rPr>
            </w:pPr>
            <w:r w:rsidRPr="000C1D1B">
              <w:rPr>
                <w:b/>
                <w:noProof/>
                <w:sz w:val="20"/>
                <w:szCs w:val="20"/>
              </w:rPr>
              <w:t>0.41</w:t>
            </w:r>
          </w:p>
        </w:tc>
        <w:tc>
          <w:tcPr>
            <w:tcW w:w="709" w:type="dxa"/>
            <w:tcBorders>
              <w:top w:val="nil"/>
              <w:bottom w:val="nil"/>
            </w:tcBorders>
          </w:tcPr>
          <w:p w:rsidR="00B51B45" w:rsidRPr="000C1D1B" w:rsidRDefault="00B51B45" w:rsidP="002509EA">
            <w:pPr>
              <w:spacing w:after="0"/>
              <w:rPr>
                <w:b/>
                <w:noProof/>
                <w:sz w:val="20"/>
                <w:szCs w:val="20"/>
              </w:rPr>
            </w:pPr>
            <w:r w:rsidRPr="000C1D1B">
              <w:rPr>
                <w:b/>
                <w:noProof/>
                <w:sz w:val="20"/>
                <w:szCs w:val="20"/>
              </w:rPr>
              <w:t>7.00</w:t>
            </w:r>
          </w:p>
        </w:tc>
        <w:tc>
          <w:tcPr>
            <w:tcW w:w="709" w:type="dxa"/>
            <w:tcBorders>
              <w:top w:val="nil"/>
              <w:bottom w:val="nil"/>
            </w:tcBorders>
          </w:tcPr>
          <w:p w:rsidR="00B51B45" w:rsidRPr="000C1D1B" w:rsidRDefault="00B51B45" w:rsidP="002509EA">
            <w:pPr>
              <w:spacing w:after="0"/>
              <w:rPr>
                <w:b/>
                <w:noProof/>
                <w:sz w:val="20"/>
                <w:szCs w:val="20"/>
              </w:rPr>
            </w:pPr>
            <w:r w:rsidRPr="000C1D1B">
              <w:rPr>
                <w:b/>
                <w:noProof/>
                <w:sz w:val="20"/>
                <w:szCs w:val="20"/>
              </w:rPr>
              <w:t>7.86</w:t>
            </w:r>
          </w:p>
        </w:tc>
        <w:tc>
          <w:tcPr>
            <w:tcW w:w="709" w:type="dxa"/>
            <w:tcBorders>
              <w:top w:val="nil"/>
              <w:bottom w:val="nil"/>
            </w:tcBorders>
          </w:tcPr>
          <w:p w:rsidR="00B51B45" w:rsidRPr="000C1D1B" w:rsidRDefault="00B51B45" w:rsidP="002509EA">
            <w:pPr>
              <w:spacing w:after="0"/>
              <w:rPr>
                <w:b/>
                <w:noProof/>
                <w:sz w:val="20"/>
                <w:szCs w:val="20"/>
              </w:rPr>
            </w:pPr>
            <w:r w:rsidRPr="000C1D1B">
              <w:rPr>
                <w:b/>
                <w:noProof/>
                <w:sz w:val="20"/>
                <w:szCs w:val="20"/>
              </w:rPr>
              <w:t>26.96</w:t>
            </w:r>
          </w:p>
        </w:tc>
        <w:tc>
          <w:tcPr>
            <w:tcW w:w="708" w:type="dxa"/>
            <w:tcBorders>
              <w:top w:val="nil"/>
              <w:bottom w:val="nil"/>
            </w:tcBorders>
          </w:tcPr>
          <w:p w:rsidR="00B51B45" w:rsidRPr="000C1D1B" w:rsidRDefault="00B51B45" w:rsidP="002509EA">
            <w:pPr>
              <w:spacing w:after="0"/>
              <w:rPr>
                <w:b/>
                <w:noProof/>
                <w:sz w:val="20"/>
                <w:szCs w:val="20"/>
              </w:rPr>
            </w:pPr>
            <w:r w:rsidRPr="000C1D1B">
              <w:rPr>
                <w:b/>
                <w:noProof/>
                <w:sz w:val="20"/>
                <w:szCs w:val="20"/>
              </w:rPr>
              <w:t>60.98</w:t>
            </w:r>
          </w:p>
        </w:tc>
      </w:tr>
      <w:tr w:rsidR="00B51B45" w:rsidTr="002509EA">
        <w:tc>
          <w:tcPr>
            <w:tcW w:w="747" w:type="dxa"/>
            <w:tcBorders>
              <w:top w:val="nil"/>
              <w:bottom w:val="single" w:sz="4" w:space="0" w:color="auto"/>
            </w:tcBorders>
          </w:tcPr>
          <w:p w:rsidR="00B51B45" w:rsidRDefault="00B51B45" w:rsidP="002509EA">
            <w:pPr>
              <w:spacing w:after="0"/>
              <w:rPr>
                <w:noProof/>
                <w:sz w:val="20"/>
                <w:szCs w:val="20"/>
              </w:rPr>
            </w:pPr>
            <w:r>
              <w:rPr>
                <w:noProof/>
                <w:sz w:val="20"/>
                <w:szCs w:val="20"/>
              </w:rPr>
              <w:t>4</w:t>
            </w:r>
          </w:p>
        </w:tc>
        <w:tc>
          <w:tcPr>
            <w:tcW w:w="823" w:type="dxa"/>
            <w:vMerge/>
            <w:tcBorders>
              <w:top w:val="nil"/>
              <w:bottom w:val="single" w:sz="4" w:space="0" w:color="auto"/>
            </w:tcBorders>
          </w:tcPr>
          <w:p w:rsidR="00B51B45" w:rsidRPr="00F87D61" w:rsidRDefault="00B51B45" w:rsidP="002509EA">
            <w:pPr>
              <w:spacing w:after="0"/>
              <w:rPr>
                <w:noProof/>
                <w:sz w:val="20"/>
                <w:szCs w:val="20"/>
              </w:rPr>
            </w:pPr>
          </w:p>
        </w:tc>
        <w:tc>
          <w:tcPr>
            <w:tcW w:w="746" w:type="dxa"/>
            <w:tcBorders>
              <w:top w:val="nil"/>
              <w:bottom w:val="single" w:sz="4" w:space="0" w:color="auto"/>
            </w:tcBorders>
          </w:tcPr>
          <w:p w:rsidR="00B51B45" w:rsidRDefault="00B51B45" w:rsidP="002509EA">
            <w:pPr>
              <w:spacing w:after="0"/>
              <w:rPr>
                <w:noProof/>
                <w:sz w:val="20"/>
                <w:szCs w:val="20"/>
              </w:rPr>
            </w:pPr>
            <w:r>
              <w:rPr>
                <w:noProof/>
                <w:sz w:val="20"/>
                <w:szCs w:val="20"/>
              </w:rPr>
              <w:t>0.35</w:t>
            </w:r>
          </w:p>
        </w:tc>
        <w:tc>
          <w:tcPr>
            <w:tcW w:w="709" w:type="dxa"/>
            <w:tcBorders>
              <w:top w:val="nil"/>
              <w:bottom w:val="single" w:sz="4" w:space="0" w:color="auto"/>
            </w:tcBorders>
          </w:tcPr>
          <w:p w:rsidR="00B51B45" w:rsidRDefault="00B51B45" w:rsidP="002509EA">
            <w:pPr>
              <w:spacing w:after="0"/>
              <w:rPr>
                <w:noProof/>
                <w:sz w:val="20"/>
                <w:szCs w:val="20"/>
              </w:rPr>
            </w:pPr>
            <w:r>
              <w:rPr>
                <w:noProof/>
                <w:sz w:val="20"/>
                <w:szCs w:val="20"/>
              </w:rPr>
              <w:t>4.84</w:t>
            </w:r>
          </w:p>
        </w:tc>
        <w:tc>
          <w:tcPr>
            <w:tcW w:w="708" w:type="dxa"/>
            <w:tcBorders>
              <w:top w:val="nil"/>
              <w:bottom w:val="single" w:sz="4" w:space="0" w:color="auto"/>
            </w:tcBorders>
          </w:tcPr>
          <w:p w:rsidR="00B51B45" w:rsidRDefault="00B51B45" w:rsidP="002509EA">
            <w:pPr>
              <w:spacing w:after="0"/>
              <w:rPr>
                <w:noProof/>
                <w:sz w:val="20"/>
                <w:szCs w:val="20"/>
              </w:rPr>
            </w:pPr>
            <w:r>
              <w:rPr>
                <w:noProof/>
                <w:sz w:val="20"/>
                <w:szCs w:val="20"/>
              </w:rPr>
              <w:t>3.63</w:t>
            </w:r>
          </w:p>
        </w:tc>
        <w:tc>
          <w:tcPr>
            <w:tcW w:w="709" w:type="dxa"/>
            <w:tcBorders>
              <w:top w:val="nil"/>
              <w:bottom w:val="single" w:sz="4" w:space="0" w:color="auto"/>
            </w:tcBorders>
          </w:tcPr>
          <w:p w:rsidR="00B51B45" w:rsidRDefault="00B51B45" w:rsidP="002509EA">
            <w:pPr>
              <w:spacing w:after="0"/>
              <w:rPr>
                <w:noProof/>
                <w:sz w:val="20"/>
                <w:szCs w:val="20"/>
              </w:rPr>
            </w:pPr>
            <w:r>
              <w:rPr>
                <w:noProof/>
                <w:sz w:val="20"/>
                <w:szCs w:val="20"/>
              </w:rPr>
              <w:t>4.65</w:t>
            </w:r>
          </w:p>
        </w:tc>
        <w:tc>
          <w:tcPr>
            <w:tcW w:w="709" w:type="dxa"/>
            <w:tcBorders>
              <w:top w:val="nil"/>
              <w:bottom w:val="single" w:sz="4" w:space="0" w:color="auto"/>
            </w:tcBorders>
          </w:tcPr>
          <w:p w:rsidR="00B51B45" w:rsidRDefault="00B51B45" w:rsidP="002509EA">
            <w:pPr>
              <w:spacing w:after="0"/>
              <w:rPr>
                <w:noProof/>
                <w:sz w:val="20"/>
                <w:szCs w:val="20"/>
              </w:rPr>
            </w:pPr>
            <w:r>
              <w:rPr>
                <w:noProof/>
                <w:sz w:val="20"/>
                <w:szCs w:val="20"/>
              </w:rPr>
              <w:t>27.07</w:t>
            </w:r>
          </w:p>
        </w:tc>
        <w:tc>
          <w:tcPr>
            <w:tcW w:w="850" w:type="dxa"/>
            <w:gridSpan w:val="2"/>
            <w:tcBorders>
              <w:top w:val="nil"/>
              <w:bottom w:val="single" w:sz="4" w:space="0" w:color="auto"/>
            </w:tcBorders>
          </w:tcPr>
          <w:p w:rsidR="00B51B45" w:rsidRDefault="00B51B45" w:rsidP="002509EA">
            <w:pPr>
              <w:spacing w:after="0"/>
              <w:rPr>
                <w:noProof/>
                <w:sz w:val="20"/>
                <w:szCs w:val="20"/>
              </w:rPr>
            </w:pPr>
            <w:r>
              <w:rPr>
                <w:noProof/>
                <w:sz w:val="20"/>
                <w:szCs w:val="20"/>
              </w:rPr>
              <w:t>0.38</w:t>
            </w:r>
          </w:p>
        </w:tc>
        <w:tc>
          <w:tcPr>
            <w:tcW w:w="709" w:type="dxa"/>
            <w:tcBorders>
              <w:top w:val="nil"/>
              <w:bottom w:val="single" w:sz="4" w:space="0" w:color="auto"/>
            </w:tcBorders>
          </w:tcPr>
          <w:p w:rsidR="00B51B45" w:rsidRDefault="00B51B45" w:rsidP="002509EA">
            <w:pPr>
              <w:spacing w:after="0"/>
              <w:rPr>
                <w:noProof/>
                <w:sz w:val="20"/>
                <w:szCs w:val="20"/>
              </w:rPr>
            </w:pPr>
            <w:r>
              <w:rPr>
                <w:noProof/>
                <w:sz w:val="20"/>
                <w:szCs w:val="20"/>
              </w:rPr>
              <w:t>7.19</w:t>
            </w:r>
          </w:p>
        </w:tc>
        <w:tc>
          <w:tcPr>
            <w:tcW w:w="709" w:type="dxa"/>
            <w:tcBorders>
              <w:top w:val="nil"/>
              <w:bottom w:val="single" w:sz="4" w:space="0" w:color="auto"/>
            </w:tcBorders>
          </w:tcPr>
          <w:p w:rsidR="00B51B45" w:rsidRDefault="00B51B45" w:rsidP="002509EA">
            <w:pPr>
              <w:spacing w:after="0"/>
              <w:rPr>
                <w:noProof/>
                <w:sz w:val="20"/>
                <w:szCs w:val="20"/>
              </w:rPr>
            </w:pPr>
            <w:r>
              <w:rPr>
                <w:noProof/>
                <w:sz w:val="20"/>
                <w:szCs w:val="20"/>
              </w:rPr>
              <w:t>7.47</w:t>
            </w:r>
          </w:p>
        </w:tc>
        <w:tc>
          <w:tcPr>
            <w:tcW w:w="709" w:type="dxa"/>
            <w:tcBorders>
              <w:top w:val="nil"/>
              <w:bottom w:val="single" w:sz="4" w:space="0" w:color="auto"/>
            </w:tcBorders>
          </w:tcPr>
          <w:p w:rsidR="00B51B45" w:rsidRDefault="00B51B45" w:rsidP="002509EA">
            <w:pPr>
              <w:spacing w:after="0"/>
              <w:rPr>
                <w:noProof/>
                <w:sz w:val="20"/>
                <w:szCs w:val="20"/>
              </w:rPr>
            </w:pPr>
            <w:r>
              <w:rPr>
                <w:noProof/>
                <w:sz w:val="20"/>
                <w:szCs w:val="20"/>
              </w:rPr>
              <w:t>28.91</w:t>
            </w:r>
          </w:p>
        </w:tc>
        <w:tc>
          <w:tcPr>
            <w:tcW w:w="708" w:type="dxa"/>
            <w:tcBorders>
              <w:top w:val="nil"/>
              <w:bottom w:val="single" w:sz="4" w:space="0" w:color="auto"/>
            </w:tcBorders>
          </w:tcPr>
          <w:p w:rsidR="00B51B45" w:rsidRDefault="00B51B45" w:rsidP="002509EA">
            <w:pPr>
              <w:spacing w:after="0"/>
              <w:rPr>
                <w:noProof/>
                <w:sz w:val="20"/>
                <w:szCs w:val="20"/>
              </w:rPr>
            </w:pPr>
            <w:r>
              <w:rPr>
                <w:noProof/>
                <w:sz w:val="20"/>
                <w:szCs w:val="20"/>
              </w:rPr>
              <w:t>63.28</w:t>
            </w:r>
          </w:p>
        </w:tc>
      </w:tr>
      <w:tr w:rsidR="005F0FA4" w:rsidRPr="00F87D61" w:rsidTr="002509EA">
        <w:tc>
          <w:tcPr>
            <w:tcW w:w="5576" w:type="dxa"/>
            <w:gridSpan w:val="8"/>
            <w:tcBorders>
              <w:top w:val="single" w:sz="4" w:space="0" w:color="auto"/>
              <w:bottom w:val="nil"/>
            </w:tcBorders>
          </w:tcPr>
          <w:p w:rsidR="005F0FA4" w:rsidRPr="00726060" w:rsidRDefault="005F0FA4" w:rsidP="002509EA">
            <w:pPr>
              <w:spacing w:after="0"/>
              <w:rPr>
                <w:noProof/>
                <w:sz w:val="18"/>
                <w:szCs w:val="20"/>
              </w:rPr>
            </w:pPr>
            <w:r w:rsidRPr="00726060">
              <w:rPr>
                <w:noProof/>
                <w:sz w:val="18"/>
                <w:szCs w:val="20"/>
              </w:rPr>
              <w:t>RMSE = root mean squa</w:t>
            </w:r>
            <w:r>
              <w:rPr>
                <w:noProof/>
                <w:sz w:val="18"/>
                <w:szCs w:val="20"/>
              </w:rPr>
              <w:t>red error;</w:t>
            </w:r>
            <w:r w:rsidRPr="00726060">
              <w:rPr>
                <w:noProof/>
                <w:sz w:val="18"/>
                <w:szCs w:val="20"/>
              </w:rPr>
              <w:t xml:space="preserve"> MAD = mean absolute</w:t>
            </w:r>
            <w:r>
              <w:rPr>
                <w:noProof/>
                <w:sz w:val="18"/>
                <w:szCs w:val="20"/>
              </w:rPr>
              <w:t xml:space="preserve"> difference</w:t>
            </w:r>
          </w:p>
        </w:tc>
        <w:tc>
          <w:tcPr>
            <w:tcW w:w="2552" w:type="dxa"/>
            <w:gridSpan w:val="4"/>
            <w:tcBorders>
              <w:top w:val="single" w:sz="4" w:space="0" w:color="auto"/>
              <w:bottom w:val="nil"/>
            </w:tcBorders>
          </w:tcPr>
          <w:p w:rsidR="005F0FA4" w:rsidRPr="00F87D61" w:rsidRDefault="005F0FA4" w:rsidP="002509EA">
            <w:pPr>
              <w:spacing w:after="0"/>
              <w:rPr>
                <w:noProof/>
                <w:sz w:val="20"/>
                <w:szCs w:val="20"/>
              </w:rPr>
            </w:pPr>
          </w:p>
        </w:tc>
        <w:tc>
          <w:tcPr>
            <w:tcW w:w="708" w:type="dxa"/>
            <w:tcBorders>
              <w:top w:val="single" w:sz="4" w:space="0" w:color="auto"/>
              <w:bottom w:val="nil"/>
            </w:tcBorders>
          </w:tcPr>
          <w:p w:rsidR="005F0FA4" w:rsidRPr="00726060" w:rsidRDefault="005F0FA4" w:rsidP="002509EA">
            <w:pPr>
              <w:spacing w:after="0"/>
              <w:rPr>
                <w:noProof/>
                <w:sz w:val="18"/>
                <w:szCs w:val="20"/>
              </w:rPr>
            </w:pPr>
          </w:p>
        </w:tc>
      </w:tr>
    </w:tbl>
    <w:p w:rsidR="007C7907" w:rsidRDefault="007C7907"/>
    <w:p w:rsidR="005F0FA4" w:rsidRPr="005F0FA4" w:rsidRDefault="005F0FA4" w:rsidP="005F0FA4">
      <w:pPr>
        <w:rPr>
          <w:sz w:val="20"/>
        </w:rPr>
      </w:pPr>
      <w:bookmarkStart w:id="1" w:name="_Ref474139625"/>
      <w:r w:rsidRPr="005F0FA4">
        <w:rPr>
          <w:sz w:val="20"/>
        </w:rPr>
        <w:t xml:space="preserve">Table </w:t>
      </w:r>
      <w:r w:rsidRPr="005F0FA4">
        <w:rPr>
          <w:sz w:val="20"/>
        </w:rPr>
        <w:fldChar w:fldCharType="begin"/>
      </w:r>
      <w:r w:rsidRPr="005F0FA4">
        <w:rPr>
          <w:sz w:val="20"/>
        </w:rPr>
        <w:instrText xml:space="preserve"> SEQ Table \* ARABIC </w:instrText>
      </w:r>
      <w:r w:rsidRPr="005F0FA4">
        <w:rPr>
          <w:sz w:val="20"/>
        </w:rPr>
        <w:fldChar w:fldCharType="separate"/>
      </w:r>
      <w:r w:rsidRPr="005F0FA4">
        <w:rPr>
          <w:noProof/>
          <w:sz w:val="20"/>
        </w:rPr>
        <w:t>2</w:t>
      </w:r>
      <w:r w:rsidRPr="005F0FA4">
        <w:rPr>
          <w:sz w:val="20"/>
        </w:rPr>
        <w:fldChar w:fldCharType="end"/>
      </w:r>
      <w:bookmarkEnd w:id="1"/>
      <w:r w:rsidRPr="005F0FA4">
        <w:rPr>
          <w:sz w:val="20"/>
        </w:rPr>
        <w:t xml:space="preserve"> </w:t>
      </w:r>
      <w:r w:rsidRPr="005F0FA4">
        <w:rPr>
          <w:noProof/>
          <w:sz w:val="20"/>
        </w:rPr>
        <w:t xml:space="preserve">Summary statistics associated with best </w:t>
      </w:r>
      <w:r w:rsidR="00D80889">
        <w:rPr>
          <w:noProof/>
          <w:sz w:val="20"/>
        </w:rPr>
        <w:t xml:space="preserve">RF </w:t>
      </w:r>
      <w:r w:rsidRPr="005F0FA4">
        <w:rPr>
          <w:noProof/>
          <w:sz w:val="20"/>
        </w:rPr>
        <w:t>predictions (level 3 filtered GLAS) of stand height and crown closure as a function of dominant EOSD land cover</w:t>
      </w:r>
      <w:r w:rsidR="00D80889">
        <w:rPr>
          <w:noProof/>
          <w:sz w:val="20"/>
        </w:rPr>
        <w:t xml:space="preserve">; </w:t>
      </w:r>
      <w:r w:rsidR="00D80889" w:rsidRPr="005F0FA4">
        <w:rPr>
          <w:noProof/>
          <w:sz w:val="20"/>
        </w:rPr>
        <w:t>statistics are based on assessment by independent ALS data</w:t>
      </w:r>
      <w:r w:rsidRPr="005F0FA4">
        <w:rPr>
          <w:noProof/>
          <w:sz w:val="20"/>
        </w:rPr>
        <w:t>.</w:t>
      </w:r>
    </w:p>
    <w:tbl>
      <w:tblPr>
        <w:tblW w:w="9072" w:type="dxa"/>
        <w:tblBorders>
          <w:top w:val="single" w:sz="4" w:space="0" w:color="auto"/>
          <w:bottom w:val="single" w:sz="4" w:space="0" w:color="auto"/>
        </w:tblBorders>
        <w:tblLayout w:type="fixed"/>
        <w:tblLook w:val="00A0" w:firstRow="1" w:lastRow="0" w:firstColumn="1" w:lastColumn="0" w:noHBand="0" w:noVBand="0"/>
      </w:tblPr>
      <w:tblGrid>
        <w:gridCol w:w="1184"/>
        <w:gridCol w:w="622"/>
        <w:gridCol w:w="746"/>
        <w:gridCol w:w="709"/>
        <w:gridCol w:w="708"/>
        <w:gridCol w:w="709"/>
        <w:gridCol w:w="709"/>
        <w:gridCol w:w="567"/>
        <w:gridCol w:w="283"/>
        <w:gridCol w:w="709"/>
        <w:gridCol w:w="709"/>
        <w:gridCol w:w="709"/>
        <w:gridCol w:w="708"/>
      </w:tblGrid>
      <w:tr w:rsidR="005F0FA4" w:rsidRPr="00F87D61" w:rsidTr="002509EA">
        <w:tc>
          <w:tcPr>
            <w:tcW w:w="1184" w:type="dxa"/>
            <w:tcBorders>
              <w:top w:val="single" w:sz="4" w:space="0" w:color="auto"/>
              <w:bottom w:val="nil"/>
            </w:tcBorders>
          </w:tcPr>
          <w:p w:rsidR="005F0FA4" w:rsidRPr="00F87D61" w:rsidRDefault="005F0FA4" w:rsidP="002509EA">
            <w:pPr>
              <w:spacing w:after="0"/>
              <w:rPr>
                <w:noProof/>
                <w:sz w:val="20"/>
                <w:szCs w:val="20"/>
              </w:rPr>
            </w:pPr>
          </w:p>
        </w:tc>
        <w:tc>
          <w:tcPr>
            <w:tcW w:w="622" w:type="dxa"/>
            <w:tcBorders>
              <w:top w:val="single" w:sz="4" w:space="0" w:color="auto"/>
              <w:bottom w:val="nil"/>
            </w:tcBorders>
          </w:tcPr>
          <w:p w:rsidR="005F0FA4" w:rsidRPr="00F87D61" w:rsidRDefault="005F0FA4" w:rsidP="002509EA">
            <w:pPr>
              <w:spacing w:after="0"/>
              <w:rPr>
                <w:noProof/>
                <w:sz w:val="20"/>
                <w:szCs w:val="20"/>
              </w:rPr>
            </w:pPr>
          </w:p>
        </w:tc>
        <w:tc>
          <w:tcPr>
            <w:tcW w:w="2872" w:type="dxa"/>
            <w:gridSpan w:val="4"/>
            <w:tcBorders>
              <w:top w:val="single" w:sz="4" w:space="0" w:color="auto"/>
              <w:bottom w:val="nil"/>
            </w:tcBorders>
            <w:vAlign w:val="center"/>
          </w:tcPr>
          <w:p w:rsidR="005F0FA4" w:rsidRPr="00F87D61" w:rsidRDefault="005F0FA4" w:rsidP="002509EA">
            <w:pPr>
              <w:spacing w:after="0"/>
              <w:jc w:val="center"/>
              <w:rPr>
                <w:noProof/>
                <w:sz w:val="20"/>
                <w:szCs w:val="20"/>
              </w:rPr>
            </w:pPr>
            <w:r w:rsidRPr="00F87D61">
              <w:rPr>
                <w:b/>
                <w:noProof/>
                <w:sz w:val="20"/>
                <w:szCs w:val="20"/>
              </w:rPr>
              <w:t>Stand height [m]</w:t>
            </w:r>
          </w:p>
        </w:tc>
        <w:tc>
          <w:tcPr>
            <w:tcW w:w="709" w:type="dxa"/>
            <w:tcBorders>
              <w:top w:val="single" w:sz="4" w:space="0" w:color="auto"/>
              <w:bottom w:val="nil"/>
            </w:tcBorders>
          </w:tcPr>
          <w:p w:rsidR="005F0FA4" w:rsidRPr="00F87D61" w:rsidRDefault="005F0FA4" w:rsidP="002509EA">
            <w:pPr>
              <w:spacing w:after="0"/>
              <w:jc w:val="center"/>
              <w:rPr>
                <w:b/>
                <w:noProof/>
                <w:sz w:val="20"/>
                <w:szCs w:val="20"/>
              </w:rPr>
            </w:pPr>
          </w:p>
        </w:tc>
        <w:tc>
          <w:tcPr>
            <w:tcW w:w="2977" w:type="dxa"/>
            <w:gridSpan w:val="5"/>
            <w:tcBorders>
              <w:top w:val="single" w:sz="4" w:space="0" w:color="auto"/>
              <w:bottom w:val="nil"/>
            </w:tcBorders>
            <w:vAlign w:val="center"/>
          </w:tcPr>
          <w:p w:rsidR="005F0FA4" w:rsidRPr="00F87D61" w:rsidRDefault="005F0FA4" w:rsidP="002509EA">
            <w:pPr>
              <w:spacing w:after="0"/>
              <w:jc w:val="center"/>
              <w:rPr>
                <w:noProof/>
                <w:sz w:val="20"/>
                <w:szCs w:val="20"/>
              </w:rPr>
            </w:pPr>
            <w:r w:rsidRPr="00F87D61">
              <w:rPr>
                <w:b/>
                <w:noProof/>
                <w:sz w:val="20"/>
                <w:szCs w:val="20"/>
              </w:rPr>
              <w:t>Crown closure [%]</w:t>
            </w:r>
          </w:p>
        </w:tc>
        <w:tc>
          <w:tcPr>
            <w:tcW w:w="708" w:type="dxa"/>
            <w:tcBorders>
              <w:top w:val="single" w:sz="4" w:space="0" w:color="auto"/>
              <w:bottom w:val="nil"/>
            </w:tcBorders>
          </w:tcPr>
          <w:p w:rsidR="005F0FA4" w:rsidRPr="00F87D61" w:rsidRDefault="005F0FA4" w:rsidP="002509EA">
            <w:pPr>
              <w:spacing w:after="0"/>
              <w:jc w:val="center"/>
              <w:rPr>
                <w:b/>
                <w:noProof/>
                <w:sz w:val="20"/>
                <w:szCs w:val="20"/>
              </w:rPr>
            </w:pPr>
          </w:p>
        </w:tc>
      </w:tr>
      <w:tr w:rsidR="005F0FA4" w:rsidRPr="00F87D61" w:rsidTr="002509EA">
        <w:tc>
          <w:tcPr>
            <w:tcW w:w="1184" w:type="dxa"/>
            <w:tcBorders>
              <w:top w:val="nil"/>
              <w:bottom w:val="single" w:sz="4" w:space="0" w:color="auto"/>
            </w:tcBorders>
          </w:tcPr>
          <w:p w:rsidR="005F0FA4" w:rsidRPr="00F87D61" w:rsidRDefault="005F0FA4" w:rsidP="002509EA">
            <w:pPr>
              <w:spacing w:after="0"/>
              <w:rPr>
                <w:b/>
                <w:noProof/>
                <w:sz w:val="20"/>
                <w:szCs w:val="20"/>
              </w:rPr>
            </w:pPr>
            <w:r w:rsidRPr="00F87D61">
              <w:rPr>
                <w:b/>
                <w:noProof/>
                <w:sz w:val="20"/>
                <w:szCs w:val="20"/>
              </w:rPr>
              <w:t>Land cover</w:t>
            </w:r>
          </w:p>
        </w:tc>
        <w:tc>
          <w:tcPr>
            <w:tcW w:w="622" w:type="dxa"/>
            <w:tcBorders>
              <w:top w:val="nil"/>
              <w:bottom w:val="single" w:sz="4" w:space="0" w:color="auto"/>
            </w:tcBorders>
          </w:tcPr>
          <w:p w:rsidR="005F0FA4" w:rsidRPr="00F87D61" w:rsidRDefault="005F0FA4" w:rsidP="002509EA">
            <w:pPr>
              <w:spacing w:after="0"/>
              <w:rPr>
                <w:b/>
                <w:noProof/>
                <w:sz w:val="20"/>
                <w:szCs w:val="20"/>
              </w:rPr>
            </w:pPr>
            <w:r w:rsidRPr="00F87D61">
              <w:rPr>
                <w:b/>
                <w:noProof/>
                <w:sz w:val="20"/>
                <w:szCs w:val="20"/>
              </w:rPr>
              <w:t>N</w:t>
            </w:r>
          </w:p>
        </w:tc>
        <w:tc>
          <w:tcPr>
            <w:tcW w:w="746" w:type="dxa"/>
            <w:tcBorders>
              <w:top w:val="nil"/>
              <w:bottom w:val="single" w:sz="4" w:space="0" w:color="auto"/>
            </w:tcBorders>
          </w:tcPr>
          <w:p w:rsidR="005F0FA4" w:rsidRPr="00F87D61" w:rsidRDefault="005F0FA4" w:rsidP="002509EA">
            <w:pPr>
              <w:spacing w:after="0"/>
              <w:rPr>
                <w:noProof/>
                <w:sz w:val="20"/>
                <w:szCs w:val="20"/>
              </w:rPr>
            </w:pPr>
            <w:r w:rsidRPr="00F87D61">
              <w:rPr>
                <w:b/>
                <w:noProof/>
                <w:sz w:val="20"/>
                <w:szCs w:val="20"/>
              </w:rPr>
              <w:t>Adj R</w:t>
            </w:r>
            <w:r w:rsidRPr="00F87D61">
              <w:rPr>
                <w:b/>
                <w:noProof/>
                <w:sz w:val="20"/>
                <w:szCs w:val="20"/>
                <w:vertAlign w:val="superscript"/>
              </w:rPr>
              <w:t>2</w:t>
            </w:r>
          </w:p>
        </w:tc>
        <w:tc>
          <w:tcPr>
            <w:tcW w:w="709" w:type="dxa"/>
            <w:tcBorders>
              <w:top w:val="nil"/>
              <w:bottom w:val="single" w:sz="4" w:space="0" w:color="auto"/>
            </w:tcBorders>
          </w:tcPr>
          <w:p w:rsidR="005F0FA4" w:rsidRPr="00F87D61" w:rsidRDefault="005F0FA4" w:rsidP="002509EA">
            <w:pPr>
              <w:spacing w:after="0"/>
              <w:rPr>
                <w:noProof/>
                <w:sz w:val="20"/>
                <w:szCs w:val="20"/>
              </w:rPr>
            </w:pPr>
            <w:r w:rsidRPr="00F87D61">
              <w:rPr>
                <w:b/>
                <w:noProof/>
                <w:sz w:val="20"/>
                <w:szCs w:val="20"/>
              </w:rPr>
              <w:t>RMSE</w:t>
            </w:r>
          </w:p>
        </w:tc>
        <w:tc>
          <w:tcPr>
            <w:tcW w:w="708" w:type="dxa"/>
            <w:tcBorders>
              <w:top w:val="nil"/>
              <w:bottom w:val="single" w:sz="4" w:space="0" w:color="auto"/>
            </w:tcBorders>
          </w:tcPr>
          <w:p w:rsidR="005F0FA4" w:rsidRPr="00F87D61" w:rsidRDefault="005F0FA4" w:rsidP="002509EA">
            <w:pPr>
              <w:spacing w:after="0"/>
              <w:rPr>
                <w:noProof/>
                <w:sz w:val="20"/>
                <w:szCs w:val="20"/>
              </w:rPr>
            </w:pPr>
            <w:r w:rsidRPr="00F87D61">
              <w:rPr>
                <w:b/>
                <w:noProof/>
                <w:sz w:val="20"/>
                <w:szCs w:val="20"/>
              </w:rPr>
              <w:t>MAD</w:t>
            </w:r>
          </w:p>
        </w:tc>
        <w:tc>
          <w:tcPr>
            <w:tcW w:w="709" w:type="dxa"/>
            <w:tcBorders>
              <w:top w:val="nil"/>
              <w:bottom w:val="single" w:sz="4" w:space="0" w:color="auto"/>
            </w:tcBorders>
          </w:tcPr>
          <w:p w:rsidR="005F0FA4" w:rsidRPr="00F87D61" w:rsidRDefault="005F0FA4" w:rsidP="002509EA">
            <w:pPr>
              <w:spacing w:after="0"/>
              <w:rPr>
                <w:noProof/>
                <w:sz w:val="20"/>
                <w:szCs w:val="20"/>
              </w:rPr>
            </w:pPr>
            <w:r>
              <w:rPr>
                <w:b/>
                <w:noProof/>
                <w:sz w:val="20"/>
                <w:szCs w:val="20"/>
              </w:rPr>
              <w:t>Min</w:t>
            </w:r>
          </w:p>
        </w:tc>
        <w:tc>
          <w:tcPr>
            <w:tcW w:w="709" w:type="dxa"/>
            <w:tcBorders>
              <w:top w:val="nil"/>
              <w:bottom w:val="single" w:sz="4" w:space="0" w:color="auto"/>
            </w:tcBorders>
          </w:tcPr>
          <w:p w:rsidR="005F0FA4" w:rsidRPr="00F87D61" w:rsidRDefault="005F0FA4" w:rsidP="002509EA">
            <w:pPr>
              <w:spacing w:after="0"/>
              <w:rPr>
                <w:b/>
                <w:noProof/>
                <w:sz w:val="20"/>
                <w:szCs w:val="20"/>
              </w:rPr>
            </w:pPr>
            <w:r>
              <w:rPr>
                <w:b/>
                <w:noProof/>
                <w:sz w:val="20"/>
                <w:szCs w:val="20"/>
              </w:rPr>
              <w:t>Max</w:t>
            </w:r>
          </w:p>
        </w:tc>
        <w:tc>
          <w:tcPr>
            <w:tcW w:w="850" w:type="dxa"/>
            <w:gridSpan w:val="2"/>
            <w:tcBorders>
              <w:top w:val="nil"/>
              <w:bottom w:val="single" w:sz="4" w:space="0" w:color="auto"/>
            </w:tcBorders>
          </w:tcPr>
          <w:p w:rsidR="005F0FA4" w:rsidRPr="00F87D61" w:rsidRDefault="005F0FA4" w:rsidP="002509EA">
            <w:pPr>
              <w:spacing w:after="0"/>
              <w:rPr>
                <w:noProof/>
                <w:sz w:val="20"/>
                <w:szCs w:val="20"/>
              </w:rPr>
            </w:pPr>
            <w:r w:rsidRPr="00F87D61">
              <w:rPr>
                <w:b/>
                <w:noProof/>
                <w:sz w:val="20"/>
                <w:szCs w:val="20"/>
              </w:rPr>
              <w:t>Adj R</w:t>
            </w:r>
            <w:r w:rsidRPr="00F87D61">
              <w:rPr>
                <w:b/>
                <w:noProof/>
                <w:sz w:val="20"/>
                <w:szCs w:val="20"/>
                <w:vertAlign w:val="superscript"/>
              </w:rPr>
              <w:t>2</w:t>
            </w:r>
          </w:p>
        </w:tc>
        <w:tc>
          <w:tcPr>
            <w:tcW w:w="709" w:type="dxa"/>
            <w:tcBorders>
              <w:top w:val="nil"/>
              <w:bottom w:val="single" w:sz="4" w:space="0" w:color="auto"/>
            </w:tcBorders>
          </w:tcPr>
          <w:p w:rsidR="005F0FA4" w:rsidRPr="00F87D61" w:rsidRDefault="005F0FA4" w:rsidP="002509EA">
            <w:pPr>
              <w:spacing w:after="0"/>
              <w:rPr>
                <w:noProof/>
                <w:sz w:val="20"/>
                <w:szCs w:val="20"/>
              </w:rPr>
            </w:pPr>
            <w:r w:rsidRPr="00F87D61">
              <w:rPr>
                <w:b/>
                <w:noProof/>
                <w:sz w:val="20"/>
                <w:szCs w:val="20"/>
              </w:rPr>
              <w:t>RMSE</w:t>
            </w:r>
          </w:p>
        </w:tc>
        <w:tc>
          <w:tcPr>
            <w:tcW w:w="709" w:type="dxa"/>
            <w:tcBorders>
              <w:top w:val="nil"/>
              <w:bottom w:val="single" w:sz="4" w:space="0" w:color="auto"/>
            </w:tcBorders>
          </w:tcPr>
          <w:p w:rsidR="005F0FA4" w:rsidRPr="00F87D61" w:rsidRDefault="005F0FA4" w:rsidP="002509EA">
            <w:pPr>
              <w:spacing w:after="0"/>
              <w:rPr>
                <w:noProof/>
                <w:sz w:val="20"/>
                <w:szCs w:val="20"/>
              </w:rPr>
            </w:pPr>
            <w:r w:rsidRPr="00F87D61">
              <w:rPr>
                <w:b/>
                <w:noProof/>
                <w:sz w:val="20"/>
                <w:szCs w:val="20"/>
              </w:rPr>
              <w:t>MAD</w:t>
            </w:r>
          </w:p>
        </w:tc>
        <w:tc>
          <w:tcPr>
            <w:tcW w:w="709" w:type="dxa"/>
            <w:tcBorders>
              <w:top w:val="nil"/>
              <w:bottom w:val="single" w:sz="4" w:space="0" w:color="auto"/>
            </w:tcBorders>
          </w:tcPr>
          <w:p w:rsidR="005F0FA4" w:rsidRPr="00F87D61" w:rsidRDefault="005F0FA4" w:rsidP="002509EA">
            <w:pPr>
              <w:spacing w:after="0"/>
              <w:rPr>
                <w:noProof/>
                <w:sz w:val="20"/>
                <w:szCs w:val="20"/>
              </w:rPr>
            </w:pPr>
            <w:r>
              <w:rPr>
                <w:b/>
                <w:noProof/>
                <w:sz w:val="20"/>
                <w:szCs w:val="20"/>
              </w:rPr>
              <w:t>Min</w:t>
            </w:r>
          </w:p>
        </w:tc>
        <w:tc>
          <w:tcPr>
            <w:tcW w:w="708" w:type="dxa"/>
            <w:tcBorders>
              <w:top w:val="nil"/>
              <w:bottom w:val="single" w:sz="4" w:space="0" w:color="auto"/>
            </w:tcBorders>
          </w:tcPr>
          <w:p w:rsidR="005F0FA4" w:rsidRDefault="005F0FA4" w:rsidP="002509EA">
            <w:pPr>
              <w:spacing w:after="0"/>
              <w:rPr>
                <w:b/>
                <w:noProof/>
                <w:sz w:val="20"/>
                <w:szCs w:val="20"/>
              </w:rPr>
            </w:pPr>
            <w:r>
              <w:rPr>
                <w:b/>
                <w:noProof/>
                <w:sz w:val="20"/>
                <w:szCs w:val="20"/>
              </w:rPr>
              <w:t>Max</w:t>
            </w:r>
          </w:p>
        </w:tc>
      </w:tr>
      <w:tr w:rsidR="005F0FA4" w:rsidRPr="00F87D61" w:rsidTr="002509EA">
        <w:tc>
          <w:tcPr>
            <w:tcW w:w="1184" w:type="dxa"/>
            <w:tcBorders>
              <w:top w:val="single" w:sz="4" w:space="0" w:color="auto"/>
            </w:tcBorders>
          </w:tcPr>
          <w:p w:rsidR="005F0FA4" w:rsidRPr="00F87D61" w:rsidRDefault="005F0FA4" w:rsidP="002509EA">
            <w:pPr>
              <w:spacing w:after="0"/>
              <w:rPr>
                <w:noProof/>
                <w:sz w:val="20"/>
                <w:szCs w:val="20"/>
              </w:rPr>
            </w:pPr>
            <w:r w:rsidRPr="00F87D61">
              <w:rPr>
                <w:noProof/>
                <w:sz w:val="20"/>
                <w:szCs w:val="20"/>
              </w:rPr>
              <w:t>Coniferous</w:t>
            </w:r>
          </w:p>
        </w:tc>
        <w:tc>
          <w:tcPr>
            <w:tcW w:w="622" w:type="dxa"/>
            <w:vMerge w:val="restart"/>
            <w:tcBorders>
              <w:top w:val="single" w:sz="4" w:space="0" w:color="auto"/>
            </w:tcBorders>
            <w:vAlign w:val="center"/>
          </w:tcPr>
          <w:p w:rsidR="005F0FA4" w:rsidRPr="00F87D61" w:rsidRDefault="005F0FA4" w:rsidP="002509EA">
            <w:pPr>
              <w:spacing w:after="0"/>
              <w:rPr>
                <w:noProof/>
                <w:sz w:val="20"/>
                <w:szCs w:val="20"/>
              </w:rPr>
            </w:pPr>
            <w:r w:rsidRPr="00F87D61">
              <w:rPr>
                <w:noProof/>
                <w:sz w:val="20"/>
                <w:szCs w:val="20"/>
              </w:rPr>
              <w:t>100</w:t>
            </w:r>
            <w:r>
              <w:rPr>
                <w:noProof/>
                <w:sz w:val="20"/>
                <w:szCs w:val="20"/>
              </w:rPr>
              <w:t>0</w:t>
            </w:r>
          </w:p>
        </w:tc>
        <w:tc>
          <w:tcPr>
            <w:tcW w:w="746" w:type="dxa"/>
            <w:tcBorders>
              <w:top w:val="single" w:sz="4" w:space="0" w:color="auto"/>
            </w:tcBorders>
          </w:tcPr>
          <w:p w:rsidR="005F0FA4" w:rsidRPr="000C1D1B" w:rsidRDefault="00372626" w:rsidP="002509EA">
            <w:pPr>
              <w:spacing w:after="0"/>
              <w:rPr>
                <w:noProof/>
                <w:sz w:val="20"/>
                <w:szCs w:val="20"/>
              </w:rPr>
            </w:pPr>
            <w:r>
              <w:rPr>
                <w:noProof/>
                <w:sz w:val="20"/>
                <w:szCs w:val="20"/>
              </w:rPr>
              <w:t>0.</w:t>
            </w:r>
            <w:r w:rsidR="005F0FA4" w:rsidRPr="000C1D1B">
              <w:rPr>
                <w:noProof/>
                <w:sz w:val="20"/>
                <w:szCs w:val="20"/>
              </w:rPr>
              <w:t>4</w:t>
            </w:r>
            <w:r>
              <w:rPr>
                <w:noProof/>
                <w:sz w:val="20"/>
                <w:szCs w:val="20"/>
              </w:rPr>
              <w:t>0</w:t>
            </w:r>
          </w:p>
        </w:tc>
        <w:tc>
          <w:tcPr>
            <w:tcW w:w="709" w:type="dxa"/>
            <w:tcBorders>
              <w:top w:val="single" w:sz="4" w:space="0" w:color="auto"/>
            </w:tcBorders>
          </w:tcPr>
          <w:p w:rsidR="005F0FA4" w:rsidRPr="000C1D1B" w:rsidRDefault="005F0FA4" w:rsidP="00372626">
            <w:pPr>
              <w:spacing w:after="0"/>
              <w:rPr>
                <w:noProof/>
                <w:sz w:val="20"/>
                <w:szCs w:val="20"/>
              </w:rPr>
            </w:pPr>
            <w:r w:rsidRPr="000C1D1B">
              <w:rPr>
                <w:noProof/>
                <w:sz w:val="20"/>
                <w:szCs w:val="20"/>
              </w:rPr>
              <w:t>2.</w:t>
            </w:r>
            <w:r w:rsidR="00372626">
              <w:rPr>
                <w:noProof/>
                <w:sz w:val="20"/>
                <w:szCs w:val="20"/>
              </w:rPr>
              <w:t>52</w:t>
            </w:r>
          </w:p>
        </w:tc>
        <w:tc>
          <w:tcPr>
            <w:tcW w:w="708" w:type="dxa"/>
            <w:tcBorders>
              <w:top w:val="single" w:sz="4" w:space="0" w:color="auto"/>
            </w:tcBorders>
          </w:tcPr>
          <w:p w:rsidR="005F0FA4" w:rsidRPr="000C1D1B" w:rsidRDefault="005F0FA4" w:rsidP="00372626">
            <w:pPr>
              <w:spacing w:after="0"/>
              <w:rPr>
                <w:noProof/>
                <w:sz w:val="20"/>
                <w:szCs w:val="20"/>
              </w:rPr>
            </w:pPr>
            <w:r w:rsidRPr="000C1D1B">
              <w:rPr>
                <w:noProof/>
                <w:sz w:val="20"/>
                <w:szCs w:val="20"/>
              </w:rPr>
              <w:t>2.9</w:t>
            </w:r>
            <w:r w:rsidR="00372626">
              <w:rPr>
                <w:noProof/>
                <w:sz w:val="20"/>
                <w:szCs w:val="20"/>
              </w:rPr>
              <w:t>1</w:t>
            </w:r>
          </w:p>
        </w:tc>
        <w:tc>
          <w:tcPr>
            <w:tcW w:w="709" w:type="dxa"/>
            <w:tcBorders>
              <w:top w:val="single" w:sz="4" w:space="0" w:color="auto"/>
            </w:tcBorders>
          </w:tcPr>
          <w:p w:rsidR="005F0FA4" w:rsidRPr="000C1D1B" w:rsidRDefault="005F0FA4" w:rsidP="00372626">
            <w:pPr>
              <w:spacing w:after="0"/>
              <w:rPr>
                <w:noProof/>
                <w:sz w:val="20"/>
                <w:szCs w:val="20"/>
              </w:rPr>
            </w:pPr>
            <w:r w:rsidRPr="000C1D1B">
              <w:rPr>
                <w:noProof/>
                <w:sz w:val="20"/>
                <w:szCs w:val="20"/>
              </w:rPr>
              <w:t>4.</w:t>
            </w:r>
            <w:r w:rsidR="00372626">
              <w:rPr>
                <w:noProof/>
                <w:sz w:val="20"/>
                <w:szCs w:val="20"/>
              </w:rPr>
              <w:t>76</w:t>
            </w:r>
          </w:p>
        </w:tc>
        <w:tc>
          <w:tcPr>
            <w:tcW w:w="709" w:type="dxa"/>
            <w:tcBorders>
              <w:top w:val="single" w:sz="4" w:space="0" w:color="auto"/>
            </w:tcBorders>
          </w:tcPr>
          <w:p w:rsidR="005F0FA4" w:rsidRPr="000C1D1B" w:rsidRDefault="005F0FA4" w:rsidP="00372626">
            <w:pPr>
              <w:spacing w:after="0"/>
              <w:rPr>
                <w:noProof/>
                <w:sz w:val="20"/>
                <w:szCs w:val="20"/>
              </w:rPr>
            </w:pPr>
            <w:r w:rsidRPr="000C1D1B">
              <w:rPr>
                <w:noProof/>
                <w:sz w:val="20"/>
                <w:szCs w:val="20"/>
              </w:rPr>
              <w:t>2</w:t>
            </w:r>
            <w:r w:rsidR="00372626">
              <w:rPr>
                <w:noProof/>
                <w:sz w:val="20"/>
                <w:szCs w:val="20"/>
              </w:rPr>
              <w:t>4.84</w:t>
            </w:r>
          </w:p>
        </w:tc>
        <w:tc>
          <w:tcPr>
            <w:tcW w:w="850" w:type="dxa"/>
            <w:gridSpan w:val="2"/>
            <w:tcBorders>
              <w:top w:val="single" w:sz="4" w:space="0" w:color="auto"/>
            </w:tcBorders>
          </w:tcPr>
          <w:p w:rsidR="005F0FA4" w:rsidRPr="000C1D1B" w:rsidRDefault="005F0FA4" w:rsidP="002509EA">
            <w:pPr>
              <w:spacing w:after="0"/>
              <w:rPr>
                <w:noProof/>
                <w:sz w:val="20"/>
                <w:szCs w:val="20"/>
              </w:rPr>
            </w:pPr>
            <w:r w:rsidRPr="000C1D1B">
              <w:rPr>
                <w:noProof/>
                <w:sz w:val="20"/>
                <w:szCs w:val="20"/>
              </w:rPr>
              <w:t>0.40</w:t>
            </w:r>
          </w:p>
        </w:tc>
        <w:tc>
          <w:tcPr>
            <w:tcW w:w="709" w:type="dxa"/>
            <w:tcBorders>
              <w:top w:val="single" w:sz="4" w:space="0" w:color="auto"/>
            </w:tcBorders>
          </w:tcPr>
          <w:p w:rsidR="005F0FA4" w:rsidRPr="000C1D1B" w:rsidRDefault="005F0FA4" w:rsidP="00372626">
            <w:pPr>
              <w:spacing w:after="0"/>
              <w:rPr>
                <w:noProof/>
                <w:sz w:val="20"/>
                <w:szCs w:val="20"/>
              </w:rPr>
            </w:pPr>
            <w:r w:rsidRPr="000C1D1B">
              <w:rPr>
                <w:noProof/>
                <w:sz w:val="20"/>
                <w:szCs w:val="20"/>
              </w:rPr>
              <w:t>4.</w:t>
            </w:r>
            <w:r w:rsidR="00372626">
              <w:rPr>
                <w:noProof/>
                <w:sz w:val="20"/>
                <w:szCs w:val="20"/>
              </w:rPr>
              <w:t>87</w:t>
            </w:r>
          </w:p>
        </w:tc>
        <w:tc>
          <w:tcPr>
            <w:tcW w:w="709" w:type="dxa"/>
            <w:tcBorders>
              <w:top w:val="single" w:sz="4" w:space="0" w:color="auto"/>
            </w:tcBorders>
          </w:tcPr>
          <w:p w:rsidR="005F0FA4" w:rsidRPr="000C1D1B" w:rsidRDefault="005F0FA4" w:rsidP="00372626">
            <w:pPr>
              <w:spacing w:after="0"/>
              <w:rPr>
                <w:noProof/>
                <w:sz w:val="20"/>
                <w:szCs w:val="20"/>
              </w:rPr>
            </w:pPr>
            <w:r w:rsidRPr="000C1D1B">
              <w:rPr>
                <w:noProof/>
                <w:sz w:val="20"/>
                <w:szCs w:val="20"/>
              </w:rPr>
              <w:t>7.</w:t>
            </w:r>
            <w:r w:rsidR="00372626">
              <w:rPr>
                <w:noProof/>
                <w:sz w:val="20"/>
                <w:szCs w:val="20"/>
              </w:rPr>
              <w:t>5</w:t>
            </w:r>
            <w:r w:rsidRPr="000C1D1B">
              <w:rPr>
                <w:noProof/>
                <w:sz w:val="20"/>
                <w:szCs w:val="20"/>
              </w:rPr>
              <w:t>0</w:t>
            </w:r>
          </w:p>
        </w:tc>
        <w:tc>
          <w:tcPr>
            <w:tcW w:w="709" w:type="dxa"/>
            <w:tcBorders>
              <w:top w:val="single" w:sz="4" w:space="0" w:color="auto"/>
            </w:tcBorders>
          </w:tcPr>
          <w:p w:rsidR="005F0FA4" w:rsidRPr="000C1D1B" w:rsidRDefault="005F0FA4" w:rsidP="00372626">
            <w:pPr>
              <w:spacing w:after="0"/>
              <w:rPr>
                <w:noProof/>
                <w:sz w:val="20"/>
                <w:szCs w:val="20"/>
              </w:rPr>
            </w:pPr>
            <w:r w:rsidRPr="000C1D1B">
              <w:rPr>
                <w:noProof/>
                <w:sz w:val="20"/>
                <w:szCs w:val="20"/>
              </w:rPr>
              <w:t>2</w:t>
            </w:r>
            <w:r w:rsidR="00372626">
              <w:rPr>
                <w:noProof/>
                <w:sz w:val="20"/>
                <w:szCs w:val="20"/>
              </w:rPr>
              <w:t>5</w:t>
            </w:r>
            <w:r w:rsidRPr="000C1D1B">
              <w:rPr>
                <w:noProof/>
                <w:sz w:val="20"/>
                <w:szCs w:val="20"/>
              </w:rPr>
              <w:t>.</w:t>
            </w:r>
            <w:r w:rsidR="00372626">
              <w:rPr>
                <w:noProof/>
                <w:sz w:val="20"/>
                <w:szCs w:val="20"/>
              </w:rPr>
              <w:t>39</w:t>
            </w:r>
          </w:p>
        </w:tc>
        <w:tc>
          <w:tcPr>
            <w:tcW w:w="708" w:type="dxa"/>
            <w:tcBorders>
              <w:top w:val="single" w:sz="4" w:space="0" w:color="auto"/>
            </w:tcBorders>
          </w:tcPr>
          <w:p w:rsidR="005F0FA4" w:rsidRPr="000C1D1B" w:rsidRDefault="005F0FA4" w:rsidP="00372626">
            <w:pPr>
              <w:spacing w:after="0"/>
              <w:rPr>
                <w:noProof/>
                <w:sz w:val="20"/>
                <w:szCs w:val="20"/>
              </w:rPr>
            </w:pPr>
            <w:r w:rsidRPr="000C1D1B">
              <w:rPr>
                <w:noProof/>
                <w:sz w:val="20"/>
                <w:szCs w:val="20"/>
              </w:rPr>
              <w:t>5</w:t>
            </w:r>
            <w:r w:rsidR="00372626">
              <w:rPr>
                <w:noProof/>
                <w:sz w:val="20"/>
                <w:szCs w:val="20"/>
              </w:rPr>
              <w:t>5.61</w:t>
            </w:r>
          </w:p>
        </w:tc>
      </w:tr>
      <w:tr w:rsidR="005F0FA4" w:rsidRPr="00F87D61" w:rsidTr="002509EA">
        <w:tc>
          <w:tcPr>
            <w:tcW w:w="1184" w:type="dxa"/>
          </w:tcPr>
          <w:p w:rsidR="005F0FA4" w:rsidRPr="00F87D61" w:rsidRDefault="005F0FA4" w:rsidP="002509EA">
            <w:pPr>
              <w:spacing w:after="0"/>
              <w:rPr>
                <w:noProof/>
                <w:sz w:val="20"/>
                <w:szCs w:val="20"/>
              </w:rPr>
            </w:pPr>
            <w:r w:rsidRPr="00F87D61">
              <w:rPr>
                <w:noProof/>
                <w:sz w:val="20"/>
                <w:szCs w:val="20"/>
              </w:rPr>
              <w:t>Deciduous</w:t>
            </w:r>
          </w:p>
        </w:tc>
        <w:tc>
          <w:tcPr>
            <w:tcW w:w="622" w:type="dxa"/>
            <w:vMerge/>
          </w:tcPr>
          <w:p w:rsidR="005F0FA4" w:rsidRPr="00F87D61" w:rsidRDefault="005F0FA4" w:rsidP="002509EA">
            <w:pPr>
              <w:spacing w:after="0"/>
              <w:rPr>
                <w:noProof/>
                <w:sz w:val="20"/>
                <w:szCs w:val="20"/>
              </w:rPr>
            </w:pPr>
          </w:p>
        </w:tc>
        <w:tc>
          <w:tcPr>
            <w:tcW w:w="746" w:type="dxa"/>
          </w:tcPr>
          <w:p w:rsidR="005F0FA4" w:rsidRPr="00F87D61" w:rsidRDefault="00372626" w:rsidP="002509EA">
            <w:pPr>
              <w:spacing w:after="0"/>
              <w:rPr>
                <w:noProof/>
                <w:sz w:val="20"/>
                <w:szCs w:val="20"/>
              </w:rPr>
            </w:pPr>
            <w:r>
              <w:rPr>
                <w:noProof/>
                <w:sz w:val="20"/>
                <w:szCs w:val="20"/>
              </w:rPr>
              <w:t>0.18</w:t>
            </w:r>
          </w:p>
        </w:tc>
        <w:tc>
          <w:tcPr>
            <w:tcW w:w="709" w:type="dxa"/>
          </w:tcPr>
          <w:p w:rsidR="005F0FA4" w:rsidRPr="00F87D61" w:rsidRDefault="00372626" w:rsidP="002509EA">
            <w:pPr>
              <w:spacing w:after="0"/>
              <w:rPr>
                <w:noProof/>
                <w:sz w:val="20"/>
                <w:szCs w:val="20"/>
              </w:rPr>
            </w:pPr>
            <w:r>
              <w:rPr>
                <w:noProof/>
                <w:sz w:val="20"/>
                <w:szCs w:val="20"/>
              </w:rPr>
              <w:t>3.22</w:t>
            </w:r>
          </w:p>
        </w:tc>
        <w:tc>
          <w:tcPr>
            <w:tcW w:w="708" w:type="dxa"/>
          </w:tcPr>
          <w:p w:rsidR="005F0FA4" w:rsidRPr="00F87D61" w:rsidRDefault="00372626" w:rsidP="002509EA">
            <w:pPr>
              <w:spacing w:after="0"/>
              <w:rPr>
                <w:noProof/>
                <w:sz w:val="20"/>
                <w:szCs w:val="20"/>
              </w:rPr>
            </w:pPr>
            <w:r>
              <w:rPr>
                <w:noProof/>
                <w:sz w:val="20"/>
                <w:szCs w:val="20"/>
              </w:rPr>
              <w:t>4.64</w:t>
            </w:r>
          </w:p>
        </w:tc>
        <w:tc>
          <w:tcPr>
            <w:tcW w:w="709" w:type="dxa"/>
          </w:tcPr>
          <w:p w:rsidR="005F0FA4" w:rsidRPr="00F87D61" w:rsidRDefault="00372626" w:rsidP="002509EA">
            <w:pPr>
              <w:spacing w:after="0"/>
              <w:rPr>
                <w:noProof/>
                <w:sz w:val="20"/>
                <w:szCs w:val="20"/>
              </w:rPr>
            </w:pPr>
            <w:r>
              <w:rPr>
                <w:noProof/>
                <w:sz w:val="20"/>
                <w:szCs w:val="20"/>
              </w:rPr>
              <w:t>6.23</w:t>
            </w:r>
          </w:p>
        </w:tc>
        <w:tc>
          <w:tcPr>
            <w:tcW w:w="709" w:type="dxa"/>
          </w:tcPr>
          <w:p w:rsidR="005F0FA4" w:rsidRPr="00F87D61" w:rsidRDefault="00372626" w:rsidP="002509EA">
            <w:pPr>
              <w:spacing w:after="0"/>
              <w:rPr>
                <w:noProof/>
                <w:sz w:val="20"/>
                <w:szCs w:val="20"/>
              </w:rPr>
            </w:pPr>
            <w:r>
              <w:rPr>
                <w:noProof/>
                <w:sz w:val="20"/>
                <w:szCs w:val="20"/>
              </w:rPr>
              <w:t>24.98</w:t>
            </w:r>
          </w:p>
        </w:tc>
        <w:tc>
          <w:tcPr>
            <w:tcW w:w="850" w:type="dxa"/>
            <w:gridSpan w:val="2"/>
          </w:tcPr>
          <w:p w:rsidR="005F0FA4" w:rsidRPr="00F87D61" w:rsidRDefault="00372626" w:rsidP="002509EA">
            <w:pPr>
              <w:spacing w:after="0"/>
              <w:rPr>
                <w:noProof/>
                <w:sz w:val="20"/>
                <w:szCs w:val="20"/>
              </w:rPr>
            </w:pPr>
            <w:r>
              <w:rPr>
                <w:noProof/>
                <w:sz w:val="20"/>
                <w:szCs w:val="20"/>
              </w:rPr>
              <w:t>0.03</w:t>
            </w:r>
          </w:p>
        </w:tc>
        <w:tc>
          <w:tcPr>
            <w:tcW w:w="709" w:type="dxa"/>
          </w:tcPr>
          <w:p w:rsidR="005F0FA4" w:rsidRPr="00F87D61" w:rsidRDefault="00372626" w:rsidP="002509EA">
            <w:pPr>
              <w:spacing w:after="0"/>
              <w:rPr>
                <w:noProof/>
                <w:sz w:val="20"/>
                <w:szCs w:val="20"/>
              </w:rPr>
            </w:pPr>
            <w:r>
              <w:rPr>
                <w:noProof/>
                <w:sz w:val="20"/>
                <w:szCs w:val="20"/>
              </w:rPr>
              <w:t>5.80</w:t>
            </w:r>
          </w:p>
        </w:tc>
        <w:tc>
          <w:tcPr>
            <w:tcW w:w="709" w:type="dxa"/>
          </w:tcPr>
          <w:p w:rsidR="005F0FA4" w:rsidRPr="00F87D61" w:rsidRDefault="00372626" w:rsidP="002509EA">
            <w:pPr>
              <w:spacing w:after="0"/>
              <w:rPr>
                <w:noProof/>
                <w:sz w:val="20"/>
                <w:szCs w:val="20"/>
              </w:rPr>
            </w:pPr>
            <w:r>
              <w:rPr>
                <w:noProof/>
                <w:sz w:val="20"/>
                <w:szCs w:val="20"/>
              </w:rPr>
              <w:t>5.61</w:t>
            </w:r>
          </w:p>
        </w:tc>
        <w:tc>
          <w:tcPr>
            <w:tcW w:w="709" w:type="dxa"/>
          </w:tcPr>
          <w:p w:rsidR="005F0FA4" w:rsidRPr="00F87D61" w:rsidRDefault="00372626" w:rsidP="002509EA">
            <w:pPr>
              <w:spacing w:after="0"/>
              <w:rPr>
                <w:noProof/>
                <w:sz w:val="20"/>
                <w:szCs w:val="20"/>
              </w:rPr>
            </w:pPr>
            <w:r>
              <w:rPr>
                <w:noProof/>
                <w:sz w:val="20"/>
                <w:szCs w:val="20"/>
              </w:rPr>
              <w:t>32.56</w:t>
            </w:r>
          </w:p>
        </w:tc>
        <w:tc>
          <w:tcPr>
            <w:tcW w:w="708" w:type="dxa"/>
          </w:tcPr>
          <w:p w:rsidR="005F0FA4" w:rsidRPr="00F87D61" w:rsidRDefault="00372626" w:rsidP="002509EA">
            <w:pPr>
              <w:spacing w:after="0"/>
              <w:rPr>
                <w:noProof/>
                <w:sz w:val="20"/>
                <w:szCs w:val="20"/>
              </w:rPr>
            </w:pPr>
            <w:r>
              <w:rPr>
                <w:noProof/>
                <w:sz w:val="20"/>
                <w:szCs w:val="20"/>
              </w:rPr>
              <w:t>64.83</w:t>
            </w:r>
          </w:p>
        </w:tc>
      </w:tr>
      <w:tr w:rsidR="005F0FA4" w:rsidRPr="00F87D61" w:rsidTr="002509EA">
        <w:tc>
          <w:tcPr>
            <w:tcW w:w="1184" w:type="dxa"/>
            <w:tcBorders>
              <w:bottom w:val="single" w:sz="4" w:space="0" w:color="auto"/>
            </w:tcBorders>
          </w:tcPr>
          <w:p w:rsidR="005F0FA4" w:rsidRPr="00F87D61" w:rsidRDefault="005F0FA4" w:rsidP="002509EA">
            <w:pPr>
              <w:spacing w:after="0"/>
              <w:rPr>
                <w:noProof/>
                <w:sz w:val="20"/>
                <w:szCs w:val="20"/>
              </w:rPr>
            </w:pPr>
            <w:r w:rsidRPr="00F87D61">
              <w:rPr>
                <w:noProof/>
                <w:sz w:val="20"/>
                <w:szCs w:val="20"/>
              </w:rPr>
              <w:t>Mixedwood</w:t>
            </w:r>
          </w:p>
        </w:tc>
        <w:tc>
          <w:tcPr>
            <w:tcW w:w="622" w:type="dxa"/>
            <w:vMerge/>
            <w:tcBorders>
              <w:bottom w:val="single" w:sz="4" w:space="0" w:color="auto"/>
            </w:tcBorders>
          </w:tcPr>
          <w:p w:rsidR="005F0FA4" w:rsidRPr="00F87D61" w:rsidRDefault="005F0FA4" w:rsidP="002509EA">
            <w:pPr>
              <w:spacing w:after="0"/>
              <w:rPr>
                <w:noProof/>
                <w:sz w:val="20"/>
                <w:szCs w:val="20"/>
              </w:rPr>
            </w:pPr>
          </w:p>
        </w:tc>
        <w:tc>
          <w:tcPr>
            <w:tcW w:w="746" w:type="dxa"/>
            <w:tcBorders>
              <w:bottom w:val="single" w:sz="4" w:space="0" w:color="auto"/>
            </w:tcBorders>
          </w:tcPr>
          <w:p w:rsidR="005F0FA4" w:rsidRPr="00F87D61" w:rsidRDefault="00372626" w:rsidP="002509EA">
            <w:pPr>
              <w:spacing w:after="0"/>
              <w:rPr>
                <w:noProof/>
                <w:sz w:val="20"/>
                <w:szCs w:val="20"/>
              </w:rPr>
            </w:pPr>
            <w:r>
              <w:rPr>
                <w:noProof/>
                <w:sz w:val="20"/>
                <w:szCs w:val="20"/>
              </w:rPr>
              <w:t>0.24</w:t>
            </w:r>
          </w:p>
        </w:tc>
        <w:tc>
          <w:tcPr>
            <w:tcW w:w="709" w:type="dxa"/>
            <w:tcBorders>
              <w:bottom w:val="single" w:sz="4" w:space="0" w:color="auto"/>
            </w:tcBorders>
          </w:tcPr>
          <w:p w:rsidR="005F0FA4" w:rsidRPr="00F87D61" w:rsidRDefault="00372626" w:rsidP="002509EA">
            <w:pPr>
              <w:spacing w:after="0"/>
              <w:rPr>
                <w:noProof/>
                <w:sz w:val="20"/>
                <w:szCs w:val="20"/>
              </w:rPr>
            </w:pPr>
            <w:r>
              <w:rPr>
                <w:noProof/>
                <w:sz w:val="20"/>
                <w:szCs w:val="20"/>
              </w:rPr>
              <w:t>2.87</w:t>
            </w:r>
          </w:p>
        </w:tc>
        <w:tc>
          <w:tcPr>
            <w:tcW w:w="708" w:type="dxa"/>
            <w:tcBorders>
              <w:bottom w:val="single" w:sz="4" w:space="0" w:color="auto"/>
            </w:tcBorders>
          </w:tcPr>
          <w:p w:rsidR="005F0FA4" w:rsidRPr="00F87D61" w:rsidRDefault="00372626" w:rsidP="002509EA">
            <w:pPr>
              <w:spacing w:after="0"/>
              <w:rPr>
                <w:noProof/>
                <w:sz w:val="20"/>
                <w:szCs w:val="20"/>
              </w:rPr>
            </w:pPr>
            <w:r>
              <w:rPr>
                <w:noProof/>
                <w:sz w:val="20"/>
                <w:szCs w:val="20"/>
              </w:rPr>
              <w:t>4.69</w:t>
            </w:r>
          </w:p>
        </w:tc>
        <w:tc>
          <w:tcPr>
            <w:tcW w:w="709" w:type="dxa"/>
            <w:tcBorders>
              <w:bottom w:val="single" w:sz="4" w:space="0" w:color="auto"/>
            </w:tcBorders>
          </w:tcPr>
          <w:p w:rsidR="005F0FA4" w:rsidRPr="00F87D61" w:rsidRDefault="00372626" w:rsidP="002509EA">
            <w:pPr>
              <w:spacing w:after="0"/>
              <w:rPr>
                <w:noProof/>
                <w:sz w:val="20"/>
                <w:szCs w:val="20"/>
              </w:rPr>
            </w:pPr>
            <w:r>
              <w:rPr>
                <w:noProof/>
                <w:sz w:val="20"/>
                <w:szCs w:val="20"/>
              </w:rPr>
              <w:t>5.19</w:t>
            </w:r>
          </w:p>
        </w:tc>
        <w:tc>
          <w:tcPr>
            <w:tcW w:w="709" w:type="dxa"/>
            <w:tcBorders>
              <w:bottom w:val="single" w:sz="4" w:space="0" w:color="auto"/>
            </w:tcBorders>
          </w:tcPr>
          <w:p w:rsidR="005F0FA4" w:rsidRPr="00F87D61" w:rsidRDefault="00372626" w:rsidP="002509EA">
            <w:pPr>
              <w:spacing w:after="0"/>
              <w:rPr>
                <w:noProof/>
                <w:sz w:val="20"/>
                <w:szCs w:val="20"/>
              </w:rPr>
            </w:pPr>
            <w:r>
              <w:rPr>
                <w:noProof/>
                <w:sz w:val="20"/>
                <w:szCs w:val="20"/>
              </w:rPr>
              <w:t>23.94</w:t>
            </w:r>
          </w:p>
        </w:tc>
        <w:tc>
          <w:tcPr>
            <w:tcW w:w="850" w:type="dxa"/>
            <w:gridSpan w:val="2"/>
            <w:tcBorders>
              <w:bottom w:val="single" w:sz="4" w:space="0" w:color="auto"/>
            </w:tcBorders>
          </w:tcPr>
          <w:p w:rsidR="005F0FA4" w:rsidRPr="00F87D61" w:rsidRDefault="005F0FA4" w:rsidP="002509EA">
            <w:pPr>
              <w:spacing w:after="0"/>
              <w:rPr>
                <w:noProof/>
                <w:sz w:val="20"/>
                <w:szCs w:val="20"/>
              </w:rPr>
            </w:pPr>
            <w:r>
              <w:rPr>
                <w:noProof/>
                <w:sz w:val="20"/>
                <w:szCs w:val="20"/>
              </w:rPr>
              <w:t>0.22</w:t>
            </w:r>
          </w:p>
        </w:tc>
        <w:tc>
          <w:tcPr>
            <w:tcW w:w="709" w:type="dxa"/>
            <w:tcBorders>
              <w:bottom w:val="single" w:sz="4" w:space="0" w:color="auto"/>
            </w:tcBorders>
          </w:tcPr>
          <w:p w:rsidR="005F0FA4" w:rsidRPr="00F87D61" w:rsidRDefault="00372626" w:rsidP="002509EA">
            <w:pPr>
              <w:spacing w:after="0"/>
              <w:rPr>
                <w:noProof/>
                <w:sz w:val="20"/>
                <w:szCs w:val="20"/>
              </w:rPr>
            </w:pPr>
            <w:r>
              <w:rPr>
                <w:noProof/>
                <w:sz w:val="20"/>
                <w:szCs w:val="20"/>
              </w:rPr>
              <w:t>4.13</w:t>
            </w:r>
          </w:p>
        </w:tc>
        <w:tc>
          <w:tcPr>
            <w:tcW w:w="709" w:type="dxa"/>
            <w:tcBorders>
              <w:bottom w:val="single" w:sz="4" w:space="0" w:color="auto"/>
            </w:tcBorders>
          </w:tcPr>
          <w:p w:rsidR="005F0FA4" w:rsidRPr="00F87D61" w:rsidRDefault="00372626" w:rsidP="002509EA">
            <w:pPr>
              <w:spacing w:after="0"/>
              <w:rPr>
                <w:noProof/>
                <w:sz w:val="20"/>
                <w:szCs w:val="20"/>
              </w:rPr>
            </w:pPr>
            <w:r>
              <w:rPr>
                <w:noProof/>
                <w:sz w:val="20"/>
                <w:szCs w:val="20"/>
              </w:rPr>
              <w:t>9.72</w:t>
            </w:r>
          </w:p>
        </w:tc>
        <w:tc>
          <w:tcPr>
            <w:tcW w:w="709" w:type="dxa"/>
            <w:tcBorders>
              <w:bottom w:val="single" w:sz="4" w:space="0" w:color="auto"/>
            </w:tcBorders>
          </w:tcPr>
          <w:p w:rsidR="005F0FA4" w:rsidRPr="00F87D61" w:rsidRDefault="00372626" w:rsidP="002509EA">
            <w:pPr>
              <w:spacing w:after="0"/>
              <w:rPr>
                <w:noProof/>
                <w:sz w:val="20"/>
                <w:szCs w:val="20"/>
              </w:rPr>
            </w:pPr>
            <w:r>
              <w:rPr>
                <w:noProof/>
                <w:sz w:val="20"/>
                <w:szCs w:val="20"/>
              </w:rPr>
              <w:t>28.52</w:t>
            </w:r>
          </w:p>
        </w:tc>
        <w:tc>
          <w:tcPr>
            <w:tcW w:w="708" w:type="dxa"/>
            <w:tcBorders>
              <w:bottom w:val="single" w:sz="4" w:space="0" w:color="auto"/>
            </w:tcBorders>
          </w:tcPr>
          <w:p w:rsidR="005F0FA4" w:rsidRPr="00F87D61" w:rsidRDefault="00372626" w:rsidP="002509EA">
            <w:pPr>
              <w:spacing w:after="0"/>
              <w:rPr>
                <w:noProof/>
                <w:sz w:val="20"/>
                <w:szCs w:val="20"/>
              </w:rPr>
            </w:pPr>
            <w:r>
              <w:rPr>
                <w:noProof/>
                <w:sz w:val="20"/>
                <w:szCs w:val="20"/>
              </w:rPr>
              <w:t>56.55</w:t>
            </w:r>
          </w:p>
        </w:tc>
      </w:tr>
      <w:tr w:rsidR="005F0FA4" w:rsidRPr="00F87D61" w:rsidTr="002509EA">
        <w:tc>
          <w:tcPr>
            <w:tcW w:w="5954" w:type="dxa"/>
            <w:gridSpan w:val="8"/>
            <w:tcBorders>
              <w:top w:val="single" w:sz="4" w:space="0" w:color="auto"/>
              <w:bottom w:val="nil"/>
            </w:tcBorders>
          </w:tcPr>
          <w:p w:rsidR="005F0FA4" w:rsidRPr="00726060" w:rsidRDefault="005F0FA4" w:rsidP="002509EA">
            <w:pPr>
              <w:spacing w:after="0"/>
              <w:rPr>
                <w:noProof/>
                <w:sz w:val="18"/>
                <w:szCs w:val="20"/>
              </w:rPr>
            </w:pPr>
            <w:r w:rsidRPr="00726060">
              <w:rPr>
                <w:noProof/>
                <w:sz w:val="18"/>
                <w:szCs w:val="20"/>
              </w:rPr>
              <w:t>RMSE = root mean squa</w:t>
            </w:r>
            <w:r>
              <w:rPr>
                <w:noProof/>
                <w:sz w:val="18"/>
                <w:szCs w:val="20"/>
              </w:rPr>
              <w:t>red error;</w:t>
            </w:r>
            <w:r w:rsidRPr="00726060">
              <w:rPr>
                <w:noProof/>
                <w:sz w:val="18"/>
                <w:szCs w:val="20"/>
              </w:rPr>
              <w:t xml:space="preserve"> MAD = mean absolute</w:t>
            </w:r>
            <w:r>
              <w:rPr>
                <w:noProof/>
                <w:sz w:val="18"/>
                <w:szCs w:val="20"/>
              </w:rPr>
              <w:t xml:space="preserve"> difference</w:t>
            </w:r>
          </w:p>
        </w:tc>
        <w:tc>
          <w:tcPr>
            <w:tcW w:w="2410" w:type="dxa"/>
            <w:gridSpan w:val="4"/>
            <w:tcBorders>
              <w:top w:val="single" w:sz="4" w:space="0" w:color="auto"/>
              <w:bottom w:val="nil"/>
            </w:tcBorders>
          </w:tcPr>
          <w:p w:rsidR="005F0FA4" w:rsidRPr="00F87D61" w:rsidRDefault="005F0FA4" w:rsidP="002509EA">
            <w:pPr>
              <w:spacing w:after="0"/>
              <w:rPr>
                <w:noProof/>
                <w:sz w:val="20"/>
                <w:szCs w:val="20"/>
              </w:rPr>
            </w:pPr>
          </w:p>
        </w:tc>
        <w:tc>
          <w:tcPr>
            <w:tcW w:w="708" w:type="dxa"/>
            <w:tcBorders>
              <w:top w:val="single" w:sz="4" w:space="0" w:color="auto"/>
              <w:bottom w:val="nil"/>
            </w:tcBorders>
          </w:tcPr>
          <w:p w:rsidR="005F0FA4" w:rsidRPr="00726060" w:rsidRDefault="005F0FA4" w:rsidP="002509EA">
            <w:pPr>
              <w:spacing w:after="0"/>
              <w:rPr>
                <w:noProof/>
                <w:sz w:val="18"/>
                <w:szCs w:val="20"/>
              </w:rPr>
            </w:pPr>
          </w:p>
        </w:tc>
      </w:tr>
    </w:tbl>
    <w:p w:rsidR="00EA5F94" w:rsidRDefault="00EA5F94">
      <w:bookmarkStart w:id="2" w:name="_GoBack"/>
      <w:bookmarkEnd w:id="2"/>
    </w:p>
    <w:p w:rsidR="007C7907" w:rsidRDefault="007C7907" w:rsidP="007C7907">
      <w:pPr>
        <w:keepNext/>
        <w:jc w:val="center"/>
      </w:pPr>
      <w:r>
        <w:rPr>
          <w:noProof/>
        </w:rPr>
        <w:lastRenderedPageBreak/>
        <w:drawing>
          <wp:inline distT="0" distB="0" distL="0" distR="0">
            <wp:extent cx="5760000" cy="57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S_Validation_RF.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000" cy="5760000"/>
                    </a:xfrm>
                    <a:prstGeom prst="rect">
                      <a:avLst/>
                    </a:prstGeom>
                  </pic:spPr>
                </pic:pic>
              </a:graphicData>
            </a:graphic>
          </wp:inline>
        </w:drawing>
      </w:r>
    </w:p>
    <w:p w:rsidR="007C7907" w:rsidRPr="007C7907" w:rsidRDefault="007C7907" w:rsidP="007C7907">
      <w:pPr>
        <w:rPr>
          <w:sz w:val="20"/>
        </w:rPr>
      </w:pPr>
      <w:bookmarkStart w:id="3" w:name="_Ref474137946"/>
      <w:r w:rsidRPr="007C7907">
        <w:rPr>
          <w:sz w:val="20"/>
        </w:rPr>
        <w:t xml:space="preserve">Figure </w:t>
      </w:r>
      <w:r w:rsidRPr="007C7907">
        <w:rPr>
          <w:sz w:val="20"/>
        </w:rPr>
        <w:fldChar w:fldCharType="begin"/>
      </w:r>
      <w:r w:rsidRPr="007C7907">
        <w:rPr>
          <w:sz w:val="20"/>
        </w:rPr>
        <w:instrText xml:space="preserve"> SEQ Figure \* ARABIC </w:instrText>
      </w:r>
      <w:r w:rsidRPr="007C7907">
        <w:rPr>
          <w:sz w:val="20"/>
        </w:rPr>
        <w:fldChar w:fldCharType="separate"/>
      </w:r>
      <w:r w:rsidRPr="007C7907">
        <w:rPr>
          <w:noProof/>
          <w:sz w:val="20"/>
        </w:rPr>
        <w:t>1</w:t>
      </w:r>
      <w:r w:rsidRPr="007C7907">
        <w:rPr>
          <w:sz w:val="20"/>
        </w:rPr>
        <w:fldChar w:fldCharType="end"/>
      </w:r>
      <w:bookmarkEnd w:id="3"/>
      <w:r w:rsidRPr="007C7907">
        <w:rPr>
          <w:sz w:val="20"/>
        </w:rPr>
        <w:t xml:space="preserve"> Comparisons of t</w:t>
      </w:r>
      <w:r>
        <w:rPr>
          <w:sz w:val="20"/>
        </w:rPr>
        <w:t>he ALS validation, and regionally</w:t>
      </w:r>
      <w:r w:rsidRPr="007C7907">
        <w:rPr>
          <w:sz w:val="20"/>
        </w:rPr>
        <w:t xml:space="preserve"> predicted </w:t>
      </w:r>
      <w:r>
        <w:rPr>
          <w:sz w:val="20"/>
        </w:rPr>
        <w:t xml:space="preserve">RF </w:t>
      </w:r>
      <w:r w:rsidRPr="007C7907">
        <w:rPr>
          <w:sz w:val="20"/>
        </w:rPr>
        <w:t>distributions</w:t>
      </w:r>
      <w:r w:rsidRPr="007C7907">
        <w:rPr>
          <w:noProof/>
          <w:sz w:val="20"/>
        </w:rPr>
        <w:t xml:space="preserve"> of a) stand height, and b) crown closure, and the relationship between regional predictions and their associated uncertainties for c) stand height, and d) crown closure for 1% of intersecting ALS data. Darker shade</w:t>
      </w:r>
      <w:r>
        <w:rPr>
          <w:noProof/>
          <w:sz w:val="20"/>
        </w:rPr>
        <w:t>s</w:t>
      </w:r>
      <w:r w:rsidRPr="007C7907">
        <w:rPr>
          <w:noProof/>
          <w:sz w:val="20"/>
        </w:rPr>
        <w:t xml:space="preserve"> indicate higher </w:t>
      </w:r>
      <w:r>
        <w:rPr>
          <w:noProof/>
          <w:sz w:val="20"/>
        </w:rPr>
        <w:t>point density</w:t>
      </w:r>
      <w:r w:rsidRPr="007C7907">
        <w:rPr>
          <w:noProof/>
          <w:sz w:val="20"/>
        </w:rPr>
        <w:t>.</w:t>
      </w:r>
    </w:p>
    <w:sectPr w:rsidR="007C7907" w:rsidRPr="007C7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49F"/>
    <w:rsid w:val="00024E11"/>
    <w:rsid w:val="000506D1"/>
    <w:rsid w:val="00074A2E"/>
    <w:rsid w:val="0007523E"/>
    <w:rsid w:val="000A024A"/>
    <w:rsid w:val="0010549F"/>
    <w:rsid w:val="00136FAD"/>
    <w:rsid w:val="00172130"/>
    <w:rsid w:val="0018548C"/>
    <w:rsid w:val="001931F4"/>
    <w:rsid w:val="002053C1"/>
    <w:rsid w:val="0022632D"/>
    <w:rsid w:val="00256E9F"/>
    <w:rsid w:val="002924F5"/>
    <w:rsid w:val="00331E8F"/>
    <w:rsid w:val="00356D9D"/>
    <w:rsid w:val="00372626"/>
    <w:rsid w:val="003B54EC"/>
    <w:rsid w:val="0048501E"/>
    <w:rsid w:val="005B2CA4"/>
    <w:rsid w:val="005F0FA4"/>
    <w:rsid w:val="007134CE"/>
    <w:rsid w:val="00716BD4"/>
    <w:rsid w:val="00775876"/>
    <w:rsid w:val="007A4870"/>
    <w:rsid w:val="007A68E9"/>
    <w:rsid w:val="007C7907"/>
    <w:rsid w:val="00832A29"/>
    <w:rsid w:val="00871BB7"/>
    <w:rsid w:val="008D1F4B"/>
    <w:rsid w:val="008E2713"/>
    <w:rsid w:val="009350D6"/>
    <w:rsid w:val="009F008D"/>
    <w:rsid w:val="00A431AC"/>
    <w:rsid w:val="00A67682"/>
    <w:rsid w:val="00AC5C31"/>
    <w:rsid w:val="00B05AC5"/>
    <w:rsid w:val="00B51B45"/>
    <w:rsid w:val="00BA5664"/>
    <w:rsid w:val="00C15B6C"/>
    <w:rsid w:val="00C345C2"/>
    <w:rsid w:val="00CC57B1"/>
    <w:rsid w:val="00D62B2F"/>
    <w:rsid w:val="00D80889"/>
    <w:rsid w:val="00D918D6"/>
    <w:rsid w:val="00DF68AC"/>
    <w:rsid w:val="00E33AE9"/>
    <w:rsid w:val="00E817BE"/>
    <w:rsid w:val="00EA5F94"/>
    <w:rsid w:val="00F22093"/>
    <w:rsid w:val="00F33544"/>
    <w:rsid w:val="00F4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ED34D-51AB-4C2A-A79F-5CE95F9A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49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10549F"/>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49F"/>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10549F"/>
    <w:rPr>
      <w:rFonts w:eastAsiaTheme="majorEastAsia" w:cstheme="majorBidi"/>
      <w:b/>
      <w:spacing w:val="-10"/>
      <w:kern w:val="28"/>
      <w:sz w:val="40"/>
      <w:szCs w:val="56"/>
    </w:rPr>
  </w:style>
  <w:style w:type="character" w:customStyle="1" w:styleId="Heading1Char">
    <w:name w:val="Heading 1 Char"/>
    <w:basedOn w:val="DefaultParagraphFont"/>
    <w:link w:val="Heading1"/>
    <w:uiPriority w:val="9"/>
    <w:rsid w:val="0010549F"/>
    <w:rPr>
      <w:rFonts w:eastAsiaTheme="majorEastAsia" w:cstheme="majorBidi"/>
      <w:b/>
      <w:sz w:val="32"/>
      <w:szCs w:val="32"/>
    </w:rPr>
  </w:style>
  <w:style w:type="character" w:customStyle="1" w:styleId="Heading2Char">
    <w:name w:val="Heading 2 Char"/>
    <w:basedOn w:val="DefaultParagraphFont"/>
    <w:link w:val="Heading2"/>
    <w:uiPriority w:val="9"/>
    <w:semiHidden/>
    <w:rsid w:val="0010549F"/>
    <w:rPr>
      <w:rFonts w:eastAsiaTheme="majorEastAsia" w:cstheme="majorBidi"/>
      <w:b/>
      <w:sz w:val="28"/>
      <w:szCs w:val="26"/>
    </w:rPr>
  </w:style>
  <w:style w:type="paragraph" w:styleId="Caption">
    <w:name w:val="caption"/>
    <w:basedOn w:val="Normal"/>
    <w:next w:val="Normal"/>
    <w:uiPriority w:val="35"/>
    <w:unhideWhenUsed/>
    <w:qFormat/>
    <w:rsid w:val="007C790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51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B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10577</TotalTime>
  <Pages>8</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Mahoney, Craig</dc:creator>
  <cp:keywords/>
  <dc:description/>
  <cp:lastModifiedBy>Mahoney, Craig</cp:lastModifiedBy>
  <cp:revision>44</cp:revision>
  <dcterms:created xsi:type="dcterms:W3CDTF">2017-02-03T19:16:00Z</dcterms:created>
  <dcterms:modified xsi:type="dcterms:W3CDTF">2017-05-23T21:01:00Z</dcterms:modified>
</cp:coreProperties>
</file>