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1E33F" w14:textId="77777777" w:rsidR="00BD364D" w:rsidRPr="00BD364D" w:rsidRDefault="00BD364D" w:rsidP="00BD364D">
      <w:pPr>
        <w:rPr>
          <w:rFonts w:ascii="Calibri" w:hAnsi="Calibri" w:cs="Calibri"/>
          <w:b/>
          <w:bCs/>
          <w:sz w:val="22"/>
          <w:szCs w:val="22"/>
        </w:rPr>
      </w:pPr>
      <w:r w:rsidRPr="00BD364D">
        <w:rPr>
          <w:rFonts w:ascii="Calibri" w:hAnsi="Calibri" w:cs="Calibri"/>
          <w:b/>
          <w:bCs/>
          <w:sz w:val="22"/>
          <w:szCs w:val="22"/>
        </w:rPr>
        <w:t>Manus AI: The Butterfly Effect Technology — Case Summary</w:t>
      </w:r>
    </w:p>
    <w:p w14:paraId="7FE7DF52" w14:textId="77777777" w:rsidR="00BD364D" w:rsidRPr="00BD364D" w:rsidRDefault="00BD364D" w:rsidP="00BD364D">
      <w:pPr>
        <w:rPr>
          <w:rFonts w:ascii="Calibri" w:hAnsi="Calibri" w:cs="Calibri"/>
          <w:sz w:val="22"/>
          <w:szCs w:val="22"/>
        </w:rPr>
      </w:pPr>
      <w:proofErr w:type="gramStart"/>
      <w:r w:rsidRPr="00BD364D">
        <w:rPr>
          <w:rFonts w:ascii="Calibri" w:hAnsi="Calibri" w:cs="Calibri"/>
          <w:b/>
          <w:bCs/>
          <w:sz w:val="22"/>
          <w:szCs w:val="22"/>
        </w:rPr>
        <w:t>The Company</w:t>
      </w:r>
      <w:proofErr w:type="gramEnd"/>
      <w:r w:rsidRPr="00BD364D">
        <w:rPr>
          <w:rFonts w:ascii="Calibri" w:hAnsi="Calibri" w:cs="Calibri"/>
          <w:b/>
          <w:bCs/>
          <w:sz w:val="22"/>
          <w:szCs w:val="22"/>
        </w:rPr>
        <w:t xml:space="preserve"> &amp; Product</w:t>
      </w:r>
    </w:p>
    <w:p w14:paraId="7D6F3B28"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t>Butterfly Effect Technologies, founded by Xiao "Red" Hong, Tao "</w:t>
      </w:r>
      <w:proofErr w:type="spellStart"/>
      <w:r w:rsidRPr="00BD364D">
        <w:rPr>
          <w:rFonts w:ascii="Calibri" w:hAnsi="Calibri" w:cs="Calibri"/>
          <w:sz w:val="22"/>
          <w:szCs w:val="22"/>
        </w:rPr>
        <w:t>Hidecloud</w:t>
      </w:r>
      <w:proofErr w:type="spellEnd"/>
      <w:r w:rsidRPr="00BD364D">
        <w:rPr>
          <w:rFonts w:ascii="Calibri" w:hAnsi="Calibri" w:cs="Calibri"/>
          <w:sz w:val="22"/>
          <w:szCs w:val="22"/>
        </w:rPr>
        <w:t xml:space="preserve">" Zhang, Ji "Peak" Yichao, and PanPan, built Manus — an AI </w:t>
      </w:r>
      <w:r w:rsidRPr="00BD364D">
        <w:rPr>
          <w:rFonts w:ascii="Calibri" w:hAnsi="Calibri" w:cs="Calibri"/>
          <w:i/>
          <w:iCs/>
          <w:sz w:val="22"/>
          <w:szCs w:val="22"/>
        </w:rPr>
        <w:t>agent</w:t>
      </w:r>
      <w:r w:rsidRPr="00BD364D">
        <w:rPr>
          <w:rFonts w:ascii="Calibri" w:hAnsi="Calibri" w:cs="Calibri"/>
          <w:sz w:val="22"/>
          <w:szCs w:val="22"/>
        </w:rPr>
        <w:t xml:space="preserve"> rather than a mere chatbot. The core philosophy: "The brain already exists; what's missing is the hand." Manus autonomously executes complex, multi-step tasks (research, slide creation, web development, data analysis) inside a dedicated cloud-based Linux sandbox, without requiring constant human direction.</w:t>
      </w:r>
    </w:p>
    <w:p w14:paraId="2F3D5CCD"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Origin Story</w:t>
      </w:r>
    </w:p>
    <w:p w14:paraId="601DF445"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t xml:space="preserve">The founding team met at Huazhong University, built early products together (a WeChat browser tool called </w:t>
      </w:r>
      <w:proofErr w:type="spellStart"/>
      <w:r w:rsidRPr="00BD364D">
        <w:rPr>
          <w:rFonts w:ascii="Calibri" w:hAnsi="Calibri" w:cs="Calibri"/>
          <w:sz w:val="22"/>
          <w:szCs w:val="22"/>
        </w:rPr>
        <w:t>Yiban</w:t>
      </w:r>
      <w:proofErr w:type="spellEnd"/>
      <w:r w:rsidRPr="00BD364D">
        <w:rPr>
          <w:rFonts w:ascii="Calibri" w:hAnsi="Calibri" w:cs="Calibri"/>
          <w:sz w:val="22"/>
          <w:szCs w:val="22"/>
        </w:rPr>
        <w:t>, then an LLM aggregator called Monica.im), and eventually pivoted to agents after a failed AI browser experiment taught them a key lesson: an agent needs its own computing environment, not a shared one.</w:t>
      </w:r>
    </w:p>
    <w:p w14:paraId="7830E610"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Technical Architecture</w:t>
      </w:r>
    </w:p>
    <w:p w14:paraId="06F6DC57"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t xml:space="preserve">Manus uses three coordinated agents — a </w:t>
      </w:r>
      <w:r w:rsidRPr="00BD364D">
        <w:rPr>
          <w:rFonts w:ascii="Calibri" w:hAnsi="Calibri" w:cs="Calibri"/>
          <w:b/>
          <w:bCs/>
          <w:sz w:val="22"/>
          <w:szCs w:val="22"/>
        </w:rPr>
        <w:t>Planner</w:t>
      </w:r>
      <w:r w:rsidRPr="00BD364D">
        <w:rPr>
          <w:rFonts w:ascii="Calibri" w:hAnsi="Calibri" w:cs="Calibri"/>
          <w:sz w:val="22"/>
          <w:szCs w:val="22"/>
        </w:rPr>
        <w:t xml:space="preserve">, an </w:t>
      </w:r>
      <w:r w:rsidRPr="00BD364D">
        <w:rPr>
          <w:rFonts w:ascii="Calibri" w:hAnsi="Calibri" w:cs="Calibri"/>
          <w:b/>
          <w:bCs/>
          <w:sz w:val="22"/>
          <w:szCs w:val="22"/>
        </w:rPr>
        <w:t>Execution Agent</w:t>
      </w:r>
      <w:r w:rsidRPr="00BD364D">
        <w:rPr>
          <w:rFonts w:ascii="Calibri" w:hAnsi="Calibri" w:cs="Calibri"/>
          <w:sz w:val="22"/>
          <w:szCs w:val="22"/>
        </w:rPr>
        <w:t xml:space="preserve">, and a </w:t>
      </w:r>
      <w:r w:rsidRPr="00BD364D">
        <w:rPr>
          <w:rFonts w:ascii="Calibri" w:hAnsi="Calibri" w:cs="Calibri"/>
          <w:b/>
          <w:bCs/>
          <w:sz w:val="22"/>
          <w:szCs w:val="22"/>
        </w:rPr>
        <w:t>Verification Agent</w:t>
      </w:r>
      <w:r w:rsidRPr="00BD364D">
        <w:rPr>
          <w:rFonts w:ascii="Calibri" w:hAnsi="Calibri" w:cs="Calibri"/>
          <w:sz w:val="22"/>
          <w:szCs w:val="22"/>
        </w:rPr>
        <w:t xml:space="preserve"> — running on cloud virtual machines. Key engineering innovations include high KV-cache hit rates (reducing costs by up to 90%), "masking" irrelevant tools to keep the agent focused, and modular "atomic" tools chained together for complex workflows.</w:t>
      </w:r>
    </w:p>
    <w:p w14:paraId="476FB811"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Traction &amp; Business Model</w:t>
      </w:r>
    </w:p>
    <w:p w14:paraId="23F54270"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t xml:space="preserve">Launched March 2025, Manus hit 2 million waitlist signups within a week and reached </w:t>
      </w:r>
      <w:r w:rsidRPr="00BD364D">
        <w:rPr>
          <w:rFonts w:ascii="Calibri" w:hAnsi="Calibri" w:cs="Calibri"/>
          <w:b/>
          <w:bCs/>
          <w:sz w:val="22"/>
          <w:szCs w:val="22"/>
        </w:rPr>
        <w:t>$100M ARR faster than any company in history</w:t>
      </w:r>
      <w:r w:rsidRPr="00BD364D">
        <w:rPr>
          <w:rFonts w:ascii="Calibri" w:hAnsi="Calibri" w:cs="Calibri"/>
          <w:sz w:val="22"/>
          <w:szCs w:val="22"/>
        </w:rPr>
        <w:t xml:space="preserve">. Pricing uses a subscription-plus-credits model ($39/month Starter, $199/month Pro). However, the model prices </w:t>
      </w:r>
      <w:r w:rsidRPr="00BD364D">
        <w:rPr>
          <w:rFonts w:ascii="Calibri" w:hAnsi="Calibri" w:cs="Calibri"/>
          <w:i/>
          <w:iCs/>
          <w:sz w:val="22"/>
          <w:szCs w:val="22"/>
        </w:rPr>
        <w:t>computational work</w:t>
      </w:r>
      <w:r w:rsidRPr="00BD364D">
        <w:rPr>
          <w:rFonts w:ascii="Calibri" w:hAnsi="Calibri" w:cs="Calibri"/>
          <w:sz w:val="22"/>
          <w:szCs w:val="22"/>
        </w:rPr>
        <w:t xml:space="preserve"> rather than </w:t>
      </w:r>
      <w:r w:rsidRPr="00BD364D">
        <w:rPr>
          <w:rFonts w:ascii="Calibri" w:hAnsi="Calibri" w:cs="Calibri"/>
          <w:i/>
          <w:iCs/>
          <w:sz w:val="22"/>
          <w:szCs w:val="22"/>
        </w:rPr>
        <w:t>outcomes</w:t>
      </w:r>
      <w:r w:rsidRPr="00BD364D">
        <w:rPr>
          <w:rFonts w:ascii="Calibri" w:hAnsi="Calibri" w:cs="Calibri"/>
          <w:sz w:val="22"/>
          <w:szCs w:val="22"/>
        </w:rPr>
        <w:t>, raising sustainability concerns given high API costs.</w:t>
      </w:r>
    </w:p>
    <w:p w14:paraId="1302897F"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The Central Strategic Dilemma</w:t>
      </w:r>
    </w:p>
    <w:p w14:paraId="63619990"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t xml:space="preserve">The case </w:t>
      </w:r>
      <w:proofErr w:type="gramStart"/>
      <w:r w:rsidRPr="00BD364D">
        <w:rPr>
          <w:rFonts w:ascii="Calibri" w:hAnsi="Calibri" w:cs="Calibri"/>
          <w:sz w:val="22"/>
          <w:szCs w:val="22"/>
        </w:rPr>
        <w:t>pivots on</w:t>
      </w:r>
      <w:proofErr w:type="gramEnd"/>
      <w:r w:rsidRPr="00BD364D">
        <w:rPr>
          <w:rFonts w:ascii="Calibri" w:hAnsi="Calibri" w:cs="Calibri"/>
          <w:sz w:val="22"/>
          <w:szCs w:val="22"/>
        </w:rPr>
        <w:t xml:space="preserve"> two interrelated tensions:</w:t>
      </w:r>
    </w:p>
    <w:p w14:paraId="324D0DA5" w14:textId="77777777" w:rsidR="00BD364D" w:rsidRPr="00BD364D" w:rsidRDefault="00BD364D" w:rsidP="00BD364D">
      <w:pPr>
        <w:numPr>
          <w:ilvl w:val="0"/>
          <w:numId w:val="1"/>
        </w:numPr>
        <w:rPr>
          <w:rFonts w:ascii="Calibri" w:hAnsi="Calibri" w:cs="Calibri"/>
          <w:sz w:val="22"/>
          <w:szCs w:val="22"/>
        </w:rPr>
      </w:pPr>
      <w:r w:rsidRPr="00BD364D">
        <w:rPr>
          <w:rFonts w:ascii="Calibri" w:hAnsi="Calibri" w:cs="Calibri"/>
          <w:b/>
          <w:bCs/>
          <w:sz w:val="22"/>
          <w:szCs w:val="22"/>
        </w:rPr>
        <w:t>Consumer vs. Enterprise:</w:t>
      </w:r>
      <w:r w:rsidRPr="00BD364D">
        <w:rPr>
          <w:rFonts w:ascii="Calibri" w:hAnsi="Calibri" w:cs="Calibri"/>
          <w:sz w:val="22"/>
          <w:szCs w:val="22"/>
        </w:rPr>
        <w:t xml:space="preserve"> The consumer/pro-</w:t>
      </w:r>
      <w:proofErr w:type="spellStart"/>
      <w:r w:rsidRPr="00BD364D">
        <w:rPr>
          <w:rFonts w:ascii="Calibri" w:hAnsi="Calibri" w:cs="Calibri"/>
          <w:sz w:val="22"/>
          <w:szCs w:val="22"/>
        </w:rPr>
        <w:t>sumer</w:t>
      </w:r>
      <w:proofErr w:type="spellEnd"/>
      <w:r w:rsidRPr="00BD364D">
        <w:rPr>
          <w:rFonts w:ascii="Calibri" w:hAnsi="Calibri" w:cs="Calibri"/>
          <w:sz w:val="22"/>
          <w:szCs w:val="22"/>
        </w:rPr>
        <w:t xml:space="preserve"> market drove explosive growth, but large frontier labs (Google, OpenAI, Anthropic) were encroaching and pressuring pricing. Enterprise offered more durable revenue, but required heavy investment in sales, compliance, and integrations — capabilities Butterfly Effect largely lacked.</w:t>
      </w:r>
    </w:p>
    <w:p w14:paraId="51112EBC" w14:textId="77777777" w:rsidR="00BD364D" w:rsidRPr="00BD364D" w:rsidRDefault="00BD364D" w:rsidP="00BD364D">
      <w:pPr>
        <w:numPr>
          <w:ilvl w:val="0"/>
          <w:numId w:val="1"/>
        </w:numPr>
        <w:rPr>
          <w:rFonts w:ascii="Calibri" w:hAnsi="Calibri" w:cs="Calibri"/>
          <w:sz w:val="22"/>
          <w:szCs w:val="22"/>
        </w:rPr>
      </w:pPr>
      <w:r w:rsidRPr="00BD364D">
        <w:rPr>
          <w:rFonts w:ascii="Calibri" w:hAnsi="Calibri" w:cs="Calibri"/>
          <w:b/>
          <w:bCs/>
          <w:sz w:val="22"/>
          <w:szCs w:val="22"/>
        </w:rPr>
        <w:t>Independence vs. Acquisition:</w:t>
      </w:r>
      <w:r w:rsidRPr="00BD364D">
        <w:rPr>
          <w:rFonts w:ascii="Calibri" w:hAnsi="Calibri" w:cs="Calibri"/>
          <w:sz w:val="22"/>
          <w:szCs w:val="22"/>
        </w:rPr>
        <w:t xml:space="preserve"> Frontier labs were knocking on their </w:t>
      </w:r>
      <w:proofErr w:type="gramStart"/>
      <w:r w:rsidRPr="00BD364D">
        <w:rPr>
          <w:rFonts w:ascii="Calibri" w:hAnsi="Calibri" w:cs="Calibri"/>
          <w:sz w:val="22"/>
          <w:szCs w:val="22"/>
        </w:rPr>
        <w:t>door</w:t>
      </w:r>
      <w:proofErr w:type="gramEnd"/>
      <w:r w:rsidRPr="00BD364D">
        <w:rPr>
          <w:rFonts w:ascii="Calibri" w:hAnsi="Calibri" w:cs="Calibri"/>
          <w:sz w:val="22"/>
          <w:szCs w:val="22"/>
        </w:rPr>
        <w:t xml:space="preserve"> (the case ends with a mysterious Bay Area call — later footnotes reveal Meta acquired Manus for over $2 billion).</w:t>
      </w:r>
    </w:p>
    <w:p w14:paraId="0AF75668" w14:textId="77777777" w:rsidR="00BD364D" w:rsidRPr="00BD364D" w:rsidRDefault="00BD364D" w:rsidP="00BD364D">
      <w:pPr>
        <w:rPr>
          <w:rFonts w:ascii="Calibri" w:hAnsi="Calibri" w:cs="Calibri"/>
          <w:b/>
          <w:bCs/>
          <w:sz w:val="22"/>
          <w:szCs w:val="22"/>
        </w:rPr>
      </w:pPr>
      <w:r w:rsidRPr="00BD364D">
        <w:rPr>
          <w:rFonts w:ascii="Calibri" w:hAnsi="Calibri" w:cs="Calibri"/>
          <w:b/>
          <w:bCs/>
          <w:sz w:val="22"/>
          <w:szCs w:val="22"/>
        </w:rPr>
        <w:t>1. Does Manus Have a Sustainable Competitive Advantage?</w:t>
      </w:r>
    </w:p>
    <w:p w14:paraId="4DBA9199"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 xml:space="preserve">The honest answer </w:t>
      </w:r>
      <w:proofErr w:type="gramStart"/>
      <w:r w:rsidRPr="00BD364D">
        <w:rPr>
          <w:rFonts w:ascii="Calibri" w:hAnsi="Calibri" w:cs="Calibri"/>
          <w:b/>
          <w:bCs/>
          <w:sz w:val="22"/>
          <w:szCs w:val="22"/>
        </w:rPr>
        <w:t>is:</w:t>
      </w:r>
      <w:proofErr w:type="gramEnd"/>
      <w:r w:rsidRPr="00BD364D">
        <w:rPr>
          <w:rFonts w:ascii="Calibri" w:hAnsi="Calibri" w:cs="Calibri"/>
          <w:b/>
          <w:bCs/>
          <w:sz w:val="22"/>
          <w:szCs w:val="22"/>
        </w:rPr>
        <w:t xml:space="preserve"> probably not durable, but potentially real in the near term.</w:t>
      </w:r>
    </w:p>
    <w:p w14:paraId="09706ECE"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t>The case hints at several claimed advantages:</w:t>
      </w:r>
    </w:p>
    <w:p w14:paraId="39578E9B" w14:textId="77777777" w:rsidR="00BD364D" w:rsidRPr="00BD364D" w:rsidRDefault="00BD364D" w:rsidP="00BD364D">
      <w:pPr>
        <w:numPr>
          <w:ilvl w:val="0"/>
          <w:numId w:val="2"/>
        </w:numPr>
        <w:rPr>
          <w:rFonts w:ascii="Calibri" w:hAnsi="Calibri" w:cs="Calibri"/>
          <w:sz w:val="22"/>
          <w:szCs w:val="22"/>
        </w:rPr>
      </w:pPr>
      <w:r w:rsidRPr="00BD364D">
        <w:rPr>
          <w:rFonts w:ascii="Calibri" w:hAnsi="Calibri" w:cs="Calibri"/>
          <w:b/>
          <w:bCs/>
          <w:sz w:val="22"/>
          <w:szCs w:val="22"/>
        </w:rPr>
        <w:lastRenderedPageBreak/>
        <w:t>Context engineering expertise</w:t>
      </w:r>
      <w:r w:rsidRPr="00BD364D">
        <w:rPr>
          <w:rFonts w:ascii="Calibri" w:hAnsi="Calibri" w:cs="Calibri"/>
          <w:sz w:val="22"/>
          <w:szCs w:val="22"/>
        </w:rPr>
        <w:t xml:space="preserve"> — Peak's team rebuilt the model architecture four times, developing deep know-how in structuring information for agents. As Peak noted, the evaluation set is "the only moat" because it determines the "taste" of the product.</w:t>
      </w:r>
    </w:p>
    <w:p w14:paraId="6F06ABDE" w14:textId="77777777" w:rsidR="00BD364D" w:rsidRPr="00BD364D" w:rsidRDefault="00BD364D" w:rsidP="00BD364D">
      <w:pPr>
        <w:numPr>
          <w:ilvl w:val="0"/>
          <w:numId w:val="2"/>
        </w:numPr>
        <w:rPr>
          <w:rFonts w:ascii="Calibri" w:hAnsi="Calibri" w:cs="Calibri"/>
          <w:sz w:val="22"/>
          <w:szCs w:val="22"/>
        </w:rPr>
      </w:pPr>
      <w:r w:rsidRPr="00BD364D">
        <w:rPr>
          <w:rFonts w:ascii="Calibri" w:hAnsi="Calibri" w:cs="Calibri"/>
          <w:b/>
          <w:bCs/>
          <w:sz w:val="22"/>
          <w:szCs w:val="22"/>
        </w:rPr>
        <w:t>User behavior data</w:t>
      </w:r>
      <w:r w:rsidRPr="00BD364D">
        <w:rPr>
          <w:rFonts w:ascii="Calibri" w:hAnsi="Calibri" w:cs="Calibri"/>
          <w:sz w:val="22"/>
          <w:szCs w:val="22"/>
        </w:rPr>
        <w:t xml:space="preserve"> — With 150 trillion tokens processed and a large pro-</w:t>
      </w:r>
      <w:proofErr w:type="spellStart"/>
      <w:r w:rsidRPr="00BD364D">
        <w:rPr>
          <w:rFonts w:ascii="Calibri" w:hAnsi="Calibri" w:cs="Calibri"/>
          <w:sz w:val="22"/>
          <w:szCs w:val="22"/>
        </w:rPr>
        <w:t>sumer</w:t>
      </w:r>
      <w:proofErr w:type="spellEnd"/>
      <w:r w:rsidRPr="00BD364D">
        <w:rPr>
          <w:rFonts w:ascii="Calibri" w:hAnsi="Calibri" w:cs="Calibri"/>
          <w:sz w:val="22"/>
          <w:szCs w:val="22"/>
        </w:rPr>
        <w:t xml:space="preserve"> base, Manus has accumulated rich behavioral signals about how real users execute long-horizon tasks, which feeds product iteration.</w:t>
      </w:r>
    </w:p>
    <w:p w14:paraId="6DFC6280" w14:textId="77777777" w:rsidR="00BD364D" w:rsidRPr="00BD364D" w:rsidRDefault="00BD364D" w:rsidP="00BD364D">
      <w:pPr>
        <w:numPr>
          <w:ilvl w:val="0"/>
          <w:numId w:val="2"/>
        </w:numPr>
        <w:rPr>
          <w:rFonts w:ascii="Calibri" w:hAnsi="Calibri" w:cs="Calibri"/>
          <w:sz w:val="22"/>
          <w:szCs w:val="22"/>
        </w:rPr>
      </w:pPr>
      <w:r w:rsidRPr="00BD364D">
        <w:rPr>
          <w:rFonts w:ascii="Calibri" w:hAnsi="Calibri" w:cs="Calibri"/>
          <w:b/>
          <w:bCs/>
          <w:sz w:val="22"/>
          <w:szCs w:val="22"/>
        </w:rPr>
        <w:t>KV-cache optimization</w:t>
      </w:r>
      <w:r w:rsidRPr="00BD364D">
        <w:rPr>
          <w:rFonts w:ascii="Calibri" w:hAnsi="Calibri" w:cs="Calibri"/>
          <w:sz w:val="22"/>
          <w:szCs w:val="22"/>
        </w:rPr>
        <w:t xml:space="preserve"> — Reducing costs by up to 90% through cache reuse is a meaningful engineering achievement that improves unit economics.</w:t>
      </w:r>
    </w:p>
    <w:p w14:paraId="065BB646" w14:textId="77777777" w:rsidR="00BD364D" w:rsidRPr="00BD364D" w:rsidRDefault="00BD364D" w:rsidP="00BD364D">
      <w:pPr>
        <w:numPr>
          <w:ilvl w:val="0"/>
          <w:numId w:val="2"/>
        </w:numPr>
        <w:rPr>
          <w:rFonts w:ascii="Calibri" w:hAnsi="Calibri" w:cs="Calibri"/>
          <w:sz w:val="22"/>
          <w:szCs w:val="22"/>
        </w:rPr>
      </w:pPr>
      <w:r w:rsidRPr="00BD364D">
        <w:rPr>
          <w:rFonts w:ascii="Calibri" w:hAnsi="Calibri" w:cs="Calibri"/>
          <w:b/>
          <w:bCs/>
          <w:sz w:val="22"/>
          <w:szCs w:val="22"/>
        </w:rPr>
        <w:t>Speed of learning</w:t>
      </w:r>
      <w:r w:rsidRPr="00BD364D">
        <w:rPr>
          <w:rFonts w:ascii="Calibri" w:hAnsi="Calibri" w:cs="Calibri"/>
          <w:sz w:val="22"/>
          <w:szCs w:val="22"/>
        </w:rPr>
        <w:t xml:space="preserve"> — The team's "ship fast, learn fast" culture and near-term product focus allowed them to iterate faster than larger, slower incumbents.</w:t>
      </w:r>
    </w:p>
    <w:p w14:paraId="076C52F5"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However, the weaknesses are significant.</w:t>
      </w:r>
      <w:r w:rsidRPr="00BD364D">
        <w:rPr>
          <w:rFonts w:ascii="Calibri" w:hAnsi="Calibri" w:cs="Calibri"/>
          <w:sz w:val="22"/>
          <w:szCs w:val="22"/>
        </w:rPr>
        <w:t xml:space="preserve"> Manus doesn't train its own models — it deliberately rides on frontier models (Claude, Gemini, etc.). This means the underlying intelligence is not proprietary. Any advantage in prompt engineering, context structuring, or orchestration can be replicated. The frontier labs themselves (Anthropic, Google, OpenAI) are all shipping their own agent frameworks, and they control the very models Manus depends on. The case openly acknowledges that larger players were already pressuring </w:t>
      </w:r>
      <w:proofErr w:type="gramStart"/>
      <w:r w:rsidRPr="00BD364D">
        <w:rPr>
          <w:rFonts w:ascii="Calibri" w:hAnsi="Calibri" w:cs="Calibri"/>
          <w:sz w:val="22"/>
          <w:szCs w:val="22"/>
        </w:rPr>
        <w:t>Manus</w:t>
      </w:r>
      <w:proofErr w:type="gramEnd"/>
      <w:r w:rsidRPr="00BD364D">
        <w:rPr>
          <w:rFonts w:ascii="Calibri" w:hAnsi="Calibri" w:cs="Calibri"/>
          <w:sz w:val="22"/>
          <w:szCs w:val="22"/>
        </w:rPr>
        <w:t xml:space="preserve"> pricing.</w:t>
      </w:r>
    </w:p>
    <w:p w14:paraId="61B724F8"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Verdict:</w:t>
      </w:r>
      <w:r w:rsidRPr="00BD364D">
        <w:rPr>
          <w:rFonts w:ascii="Calibri" w:hAnsi="Calibri" w:cs="Calibri"/>
          <w:sz w:val="22"/>
          <w:szCs w:val="22"/>
        </w:rPr>
        <w:t xml:space="preserve"> Manus has a </w:t>
      </w:r>
      <w:proofErr w:type="gramStart"/>
      <w:r w:rsidRPr="00BD364D">
        <w:rPr>
          <w:rFonts w:ascii="Calibri" w:hAnsi="Calibri" w:cs="Calibri"/>
          <w:i/>
          <w:iCs/>
          <w:sz w:val="22"/>
          <w:szCs w:val="22"/>
        </w:rPr>
        <w:t>first-mover</w:t>
      </w:r>
      <w:proofErr w:type="gramEnd"/>
      <w:r w:rsidRPr="00BD364D">
        <w:rPr>
          <w:rFonts w:ascii="Calibri" w:hAnsi="Calibri" w:cs="Calibri"/>
          <w:i/>
          <w:iCs/>
          <w:sz w:val="22"/>
          <w:szCs w:val="22"/>
        </w:rPr>
        <w:t xml:space="preserve"> and execution advantage</w:t>
      </w:r>
      <w:r w:rsidRPr="00BD364D">
        <w:rPr>
          <w:rFonts w:ascii="Calibri" w:hAnsi="Calibri" w:cs="Calibri"/>
          <w:sz w:val="22"/>
          <w:szCs w:val="22"/>
        </w:rPr>
        <w:t>, but not a structural moat. Its advantage is more like a head start than a defensible position.</w:t>
      </w:r>
    </w:p>
    <w:p w14:paraId="4A121F20"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pict w14:anchorId="7D0FA1A5">
          <v:rect id="_x0000_i1049" style="width:0;height:1.5pt" o:hralign="center" o:hrstd="t" o:hr="t" fillcolor="#a0a0a0" stroked="f"/>
        </w:pict>
      </w:r>
    </w:p>
    <w:p w14:paraId="3440F115" w14:textId="77777777" w:rsidR="00BD364D" w:rsidRPr="00BD364D" w:rsidRDefault="00BD364D" w:rsidP="00BD364D">
      <w:pPr>
        <w:rPr>
          <w:rFonts w:ascii="Calibri" w:hAnsi="Calibri" w:cs="Calibri"/>
          <w:b/>
          <w:bCs/>
          <w:sz w:val="22"/>
          <w:szCs w:val="22"/>
        </w:rPr>
      </w:pPr>
      <w:r w:rsidRPr="00BD364D">
        <w:rPr>
          <w:rFonts w:ascii="Calibri" w:hAnsi="Calibri" w:cs="Calibri"/>
          <w:b/>
          <w:bCs/>
          <w:sz w:val="22"/>
          <w:szCs w:val="22"/>
        </w:rPr>
        <w:t>2. The Bitter Lesson — Does It Strengthen or Weaken Manus's Advantage?</w:t>
      </w:r>
    </w:p>
    <w:p w14:paraId="3A6D8008"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t>Richard Sutton's "Bitter Lesson" argues that the history of AI research shows general methods that scale with computation consistently beat hand-crafted, domain-specific approaches. Human knowledge engineering — clever prompt design, curated context, bespoke tools — tends to get overtaken when raw compute and scale are applied to simpler, more general methods.</w:t>
      </w:r>
    </w:p>
    <w:p w14:paraId="15D57EBD"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This is deeply relevant to Manus — and largely weakens their advantage.</w:t>
      </w:r>
    </w:p>
    <w:p w14:paraId="3A6BC53E"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t xml:space="preserve">Peak explicitly references the bitter lesson as the reason Manus </w:t>
      </w:r>
      <w:r w:rsidRPr="00BD364D">
        <w:rPr>
          <w:rFonts w:ascii="Calibri" w:hAnsi="Calibri" w:cs="Calibri"/>
          <w:i/>
          <w:iCs/>
          <w:sz w:val="22"/>
          <w:szCs w:val="22"/>
        </w:rPr>
        <w:t>chose not</w:t>
      </w:r>
      <w:r w:rsidRPr="00BD364D">
        <w:rPr>
          <w:rFonts w:ascii="Calibri" w:hAnsi="Calibri" w:cs="Calibri"/>
          <w:sz w:val="22"/>
          <w:szCs w:val="22"/>
        </w:rPr>
        <w:t xml:space="preserve"> to train its own models. Having learned from his prior startup (Magi) that custom-trained models were "irrelevant overnight" once GPT-scale models arrived, the team embraced model-agnosticism and context engineering instead.</w:t>
      </w:r>
    </w:p>
    <w:p w14:paraId="537AB849"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t>But the bitter lesson cuts both ways here:</w:t>
      </w:r>
    </w:p>
    <w:p w14:paraId="25FC9D6A" w14:textId="77777777" w:rsidR="00BD364D" w:rsidRPr="00BD364D" w:rsidRDefault="00BD364D" w:rsidP="00BD364D">
      <w:pPr>
        <w:numPr>
          <w:ilvl w:val="0"/>
          <w:numId w:val="3"/>
        </w:numPr>
        <w:rPr>
          <w:rFonts w:ascii="Calibri" w:hAnsi="Calibri" w:cs="Calibri"/>
          <w:sz w:val="22"/>
          <w:szCs w:val="22"/>
        </w:rPr>
      </w:pPr>
      <w:r w:rsidRPr="00BD364D">
        <w:rPr>
          <w:rFonts w:ascii="Calibri" w:hAnsi="Calibri" w:cs="Calibri"/>
          <w:b/>
          <w:bCs/>
          <w:sz w:val="22"/>
          <w:szCs w:val="22"/>
        </w:rPr>
        <w:t>Context engineering is itself a form of hand-crafting.</w:t>
      </w:r>
      <w:r w:rsidRPr="00BD364D">
        <w:rPr>
          <w:rFonts w:ascii="Calibri" w:hAnsi="Calibri" w:cs="Calibri"/>
          <w:sz w:val="22"/>
          <w:szCs w:val="22"/>
        </w:rPr>
        <w:t xml:space="preserve"> The careful prompt fiddling, masking strategies, KV-cache design, and atomic tool chaining that Manus relies on are exactly the kind of human-engineered solutions the bitter lesson predicts will be superseded. As frontier models become more capable, they may need less scaffolding — reducing the value of Manus's orchestration layer.</w:t>
      </w:r>
    </w:p>
    <w:p w14:paraId="672FBDA1" w14:textId="77777777" w:rsidR="00BD364D" w:rsidRPr="00BD364D" w:rsidRDefault="00BD364D" w:rsidP="00BD364D">
      <w:pPr>
        <w:numPr>
          <w:ilvl w:val="0"/>
          <w:numId w:val="3"/>
        </w:numPr>
        <w:rPr>
          <w:rFonts w:ascii="Calibri" w:hAnsi="Calibri" w:cs="Calibri"/>
          <w:sz w:val="22"/>
          <w:szCs w:val="22"/>
        </w:rPr>
      </w:pPr>
      <w:r w:rsidRPr="00BD364D">
        <w:rPr>
          <w:rFonts w:ascii="Calibri" w:hAnsi="Calibri" w:cs="Calibri"/>
          <w:b/>
          <w:bCs/>
          <w:sz w:val="22"/>
          <w:szCs w:val="22"/>
        </w:rPr>
        <w:lastRenderedPageBreak/>
        <w:t>Frontier labs will scale into Manus's territory.</w:t>
      </w:r>
      <w:r w:rsidRPr="00BD364D">
        <w:rPr>
          <w:rFonts w:ascii="Calibri" w:hAnsi="Calibri" w:cs="Calibri"/>
          <w:sz w:val="22"/>
          <w:szCs w:val="22"/>
        </w:rPr>
        <w:t xml:space="preserve"> As Google, Anthropic, and OpenAI invest billions in training models with better native agentic reasoning, the need for external orchestrators diminishes. OpenAI's Operator, Google's Mariner, and </w:t>
      </w:r>
      <w:proofErr w:type="spellStart"/>
      <w:r w:rsidRPr="00BD364D">
        <w:rPr>
          <w:rFonts w:ascii="Calibri" w:hAnsi="Calibri" w:cs="Calibri"/>
          <w:sz w:val="22"/>
          <w:szCs w:val="22"/>
        </w:rPr>
        <w:t>Anthropic's</w:t>
      </w:r>
      <w:proofErr w:type="spellEnd"/>
      <w:r w:rsidRPr="00BD364D">
        <w:rPr>
          <w:rFonts w:ascii="Calibri" w:hAnsi="Calibri" w:cs="Calibri"/>
          <w:sz w:val="22"/>
          <w:szCs w:val="22"/>
        </w:rPr>
        <w:t xml:space="preserve"> computer use features all illustrate this trajectory.</w:t>
      </w:r>
    </w:p>
    <w:p w14:paraId="2D8AA653" w14:textId="77777777" w:rsidR="00BD364D" w:rsidRPr="00BD364D" w:rsidRDefault="00BD364D" w:rsidP="00BD364D">
      <w:pPr>
        <w:numPr>
          <w:ilvl w:val="0"/>
          <w:numId w:val="3"/>
        </w:numPr>
        <w:rPr>
          <w:rFonts w:ascii="Calibri" w:hAnsi="Calibri" w:cs="Calibri"/>
          <w:sz w:val="22"/>
          <w:szCs w:val="22"/>
        </w:rPr>
      </w:pPr>
      <w:r w:rsidRPr="00BD364D">
        <w:rPr>
          <w:rFonts w:ascii="Calibri" w:hAnsi="Calibri" w:cs="Calibri"/>
          <w:b/>
          <w:bCs/>
          <w:sz w:val="22"/>
          <w:szCs w:val="22"/>
        </w:rPr>
        <w:t xml:space="preserve">The one </w:t>
      </w:r>
      <w:proofErr w:type="gramStart"/>
      <w:r w:rsidRPr="00BD364D">
        <w:rPr>
          <w:rFonts w:ascii="Calibri" w:hAnsi="Calibri" w:cs="Calibri"/>
          <w:b/>
          <w:bCs/>
          <w:sz w:val="22"/>
          <w:szCs w:val="22"/>
        </w:rPr>
        <w:t>counter-argument</w:t>
      </w:r>
      <w:proofErr w:type="gramEnd"/>
      <w:r w:rsidRPr="00BD364D">
        <w:rPr>
          <w:rFonts w:ascii="Calibri" w:hAnsi="Calibri" w:cs="Calibri"/>
          <w:b/>
          <w:bCs/>
          <w:sz w:val="22"/>
          <w:szCs w:val="22"/>
        </w:rPr>
        <w:t>:</w:t>
      </w:r>
      <w:r w:rsidRPr="00BD364D">
        <w:rPr>
          <w:rFonts w:ascii="Calibri" w:hAnsi="Calibri" w:cs="Calibri"/>
          <w:sz w:val="22"/>
          <w:szCs w:val="22"/>
        </w:rPr>
        <w:t xml:space="preserve"> Manus's advantage isn't purely about the AI — it's about the </w:t>
      </w:r>
      <w:r w:rsidRPr="00BD364D">
        <w:rPr>
          <w:rFonts w:ascii="Calibri" w:hAnsi="Calibri" w:cs="Calibri"/>
          <w:i/>
          <w:iCs/>
          <w:sz w:val="22"/>
          <w:szCs w:val="22"/>
        </w:rPr>
        <w:t>product</w:t>
      </w:r>
      <w:r w:rsidRPr="00BD364D">
        <w:rPr>
          <w:rFonts w:ascii="Calibri" w:hAnsi="Calibri" w:cs="Calibri"/>
          <w:sz w:val="22"/>
          <w:szCs w:val="22"/>
        </w:rPr>
        <w:t xml:space="preserve">, the UX, and the accumulated user feedback loop. The bitter lesson applies to model capabilities, not necessarily to product design and distribution. A well-designed, fast-iterating product company can stay relevant even as underlying models improve, if </w:t>
      </w:r>
      <w:proofErr w:type="gramStart"/>
      <w:r w:rsidRPr="00BD364D">
        <w:rPr>
          <w:rFonts w:ascii="Calibri" w:hAnsi="Calibri" w:cs="Calibri"/>
          <w:sz w:val="22"/>
          <w:szCs w:val="22"/>
        </w:rPr>
        <w:t>it keeps</w:t>
      </w:r>
      <w:proofErr w:type="gramEnd"/>
      <w:r w:rsidRPr="00BD364D">
        <w:rPr>
          <w:rFonts w:ascii="Calibri" w:hAnsi="Calibri" w:cs="Calibri"/>
          <w:sz w:val="22"/>
          <w:szCs w:val="22"/>
        </w:rPr>
        <w:t xml:space="preserve"> adapting.</w:t>
      </w:r>
    </w:p>
    <w:p w14:paraId="3B1B9A04"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Verdict:</w:t>
      </w:r>
      <w:r w:rsidRPr="00BD364D">
        <w:rPr>
          <w:rFonts w:ascii="Calibri" w:hAnsi="Calibri" w:cs="Calibri"/>
          <w:sz w:val="22"/>
          <w:szCs w:val="22"/>
        </w:rPr>
        <w:t xml:space="preserve"> The bitter lesson meaningfully weakens any claim that Manus's technical engineering is a durable moat. It strengthens the argument that Manus must compete on product, distribution, and data — not on AI architecture.</w:t>
      </w:r>
    </w:p>
    <w:p w14:paraId="2CF05974"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pict w14:anchorId="5BB92995">
          <v:rect id="_x0000_i1050" style="width:0;height:1.5pt" o:hralign="center" o:hrstd="t" o:hr="t" fillcolor="#a0a0a0" stroked="f"/>
        </w:pict>
      </w:r>
    </w:p>
    <w:p w14:paraId="1BA4945B" w14:textId="77777777" w:rsidR="00BD364D" w:rsidRPr="00BD364D" w:rsidRDefault="00BD364D" w:rsidP="00BD364D">
      <w:pPr>
        <w:rPr>
          <w:rFonts w:ascii="Calibri" w:hAnsi="Calibri" w:cs="Calibri"/>
          <w:b/>
          <w:bCs/>
          <w:sz w:val="22"/>
          <w:szCs w:val="22"/>
        </w:rPr>
      </w:pPr>
      <w:r w:rsidRPr="00BD364D">
        <w:rPr>
          <w:rFonts w:ascii="Calibri" w:hAnsi="Calibri" w:cs="Calibri"/>
          <w:b/>
          <w:bCs/>
          <w:sz w:val="22"/>
          <w:szCs w:val="22"/>
        </w:rPr>
        <w:t>3. Does the Manus Operating Model Provide a Source of Differentiation?</w:t>
      </w:r>
    </w:p>
    <w:p w14:paraId="13DC190A"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Yes — but it is fragile and depends heavily on continued execution discipline.</w:t>
      </w:r>
    </w:p>
    <w:p w14:paraId="7DB94E06"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t>Several elements of the operating model are genuinely distinctive:</w:t>
      </w:r>
    </w:p>
    <w:p w14:paraId="48F341A0" w14:textId="77777777" w:rsidR="00BD364D" w:rsidRPr="00BD364D" w:rsidRDefault="00BD364D" w:rsidP="00BD364D">
      <w:pPr>
        <w:numPr>
          <w:ilvl w:val="0"/>
          <w:numId w:val="4"/>
        </w:numPr>
        <w:rPr>
          <w:rFonts w:ascii="Calibri" w:hAnsi="Calibri" w:cs="Calibri"/>
          <w:sz w:val="22"/>
          <w:szCs w:val="22"/>
        </w:rPr>
      </w:pPr>
      <w:r w:rsidRPr="00BD364D">
        <w:rPr>
          <w:rFonts w:ascii="Calibri" w:hAnsi="Calibri" w:cs="Calibri"/>
          <w:b/>
          <w:bCs/>
          <w:sz w:val="22"/>
          <w:szCs w:val="22"/>
        </w:rPr>
        <w:t>Radical product focus with no research team.</w:t>
      </w:r>
      <w:r w:rsidRPr="00BD364D">
        <w:rPr>
          <w:rFonts w:ascii="Calibri" w:hAnsi="Calibri" w:cs="Calibri"/>
          <w:sz w:val="22"/>
          <w:szCs w:val="22"/>
        </w:rPr>
        <w:t xml:space="preserve"> The entire organization is oriented </w:t>
      </w:r>
      <w:proofErr w:type="gramStart"/>
      <w:r w:rsidRPr="00BD364D">
        <w:rPr>
          <w:rFonts w:ascii="Calibri" w:hAnsi="Calibri" w:cs="Calibri"/>
          <w:sz w:val="22"/>
          <w:szCs w:val="22"/>
        </w:rPr>
        <w:t>around</w:t>
      </w:r>
      <w:proofErr w:type="gramEnd"/>
      <w:r w:rsidRPr="00BD364D">
        <w:rPr>
          <w:rFonts w:ascii="Calibri" w:hAnsi="Calibri" w:cs="Calibri"/>
          <w:sz w:val="22"/>
          <w:szCs w:val="22"/>
        </w:rPr>
        <w:t xml:space="preserve"> shipping and learning from users, not academic benchmarks. This creates a tight feedback loop between user behavior and product iteration that larger, research-heavy organizations struggle to match.</w:t>
      </w:r>
    </w:p>
    <w:p w14:paraId="3729844C" w14:textId="77777777" w:rsidR="00BD364D" w:rsidRPr="00BD364D" w:rsidRDefault="00BD364D" w:rsidP="00BD364D">
      <w:pPr>
        <w:numPr>
          <w:ilvl w:val="0"/>
          <w:numId w:val="4"/>
        </w:numPr>
        <w:rPr>
          <w:rFonts w:ascii="Calibri" w:hAnsi="Calibri" w:cs="Calibri"/>
          <w:sz w:val="22"/>
          <w:szCs w:val="22"/>
        </w:rPr>
      </w:pPr>
      <w:r w:rsidRPr="00BD364D">
        <w:rPr>
          <w:rFonts w:ascii="Calibri" w:hAnsi="Calibri" w:cs="Calibri"/>
          <w:b/>
          <w:bCs/>
          <w:sz w:val="22"/>
          <w:szCs w:val="22"/>
        </w:rPr>
        <w:t>Generalist rather than vertical.</w:t>
      </w:r>
      <w:r w:rsidRPr="00BD364D">
        <w:rPr>
          <w:rFonts w:ascii="Calibri" w:hAnsi="Calibri" w:cs="Calibri"/>
          <w:sz w:val="22"/>
          <w:szCs w:val="22"/>
        </w:rPr>
        <w:t xml:space="preserve"> Most competitors (and the conventional wisdom) pushed toward vertical specialization — finance, legal, health care. Manus deliberately stayed horizontal, letting user behavior define use cases. This gave them breadth of learning and flexibility that vertical players lack.</w:t>
      </w:r>
    </w:p>
    <w:p w14:paraId="4EC52409" w14:textId="77777777" w:rsidR="00BD364D" w:rsidRPr="00BD364D" w:rsidRDefault="00BD364D" w:rsidP="00BD364D">
      <w:pPr>
        <w:numPr>
          <w:ilvl w:val="0"/>
          <w:numId w:val="4"/>
        </w:numPr>
        <w:rPr>
          <w:rFonts w:ascii="Calibri" w:hAnsi="Calibri" w:cs="Calibri"/>
          <w:sz w:val="22"/>
          <w:szCs w:val="22"/>
        </w:rPr>
      </w:pPr>
      <w:r w:rsidRPr="00BD364D">
        <w:rPr>
          <w:rFonts w:ascii="Calibri" w:hAnsi="Calibri" w:cs="Calibri"/>
          <w:b/>
          <w:bCs/>
          <w:sz w:val="22"/>
          <w:szCs w:val="22"/>
        </w:rPr>
        <w:t>Internal dogfooding.</w:t>
      </w:r>
      <w:r w:rsidRPr="00BD364D">
        <w:rPr>
          <w:rFonts w:ascii="Calibri" w:hAnsi="Calibri" w:cs="Calibri"/>
          <w:sz w:val="22"/>
          <w:szCs w:val="22"/>
        </w:rPr>
        <w:t xml:space="preserve"> The team uses Manus to build Manus — PMs prototype features by asking Manus to build mock-ups. This accelerates iteration and keeps the team grounded in real use cases.</w:t>
      </w:r>
    </w:p>
    <w:p w14:paraId="7C045198" w14:textId="77777777" w:rsidR="00BD364D" w:rsidRPr="00BD364D" w:rsidRDefault="00BD364D" w:rsidP="00BD364D">
      <w:pPr>
        <w:numPr>
          <w:ilvl w:val="0"/>
          <w:numId w:val="4"/>
        </w:numPr>
        <w:rPr>
          <w:rFonts w:ascii="Calibri" w:hAnsi="Calibri" w:cs="Calibri"/>
          <w:sz w:val="22"/>
          <w:szCs w:val="22"/>
        </w:rPr>
      </w:pPr>
      <w:r w:rsidRPr="00BD364D">
        <w:rPr>
          <w:rFonts w:ascii="Calibri" w:hAnsi="Calibri" w:cs="Calibri"/>
          <w:b/>
          <w:bCs/>
          <w:sz w:val="22"/>
          <w:szCs w:val="22"/>
        </w:rPr>
        <w:t>Cloud-sandboxed architecture.</w:t>
      </w:r>
      <w:r w:rsidRPr="00BD364D">
        <w:rPr>
          <w:rFonts w:ascii="Calibri" w:hAnsi="Calibri" w:cs="Calibri"/>
          <w:sz w:val="22"/>
          <w:szCs w:val="22"/>
        </w:rPr>
        <w:t xml:space="preserve"> Running each task in its own virtual machine, server-side, means Manus can work asynchronously and continuously — a genuine architectural differentiator versus browser-based competitors that require the user's own machine.</w:t>
      </w:r>
    </w:p>
    <w:p w14:paraId="4CBB3CBD" w14:textId="77777777" w:rsidR="00BD364D" w:rsidRPr="00BD364D" w:rsidRDefault="00BD364D" w:rsidP="00BD364D">
      <w:pPr>
        <w:numPr>
          <w:ilvl w:val="0"/>
          <w:numId w:val="4"/>
        </w:numPr>
        <w:rPr>
          <w:rFonts w:ascii="Calibri" w:hAnsi="Calibri" w:cs="Calibri"/>
          <w:sz w:val="22"/>
          <w:szCs w:val="22"/>
        </w:rPr>
      </w:pPr>
      <w:r w:rsidRPr="00BD364D">
        <w:rPr>
          <w:rFonts w:ascii="Calibri" w:hAnsi="Calibri" w:cs="Calibri"/>
          <w:b/>
          <w:bCs/>
          <w:sz w:val="22"/>
          <w:szCs w:val="22"/>
        </w:rPr>
        <w:t>Proximity and co-location.</w:t>
      </w:r>
      <w:r w:rsidRPr="00BD364D">
        <w:rPr>
          <w:rFonts w:ascii="Calibri" w:hAnsi="Calibri" w:cs="Calibri"/>
          <w:sz w:val="22"/>
          <w:szCs w:val="22"/>
        </w:rPr>
        <w:t xml:space="preserve"> The core engineering team works in the same room in Singapore, avoiding the fragmentation that slows larger or more distributed organizations.</w:t>
      </w:r>
    </w:p>
    <w:p w14:paraId="4615F6B3" w14:textId="77777777" w:rsidR="00BD364D" w:rsidRPr="00BD364D" w:rsidRDefault="00BD364D" w:rsidP="00BD364D">
      <w:pPr>
        <w:rPr>
          <w:rFonts w:ascii="Calibri" w:hAnsi="Calibri" w:cs="Calibri"/>
          <w:sz w:val="22"/>
          <w:szCs w:val="22"/>
        </w:rPr>
      </w:pPr>
      <w:proofErr w:type="gramStart"/>
      <w:r w:rsidRPr="00BD364D">
        <w:rPr>
          <w:rFonts w:ascii="Calibri" w:hAnsi="Calibri" w:cs="Calibri"/>
          <w:b/>
          <w:bCs/>
          <w:sz w:val="22"/>
          <w:szCs w:val="22"/>
        </w:rPr>
        <w:t>The fragility</w:t>
      </w:r>
      <w:proofErr w:type="gramEnd"/>
      <w:r w:rsidRPr="00BD364D">
        <w:rPr>
          <w:rFonts w:ascii="Calibri" w:hAnsi="Calibri" w:cs="Calibri"/>
          <w:b/>
          <w:bCs/>
          <w:sz w:val="22"/>
          <w:szCs w:val="22"/>
        </w:rPr>
        <w:t>:</w:t>
      </w:r>
      <w:r w:rsidRPr="00BD364D">
        <w:rPr>
          <w:rFonts w:ascii="Calibri" w:hAnsi="Calibri" w:cs="Calibri"/>
          <w:sz w:val="22"/>
          <w:szCs w:val="22"/>
        </w:rPr>
        <w:t xml:space="preserve"> This model works </w:t>
      </w:r>
      <w:proofErr w:type="gramStart"/>
      <w:r w:rsidRPr="00BD364D">
        <w:rPr>
          <w:rFonts w:ascii="Calibri" w:hAnsi="Calibri" w:cs="Calibri"/>
          <w:sz w:val="22"/>
          <w:szCs w:val="22"/>
        </w:rPr>
        <w:t>at</w:t>
      </w:r>
      <w:proofErr w:type="gramEnd"/>
      <w:r w:rsidRPr="00BD364D">
        <w:rPr>
          <w:rFonts w:ascii="Calibri" w:hAnsi="Calibri" w:cs="Calibri"/>
          <w:sz w:val="22"/>
          <w:szCs w:val="22"/>
        </w:rPr>
        <w:t xml:space="preserve"> 100 people. It may not </w:t>
      </w:r>
      <w:proofErr w:type="gramStart"/>
      <w:r w:rsidRPr="00BD364D">
        <w:rPr>
          <w:rFonts w:ascii="Calibri" w:hAnsi="Calibri" w:cs="Calibri"/>
          <w:sz w:val="22"/>
          <w:szCs w:val="22"/>
        </w:rPr>
        <w:t>scale</w:t>
      </w:r>
      <w:proofErr w:type="gramEnd"/>
      <w:r w:rsidRPr="00BD364D">
        <w:rPr>
          <w:rFonts w:ascii="Calibri" w:hAnsi="Calibri" w:cs="Calibri"/>
          <w:sz w:val="22"/>
          <w:szCs w:val="22"/>
        </w:rPr>
        <w:t xml:space="preserve"> to an enterprise-grade organization, which requires sales cycles, compliance functions, and account management — </w:t>
      </w:r>
      <w:proofErr w:type="gramStart"/>
      <w:r w:rsidRPr="00BD364D">
        <w:rPr>
          <w:rFonts w:ascii="Calibri" w:hAnsi="Calibri" w:cs="Calibri"/>
          <w:sz w:val="22"/>
          <w:szCs w:val="22"/>
        </w:rPr>
        <w:t>all of</w:t>
      </w:r>
      <w:proofErr w:type="gramEnd"/>
      <w:r w:rsidRPr="00BD364D">
        <w:rPr>
          <w:rFonts w:ascii="Calibri" w:hAnsi="Calibri" w:cs="Calibri"/>
          <w:sz w:val="22"/>
          <w:szCs w:val="22"/>
        </w:rPr>
        <w:t xml:space="preserve"> which conflict with the "</w:t>
      </w:r>
      <w:proofErr w:type="gramStart"/>
      <w:r w:rsidRPr="00BD364D">
        <w:rPr>
          <w:rFonts w:ascii="Calibri" w:hAnsi="Calibri" w:cs="Calibri"/>
          <w:sz w:val="22"/>
          <w:szCs w:val="22"/>
        </w:rPr>
        <w:t>ship</w:t>
      </w:r>
      <w:proofErr w:type="gramEnd"/>
      <w:r w:rsidRPr="00BD364D">
        <w:rPr>
          <w:rFonts w:ascii="Calibri" w:hAnsi="Calibri" w:cs="Calibri"/>
          <w:sz w:val="22"/>
          <w:szCs w:val="22"/>
        </w:rPr>
        <w:t xml:space="preserve"> fast, no enterprise" ethos the team has cultivated.</w:t>
      </w:r>
    </w:p>
    <w:p w14:paraId="53A61B46"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lastRenderedPageBreak/>
        <w:t>Verdict:</w:t>
      </w:r>
      <w:r w:rsidRPr="00BD364D">
        <w:rPr>
          <w:rFonts w:ascii="Calibri" w:hAnsi="Calibri" w:cs="Calibri"/>
          <w:sz w:val="22"/>
          <w:szCs w:val="22"/>
        </w:rPr>
        <w:t xml:space="preserve"> The operating model is a real source of differentiation </w:t>
      </w:r>
      <w:r w:rsidRPr="00BD364D">
        <w:rPr>
          <w:rFonts w:ascii="Calibri" w:hAnsi="Calibri" w:cs="Calibri"/>
          <w:i/>
          <w:iCs/>
          <w:sz w:val="22"/>
          <w:szCs w:val="22"/>
        </w:rPr>
        <w:t>right now</w:t>
      </w:r>
      <w:r w:rsidRPr="00BD364D">
        <w:rPr>
          <w:rFonts w:ascii="Calibri" w:hAnsi="Calibri" w:cs="Calibri"/>
          <w:sz w:val="22"/>
          <w:szCs w:val="22"/>
        </w:rPr>
        <w:t>, but it is a product-stage advantage, not a structural one. Scaling will require the team to evolve a model that has served them well but may not be sufficient going forward.</w:t>
      </w:r>
    </w:p>
    <w:p w14:paraId="26713C00"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pict w14:anchorId="697D0FAB">
          <v:rect id="_x0000_i1051" style="width:0;height:1.5pt" o:hralign="center" o:hrstd="t" o:hr="t" fillcolor="#a0a0a0" stroked="f"/>
        </w:pict>
      </w:r>
    </w:p>
    <w:p w14:paraId="6117913B" w14:textId="77777777" w:rsidR="00BD364D" w:rsidRPr="00BD364D" w:rsidRDefault="00BD364D" w:rsidP="00BD364D">
      <w:pPr>
        <w:rPr>
          <w:rFonts w:ascii="Calibri" w:hAnsi="Calibri" w:cs="Calibri"/>
          <w:b/>
          <w:bCs/>
          <w:sz w:val="22"/>
          <w:szCs w:val="22"/>
        </w:rPr>
      </w:pPr>
      <w:r w:rsidRPr="00BD364D">
        <w:rPr>
          <w:rFonts w:ascii="Calibri" w:hAnsi="Calibri" w:cs="Calibri"/>
          <w:b/>
          <w:bCs/>
          <w:sz w:val="22"/>
          <w:szCs w:val="22"/>
        </w:rPr>
        <w:t>4. How Does the Manus Agent Work? Architecture and Rationale</w:t>
      </w:r>
    </w:p>
    <w:p w14:paraId="602B7E57"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Architecture: Multi-Agent, Sandboxed, Model-Agnostic</w:t>
      </w:r>
    </w:p>
    <w:p w14:paraId="7F9ABDBF"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t>Manus employs three coordinated specialized agents running inside a full Ubuntu Linux virtual machine:</w:t>
      </w:r>
    </w:p>
    <w:p w14:paraId="6E6E4909" w14:textId="77777777" w:rsidR="00BD364D" w:rsidRPr="00BD364D" w:rsidRDefault="00BD364D" w:rsidP="00BD364D">
      <w:pPr>
        <w:numPr>
          <w:ilvl w:val="0"/>
          <w:numId w:val="5"/>
        </w:numPr>
        <w:rPr>
          <w:rFonts w:ascii="Calibri" w:hAnsi="Calibri" w:cs="Calibri"/>
          <w:sz w:val="22"/>
          <w:szCs w:val="22"/>
        </w:rPr>
      </w:pPr>
      <w:r w:rsidRPr="00BD364D">
        <w:rPr>
          <w:rFonts w:ascii="Calibri" w:hAnsi="Calibri" w:cs="Calibri"/>
          <w:b/>
          <w:bCs/>
          <w:sz w:val="22"/>
          <w:szCs w:val="22"/>
        </w:rPr>
        <w:t>Planner Agent</w:t>
      </w:r>
      <w:r w:rsidRPr="00BD364D">
        <w:rPr>
          <w:rFonts w:ascii="Calibri" w:hAnsi="Calibri" w:cs="Calibri"/>
          <w:sz w:val="22"/>
          <w:szCs w:val="22"/>
        </w:rPr>
        <w:t xml:space="preserve"> — Acts as the strategist. Takes a high-level user goal, decomposes it into ordered sub-tasks, and formulates a step-by-step execution plan.</w:t>
      </w:r>
    </w:p>
    <w:p w14:paraId="17F4D9D4" w14:textId="77777777" w:rsidR="00BD364D" w:rsidRPr="00BD364D" w:rsidRDefault="00BD364D" w:rsidP="00BD364D">
      <w:pPr>
        <w:numPr>
          <w:ilvl w:val="0"/>
          <w:numId w:val="5"/>
        </w:numPr>
        <w:rPr>
          <w:rFonts w:ascii="Calibri" w:hAnsi="Calibri" w:cs="Calibri"/>
          <w:sz w:val="22"/>
          <w:szCs w:val="22"/>
        </w:rPr>
      </w:pPr>
      <w:r w:rsidRPr="00BD364D">
        <w:rPr>
          <w:rFonts w:ascii="Calibri" w:hAnsi="Calibri" w:cs="Calibri"/>
          <w:b/>
          <w:bCs/>
          <w:sz w:val="22"/>
          <w:szCs w:val="22"/>
        </w:rPr>
        <w:t>Execution Agent</w:t>
      </w:r>
      <w:r w:rsidRPr="00BD364D">
        <w:rPr>
          <w:rFonts w:ascii="Calibri" w:hAnsi="Calibri" w:cs="Calibri"/>
          <w:sz w:val="22"/>
          <w:szCs w:val="22"/>
        </w:rPr>
        <w:t xml:space="preserve"> — Carries out the plan by invoking tools and interacting with external systems: web browsers, databases, code interpreters, file systems, and APIs.</w:t>
      </w:r>
    </w:p>
    <w:p w14:paraId="275561B9" w14:textId="77777777" w:rsidR="00BD364D" w:rsidRPr="00BD364D" w:rsidRDefault="00BD364D" w:rsidP="00BD364D">
      <w:pPr>
        <w:numPr>
          <w:ilvl w:val="0"/>
          <w:numId w:val="5"/>
        </w:numPr>
        <w:rPr>
          <w:rFonts w:ascii="Calibri" w:hAnsi="Calibri" w:cs="Calibri"/>
          <w:sz w:val="22"/>
          <w:szCs w:val="22"/>
        </w:rPr>
      </w:pPr>
      <w:r w:rsidRPr="00BD364D">
        <w:rPr>
          <w:rFonts w:ascii="Calibri" w:hAnsi="Calibri" w:cs="Calibri"/>
          <w:b/>
          <w:bCs/>
          <w:sz w:val="22"/>
          <w:szCs w:val="22"/>
        </w:rPr>
        <w:t>Verification Agent</w:t>
      </w:r>
      <w:r w:rsidRPr="00BD364D">
        <w:rPr>
          <w:rFonts w:ascii="Calibri" w:hAnsi="Calibri" w:cs="Calibri"/>
          <w:sz w:val="22"/>
          <w:szCs w:val="22"/>
        </w:rPr>
        <w:t xml:space="preserve"> — Acts as quality control, checking outputs for accuracy and completeness, correcting errors, and triggering re-planning when needed.</w:t>
      </w:r>
    </w:p>
    <w:p w14:paraId="1192C988"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t>For large tasks, the controller can spawn hundreds of parallel Manus instances, each handling a sub-task, with results synthesized centrally.</w:t>
      </w:r>
    </w:p>
    <w:p w14:paraId="474A1948"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Key Engineering Choices and 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7295"/>
      </w:tblGrid>
      <w:tr w:rsidR="00BD364D" w:rsidRPr="00BD364D" w14:paraId="71BBCB64" w14:textId="77777777">
        <w:trPr>
          <w:tblHeader/>
          <w:tblCellSpacing w:w="15" w:type="dxa"/>
        </w:trPr>
        <w:tc>
          <w:tcPr>
            <w:tcW w:w="0" w:type="auto"/>
            <w:vAlign w:val="center"/>
            <w:hideMark/>
          </w:tcPr>
          <w:p w14:paraId="00B8C5D0" w14:textId="77777777" w:rsidR="00BD364D" w:rsidRPr="00BD364D" w:rsidRDefault="00BD364D" w:rsidP="00BD364D">
            <w:pPr>
              <w:rPr>
                <w:rFonts w:ascii="Calibri" w:hAnsi="Calibri" w:cs="Calibri"/>
                <w:b/>
                <w:bCs/>
                <w:sz w:val="22"/>
                <w:szCs w:val="22"/>
              </w:rPr>
            </w:pPr>
            <w:r w:rsidRPr="00BD364D">
              <w:rPr>
                <w:rFonts w:ascii="Calibri" w:hAnsi="Calibri" w:cs="Calibri"/>
                <w:b/>
                <w:bCs/>
                <w:sz w:val="22"/>
                <w:szCs w:val="22"/>
              </w:rPr>
              <w:t>Design Choice</w:t>
            </w:r>
          </w:p>
        </w:tc>
        <w:tc>
          <w:tcPr>
            <w:tcW w:w="0" w:type="auto"/>
            <w:vAlign w:val="center"/>
            <w:hideMark/>
          </w:tcPr>
          <w:p w14:paraId="4B896A32" w14:textId="77777777" w:rsidR="00BD364D" w:rsidRPr="00BD364D" w:rsidRDefault="00BD364D" w:rsidP="00BD364D">
            <w:pPr>
              <w:rPr>
                <w:rFonts w:ascii="Calibri" w:hAnsi="Calibri" w:cs="Calibri"/>
                <w:b/>
                <w:bCs/>
                <w:sz w:val="22"/>
                <w:szCs w:val="22"/>
              </w:rPr>
            </w:pPr>
            <w:r w:rsidRPr="00BD364D">
              <w:rPr>
                <w:rFonts w:ascii="Calibri" w:hAnsi="Calibri" w:cs="Calibri"/>
                <w:b/>
                <w:bCs/>
                <w:sz w:val="22"/>
                <w:szCs w:val="22"/>
              </w:rPr>
              <w:t>Rationale</w:t>
            </w:r>
          </w:p>
        </w:tc>
      </w:tr>
      <w:tr w:rsidR="00BD364D" w:rsidRPr="00BD364D" w14:paraId="70F07759" w14:textId="77777777">
        <w:trPr>
          <w:tblCellSpacing w:w="15" w:type="dxa"/>
        </w:trPr>
        <w:tc>
          <w:tcPr>
            <w:tcW w:w="0" w:type="auto"/>
            <w:vAlign w:val="center"/>
            <w:hideMark/>
          </w:tcPr>
          <w:p w14:paraId="4C76AEB8"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Own cloud VM per task</w:t>
            </w:r>
          </w:p>
        </w:tc>
        <w:tc>
          <w:tcPr>
            <w:tcW w:w="0" w:type="auto"/>
            <w:vAlign w:val="center"/>
            <w:hideMark/>
          </w:tcPr>
          <w:p w14:paraId="00199832"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t>Eliminates the "shared mouse" problem from the failed browser experiment; gives the agent autonomy without interfering with the user</w:t>
            </w:r>
          </w:p>
        </w:tc>
      </w:tr>
      <w:tr w:rsidR="00BD364D" w:rsidRPr="00BD364D" w14:paraId="7D2EC93D" w14:textId="77777777">
        <w:trPr>
          <w:tblCellSpacing w:w="15" w:type="dxa"/>
        </w:trPr>
        <w:tc>
          <w:tcPr>
            <w:tcW w:w="0" w:type="auto"/>
            <w:vAlign w:val="center"/>
            <w:hideMark/>
          </w:tcPr>
          <w:p w14:paraId="541F9295"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Model agnosticism</w:t>
            </w:r>
          </w:p>
        </w:tc>
        <w:tc>
          <w:tcPr>
            <w:tcW w:w="0" w:type="auto"/>
            <w:vAlign w:val="center"/>
            <w:hideMark/>
          </w:tcPr>
          <w:p w14:paraId="5A475257"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t>Avoids the "bitter lesson" trap of building on a single model; lets Manus swap in the best available model for each task</w:t>
            </w:r>
          </w:p>
        </w:tc>
      </w:tr>
      <w:tr w:rsidR="00BD364D" w:rsidRPr="00BD364D" w14:paraId="5428C9EC" w14:textId="77777777">
        <w:trPr>
          <w:tblCellSpacing w:w="15" w:type="dxa"/>
        </w:trPr>
        <w:tc>
          <w:tcPr>
            <w:tcW w:w="0" w:type="auto"/>
            <w:vAlign w:val="center"/>
            <w:hideMark/>
          </w:tcPr>
          <w:p w14:paraId="06EB301C"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KV-cache optimization</w:t>
            </w:r>
          </w:p>
        </w:tc>
        <w:tc>
          <w:tcPr>
            <w:tcW w:w="0" w:type="auto"/>
            <w:vAlign w:val="center"/>
            <w:hideMark/>
          </w:tcPr>
          <w:p w14:paraId="07A15AE5"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t>Reusing prior computation reduces token costs by up to 90%, making the unit economics viable</w:t>
            </w:r>
          </w:p>
        </w:tc>
      </w:tr>
      <w:tr w:rsidR="00BD364D" w:rsidRPr="00BD364D" w14:paraId="2C3BE90D" w14:textId="77777777">
        <w:trPr>
          <w:tblCellSpacing w:w="15" w:type="dxa"/>
        </w:trPr>
        <w:tc>
          <w:tcPr>
            <w:tcW w:w="0" w:type="auto"/>
            <w:vAlign w:val="center"/>
            <w:hideMark/>
          </w:tcPr>
          <w:p w14:paraId="3BD74E8F"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Masking (not removing) tools</w:t>
            </w:r>
          </w:p>
        </w:tc>
        <w:tc>
          <w:tcPr>
            <w:tcW w:w="0" w:type="auto"/>
            <w:vAlign w:val="center"/>
            <w:hideMark/>
          </w:tcPr>
          <w:p w14:paraId="4DED8609"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t>Prevents the agent from being distracted by irrelevant options mid-task; maintains stability across long-horizon workflows</w:t>
            </w:r>
          </w:p>
        </w:tc>
      </w:tr>
      <w:tr w:rsidR="00BD364D" w:rsidRPr="00BD364D" w14:paraId="32E3B6A4" w14:textId="77777777">
        <w:trPr>
          <w:tblCellSpacing w:w="15" w:type="dxa"/>
        </w:trPr>
        <w:tc>
          <w:tcPr>
            <w:tcW w:w="0" w:type="auto"/>
            <w:vAlign w:val="center"/>
            <w:hideMark/>
          </w:tcPr>
          <w:p w14:paraId="11687323"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Atomic modular tools</w:t>
            </w:r>
          </w:p>
        </w:tc>
        <w:tc>
          <w:tcPr>
            <w:tcW w:w="0" w:type="auto"/>
            <w:vAlign w:val="center"/>
            <w:hideMark/>
          </w:tcPr>
          <w:p w14:paraId="6F15D044"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t>Unix philosophy — each tool does one thing reliably; they chain together into complex workflows without fragility</w:t>
            </w:r>
          </w:p>
        </w:tc>
      </w:tr>
      <w:tr w:rsidR="00BD364D" w:rsidRPr="00BD364D" w14:paraId="3B432822" w14:textId="77777777">
        <w:trPr>
          <w:tblCellSpacing w:w="15" w:type="dxa"/>
        </w:trPr>
        <w:tc>
          <w:tcPr>
            <w:tcW w:w="0" w:type="auto"/>
            <w:vAlign w:val="center"/>
            <w:hideMark/>
          </w:tcPr>
          <w:p w14:paraId="64E287D2"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Context engineering</w:t>
            </w:r>
          </w:p>
        </w:tc>
        <w:tc>
          <w:tcPr>
            <w:tcW w:w="0" w:type="auto"/>
            <w:vAlign w:val="center"/>
            <w:hideMark/>
          </w:tcPr>
          <w:p w14:paraId="61815FC0"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t>Structures what information the model sees and when, compensating for the high cost of long-context agentic loops</w:t>
            </w:r>
          </w:p>
        </w:tc>
      </w:tr>
    </w:tbl>
    <w:p w14:paraId="1A6782F6"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Why this architecture?</w:t>
      </w:r>
      <w:r w:rsidRPr="00BD364D">
        <w:rPr>
          <w:rFonts w:ascii="Calibri" w:hAnsi="Calibri" w:cs="Calibri"/>
          <w:sz w:val="22"/>
          <w:szCs w:val="22"/>
        </w:rPr>
        <w:t xml:space="preserve"> The core insight from the failed AI browser was that autonomy requires separation. A shared environment creates conflict. The cloud-sandbox model solves this, while multi-</w:t>
      </w:r>
      <w:r w:rsidRPr="00BD364D">
        <w:rPr>
          <w:rFonts w:ascii="Calibri" w:hAnsi="Calibri" w:cs="Calibri"/>
          <w:sz w:val="22"/>
          <w:szCs w:val="22"/>
        </w:rPr>
        <w:lastRenderedPageBreak/>
        <w:t>agent specialization mirrors how humans divide cognitive labor — strategy, execution, and review are distinct cognitive modes best handled separately.</w:t>
      </w:r>
    </w:p>
    <w:p w14:paraId="1017CC58" w14:textId="77777777" w:rsidR="00BD364D" w:rsidRPr="00BD364D" w:rsidRDefault="00BD364D" w:rsidP="00BD364D">
      <w:pPr>
        <w:rPr>
          <w:rFonts w:ascii="Calibri" w:hAnsi="Calibri" w:cs="Calibri"/>
          <w:sz w:val="22"/>
          <w:szCs w:val="22"/>
        </w:rPr>
      </w:pPr>
      <w:r w:rsidRPr="00BD364D">
        <w:rPr>
          <w:rFonts w:ascii="Calibri" w:hAnsi="Calibri" w:cs="Calibri"/>
          <w:sz w:val="22"/>
          <w:szCs w:val="22"/>
        </w:rPr>
        <w:pict w14:anchorId="7DCF0B74">
          <v:rect id="_x0000_i1052" style="width:0;height:1.5pt" o:hralign="center" o:hrstd="t" o:hr="t" fillcolor="#a0a0a0" stroked="f"/>
        </w:pict>
      </w:r>
    </w:p>
    <w:p w14:paraId="7C070F8D" w14:textId="77777777" w:rsidR="00BD364D" w:rsidRPr="00BD364D" w:rsidRDefault="00BD364D" w:rsidP="00BD364D">
      <w:pPr>
        <w:rPr>
          <w:rFonts w:ascii="Calibri" w:hAnsi="Calibri" w:cs="Calibri"/>
          <w:b/>
          <w:bCs/>
          <w:sz w:val="22"/>
          <w:szCs w:val="22"/>
        </w:rPr>
      </w:pPr>
      <w:r w:rsidRPr="00BD364D">
        <w:rPr>
          <w:rFonts w:ascii="Calibri" w:hAnsi="Calibri" w:cs="Calibri"/>
          <w:b/>
          <w:bCs/>
          <w:sz w:val="22"/>
          <w:szCs w:val="22"/>
        </w:rPr>
        <w:t>5. Should Manus Target the Enterprise Market?</w:t>
      </w:r>
    </w:p>
    <w:p w14:paraId="35EC8E48"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This is the existential question — and the answer is probably yes, but not yet, and not alone.</w:t>
      </w:r>
    </w:p>
    <w:p w14:paraId="4F1B35F3"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The case for going enterprise:</w:t>
      </w:r>
    </w:p>
    <w:p w14:paraId="61F1844A" w14:textId="77777777" w:rsidR="00BD364D" w:rsidRPr="00BD364D" w:rsidRDefault="00BD364D" w:rsidP="00BD364D">
      <w:pPr>
        <w:numPr>
          <w:ilvl w:val="0"/>
          <w:numId w:val="6"/>
        </w:numPr>
        <w:rPr>
          <w:rFonts w:ascii="Calibri" w:hAnsi="Calibri" w:cs="Calibri"/>
          <w:sz w:val="22"/>
          <w:szCs w:val="22"/>
        </w:rPr>
      </w:pPr>
      <w:r w:rsidRPr="00BD364D">
        <w:rPr>
          <w:rFonts w:ascii="Calibri" w:hAnsi="Calibri" w:cs="Calibri"/>
          <w:sz w:val="22"/>
          <w:szCs w:val="22"/>
        </w:rPr>
        <w:t>Consumer pricing is under intense pressure from frontier labs with deeper pockets</w:t>
      </w:r>
    </w:p>
    <w:p w14:paraId="096D02FF" w14:textId="77777777" w:rsidR="00BD364D" w:rsidRPr="00BD364D" w:rsidRDefault="00BD364D" w:rsidP="00BD364D">
      <w:pPr>
        <w:numPr>
          <w:ilvl w:val="0"/>
          <w:numId w:val="6"/>
        </w:numPr>
        <w:rPr>
          <w:rFonts w:ascii="Calibri" w:hAnsi="Calibri" w:cs="Calibri"/>
          <w:sz w:val="22"/>
          <w:szCs w:val="22"/>
        </w:rPr>
      </w:pPr>
      <w:r w:rsidRPr="00BD364D">
        <w:rPr>
          <w:rFonts w:ascii="Calibri" w:hAnsi="Calibri" w:cs="Calibri"/>
          <w:sz w:val="22"/>
          <w:szCs w:val="22"/>
        </w:rPr>
        <w:t>Enterprise customers offer larger contracts, stickier relationships, and more durable revenue</w:t>
      </w:r>
    </w:p>
    <w:p w14:paraId="3618AAA2" w14:textId="77777777" w:rsidR="00BD364D" w:rsidRPr="00BD364D" w:rsidRDefault="00BD364D" w:rsidP="00BD364D">
      <w:pPr>
        <w:numPr>
          <w:ilvl w:val="0"/>
          <w:numId w:val="6"/>
        </w:numPr>
        <w:rPr>
          <w:rFonts w:ascii="Calibri" w:hAnsi="Calibri" w:cs="Calibri"/>
          <w:sz w:val="22"/>
          <w:szCs w:val="22"/>
        </w:rPr>
      </w:pPr>
      <w:r w:rsidRPr="00BD364D">
        <w:rPr>
          <w:rFonts w:ascii="Calibri" w:hAnsi="Calibri" w:cs="Calibri"/>
          <w:sz w:val="22"/>
          <w:szCs w:val="22"/>
        </w:rPr>
        <w:t>Many existing pro-</w:t>
      </w:r>
      <w:proofErr w:type="spellStart"/>
      <w:r w:rsidRPr="00BD364D">
        <w:rPr>
          <w:rFonts w:ascii="Calibri" w:hAnsi="Calibri" w:cs="Calibri"/>
          <w:sz w:val="22"/>
          <w:szCs w:val="22"/>
        </w:rPr>
        <w:t>sumer</w:t>
      </w:r>
      <w:proofErr w:type="spellEnd"/>
      <w:r w:rsidRPr="00BD364D">
        <w:rPr>
          <w:rFonts w:ascii="Calibri" w:hAnsi="Calibri" w:cs="Calibri"/>
          <w:sz w:val="22"/>
          <w:szCs w:val="22"/>
        </w:rPr>
        <w:t xml:space="preserve"> users are already employees inside enterprises — a natural bridge</w:t>
      </w:r>
    </w:p>
    <w:p w14:paraId="6B56D2F4" w14:textId="77777777" w:rsidR="00BD364D" w:rsidRPr="00BD364D" w:rsidRDefault="00BD364D" w:rsidP="00BD364D">
      <w:pPr>
        <w:numPr>
          <w:ilvl w:val="0"/>
          <w:numId w:val="6"/>
        </w:numPr>
        <w:rPr>
          <w:rFonts w:ascii="Calibri" w:hAnsi="Calibri" w:cs="Calibri"/>
          <w:sz w:val="22"/>
          <w:szCs w:val="22"/>
        </w:rPr>
      </w:pPr>
      <w:r w:rsidRPr="00BD364D">
        <w:rPr>
          <w:rFonts w:ascii="Calibri" w:hAnsi="Calibri" w:cs="Calibri"/>
          <w:sz w:val="22"/>
          <w:szCs w:val="22"/>
        </w:rPr>
        <w:t>Reaching $100M ARR from consumers is impressive, but scaling beyond it likely requires enterprise</w:t>
      </w:r>
    </w:p>
    <w:p w14:paraId="7CE7CD21" w14:textId="77777777" w:rsidR="00BD364D" w:rsidRPr="00BD364D" w:rsidRDefault="00BD364D" w:rsidP="00BD364D">
      <w:pPr>
        <w:numPr>
          <w:ilvl w:val="0"/>
          <w:numId w:val="6"/>
        </w:numPr>
        <w:rPr>
          <w:rFonts w:ascii="Calibri" w:hAnsi="Calibri" w:cs="Calibri"/>
          <w:sz w:val="22"/>
          <w:szCs w:val="22"/>
        </w:rPr>
      </w:pPr>
      <w:r w:rsidRPr="00BD364D">
        <w:rPr>
          <w:rFonts w:ascii="Calibri" w:hAnsi="Calibri" w:cs="Calibri"/>
          <w:sz w:val="22"/>
          <w:szCs w:val="22"/>
        </w:rPr>
        <w:t xml:space="preserve">The </w:t>
      </w:r>
      <w:proofErr w:type="spellStart"/>
      <w:r w:rsidRPr="00BD364D">
        <w:rPr>
          <w:rFonts w:ascii="Calibri" w:hAnsi="Calibri" w:cs="Calibri"/>
          <w:sz w:val="22"/>
          <w:szCs w:val="22"/>
        </w:rPr>
        <w:t>PhonPan</w:t>
      </w:r>
      <w:proofErr w:type="spellEnd"/>
      <w:r w:rsidRPr="00BD364D">
        <w:rPr>
          <w:rFonts w:ascii="Calibri" w:hAnsi="Calibri" w:cs="Calibri"/>
          <w:sz w:val="22"/>
          <w:szCs w:val="22"/>
        </w:rPr>
        <w:t xml:space="preserve"> observation is astute: having individual users already inside enterprises seeds bottom-up adoption</w:t>
      </w:r>
    </w:p>
    <w:p w14:paraId="63B559CE"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The case against (or for caution):</w:t>
      </w:r>
    </w:p>
    <w:p w14:paraId="3F43268D" w14:textId="77777777" w:rsidR="00BD364D" w:rsidRPr="00BD364D" w:rsidRDefault="00BD364D" w:rsidP="00BD364D">
      <w:pPr>
        <w:numPr>
          <w:ilvl w:val="0"/>
          <w:numId w:val="7"/>
        </w:numPr>
        <w:rPr>
          <w:rFonts w:ascii="Calibri" w:hAnsi="Calibri" w:cs="Calibri"/>
          <w:sz w:val="22"/>
          <w:szCs w:val="22"/>
        </w:rPr>
      </w:pPr>
      <w:r w:rsidRPr="00BD364D">
        <w:rPr>
          <w:rFonts w:ascii="Calibri" w:hAnsi="Calibri" w:cs="Calibri"/>
          <w:sz w:val="22"/>
          <w:szCs w:val="22"/>
        </w:rPr>
        <w:t>The team has almost no enterprise experience — only Tao has any, and even that is limited</w:t>
      </w:r>
    </w:p>
    <w:p w14:paraId="0E2ACC96" w14:textId="77777777" w:rsidR="00BD364D" w:rsidRPr="00BD364D" w:rsidRDefault="00BD364D" w:rsidP="00BD364D">
      <w:pPr>
        <w:numPr>
          <w:ilvl w:val="0"/>
          <w:numId w:val="7"/>
        </w:numPr>
        <w:rPr>
          <w:rFonts w:ascii="Calibri" w:hAnsi="Calibri" w:cs="Calibri"/>
          <w:sz w:val="22"/>
          <w:szCs w:val="22"/>
        </w:rPr>
      </w:pPr>
      <w:r w:rsidRPr="00BD364D">
        <w:rPr>
          <w:rFonts w:ascii="Calibri" w:hAnsi="Calibri" w:cs="Calibri"/>
          <w:sz w:val="22"/>
          <w:szCs w:val="22"/>
        </w:rPr>
        <w:t>Enterprise requires compliance, SSO, audit trails, dedicated support, and long sales cycles — none of which exist at Butterfly Effect today</w:t>
      </w:r>
    </w:p>
    <w:p w14:paraId="1AF75669" w14:textId="77777777" w:rsidR="00BD364D" w:rsidRPr="00BD364D" w:rsidRDefault="00BD364D" w:rsidP="00BD364D">
      <w:pPr>
        <w:numPr>
          <w:ilvl w:val="0"/>
          <w:numId w:val="7"/>
        </w:numPr>
        <w:rPr>
          <w:rFonts w:ascii="Calibri" w:hAnsi="Calibri" w:cs="Calibri"/>
          <w:sz w:val="22"/>
          <w:szCs w:val="22"/>
        </w:rPr>
      </w:pPr>
      <w:r w:rsidRPr="00BD364D">
        <w:rPr>
          <w:rFonts w:ascii="Calibri" w:hAnsi="Calibri" w:cs="Calibri"/>
          <w:sz w:val="22"/>
          <w:szCs w:val="22"/>
        </w:rPr>
        <w:t>The operating model and culture are explicitly anti-enterprise ("we build for the next three months, not 12")</w:t>
      </w:r>
    </w:p>
    <w:p w14:paraId="1DBAAB4D" w14:textId="77777777" w:rsidR="00BD364D" w:rsidRPr="00BD364D" w:rsidRDefault="00BD364D" w:rsidP="00BD364D">
      <w:pPr>
        <w:numPr>
          <w:ilvl w:val="0"/>
          <w:numId w:val="7"/>
        </w:numPr>
        <w:rPr>
          <w:rFonts w:ascii="Calibri" w:hAnsi="Calibri" w:cs="Calibri"/>
          <w:sz w:val="22"/>
          <w:szCs w:val="22"/>
        </w:rPr>
      </w:pPr>
      <w:r w:rsidRPr="00BD364D">
        <w:rPr>
          <w:rFonts w:ascii="Calibri" w:hAnsi="Calibri" w:cs="Calibri"/>
          <w:sz w:val="22"/>
          <w:szCs w:val="22"/>
        </w:rPr>
        <w:t>Resources spent on enterprise mean resources taken from consumer iteration, where Manus still has momentum</w:t>
      </w:r>
    </w:p>
    <w:p w14:paraId="1D4A6272" w14:textId="77777777" w:rsidR="00BD364D" w:rsidRPr="00BD364D" w:rsidRDefault="00BD364D" w:rsidP="00BD364D">
      <w:pPr>
        <w:numPr>
          <w:ilvl w:val="0"/>
          <w:numId w:val="7"/>
        </w:numPr>
        <w:rPr>
          <w:rFonts w:ascii="Calibri" w:hAnsi="Calibri" w:cs="Calibri"/>
          <w:sz w:val="22"/>
          <w:szCs w:val="22"/>
        </w:rPr>
      </w:pPr>
      <w:r w:rsidRPr="00BD364D">
        <w:rPr>
          <w:rFonts w:ascii="Calibri" w:hAnsi="Calibri" w:cs="Calibri"/>
          <w:sz w:val="22"/>
          <w:szCs w:val="22"/>
        </w:rPr>
        <w:t>Frontier labs already have strong enterprise positions and existing customer relationships</w:t>
      </w:r>
    </w:p>
    <w:p w14:paraId="49AF6F1A" w14:textId="77777777" w:rsidR="00BD364D" w:rsidRPr="00BD364D" w:rsidRDefault="00BD364D" w:rsidP="00BD364D">
      <w:pPr>
        <w:rPr>
          <w:rFonts w:ascii="Calibri" w:hAnsi="Calibri" w:cs="Calibri"/>
          <w:sz w:val="22"/>
          <w:szCs w:val="22"/>
        </w:rPr>
      </w:pPr>
      <w:r w:rsidRPr="00BD364D">
        <w:rPr>
          <w:rFonts w:ascii="Calibri" w:hAnsi="Calibri" w:cs="Calibri"/>
          <w:b/>
          <w:bCs/>
          <w:sz w:val="22"/>
          <w:szCs w:val="22"/>
        </w:rPr>
        <w:t>The strategic reality the case reveals but doesn't state explicitly:</w:t>
      </w:r>
      <w:r w:rsidRPr="00BD364D">
        <w:rPr>
          <w:rFonts w:ascii="Calibri" w:hAnsi="Calibri" w:cs="Calibri"/>
          <w:sz w:val="22"/>
          <w:szCs w:val="22"/>
        </w:rPr>
        <w:t xml:space="preserve"> The endnotes disclose that Meta acquired Manus for over $2 billion. This suggests the most likely "enterprise" path was not building a direct enterprise sales force, but rather being absorbed into a platform that already has enterprise distribution. For a lean, product-focused team without enterprise DNA, acquisition by a scaled player may </w:t>
      </w:r>
      <w:proofErr w:type="gramStart"/>
      <w:r w:rsidRPr="00BD364D">
        <w:rPr>
          <w:rFonts w:ascii="Calibri" w:hAnsi="Calibri" w:cs="Calibri"/>
          <w:sz w:val="22"/>
          <w:szCs w:val="22"/>
        </w:rPr>
        <w:t>actually be</w:t>
      </w:r>
      <w:proofErr w:type="gramEnd"/>
      <w:r w:rsidRPr="00BD364D">
        <w:rPr>
          <w:rFonts w:ascii="Calibri" w:hAnsi="Calibri" w:cs="Calibri"/>
          <w:sz w:val="22"/>
          <w:szCs w:val="22"/>
        </w:rPr>
        <w:t xml:space="preserve"> the optimal outcome — converting their product and engineering talent into enterprise reach without having to build those capabilities from scratch.</w:t>
      </w:r>
    </w:p>
    <w:p w14:paraId="5A3D7953" w14:textId="48853C9C" w:rsidR="00946174" w:rsidRPr="00BD364D" w:rsidRDefault="00BD364D">
      <w:pPr>
        <w:rPr>
          <w:rFonts w:ascii="Calibri" w:hAnsi="Calibri" w:cs="Calibri"/>
          <w:sz w:val="22"/>
          <w:szCs w:val="22"/>
        </w:rPr>
      </w:pPr>
      <w:r w:rsidRPr="00BD364D">
        <w:rPr>
          <w:rFonts w:ascii="Calibri" w:hAnsi="Calibri" w:cs="Calibri"/>
          <w:b/>
          <w:bCs/>
          <w:sz w:val="22"/>
          <w:szCs w:val="22"/>
        </w:rPr>
        <w:t>Verdict:</w:t>
      </w:r>
      <w:r w:rsidRPr="00BD364D">
        <w:rPr>
          <w:rFonts w:ascii="Calibri" w:hAnsi="Calibri" w:cs="Calibri"/>
          <w:sz w:val="22"/>
          <w:szCs w:val="22"/>
        </w:rPr>
        <w:t xml:space="preserve"> Manus </w:t>
      </w:r>
      <w:r w:rsidRPr="00BD364D">
        <w:rPr>
          <w:rFonts w:ascii="Calibri" w:hAnsi="Calibri" w:cs="Calibri"/>
          <w:i/>
          <w:iCs/>
          <w:sz w:val="22"/>
          <w:szCs w:val="22"/>
        </w:rPr>
        <w:t>should</w:t>
      </w:r>
      <w:r w:rsidRPr="00BD364D">
        <w:rPr>
          <w:rFonts w:ascii="Calibri" w:hAnsi="Calibri" w:cs="Calibri"/>
          <w:sz w:val="22"/>
          <w:szCs w:val="22"/>
        </w:rPr>
        <w:t xml:space="preserve"> move toward enterprise, but gradually and strategically — leveraging bottom-up adoption by pro-</w:t>
      </w:r>
      <w:proofErr w:type="spellStart"/>
      <w:r w:rsidRPr="00BD364D">
        <w:rPr>
          <w:rFonts w:ascii="Calibri" w:hAnsi="Calibri" w:cs="Calibri"/>
          <w:sz w:val="22"/>
          <w:szCs w:val="22"/>
        </w:rPr>
        <w:t>sumers</w:t>
      </w:r>
      <w:proofErr w:type="spellEnd"/>
      <w:r w:rsidRPr="00BD364D">
        <w:rPr>
          <w:rFonts w:ascii="Calibri" w:hAnsi="Calibri" w:cs="Calibri"/>
          <w:sz w:val="22"/>
          <w:szCs w:val="22"/>
        </w:rPr>
        <w:t xml:space="preserve"> inside companies, building lightweight team/collaboration features, and pursuing partnerships rather than a full direct enterprise sales buildout. The deeper strategic question is whether they can do this before the frontier labs simply commoditize their value proposition entirely.</w:t>
      </w:r>
    </w:p>
    <w:sectPr w:rsidR="00946174" w:rsidRPr="00BD36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F1093"/>
    <w:multiLevelType w:val="multilevel"/>
    <w:tmpl w:val="1170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E77C5"/>
    <w:multiLevelType w:val="multilevel"/>
    <w:tmpl w:val="0ACC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B5973"/>
    <w:multiLevelType w:val="multilevel"/>
    <w:tmpl w:val="B7A6F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1966D1"/>
    <w:multiLevelType w:val="multilevel"/>
    <w:tmpl w:val="794E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4186E"/>
    <w:multiLevelType w:val="multilevel"/>
    <w:tmpl w:val="CFFA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A20E6D"/>
    <w:multiLevelType w:val="multilevel"/>
    <w:tmpl w:val="6170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6874C2"/>
    <w:multiLevelType w:val="multilevel"/>
    <w:tmpl w:val="027E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776530">
    <w:abstractNumId w:val="2"/>
  </w:num>
  <w:num w:numId="2" w16cid:durableId="1387217622">
    <w:abstractNumId w:val="1"/>
  </w:num>
  <w:num w:numId="3" w16cid:durableId="174541024">
    <w:abstractNumId w:val="4"/>
  </w:num>
  <w:num w:numId="4" w16cid:durableId="1950896345">
    <w:abstractNumId w:val="0"/>
  </w:num>
  <w:num w:numId="5" w16cid:durableId="1683313709">
    <w:abstractNumId w:val="6"/>
  </w:num>
  <w:num w:numId="6" w16cid:durableId="1036858473">
    <w:abstractNumId w:val="3"/>
  </w:num>
  <w:num w:numId="7" w16cid:durableId="9874354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64D"/>
    <w:rsid w:val="0044258A"/>
    <w:rsid w:val="00946174"/>
    <w:rsid w:val="00AF384F"/>
    <w:rsid w:val="00BD3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1B863"/>
  <w15:chartTrackingRefBased/>
  <w15:docId w15:val="{1038D715-DB9D-4D4E-9955-9A23F54F2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64D"/>
    <w:rPr>
      <w:rFonts w:eastAsiaTheme="majorEastAsia" w:cstheme="majorBidi"/>
      <w:color w:val="272727" w:themeColor="text1" w:themeTint="D8"/>
    </w:rPr>
  </w:style>
  <w:style w:type="paragraph" w:styleId="Title">
    <w:name w:val="Title"/>
    <w:basedOn w:val="Normal"/>
    <w:next w:val="Normal"/>
    <w:link w:val="TitleChar"/>
    <w:uiPriority w:val="10"/>
    <w:qFormat/>
    <w:rsid w:val="00BD3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64D"/>
    <w:pPr>
      <w:spacing w:before="160"/>
      <w:jc w:val="center"/>
    </w:pPr>
    <w:rPr>
      <w:i/>
      <w:iCs/>
      <w:color w:val="404040" w:themeColor="text1" w:themeTint="BF"/>
    </w:rPr>
  </w:style>
  <w:style w:type="character" w:customStyle="1" w:styleId="QuoteChar">
    <w:name w:val="Quote Char"/>
    <w:basedOn w:val="DefaultParagraphFont"/>
    <w:link w:val="Quote"/>
    <w:uiPriority w:val="29"/>
    <w:rsid w:val="00BD364D"/>
    <w:rPr>
      <w:i/>
      <w:iCs/>
      <w:color w:val="404040" w:themeColor="text1" w:themeTint="BF"/>
    </w:rPr>
  </w:style>
  <w:style w:type="paragraph" w:styleId="ListParagraph">
    <w:name w:val="List Paragraph"/>
    <w:basedOn w:val="Normal"/>
    <w:uiPriority w:val="34"/>
    <w:qFormat/>
    <w:rsid w:val="00BD364D"/>
    <w:pPr>
      <w:ind w:left="720"/>
      <w:contextualSpacing/>
    </w:pPr>
  </w:style>
  <w:style w:type="character" w:styleId="IntenseEmphasis">
    <w:name w:val="Intense Emphasis"/>
    <w:basedOn w:val="DefaultParagraphFont"/>
    <w:uiPriority w:val="21"/>
    <w:qFormat/>
    <w:rsid w:val="00BD364D"/>
    <w:rPr>
      <w:i/>
      <w:iCs/>
      <w:color w:val="0F4761" w:themeColor="accent1" w:themeShade="BF"/>
    </w:rPr>
  </w:style>
  <w:style w:type="paragraph" w:styleId="IntenseQuote">
    <w:name w:val="Intense Quote"/>
    <w:basedOn w:val="Normal"/>
    <w:next w:val="Normal"/>
    <w:link w:val="IntenseQuoteChar"/>
    <w:uiPriority w:val="30"/>
    <w:qFormat/>
    <w:rsid w:val="00BD3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64D"/>
    <w:rPr>
      <w:i/>
      <w:iCs/>
      <w:color w:val="0F4761" w:themeColor="accent1" w:themeShade="BF"/>
    </w:rPr>
  </w:style>
  <w:style w:type="character" w:styleId="IntenseReference">
    <w:name w:val="Intense Reference"/>
    <w:basedOn w:val="DefaultParagraphFont"/>
    <w:uiPriority w:val="32"/>
    <w:qFormat/>
    <w:rsid w:val="00BD36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1815</Words>
  <Characters>10348</Characters>
  <Application>Microsoft Office Word</Application>
  <DocSecurity>0</DocSecurity>
  <Lines>86</Lines>
  <Paragraphs>24</Paragraphs>
  <ScaleCrop>false</ScaleCrop>
  <Company/>
  <LinksUpToDate>false</LinksUpToDate>
  <CharactersWithSpaces>12139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Cameryn McCormack</dc:creator>
  <cp:keywords/>
  <dc:description/>
  <cp:lastModifiedBy>Cameryn McCormack</cp:lastModifiedBy>
  <cp:revision>1</cp:revision>
  <dcterms:created xsi:type="dcterms:W3CDTF">2026-03-26T23:14:00Z</dcterms:created>
  <dcterms:modified xsi:type="dcterms:W3CDTF">2026-03-26T23:17:00Z</dcterms:modified>
</cp:coreProperties>
</file>