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A6EB" w14:textId="6C736DCC" w:rsidR="007D0A9B" w:rsidRPr="00A10F62" w:rsidRDefault="00B60827" w:rsidP="008C5E2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B60827">
        <w:t xml:space="preserve"> 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Similarities in Collision</w:t>
      </w:r>
      <w:r w:rsid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al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 Dynamics of Pulsed and cw</w:t>
      </w:r>
      <w:r w:rsid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-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laser photoionization of laser-cooled 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  <w:vertAlign w:val="superscript"/>
        </w:rPr>
        <w:t>87</w:t>
      </w:r>
      <w:r w:rsidR="008C5E23" w:rsidRPr="008C5E23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Rb atoms</w:t>
      </w:r>
    </w:p>
    <w:p w14:paraId="3F2A649C" w14:textId="282FBD92" w:rsidR="00BC7E99" w:rsidRPr="008C5E23" w:rsidRDefault="00BC7E99" w:rsidP="008C5E23">
      <w:pPr>
        <w:jc w:val="center"/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</w:pP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>Wei-Chen Liang</w:t>
      </w:r>
      <w:r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>F</w:t>
      </w:r>
      <w:r w:rsidR="00EE554F" w:rsidRPr="008C5E23">
        <w:rPr>
          <w:rFonts w:ascii="Times New Roman" w:hAnsi="Times New Roman" w:cs="Times New Roman" w:hint="eastAsia"/>
          <w:b/>
          <w:color w:val="000000" w:themeColor="text1"/>
          <w:szCs w:val="21"/>
        </w:rPr>
        <w:t>e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>i-Wang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EE554F"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Xi-Zhang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, Feng-Dong Jia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>, Ping Xue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2</w:t>
      </w:r>
      <w:r w:rsidR="00D048A2" w:rsidRPr="008C5E23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 w:rsidRPr="008C5E23">
        <w:rPr>
          <w:rFonts w:ascii="Times New Roman" w:hAnsi="Times New Roman" w:cs="Times New Roman"/>
          <w:b/>
          <w:color w:val="000000" w:themeColor="text1"/>
          <w:szCs w:val="21"/>
        </w:rPr>
        <w:t>and Zhi-Ping Zhong</w:t>
      </w:r>
      <w:r w:rsidRPr="008C5E23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</w:p>
    <w:p w14:paraId="07F5669A" w14:textId="037BD372" w:rsidR="00BC7E99" w:rsidRDefault="00BC7E99" w:rsidP="008C5E23">
      <w:pPr>
        <w:jc w:val="center"/>
        <w:rPr>
          <w:rFonts w:ascii="Times New Roman" w:hAnsi="Times New Roman" w:cs="Times New Roman"/>
          <w:sz w:val="18"/>
        </w:rPr>
      </w:pPr>
      <w:r w:rsidRPr="00BC7E99">
        <w:rPr>
          <w:rFonts w:ascii="Times New Roman" w:hAnsi="Times New Roman" w:cs="Times New Roman"/>
          <w:sz w:val="18"/>
          <w:vertAlign w:val="superscript"/>
        </w:rPr>
        <w:t>1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8C5E23">
        <w:rPr>
          <w:rFonts w:ascii="Times New Roman" w:hAnsi="Times New Roman" w:cs="Times New Roman"/>
          <w:i/>
          <w:iCs/>
          <w:sz w:val="18"/>
        </w:rPr>
        <w:t>School of Physical Sciences, University of Chinese Academy of Sciences, PO Box 4588, Beijing 100049, China</w:t>
      </w:r>
    </w:p>
    <w:p w14:paraId="6C6DD20C" w14:textId="0D66D929" w:rsidR="00BC7E99" w:rsidRPr="00BC7E99" w:rsidRDefault="00C8058B" w:rsidP="008C5E23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2</w:t>
      </w:r>
      <w:r w:rsidR="00BC7E99" w:rsidRPr="00BC7E99">
        <w:rPr>
          <w:rFonts w:ascii="Times New Roman" w:hAnsi="Times New Roman" w:cs="Times New Roman"/>
          <w:sz w:val="18"/>
        </w:rPr>
        <w:t xml:space="preserve"> </w:t>
      </w:r>
      <w:r w:rsidR="00BC7E99" w:rsidRPr="008C5E23">
        <w:rPr>
          <w:rFonts w:ascii="Times New Roman" w:hAnsi="Times New Roman" w:cs="Times New Roman"/>
          <w:i/>
          <w:iCs/>
          <w:sz w:val="18"/>
        </w:rPr>
        <w:t>State Key Laboratory of Low-dimensional Quantum Physics, Department of Physics, Tsinghua University and Collaborative Innovation Center of Quantum Matter, Beijing 100084, China</w:t>
      </w:r>
    </w:p>
    <w:p w14:paraId="461AD7EE" w14:textId="7A6C4E09" w:rsidR="00B94D5D" w:rsidRPr="00FB5F10" w:rsidRDefault="008C5E23" w:rsidP="00FB5F10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0" w:name="_Hlk105438150"/>
      <w:r w:rsidRPr="00357D65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357D65">
        <w:rPr>
          <w:rFonts w:ascii="Times New Roman" w:hAnsi="Times New Roman" w:cs="Times New Roman"/>
          <w:sz w:val="18"/>
          <w:szCs w:val="18"/>
        </w:rPr>
        <w:t>mail:</w:t>
      </w:r>
      <w:r w:rsidRPr="00357D65">
        <w:rPr>
          <w:rFonts w:ascii="Times New Roman" w:hAnsi="Times New Roman" w:cs="Times New Roman"/>
          <w:i/>
          <w:iCs/>
          <w:sz w:val="18"/>
          <w:szCs w:val="18"/>
        </w:rPr>
        <w:t xml:space="preserve"> zpzhong@ucas.ac.cn</w:t>
      </w:r>
      <w:bookmarkStart w:id="1" w:name="_Hlk75346593"/>
      <w:bookmarkStart w:id="2" w:name="_Hlk75425300"/>
      <w:bookmarkEnd w:id="0"/>
    </w:p>
    <w:bookmarkEnd w:id="1"/>
    <w:p w14:paraId="0C103D33" w14:textId="77777777" w:rsidR="00FB5F10" w:rsidRDefault="00FB5F10" w:rsidP="008C5E23">
      <w:pPr>
        <w:rPr>
          <w:rFonts w:ascii="Times New Roman" w:eastAsia="宋体" w:hAnsi="Times New Roman" w:cs="Times New Roman"/>
          <w:kern w:val="0"/>
          <w:szCs w:val="21"/>
        </w:rPr>
        <w:sectPr w:rsidR="00FB5F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32553C" w14:textId="5D21842F" w:rsidR="009C7D5F" w:rsidRDefault="008C5E23" w:rsidP="009C7D5F">
      <w:pPr>
        <w:spacing w:line="240" w:lineRule="exact"/>
        <w:rPr>
          <w:rFonts w:ascii="Times New Roman" w:eastAsia="宋体" w:hAnsi="Times New Roman" w:cs="Times New Roman" w:hint="eastAsia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Photoionization is an important process in many fields of science, such as atomic and molecular physics, astrophysics, plasma physics, and atmospheric science.</w:t>
      </w:r>
      <w:r w:rsidR="0087797B" w:rsidRPr="0087797B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existence of a mixture of electrons, ions, and neutral particles in a photoionization process provides a tool for understanding the structure and dynamics of complex physical systems</w:t>
      </w:r>
      <w:r w:rsidR="00A97C74" w:rsidRPr="0006285E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L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aser-cooled atoms can be photoionized near the ionization threshold to create an ultracold neutral plasma (UNP)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[1]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. Collisions play an important role in the evolution of an UNP. However, up to now, only electron-ion collisions are considered in the study of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UNPs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, and the interactions of the charged particles with the neutral atoms are neglected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An ion–neutral hybrid trap is a combination of two separate but spatially concentric traps, one is usually a magneto-optical trap (MOT) for the neutral species and another trap is a mass-selective linear Paul trap (LPT) for the ionic species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]. The co-trapped species can collide for reactions to proceed, the ion trap serves as a tube. </w:t>
      </w:r>
      <w:r w:rsidR="00074A0A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074A0A" w:rsidRPr="00074A0A">
        <w:rPr>
          <w:rFonts w:ascii="Times New Roman" w:eastAsia="宋体" w:hAnsi="Times New Roman" w:cs="Times New Roman"/>
          <w:kern w:val="0"/>
          <w:sz w:val="18"/>
          <w:szCs w:val="18"/>
        </w:rPr>
        <w:t>uch hybrid systems have been used to measure ion-neutral chemical reactions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for 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alkaline earth-ion, and alkaline earth- or alkali metal-heteronuclear systems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Rb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+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-Rb homonuclear systems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 xml:space="preserve"> 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 w:rsidR="009C7D5F" w:rsidRPr="009C7D5F"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="009C7D5F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2BB59FA0" w14:textId="4EF265A4" w:rsidR="004C34FA" w:rsidRPr="0006285E" w:rsidRDefault="008C5E23" w:rsidP="00B27B84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In this work, </w:t>
      </w:r>
      <w:bookmarkEnd w:id="2"/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we study c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ollisional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ynamics of 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p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ulsed and cw-laser photoionization of laser-cooled 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>Rb atoms</w:t>
      </w:r>
      <w:r w:rsidR="00B27B84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B27B84" w:rsidRPr="00B27B8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All our experiments start with production of a typically 5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7</w:t>
      </w:r>
      <w:r w:rsid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 xml:space="preserve">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Rb atoms in the 5S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1/2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, F =2, m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F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 xml:space="preserve"> = 2 hyperfine state and held in standard a magneto-optical trap (MOT). Then atom-ion collision experiments are conducted by two-step  photoionization of laser-cooled 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3B161E" w:rsidRPr="003B161E">
        <w:rPr>
          <w:rFonts w:ascii="Times New Roman" w:eastAsia="宋体" w:hAnsi="Times New Roman" w:cs="Times New Roman"/>
          <w:kern w:val="0"/>
          <w:sz w:val="18"/>
          <w:szCs w:val="18"/>
        </w:rPr>
        <w:t>Rb atoms.  The first excitation laser is the MOT cooling laser. The second excitation laser, that is, ionization laser, can be a cw-diode laser or a pulsed dye laser. We hold the ions (atomic ions and molecular ions) in the linear Paul trap for variable hold time in different scenarios followed by ion extraction onto a microchannel plate detector (MCP) to count the number of ions survived.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</w:p>
    <w:p w14:paraId="6BA6A210" w14:textId="1F453F7E" w:rsidR="00AE5538" w:rsidRDefault="00916F95" w:rsidP="00916F95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EA189A2" wp14:editId="118D9B69">
            <wp:extent cx="3821067" cy="297321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514" cy="29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D40" w14:textId="0606D3A7" w:rsidR="006334AF" w:rsidRPr="0006285E" w:rsidRDefault="00916F95" w:rsidP="0087797B">
      <w:pPr>
        <w:widowControl/>
        <w:shd w:val="clear" w:color="auto" w:fill="FFFFFF"/>
        <w:spacing w:line="240" w:lineRule="exact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 w:hint="eastAsia"/>
          <w:kern w:val="0"/>
          <w:sz w:val="18"/>
          <w:szCs w:val="18"/>
        </w:rPr>
        <w:t>F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ig. 1 </w:t>
      </w:r>
      <w:r w:rsidR="007E0B05" w:rsidRPr="0006285E">
        <w:rPr>
          <w:rFonts w:ascii="Times New Roman" w:eastAsia="宋体" w:hAnsi="Times New Roman" w:cs="Times New Roman"/>
          <w:kern w:val="0"/>
          <w:sz w:val="18"/>
          <w:szCs w:val="18"/>
        </w:rPr>
        <w:t>Comparison of</w:t>
      </w:r>
      <w:r w:rsidR="008D5248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evolution of </w:t>
      </w:r>
      <w:r w:rsidR="00BD54DF" w:rsidRPr="0006285E">
        <w:rPr>
          <w:rFonts w:ascii="Times New Roman" w:eastAsia="宋体" w:hAnsi="Times New Roman" w:cs="Times New Roman"/>
          <w:kern w:val="0"/>
          <w:sz w:val="18"/>
          <w:szCs w:val="18"/>
        </w:rPr>
        <w:t>charged particles in different photoionization schemes</w:t>
      </w:r>
      <w:r w:rsidR="007E0B05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: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t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he second excitation laser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is 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a pulsed dye laser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or </w:t>
      </w:r>
      <w:r w:rsidR="00396514" w:rsidRPr="003B161E">
        <w:rPr>
          <w:rFonts w:ascii="Times New Roman" w:eastAsia="宋体" w:hAnsi="Times New Roman" w:cs="Times New Roman"/>
          <w:kern w:val="0"/>
          <w:sz w:val="18"/>
          <w:szCs w:val="18"/>
        </w:rPr>
        <w:t>a cw-diode laser</w:t>
      </w:r>
      <w:r w:rsidR="00BD54DF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C2153B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(a), (b) and (c) are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t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>he measured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and sum of the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Rb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signals as a function of the interaction time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>, respectively</w:t>
      </w:r>
      <w:r w:rsidR="00396514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396514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</w:p>
    <w:p w14:paraId="2CF4E497" w14:textId="58973382" w:rsidR="00C90556" w:rsidRPr="0006285E" w:rsidRDefault="00C90556" w:rsidP="00C2153B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[1] 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>T. C. Killian, T. Pattard, T. Pohl, J.M. Rost, Phys. Rep.-Rev. Sec. Phys. Lett., 449(4-5), 77(2007).</w:t>
      </w:r>
    </w:p>
    <w:p w14:paraId="3EF7DD0C" w14:textId="12D893EB" w:rsidR="00C90556" w:rsidRPr="0006285E" w:rsidRDefault="00C90556" w:rsidP="00C2153B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6285E">
        <w:rPr>
          <w:rFonts w:ascii="Times New Roman" w:eastAsia="宋体" w:hAnsi="Times New Roman" w:cs="Times New Roman" w:hint="eastAsia"/>
          <w:kern w:val="0"/>
          <w:sz w:val="18"/>
          <w:szCs w:val="18"/>
        </w:rPr>
        <w:t>[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2] 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S. D. 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Bergeson</w:t>
      </w:r>
      <w:r w:rsidR="000F5A4C" w:rsidRPr="0006285E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06285E">
        <w:rPr>
          <w:rFonts w:ascii="Times New Roman" w:eastAsia="宋体" w:hAnsi="Times New Roman" w:cs="Times New Roman"/>
          <w:kern w:val="0"/>
          <w:sz w:val="18"/>
          <w:szCs w:val="18"/>
        </w:rPr>
        <w:t>et al., Physics of Plasmas, 26, 100501(2019)</w:t>
      </w:r>
    </w:p>
    <w:p w14:paraId="17F84228" w14:textId="4FF6F55D" w:rsidR="003B161E" w:rsidRPr="00265910" w:rsidRDefault="003B161E" w:rsidP="003B161E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] M. Tomza et al., Rev. Mod. Phys. 91, 035001(2019).</w:t>
      </w:r>
    </w:p>
    <w:p w14:paraId="7560A71F" w14:textId="502FD57D" w:rsidR="003B161E" w:rsidRPr="0006285E" w:rsidRDefault="009C7D5F" w:rsidP="0087797B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87797B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]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T. Dieterle et al., Phys. Rev. A 102,041301(2020)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sectPr w:rsidR="003B161E" w:rsidRPr="0006285E" w:rsidSect="00916F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4B7A" w14:textId="77777777" w:rsidR="00135100" w:rsidRDefault="00135100" w:rsidP="00DA2891">
      <w:r>
        <w:separator/>
      </w:r>
    </w:p>
  </w:endnote>
  <w:endnote w:type="continuationSeparator" w:id="0">
    <w:p w14:paraId="178F6BB1" w14:textId="77777777" w:rsidR="00135100" w:rsidRDefault="00135100" w:rsidP="00DA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1E62" w14:textId="77777777" w:rsidR="00135100" w:rsidRDefault="00135100" w:rsidP="00DA2891">
      <w:r>
        <w:separator/>
      </w:r>
    </w:p>
  </w:footnote>
  <w:footnote w:type="continuationSeparator" w:id="0">
    <w:p w14:paraId="522215BC" w14:textId="77777777" w:rsidR="00135100" w:rsidRDefault="00135100" w:rsidP="00DA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0"/>
    <w:rsid w:val="000331B2"/>
    <w:rsid w:val="00055BD1"/>
    <w:rsid w:val="0006285E"/>
    <w:rsid w:val="00074A0A"/>
    <w:rsid w:val="000C2D44"/>
    <w:rsid w:val="000E32D4"/>
    <w:rsid w:val="000F5A4C"/>
    <w:rsid w:val="001132FC"/>
    <w:rsid w:val="00135100"/>
    <w:rsid w:val="00183CAE"/>
    <w:rsid w:val="001B0877"/>
    <w:rsid w:val="001F5268"/>
    <w:rsid w:val="002371DA"/>
    <w:rsid w:val="00241F96"/>
    <w:rsid w:val="00303F29"/>
    <w:rsid w:val="00314B1B"/>
    <w:rsid w:val="00370604"/>
    <w:rsid w:val="00396514"/>
    <w:rsid w:val="003B161E"/>
    <w:rsid w:val="003C1F26"/>
    <w:rsid w:val="003F2420"/>
    <w:rsid w:val="00440A72"/>
    <w:rsid w:val="00445556"/>
    <w:rsid w:val="00467017"/>
    <w:rsid w:val="0049331A"/>
    <w:rsid w:val="004C34FA"/>
    <w:rsid w:val="004C5EA0"/>
    <w:rsid w:val="004F0852"/>
    <w:rsid w:val="005718A1"/>
    <w:rsid w:val="005D1410"/>
    <w:rsid w:val="00631EDE"/>
    <w:rsid w:val="006334AF"/>
    <w:rsid w:val="00654AFE"/>
    <w:rsid w:val="006729D9"/>
    <w:rsid w:val="00692D36"/>
    <w:rsid w:val="006B5102"/>
    <w:rsid w:val="006D39AB"/>
    <w:rsid w:val="0071724C"/>
    <w:rsid w:val="007236CF"/>
    <w:rsid w:val="007311ED"/>
    <w:rsid w:val="0073274B"/>
    <w:rsid w:val="00734DC8"/>
    <w:rsid w:val="00773B16"/>
    <w:rsid w:val="007745DD"/>
    <w:rsid w:val="00781A57"/>
    <w:rsid w:val="007C1226"/>
    <w:rsid w:val="007D0A9B"/>
    <w:rsid w:val="007E0B05"/>
    <w:rsid w:val="00816E22"/>
    <w:rsid w:val="00820831"/>
    <w:rsid w:val="008416FC"/>
    <w:rsid w:val="0084401A"/>
    <w:rsid w:val="0087797B"/>
    <w:rsid w:val="008C5E23"/>
    <w:rsid w:val="008D5248"/>
    <w:rsid w:val="008E2832"/>
    <w:rsid w:val="00916F95"/>
    <w:rsid w:val="00952ED5"/>
    <w:rsid w:val="009716B5"/>
    <w:rsid w:val="009C7D5F"/>
    <w:rsid w:val="009E68E9"/>
    <w:rsid w:val="009F4412"/>
    <w:rsid w:val="00A10F62"/>
    <w:rsid w:val="00A24E63"/>
    <w:rsid w:val="00A445DB"/>
    <w:rsid w:val="00A46804"/>
    <w:rsid w:val="00A65D8F"/>
    <w:rsid w:val="00A84A7A"/>
    <w:rsid w:val="00A97C74"/>
    <w:rsid w:val="00AC5B33"/>
    <w:rsid w:val="00AE5538"/>
    <w:rsid w:val="00B06606"/>
    <w:rsid w:val="00B27B84"/>
    <w:rsid w:val="00B60827"/>
    <w:rsid w:val="00B82668"/>
    <w:rsid w:val="00B94D5D"/>
    <w:rsid w:val="00BB721B"/>
    <w:rsid w:val="00BB7ABE"/>
    <w:rsid w:val="00BC7E99"/>
    <w:rsid w:val="00BD293B"/>
    <w:rsid w:val="00BD54DF"/>
    <w:rsid w:val="00BE36C4"/>
    <w:rsid w:val="00C16B96"/>
    <w:rsid w:val="00C2153B"/>
    <w:rsid w:val="00C8058B"/>
    <w:rsid w:val="00C90556"/>
    <w:rsid w:val="00C907DC"/>
    <w:rsid w:val="00CB084A"/>
    <w:rsid w:val="00CF6813"/>
    <w:rsid w:val="00D01A9F"/>
    <w:rsid w:val="00D048A2"/>
    <w:rsid w:val="00D844B7"/>
    <w:rsid w:val="00DA09E6"/>
    <w:rsid w:val="00DA2891"/>
    <w:rsid w:val="00DE3050"/>
    <w:rsid w:val="00E341DA"/>
    <w:rsid w:val="00E52936"/>
    <w:rsid w:val="00EE554F"/>
    <w:rsid w:val="00F21AA7"/>
    <w:rsid w:val="00F73AEB"/>
    <w:rsid w:val="00F8368E"/>
    <w:rsid w:val="00FB5F10"/>
    <w:rsid w:val="00FC1057"/>
    <w:rsid w:val="00FD3D2C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A1FE"/>
  <w15:chartTrackingRefBased/>
  <w15:docId w15:val="{0042F240-D9C4-417C-9B2A-3B4F1C2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8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B7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2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0E6E-AFB5-4796-A725-B9AA44DE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dora</dc:creator>
  <cp:keywords/>
  <dc:description/>
  <cp:lastModifiedBy>zhong dora</cp:lastModifiedBy>
  <cp:revision>42</cp:revision>
  <dcterms:created xsi:type="dcterms:W3CDTF">2021-06-21T13:12:00Z</dcterms:created>
  <dcterms:modified xsi:type="dcterms:W3CDTF">2022-06-08T03:11:00Z</dcterms:modified>
</cp:coreProperties>
</file>