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6345E" w14:textId="77777777" w:rsidR="00C32675" w:rsidRDefault="00C32675" w:rsidP="00C32675">
      <w:pPr>
        <w:spacing w:after="0" w:line="480" w:lineRule="auto"/>
        <w:jc w:val="center"/>
        <w:rPr>
          <w:b/>
          <w:bCs/>
        </w:rPr>
      </w:pPr>
    </w:p>
    <w:p w14:paraId="4A44B577" w14:textId="77777777" w:rsidR="00C32675" w:rsidRDefault="00C32675" w:rsidP="00C32675">
      <w:pPr>
        <w:spacing w:after="0" w:line="480" w:lineRule="auto"/>
        <w:jc w:val="center"/>
        <w:rPr>
          <w:b/>
          <w:bCs/>
        </w:rPr>
      </w:pPr>
    </w:p>
    <w:p w14:paraId="15DF49F1" w14:textId="77777777" w:rsidR="00C32675" w:rsidRDefault="00C32675" w:rsidP="00C32675">
      <w:pPr>
        <w:spacing w:after="0" w:line="480" w:lineRule="auto"/>
        <w:jc w:val="center"/>
        <w:rPr>
          <w:b/>
          <w:bCs/>
        </w:rPr>
      </w:pPr>
    </w:p>
    <w:p w14:paraId="3738D9E3" w14:textId="77777777" w:rsidR="00C32675" w:rsidRDefault="00C32675" w:rsidP="00C32675">
      <w:pPr>
        <w:spacing w:after="0" w:line="480" w:lineRule="auto"/>
        <w:jc w:val="center"/>
        <w:rPr>
          <w:b/>
          <w:bCs/>
        </w:rPr>
      </w:pPr>
    </w:p>
    <w:p w14:paraId="56CFC9A6" w14:textId="1B182783" w:rsidR="00C32675" w:rsidRDefault="00336EBC" w:rsidP="00C32675">
      <w:pPr>
        <w:spacing w:after="0" w:line="480" w:lineRule="auto"/>
        <w:jc w:val="center"/>
        <w:rPr>
          <w:b/>
          <w:bCs/>
        </w:rPr>
      </w:pPr>
      <w:r>
        <w:rPr>
          <w:b/>
          <w:bCs/>
        </w:rPr>
        <w:t>Increasing Profits from Tungsten Cubes</w:t>
      </w:r>
    </w:p>
    <w:p w14:paraId="548F5A46" w14:textId="77777777" w:rsidR="00C32675" w:rsidRPr="00450A94" w:rsidRDefault="00C32675" w:rsidP="00C32675">
      <w:pPr>
        <w:spacing w:after="0" w:line="480" w:lineRule="auto"/>
        <w:jc w:val="center"/>
        <w:rPr>
          <w:b/>
          <w:bCs/>
        </w:rPr>
      </w:pPr>
    </w:p>
    <w:p w14:paraId="2E0B46B5" w14:textId="1B0BB568" w:rsidR="00C32675" w:rsidRPr="00C32675" w:rsidRDefault="00C32675" w:rsidP="00C32675">
      <w:pPr>
        <w:spacing w:after="0" w:line="480" w:lineRule="auto"/>
        <w:jc w:val="center"/>
      </w:pPr>
      <w:r w:rsidRPr="00C32675">
        <w:t>David Jorgensen</w:t>
      </w:r>
    </w:p>
    <w:p w14:paraId="01A45A1C" w14:textId="2B3B0563" w:rsidR="00C32675" w:rsidRPr="00C32675" w:rsidRDefault="00C32675" w:rsidP="00C32675">
      <w:pPr>
        <w:spacing w:after="0" w:line="480" w:lineRule="auto"/>
        <w:jc w:val="center"/>
      </w:pPr>
      <w:r w:rsidRPr="00C32675">
        <w:t>College of Science &amp; Tech, Bellevue University</w:t>
      </w:r>
    </w:p>
    <w:p w14:paraId="19219B2C" w14:textId="124A800F" w:rsidR="00C32675" w:rsidRPr="00C32675" w:rsidRDefault="00C32675" w:rsidP="00C32675">
      <w:pPr>
        <w:spacing w:after="0" w:line="480" w:lineRule="auto"/>
        <w:jc w:val="center"/>
      </w:pPr>
      <w:r w:rsidRPr="00C32675">
        <w:t>DSC500-T302 Introduction to Data Science</w:t>
      </w:r>
    </w:p>
    <w:p w14:paraId="394AA6E6" w14:textId="4F1F71CD" w:rsidR="00C32675" w:rsidRPr="00C32675" w:rsidRDefault="00C32675" w:rsidP="00C32675">
      <w:pPr>
        <w:spacing w:after="0" w:line="480" w:lineRule="auto"/>
        <w:jc w:val="center"/>
      </w:pPr>
      <w:r w:rsidRPr="00C32675">
        <w:t>Dr. Kathy Harris</w:t>
      </w:r>
    </w:p>
    <w:p w14:paraId="7FF1A892" w14:textId="639ECE02" w:rsidR="00C32675" w:rsidRPr="00C32675" w:rsidRDefault="00C32675" w:rsidP="00C32675">
      <w:pPr>
        <w:spacing w:after="0" w:line="480" w:lineRule="auto"/>
        <w:jc w:val="center"/>
      </w:pPr>
      <w:r w:rsidRPr="00C32675">
        <w:t>September 2</w:t>
      </w:r>
      <w:r w:rsidR="00336EBC">
        <w:t>8</w:t>
      </w:r>
      <w:r w:rsidRPr="00C32675">
        <w:t>, 2025</w:t>
      </w:r>
    </w:p>
    <w:p w14:paraId="2ADD7457" w14:textId="77777777" w:rsidR="00C32675" w:rsidRDefault="00C32675" w:rsidP="00C32675">
      <w:pPr>
        <w:spacing w:after="0" w:line="480" w:lineRule="auto"/>
        <w:rPr>
          <w:b/>
          <w:bCs/>
        </w:rPr>
      </w:pPr>
      <w:r>
        <w:rPr>
          <w:b/>
          <w:bCs/>
        </w:rPr>
        <w:br w:type="page"/>
      </w:r>
    </w:p>
    <w:p w14:paraId="32D9D89F" w14:textId="4AF6DE45" w:rsidR="003B20B9" w:rsidRPr="003B20B9" w:rsidRDefault="003B20B9" w:rsidP="003B20B9">
      <w:pPr>
        <w:spacing w:after="0" w:line="480" w:lineRule="auto"/>
        <w:ind w:firstLine="720"/>
      </w:pPr>
      <w:r w:rsidRPr="003B20B9">
        <w:lastRenderedPageBreak/>
        <w:t xml:space="preserve">To initiate a project aimed at increasing revenue by 5% across </w:t>
      </w:r>
      <w:r w:rsidR="009434BD">
        <w:t>our</w:t>
      </w:r>
      <w:r w:rsidRPr="003B20B9">
        <w:t xml:space="preserve"> tungsten cube product line, it is essential to ask strategic questions that are proven to drive innovation and profitable growth. </w:t>
      </w:r>
      <w:r w:rsidR="0078237B">
        <w:t xml:space="preserve">In a study last year, </w:t>
      </w:r>
      <w:r w:rsidR="00776FD7" w:rsidRPr="00776FD7">
        <w:t xml:space="preserve">Agazu </w:t>
      </w:r>
      <w:r w:rsidR="00776FD7">
        <w:t>and</w:t>
      </w:r>
      <w:r w:rsidR="00776FD7" w:rsidRPr="00776FD7">
        <w:t xml:space="preserve"> Kero</w:t>
      </w:r>
      <w:r w:rsidR="00776FD7">
        <w:t xml:space="preserve"> (</w:t>
      </w:r>
      <w:r w:rsidR="00776FD7" w:rsidRPr="00776FD7">
        <w:t>2024)</w:t>
      </w:r>
      <w:r w:rsidR="00776FD7">
        <w:t xml:space="preserve"> </w:t>
      </w:r>
      <w:r w:rsidR="0078237B">
        <w:t xml:space="preserve">deduced that </w:t>
      </w:r>
      <w:r w:rsidR="00F27EBD">
        <w:t>“</w:t>
      </w:r>
      <w:r w:rsidR="00DA082B">
        <w:t>innovation strategy has a positive relationship and effect with firm competitiveness</w:t>
      </w:r>
      <w:r w:rsidR="009B59B1">
        <w:t>,</w:t>
      </w:r>
      <w:r w:rsidR="00DA082B">
        <w:t>”</w:t>
      </w:r>
      <w:r w:rsidR="009B59B1">
        <w:t xml:space="preserve"> thus our questions will </w:t>
      </w:r>
      <w:r w:rsidR="002E6162">
        <w:t xml:space="preserve">be focused on bolstering our innovation </w:t>
      </w:r>
      <w:r w:rsidR="00B97F29">
        <w:t>efforts.</w:t>
      </w:r>
      <w:r w:rsidR="00DA082B">
        <w:t xml:space="preserve"> </w:t>
      </w:r>
      <w:r w:rsidRPr="003B20B9">
        <w:t xml:space="preserve">These questions should </w:t>
      </w:r>
      <w:r w:rsidR="00446A01" w:rsidRPr="003B20B9">
        <w:t>uncover customer needs,</w:t>
      </w:r>
      <w:r w:rsidR="00446A01">
        <w:t xml:space="preserve"> </w:t>
      </w:r>
      <w:r w:rsidRPr="003B20B9">
        <w:t xml:space="preserve">challenge assumptions, and explore new opportunities for value creation. Drawing from research-backed frameworks such as </w:t>
      </w:r>
      <w:r w:rsidR="00FF2115">
        <w:t>“</w:t>
      </w:r>
      <w:r w:rsidR="006B42B5">
        <w:t>D</w:t>
      </w:r>
      <w:r w:rsidRPr="003B20B9">
        <w:t xml:space="preserve">esign </w:t>
      </w:r>
      <w:r w:rsidR="006B42B5">
        <w:t>T</w:t>
      </w:r>
      <w:r w:rsidRPr="003B20B9">
        <w:t>hinking,</w:t>
      </w:r>
      <w:r w:rsidR="00FF2115">
        <w:t>”</w:t>
      </w:r>
      <w:r w:rsidRPr="003B20B9">
        <w:t xml:space="preserve"> </w:t>
      </w:r>
      <w:r w:rsidR="006B42B5">
        <w:t>“</w:t>
      </w:r>
      <w:r w:rsidRPr="003B20B9">
        <w:t>Jobs to Be Done</w:t>
      </w:r>
      <w:r w:rsidR="00EE3C7D">
        <w:t>,</w:t>
      </w:r>
      <w:r w:rsidR="006B42B5">
        <w:t>”</w:t>
      </w:r>
      <w:r w:rsidR="00EE3C7D">
        <w:t xml:space="preserve"> </w:t>
      </w:r>
      <w:r w:rsidRPr="003B20B9">
        <w:t xml:space="preserve">and </w:t>
      </w:r>
      <w:r w:rsidR="00FF2115">
        <w:t>“</w:t>
      </w:r>
      <w:r w:rsidR="006B42B5">
        <w:t>B</w:t>
      </w:r>
      <w:r w:rsidRPr="003B20B9">
        <w:t xml:space="preserve">usiness </w:t>
      </w:r>
      <w:r w:rsidR="006B42B5">
        <w:t>M</w:t>
      </w:r>
      <w:r w:rsidRPr="003B20B9">
        <w:t xml:space="preserve">odel </w:t>
      </w:r>
      <w:r w:rsidR="006B42B5">
        <w:t>I</w:t>
      </w:r>
      <w:r w:rsidRPr="003B20B9">
        <w:t>nnovation,</w:t>
      </w:r>
      <w:r w:rsidR="00FF2115">
        <w:t>”</w:t>
      </w:r>
      <w:r w:rsidRPr="003B20B9">
        <w:t xml:space="preserve"> the following questions </w:t>
      </w:r>
      <w:r w:rsidR="00446A01">
        <w:t>should</w:t>
      </w:r>
      <w:r w:rsidRPr="003B20B9">
        <w:t xml:space="preserve"> be posed to </w:t>
      </w:r>
      <w:r w:rsidR="00446A01">
        <w:t xml:space="preserve">our </w:t>
      </w:r>
      <w:r w:rsidRPr="003B20B9">
        <w:t>stakeholders and SMEs to solicit meaningful input</w:t>
      </w:r>
      <w:r w:rsidR="00EE3C7D">
        <w:t xml:space="preserve"> </w:t>
      </w:r>
      <w:r w:rsidR="00E21EB8">
        <w:t xml:space="preserve">and lay the foundation for a </w:t>
      </w:r>
      <w:r w:rsidR="00D9692B">
        <w:t xml:space="preserve">prudent </w:t>
      </w:r>
      <w:r w:rsidR="00E21EB8">
        <w:t xml:space="preserve">data mining strategy </w:t>
      </w:r>
      <w:r w:rsidR="00EE3C7D" w:rsidRPr="00EE3C7D">
        <w:t>(Meier, 2025)</w:t>
      </w:r>
      <w:r w:rsidRPr="003B20B9">
        <w:t>.</w:t>
      </w:r>
    </w:p>
    <w:p w14:paraId="6A580E39" w14:textId="073A520B" w:rsidR="003B20B9" w:rsidRPr="003B20B9" w:rsidRDefault="00330C5F" w:rsidP="003B20B9">
      <w:pPr>
        <w:spacing w:after="0" w:line="480" w:lineRule="auto"/>
        <w:ind w:firstLine="720"/>
      </w:pPr>
      <w:r>
        <w:t xml:space="preserve">First and foremost, it is critical for businesses to understand their target market, as this will </w:t>
      </w:r>
      <w:r w:rsidR="000D3FCA">
        <w:t>greatly inform future questions and strategy.</w:t>
      </w:r>
      <w:r w:rsidR="003B20B9" w:rsidRPr="003B20B9">
        <w:t xml:space="preserve"> </w:t>
      </w:r>
      <w:r w:rsidR="007D5111">
        <w:t xml:space="preserve">We can </w:t>
      </w:r>
      <w:r w:rsidR="003B20B9" w:rsidRPr="003B20B9">
        <w:t xml:space="preserve">begin </w:t>
      </w:r>
      <w:r w:rsidR="00334FE8" w:rsidRPr="003B20B9">
        <w:t>by</w:t>
      </w:r>
      <w:r w:rsidR="003B20B9" w:rsidRPr="003B20B9">
        <w:t xml:space="preserve"> </w:t>
      </w:r>
      <w:r w:rsidR="007D5111">
        <w:t>attempting to</w:t>
      </w:r>
      <w:r w:rsidR="003B20B9" w:rsidRPr="003B20B9">
        <w:t xml:space="preserve"> understand the motivations and pain points of current buyers</w:t>
      </w:r>
      <w:r w:rsidR="00BF69B7">
        <w:t xml:space="preserve">. </w:t>
      </w:r>
      <w:r w:rsidR="00016460">
        <w:t xml:space="preserve">Meier (2025) suggests that </w:t>
      </w:r>
      <w:r w:rsidR="00334FE8">
        <w:t>a</w:t>
      </w:r>
      <w:r w:rsidR="00334FE8" w:rsidRPr="003B20B9">
        <w:t>sking,</w:t>
      </w:r>
      <w:r w:rsidR="003B20B9" w:rsidRPr="003B20B9">
        <w:t xml:space="preserve"> </w:t>
      </w:r>
      <w:r w:rsidR="003B20B9" w:rsidRPr="003B20B9">
        <w:rPr>
          <w:i/>
          <w:iCs/>
        </w:rPr>
        <w:t xml:space="preserve">“What are our customers trying to </w:t>
      </w:r>
      <w:r w:rsidR="001E4CF8">
        <w:rPr>
          <w:i/>
          <w:iCs/>
        </w:rPr>
        <w:t>accomplish</w:t>
      </w:r>
      <w:r w:rsidR="003B20B9" w:rsidRPr="003B20B9">
        <w:rPr>
          <w:i/>
          <w:iCs/>
        </w:rPr>
        <w:t xml:space="preserve"> when they purchase tungsten cubes?”</w:t>
      </w:r>
      <w:r w:rsidR="003B20B9" w:rsidRPr="003B20B9">
        <w:t xml:space="preserve"> helps reveal the functional, emotional, or symbolic value customers associate with the product. This insight could lead to new product features or marketing angles. Similarly, </w:t>
      </w:r>
      <w:r w:rsidR="003B20B9" w:rsidRPr="003B20B9">
        <w:rPr>
          <w:i/>
          <w:iCs/>
        </w:rPr>
        <w:t xml:space="preserve">“What frustrates our customers most about existing </w:t>
      </w:r>
      <w:r w:rsidR="007A4D85">
        <w:rPr>
          <w:i/>
          <w:iCs/>
        </w:rPr>
        <w:t>paperweight options</w:t>
      </w:r>
      <w:r w:rsidR="003B20B9" w:rsidRPr="003B20B9">
        <w:rPr>
          <w:i/>
          <w:iCs/>
        </w:rPr>
        <w:t xml:space="preserve"> in the market?”</w:t>
      </w:r>
      <w:r w:rsidR="003B20B9" w:rsidRPr="003B20B9">
        <w:t xml:space="preserve"> can uncover unmet needs or opportunities for differentiation</w:t>
      </w:r>
      <w:r w:rsidR="00952F16">
        <w:t xml:space="preserve"> </w:t>
      </w:r>
      <w:r w:rsidR="00952F16" w:rsidRPr="00952F16">
        <w:t>(Meier, 2025)</w:t>
      </w:r>
      <w:r w:rsidR="003B20B9" w:rsidRPr="003B20B9">
        <w:t>.</w:t>
      </w:r>
    </w:p>
    <w:p w14:paraId="4F267EF7" w14:textId="20AF15A5" w:rsidR="003B20B9" w:rsidRPr="003B20B9" w:rsidRDefault="00D53307" w:rsidP="003B20B9">
      <w:pPr>
        <w:spacing w:after="0" w:line="480" w:lineRule="auto"/>
        <w:ind w:firstLine="720"/>
      </w:pPr>
      <w:r>
        <w:t>To ensure we understand our customers’ motivations, we should</w:t>
      </w:r>
      <w:r w:rsidR="003B20B9" w:rsidRPr="003B20B9">
        <w:t xml:space="preserve"> challenge </w:t>
      </w:r>
      <w:r>
        <w:t xml:space="preserve">our </w:t>
      </w:r>
      <w:r w:rsidR="003B20B9" w:rsidRPr="003B20B9">
        <w:t>existing assumptions</w:t>
      </w:r>
      <w:r>
        <w:t>.</w:t>
      </w:r>
      <w:r w:rsidR="003B20B9" w:rsidRPr="003B20B9">
        <w:t xml:space="preserve"> </w:t>
      </w:r>
      <w:r w:rsidR="00C96614">
        <w:t xml:space="preserve">Meier (2005) suggests we apply </w:t>
      </w:r>
      <w:r w:rsidR="00645E17">
        <w:t xml:space="preserve">the </w:t>
      </w:r>
      <w:r w:rsidR="0085186B">
        <w:t>“</w:t>
      </w:r>
      <w:r w:rsidR="00645E17">
        <w:t>10X Thinking strategy.</w:t>
      </w:r>
      <w:r w:rsidR="0085186B">
        <w:t>”</w:t>
      </w:r>
      <w:r w:rsidR="00645E17">
        <w:t xml:space="preserve"> </w:t>
      </w:r>
      <w:r w:rsidR="0085186B">
        <w:t>Using</w:t>
      </w:r>
      <w:r w:rsidR="00F0227D">
        <w:t xml:space="preserve"> that framework, we can ask</w:t>
      </w:r>
      <w:r w:rsidR="003B20B9" w:rsidRPr="003B20B9">
        <w:t xml:space="preserve">, </w:t>
      </w:r>
      <w:r w:rsidR="003B20B9" w:rsidRPr="003B20B9">
        <w:rPr>
          <w:i/>
          <w:iCs/>
        </w:rPr>
        <w:t>“What assumptions are we making about our customers, pricing, or product that might no longer be valid?”</w:t>
      </w:r>
      <w:r w:rsidR="003B20B9" w:rsidRPr="003B20B9">
        <w:t xml:space="preserve"> and </w:t>
      </w:r>
      <w:r w:rsidR="003B20B9" w:rsidRPr="003B20B9">
        <w:rPr>
          <w:i/>
          <w:iCs/>
        </w:rPr>
        <w:t>“What if our biggest constraint</w:t>
      </w:r>
      <w:r w:rsidR="009D6937">
        <w:rPr>
          <w:i/>
          <w:iCs/>
        </w:rPr>
        <w:t xml:space="preserve">, </w:t>
      </w:r>
      <w:r w:rsidR="003B20B9" w:rsidRPr="003B20B9">
        <w:rPr>
          <w:i/>
          <w:iCs/>
        </w:rPr>
        <w:t xml:space="preserve">such </w:t>
      </w:r>
      <w:r w:rsidR="003B20B9" w:rsidRPr="003B20B9">
        <w:rPr>
          <w:i/>
          <w:iCs/>
        </w:rPr>
        <w:lastRenderedPageBreak/>
        <w:t>as shipping weight</w:t>
      </w:r>
      <w:r w:rsidR="009D6937">
        <w:rPr>
          <w:i/>
          <w:iCs/>
        </w:rPr>
        <w:t xml:space="preserve">, </w:t>
      </w:r>
      <w:r w:rsidR="003B20B9" w:rsidRPr="003B20B9">
        <w:rPr>
          <w:i/>
          <w:iCs/>
        </w:rPr>
        <w:t>suddenly disappeared?”</w:t>
      </w:r>
      <w:r w:rsidR="003B20B9" w:rsidRPr="003B20B9">
        <w:t xml:space="preserve"> These questions encourage stakeholders to think beyond current limitations and explore disruptive ideas that could unlock new revenue streams.</w:t>
      </w:r>
    </w:p>
    <w:p w14:paraId="775CEF41" w14:textId="77777777" w:rsidR="000A54A0" w:rsidRDefault="003B20B9" w:rsidP="00147FDD">
      <w:pPr>
        <w:spacing w:after="0" w:line="480" w:lineRule="auto"/>
        <w:ind w:firstLine="720"/>
      </w:pPr>
      <w:r w:rsidRPr="003B20B9">
        <w:t xml:space="preserve">To explore future possibilities, </w:t>
      </w:r>
      <w:r w:rsidR="00B8061E">
        <w:t xml:space="preserve">Ramdani </w:t>
      </w:r>
      <w:r w:rsidR="00E2110F">
        <w:t xml:space="preserve">et. all (2019) </w:t>
      </w:r>
      <w:r w:rsidR="000417FB">
        <w:t xml:space="preserve">found that </w:t>
      </w:r>
      <w:r w:rsidR="00A3395B">
        <w:t xml:space="preserve">focusing on </w:t>
      </w:r>
      <w:r w:rsidR="00F91B67">
        <w:t xml:space="preserve">“adaptation and fine-tuning of the existing business model” instead of taking “an evolutionary process of continuous revision” </w:t>
      </w:r>
      <w:r w:rsidR="004479FE">
        <w:t xml:space="preserve">leads to “disruptive innovations.” </w:t>
      </w:r>
      <w:r w:rsidR="00147FDD" w:rsidRPr="003B20B9">
        <w:t xml:space="preserve">Questions like </w:t>
      </w:r>
      <w:r w:rsidR="00147FDD" w:rsidRPr="003B20B9">
        <w:rPr>
          <w:i/>
          <w:iCs/>
        </w:rPr>
        <w:t>“How might we bundle tungsten cubes with other products or services to increase average order value?”</w:t>
      </w:r>
      <w:r w:rsidR="00147FDD" w:rsidRPr="003B20B9">
        <w:t xml:space="preserve"> and </w:t>
      </w:r>
      <w:r w:rsidR="00147FDD" w:rsidRPr="003B20B9">
        <w:rPr>
          <w:i/>
          <w:iCs/>
        </w:rPr>
        <w:t>“What new revenue streams could we unlock using our existing capabilities?”</w:t>
      </w:r>
      <w:r w:rsidR="00147FDD" w:rsidRPr="003B20B9">
        <w:t xml:space="preserve"> encourage exploration of upselling, cross-selling, or subscription models. These ideas can directly contribute to the 5% revenue growth target.</w:t>
      </w:r>
      <w:r w:rsidR="00147FDD">
        <w:t xml:space="preserve"> </w:t>
      </w:r>
    </w:p>
    <w:p w14:paraId="12E1B6E7" w14:textId="5BE61ABC" w:rsidR="003B20B9" w:rsidRPr="003B20B9" w:rsidRDefault="00147FDD" w:rsidP="00147FDD">
      <w:pPr>
        <w:spacing w:after="0" w:line="480" w:lineRule="auto"/>
        <w:ind w:firstLine="720"/>
      </w:pPr>
      <w:r>
        <w:t xml:space="preserve">We can also </w:t>
      </w:r>
      <w:r w:rsidR="006667F9">
        <w:t>try to anticipate cultural trend opportunities by asking</w:t>
      </w:r>
      <w:r w:rsidR="003B20B9" w:rsidRPr="003B20B9">
        <w:t xml:space="preserve">, </w:t>
      </w:r>
      <w:r w:rsidR="003B20B9" w:rsidRPr="003B20B9">
        <w:rPr>
          <w:i/>
          <w:iCs/>
        </w:rPr>
        <w:t xml:space="preserve">“What trends in </w:t>
      </w:r>
      <w:r w:rsidR="00E41715" w:rsidRPr="003B20B9">
        <w:rPr>
          <w:i/>
          <w:iCs/>
        </w:rPr>
        <w:t>collectibles</w:t>
      </w:r>
      <w:r w:rsidR="003B20B9" w:rsidRPr="003B20B9">
        <w:rPr>
          <w:i/>
          <w:iCs/>
        </w:rPr>
        <w:t xml:space="preserve">, </w:t>
      </w:r>
      <w:r w:rsidR="007D19EF">
        <w:rPr>
          <w:i/>
          <w:iCs/>
        </w:rPr>
        <w:t>social media</w:t>
      </w:r>
      <w:r w:rsidR="003B20B9" w:rsidRPr="003B20B9">
        <w:rPr>
          <w:i/>
          <w:iCs/>
        </w:rPr>
        <w:t>, or novelty items could influence demand for tungsten cubes in the next 3–5 years?”</w:t>
      </w:r>
      <w:r w:rsidR="003B20B9" w:rsidRPr="003B20B9">
        <w:t xml:space="preserve"> This helps align the product line with emerging market interests and ensures long-term relevance. Additionally, </w:t>
      </w:r>
      <w:r w:rsidR="003B20B9" w:rsidRPr="003B20B9">
        <w:rPr>
          <w:i/>
          <w:iCs/>
        </w:rPr>
        <w:t xml:space="preserve">“What would we do differently if we were launching </w:t>
      </w:r>
      <w:r w:rsidR="007254CE">
        <w:rPr>
          <w:i/>
          <w:iCs/>
        </w:rPr>
        <w:t>tungsten cubes</w:t>
      </w:r>
      <w:r w:rsidR="003B20B9" w:rsidRPr="003B20B9">
        <w:rPr>
          <w:i/>
          <w:iCs/>
        </w:rPr>
        <w:t xml:space="preserve"> today?”</w:t>
      </w:r>
      <w:r w:rsidR="003B20B9" w:rsidRPr="003B20B9">
        <w:t xml:space="preserve"> invites fresh thinking and can lead to improvements in branding, packaging, or distribution.</w:t>
      </w:r>
    </w:p>
    <w:p w14:paraId="45A57C4C" w14:textId="662542C9" w:rsidR="003B20B9" w:rsidRPr="003B20B9" w:rsidRDefault="00EB75CA" w:rsidP="003B20B9">
      <w:pPr>
        <w:spacing w:after="0" w:line="480" w:lineRule="auto"/>
        <w:ind w:firstLine="720"/>
      </w:pPr>
      <w:r>
        <w:t xml:space="preserve">In the end, we must </w:t>
      </w:r>
      <w:r w:rsidR="0069564F">
        <w:t>verify</w:t>
      </w:r>
      <w:r w:rsidR="004232CF">
        <w:t xml:space="preserve"> that</w:t>
      </w:r>
      <w:r w:rsidR="0069564F">
        <w:t xml:space="preserve"> </w:t>
      </w:r>
      <w:r w:rsidR="00CB0415">
        <w:t xml:space="preserve">our strategy </w:t>
      </w:r>
      <w:r w:rsidR="004232CF">
        <w:t>is</w:t>
      </w:r>
      <w:r w:rsidR="00CB0415">
        <w:t xml:space="preserve"> strategically sound. To</w:t>
      </w:r>
      <w:r w:rsidR="003B20B9" w:rsidRPr="003B20B9">
        <w:t xml:space="preserve"> ensure strategic alignment and feasibility</w:t>
      </w:r>
      <w:r w:rsidR="00361E08">
        <w:t>, I would ask</w:t>
      </w:r>
      <w:r w:rsidR="003B20B9" w:rsidRPr="003B20B9">
        <w:t xml:space="preserve">, </w:t>
      </w:r>
      <w:r w:rsidR="003B20B9" w:rsidRPr="003B20B9">
        <w:rPr>
          <w:i/>
          <w:iCs/>
        </w:rPr>
        <w:t>“What capabilities or partnerships do we need to build to support this growth?”</w:t>
      </w:r>
      <w:r w:rsidR="003B20B9" w:rsidRPr="003B20B9">
        <w:t xml:space="preserve"> and </w:t>
      </w:r>
      <w:r w:rsidR="003B20B9" w:rsidRPr="003B20B9">
        <w:rPr>
          <w:i/>
          <w:iCs/>
        </w:rPr>
        <w:t>“What’s the smallest experiment we can run to test a new idea before scaling it?”</w:t>
      </w:r>
      <w:r w:rsidR="003B20B9" w:rsidRPr="003B20B9">
        <w:t xml:space="preserve"> These questions help prioritize initiatives that are both impactful and executable.</w:t>
      </w:r>
    </w:p>
    <w:p w14:paraId="789E51D6" w14:textId="3CF91438" w:rsidR="003B20B9" w:rsidRPr="003B20B9" w:rsidRDefault="00ED4AC4" w:rsidP="002E22FA">
      <w:pPr>
        <w:spacing w:after="0" w:line="480" w:lineRule="auto"/>
        <w:ind w:firstLine="720"/>
      </w:pPr>
      <w:r>
        <w:lastRenderedPageBreak/>
        <w:t>The information we gather can help us “commit to an innovation aspiration</w:t>
      </w:r>
      <w:r w:rsidR="003017DA">
        <w:t xml:space="preserve">,” an important </w:t>
      </w:r>
      <w:r w:rsidR="002E22FA">
        <w:t xml:space="preserve">element of growth </w:t>
      </w:r>
      <w:r w:rsidR="002E22FA" w:rsidRPr="002E22FA">
        <w:t>(De Jong et al., 2025)</w:t>
      </w:r>
      <w:r w:rsidR="002E22FA">
        <w:t xml:space="preserve">. </w:t>
      </w:r>
      <w:r w:rsidR="003B20B9" w:rsidRPr="003B20B9">
        <w:t>By asking these targeted, research-informed questions, the project team can uncover actionable insights, foster innovation, and develop a growth strategy</w:t>
      </w:r>
      <w:r w:rsidR="0028351B">
        <w:t xml:space="preserve"> for our </w:t>
      </w:r>
      <w:r w:rsidR="007254CE">
        <w:t>t</w:t>
      </w:r>
      <w:r w:rsidR="0028351B">
        <w:t>ungsten cube product line</w:t>
      </w:r>
      <w:r w:rsidR="003B20B9" w:rsidRPr="003B20B9">
        <w:t xml:space="preserve"> that is both customer-driven and strategically sound.</w:t>
      </w:r>
    </w:p>
    <w:p w14:paraId="08F1DEA8" w14:textId="77777777" w:rsidR="00C32675" w:rsidRDefault="00C32675" w:rsidP="00C32675">
      <w:pPr>
        <w:spacing w:after="0" w:line="480" w:lineRule="auto"/>
        <w:ind w:firstLine="720"/>
      </w:pPr>
      <w:r>
        <w:br w:type="page"/>
      </w:r>
    </w:p>
    <w:p w14:paraId="17118D99" w14:textId="239E6F5C" w:rsidR="00450A94" w:rsidRPr="00C32675" w:rsidRDefault="00C32675" w:rsidP="0028351B">
      <w:pPr>
        <w:spacing w:after="0" w:line="480" w:lineRule="auto"/>
        <w:jc w:val="center"/>
        <w:rPr>
          <w:b/>
          <w:bCs/>
        </w:rPr>
      </w:pPr>
      <w:r w:rsidRPr="00C32675">
        <w:rPr>
          <w:b/>
          <w:bCs/>
        </w:rPr>
        <w:lastRenderedPageBreak/>
        <w:t>References</w:t>
      </w:r>
    </w:p>
    <w:p w14:paraId="29431A6B" w14:textId="29DBAF5E" w:rsidR="00DC6EC9" w:rsidRPr="00DC6EC9" w:rsidRDefault="00DC6EC9" w:rsidP="0028351B">
      <w:pPr>
        <w:spacing w:after="0" w:line="480" w:lineRule="auto"/>
        <w:ind w:left="720" w:hanging="720"/>
      </w:pPr>
      <w:r w:rsidRPr="00DC6EC9">
        <w:t xml:space="preserve">De Jong, M., Banholzer, M., &amp; Doherty, R. (2025, February 12). </w:t>
      </w:r>
      <w:r w:rsidRPr="00DC6EC9">
        <w:rPr>
          <w:i/>
          <w:iCs/>
        </w:rPr>
        <w:t>How top performers use innovation to grow within and beyond the core</w:t>
      </w:r>
      <w:r w:rsidRPr="00DC6EC9">
        <w:t xml:space="preserve">. McKinsey &amp; Company. </w:t>
      </w:r>
      <w:hyperlink r:id="rId11" w:history="1">
        <w:r w:rsidRPr="00E35C4C">
          <w:rPr>
            <w:rStyle w:val="Hyperlink"/>
          </w:rPr>
          <w:t>https://www.mckinsey.com/capabilities/strategy-and-corporate-finance/our-insights/how-top-performers-use-innovation-to-grow-within-and-beyond-the-core</w:t>
        </w:r>
      </w:hyperlink>
      <w:r>
        <w:t xml:space="preserve"> </w:t>
      </w:r>
    </w:p>
    <w:p w14:paraId="4436382F" w14:textId="297545AA" w:rsidR="00E91323" w:rsidRDefault="00E91323" w:rsidP="0028351B">
      <w:pPr>
        <w:spacing w:after="0" w:line="480" w:lineRule="auto"/>
        <w:ind w:left="720" w:hanging="720"/>
      </w:pPr>
      <w:r w:rsidRPr="00E91323">
        <w:t xml:space="preserve">Meier, J. (2025, January 20). </w:t>
      </w:r>
      <w:r w:rsidRPr="00E91323">
        <w:rPr>
          <w:i/>
          <w:iCs/>
        </w:rPr>
        <w:t>10 Best Innovation Frameworks</w:t>
      </w:r>
      <w:r w:rsidRPr="00E91323">
        <w:t xml:space="preserve">. JD Meier. </w:t>
      </w:r>
      <w:hyperlink r:id="rId12" w:history="1">
        <w:r w:rsidRPr="00E91323">
          <w:rPr>
            <w:rStyle w:val="Hyperlink"/>
          </w:rPr>
          <w:t>https://jdmeier.com/10-best-innovation-frameworks/</w:t>
        </w:r>
      </w:hyperlink>
    </w:p>
    <w:p w14:paraId="6844186E" w14:textId="4F5C7AB1" w:rsidR="000563CA" w:rsidRPr="000563CA" w:rsidRDefault="000563CA" w:rsidP="0028351B">
      <w:pPr>
        <w:spacing w:after="0" w:line="480" w:lineRule="auto"/>
        <w:ind w:left="720" w:hanging="720"/>
      </w:pPr>
      <w:r w:rsidRPr="000563CA">
        <w:t xml:space="preserve">Ramdani, B., Binsaif, A., &amp; Boukrami, E. (2019). Business model innovation: a review and research agenda. </w:t>
      </w:r>
      <w:r w:rsidRPr="000563CA">
        <w:rPr>
          <w:i/>
          <w:iCs/>
        </w:rPr>
        <w:t>New England Journal of Entrepreneurship</w:t>
      </w:r>
      <w:r w:rsidRPr="000563CA">
        <w:t xml:space="preserve">, </w:t>
      </w:r>
      <w:r w:rsidRPr="000563CA">
        <w:rPr>
          <w:i/>
          <w:iCs/>
        </w:rPr>
        <w:t>22</w:t>
      </w:r>
      <w:r w:rsidRPr="000563CA">
        <w:t xml:space="preserve">(2), 89–108. </w:t>
      </w:r>
      <w:hyperlink r:id="rId13" w:history="1">
        <w:r w:rsidR="0028351B" w:rsidRPr="000563CA">
          <w:rPr>
            <w:rStyle w:val="Hyperlink"/>
          </w:rPr>
          <w:t>https://doi.org/10.1108/neje-06-2019-0030</w:t>
        </w:r>
      </w:hyperlink>
      <w:r w:rsidR="0028351B">
        <w:t xml:space="preserve"> </w:t>
      </w:r>
    </w:p>
    <w:p w14:paraId="460920F9" w14:textId="10007596" w:rsidR="00B5312B" w:rsidRDefault="008E2681" w:rsidP="0028351B">
      <w:pPr>
        <w:spacing w:after="0" w:line="480" w:lineRule="auto"/>
        <w:ind w:left="720" w:hanging="720"/>
      </w:pPr>
      <w:r w:rsidRPr="008E2681">
        <w:t xml:space="preserve">Agazu, B. G., &amp; Kero, C. A. (2024). Innovation strategy and firm competitiveness: a systematic literature review. </w:t>
      </w:r>
      <w:r w:rsidRPr="008E2681">
        <w:rPr>
          <w:i/>
          <w:iCs/>
        </w:rPr>
        <w:t>Journal of Innovation and Entrepreneurship</w:t>
      </w:r>
      <w:r w:rsidRPr="008E2681">
        <w:t xml:space="preserve">, </w:t>
      </w:r>
      <w:r w:rsidRPr="008E2681">
        <w:rPr>
          <w:i/>
          <w:iCs/>
        </w:rPr>
        <w:t>13</w:t>
      </w:r>
      <w:r w:rsidRPr="008E2681">
        <w:t xml:space="preserve">(1). </w:t>
      </w:r>
      <w:hyperlink r:id="rId14" w:history="1">
        <w:r w:rsidRPr="008E2681">
          <w:rPr>
            <w:rStyle w:val="Hyperlink"/>
          </w:rPr>
          <w:t>https://doi.org/10.1186/s13731-024-00381-9</w:t>
        </w:r>
      </w:hyperlink>
    </w:p>
    <w:sectPr w:rsidR="00B5312B">
      <w:head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BF3938" w14:textId="77777777" w:rsidR="00C32675" w:rsidRDefault="00C32675" w:rsidP="00C32675">
      <w:pPr>
        <w:spacing w:after="0" w:line="240" w:lineRule="auto"/>
      </w:pPr>
      <w:r>
        <w:separator/>
      </w:r>
    </w:p>
  </w:endnote>
  <w:endnote w:type="continuationSeparator" w:id="0">
    <w:p w14:paraId="0DB46636" w14:textId="77777777" w:rsidR="00C32675" w:rsidRDefault="00C32675" w:rsidP="00C326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EDC0DA" w14:textId="77777777" w:rsidR="00C32675" w:rsidRDefault="00C32675" w:rsidP="00C32675">
      <w:pPr>
        <w:spacing w:after="0" w:line="240" w:lineRule="auto"/>
      </w:pPr>
      <w:r>
        <w:separator/>
      </w:r>
    </w:p>
  </w:footnote>
  <w:footnote w:type="continuationSeparator" w:id="0">
    <w:p w14:paraId="43573509" w14:textId="77777777" w:rsidR="00C32675" w:rsidRDefault="00C32675" w:rsidP="00C326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11540266"/>
      <w:docPartObj>
        <w:docPartGallery w:val="Page Numbers (Top of Page)"/>
        <w:docPartUnique/>
      </w:docPartObj>
    </w:sdtPr>
    <w:sdtEndPr>
      <w:rPr>
        <w:noProof/>
      </w:rPr>
    </w:sdtEndPr>
    <w:sdtContent>
      <w:p w14:paraId="7E05F437" w14:textId="5F38E8DD" w:rsidR="00C32675" w:rsidRDefault="00C32675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241784C" w14:textId="77777777" w:rsidR="00C32675" w:rsidRDefault="00C3267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635D6"/>
    <w:multiLevelType w:val="multilevel"/>
    <w:tmpl w:val="0E7C0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9E16B0"/>
    <w:multiLevelType w:val="multilevel"/>
    <w:tmpl w:val="13863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D47C74"/>
    <w:multiLevelType w:val="multilevel"/>
    <w:tmpl w:val="696CF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D65E91"/>
    <w:multiLevelType w:val="multilevel"/>
    <w:tmpl w:val="5EE63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664517"/>
    <w:multiLevelType w:val="multilevel"/>
    <w:tmpl w:val="8E666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061AD4"/>
    <w:multiLevelType w:val="multilevel"/>
    <w:tmpl w:val="CA385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0F6108"/>
    <w:multiLevelType w:val="multilevel"/>
    <w:tmpl w:val="51EC2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8609819">
    <w:abstractNumId w:val="3"/>
  </w:num>
  <w:num w:numId="2" w16cid:durableId="1409577890">
    <w:abstractNumId w:val="4"/>
  </w:num>
  <w:num w:numId="3" w16cid:durableId="2091151090">
    <w:abstractNumId w:val="6"/>
  </w:num>
  <w:num w:numId="4" w16cid:durableId="36591465">
    <w:abstractNumId w:val="0"/>
  </w:num>
  <w:num w:numId="5" w16cid:durableId="1324813848">
    <w:abstractNumId w:val="1"/>
  </w:num>
  <w:num w:numId="6" w16cid:durableId="2030796742">
    <w:abstractNumId w:val="5"/>
  </w:num>
  <w:num w:numId="7" w16cid:durableId="16286648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A94"/>
    <w:rsid w:val="00016460"/>
    <w:rsid w:val="000417FB"/>
    <w:rsid w:val="000563CA"/>
    <w:rsid w:val="00092248"/>
    <w:rsid w:val="000A54A0"/>
    <w:rsid w:val="000D3FCA"/>
    <w:rsid w:val="00136975"/>
    <w:rsid w:val="00145FC5"/>
    <w:rsid w:val="00147FDD"/>
    <w:rsid w:val="0017756D"/>
    <w:rsid w:val="00184577"/>
    <w:rsid w:val="001C32CA"/>
    <w:rsid w:val="001E4CF8"/>
    <w:rsid w:val="0020265E"/>
    <w:rsid w:val="0028351B"/>
    <w:rsid w:val="002E22FA"/>
    <w:rsid w:val="002E6162"/>
    <w:rsid w:val="003017DA"/>
    <w:rsid w:val="00320235"/>
    <w:rsid w:val="00330C5F"/>
    <w:rsid w:val="00334FE8"/>
    <w:rsid w:val="00336EBC"/>
    <w:rsid w:val="00361E08"/>
    <w:rsid w:val="003B20B9"/>
    <w:rsid w:val="004007F5"/>
    <w:rsid w:val="004232CF"/>
    <w:rsid w:val="004350CB"/>
    <w:rsid w:val="004366E3"/>
    <w:rsid w:val="00446A01"/>
    <w:rsid w:val="004479FE"/>
    <w:rsid w:val="00450A94"/>
    <w:rsid w:val="0045390F"/>
    <w:rsid w:val="004559F8"/>
    <w:rsid w:val="005737C3"/>
    <w:rsid w:val="00645E17"/>
    <w:rsid w:val="006667F9"/>
    <w:rsid w:val="0069564F"/>
    <w:rsid w:val="006973A5"/>
    <w:rsid w:val="006B42B5"/>
    <w:rsid w:val="006E52C9"/>
    <w:rsid w:val="007254CE"/>
    <w:rsid w:val="00732590"/>
    <w:rsid w:val="007332BB"/>
    <w:rsid w:val="00776FD7"/>
    <w:rsid w:val="0078237B"/>
    <w:rsid w:val="007A4D85"/>
    <w:rsid w:val="007D19EF"/>
    <w:rsid w:val="007D2B76"/>
    <w:rsid w:val="007D5111"/>
    <w:rsid w:val="0085186B"/>
    <w:rsid w:val="008E2681"/>
    <w:rsid w:val="009434BD"/>
    <w:rsid w:val="00952F16"/>
    <w:rsid w:val="009B59B1"/>
    <w:rsid w:val="009D6937"/>
    <w:rsid w:val="00A00F79"/>
    <w:rsid w:val="00A3395B"/>
    <w:rsid w:val="00A72B40"/>
    <w:rsid w:val="00B5312B"/>
    <w:rsid w:val="00B8061E"/>
    <w:rsid w:val="00B97F29"/>
    <w:rsid w:val="00BF69B7"/>
    <w:rsid w:val="00BF7A16"/>
    <w:rsid w:val="00C32675"/>
    <w:rsid w:val="00C96614"/>
    <w:rsid w:val="00CA3D21"/>
    <w:rsid w:val="00CB0415"/>
    <w:rsid w:val="00CD65DC"/>
    <w:rsid w:val="00CE2ADC"/>
    <w:rsid w:val="00CE2B80"/>
    <w:rsid w:val="00D02E08"/>
    <w:rsid w:val="00D53307"/>
    <w:rsid w:val="00D71524"/>
    <w:rsid w:val="00D822D9"/>
    <w:rsid w:val="00D9692B"/>
    <w:rsid w:val="00DA082B"/>
    <w:rsid w:val="00DC6EC9"/>
    <w:rsid w:val="00E2110F"/>
    <w:rsid w:val="00E21EB8"/>
    <w:rsid w:val="00E41715"/>
    <w:rsid w:val="00E91323"/>
    <w:rsid w:val="00EB75CA"/>
    <w:rsid w:val="00ED4AC4"/>
    <w:rsid w:val="00EE3C7D"/>
    <w:rsid w:val="00F0227D"/>
    <w:rsid w:val="00F27EBD"/>
    <w:rsid w:val="00F91B67"/>
    <w:rsid w:val="00FC7D0C"/>
    <w:rsid w:val="00FF2115"/>
    <w:rsid w:val="00FF4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86E24"/>
  <w15:chartTrackingRefBased/>
  <w15:docId w15:val="{AC6A5378-9B66-4631-8C81-76102E9CF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0A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0A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0A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0A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0A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0A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0A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0A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0A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0A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0A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0A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0A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0A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0A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0A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0A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0A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0A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0A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0A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0A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0A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0A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0A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0A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0A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0A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0A9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50A9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0A9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50A94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C326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2675"/>
  </w:style>
  <w:style w:type="paragraph" w:styleId="Footer">
    <w:name w:val="footer"/>
    <w:basedOn w:val="Normal"/>
    <w:link w:val="FooterChar"/>
    <w:uiPriority w:val="99"/>
    <w:unhideWhenUsed/>
    <w:rsid w:val="00C326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2675"/>
  </w:style>
  <w:style w:type="paragraph" w:styleId="NormalWeb">
    <w:name w:val="Normal (Web)"/>
    <w:basedOn w:val="Normal"/>
    <w:uiPriority w:val="99"/>
    <w:semiHidden/>
    <w:unhideWhenUsed/>
    <w:rsid w:val="00DC6EC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doi.org/10.1108/neje-06-2019-0030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jdmeier.com/10-best-innovation-frameworks/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mckinsey.com/capabilities/strategy-and-corporate-finance/our-insights/how-top-performers-use-innovation-to-grow-within-and-beyond-the-core" TargetMode="Externa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doi.org/10.1186/s13731-024-00381-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44486B42B501C4C861454C50391945D" ma:contentTypeVersion="5" ma:contentTypeDescription="Create a new document." ma:contentTypeScope="" ma:versionID="3f94930f4811d0181f3fb01d63892e29">
  <xsd:schema xmlns:xsd="http://www.w3.org/2001/XMLSchema" xmlns:xs="http://www.w3.org/2001/XMLSchema" xmlns:p="http://schemas.microsoft.com/office/2006/metadata/properties" xmlns:ns3="11740cb5-7b9d-404d-8e4e-61a8e94ce612" targetNamespace="http://schemas.microsoft.com/office/2006/metadata/properties" ma:root="true" ma:fieldsID="0dc7ec7c573924679594441c1591926b" ns3:_="">
    <xsd:import namespace="11740cb5-7b9d-404d-8e4e-61a8e94ce61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740cb5-7b9d-404d-8e4e-61a8e94ce61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1740cb5-7b9d-404d-8e4e-61a8e94ce612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1CE08B-CEEF-4FEF-A179-060DA174BAE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9D77DB5-A983-4526-B078-45CBE45A178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1740cb5-7b9d-404d-8e4e-61a8e94ce61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173D59A-6A8B-4BAC-A5FF-76D1A9BDE165}">
  <ds:schemaRefs>
    <ds:schemaRef ds:uri="11740cb5-7b9d-404d-8e4e-61a8e94ce612"/>
    <ds:schemaRef ds:uri="http://purl.org/dc/elements/1.1/"/>
    <ds:schemaRef ds:uri="http://schemas.openxmlformats.org/package/2006/metadata/core-properties"/>
    <ds:schemaRef ds:uri="http://www.w3.org/XML/1998/namespace"/>
    <ds:schemaRef ds:uri="http://schemas.microsoft.com/office/2006/documentManagement/types"/>
    <ds:schemaRef ds:uri="http://purl.org/dc/dcmitype/"/>
    <ds:schemaRef ds:uri="http://schemas.microsoft.com/office/infopath/2007/PartnerControls"/>
    <ds:schemaRef ds:uri="http://schemas.microsoft.com/office/2006/metadata/properties"/>
    <ds:schemaRef ds:uri="http://purl.org/dc/terms/"/>
  </ds:schemaRefs>
</ds:datastoreItem>
</file>

<file path=customXml/itemProps4.xml><?xml version="1.0" encoding="utf-8"?>
<ds:datastoreItem xmlns:ds="http://schemas.openxmlformats.org/officeDocument/2006/customXml" ds:itemID="{7B42DB17-7F3A-4A3E-81F5-E86048BA23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5</Pages>
  <Words>781</Words>
  <Characters>4453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Jorgensen</dc:creator>
  <cp:keywords/>
  <dc:description/>
  <cp:lastModifiedBy>David Jorgensen</cp:lastModifiedBy>
  <cp:revision>79</cp:revision>
  <dcterms:created xsi:type="dcterms:W3CDTF">2025-09-28T18:36:00Z</dcterms:created>
  <dcterms:modified xsi:type="dcterms:W3CDTF">2025-09-28T21:48:00Z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0x010100344486B42B501C4C861454C50391945D</vt:lpwstr>
  </property>
</Properties>
</file>