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595959"/>
          <w:sz w:val="17"/>
          <w:szCs w:val="17"/>
        </w:rPr>
        <w:t xml:space="preserve">Plaxi Solutions · Plan de Dirección del Proyecto — Befine Store</w:t>
      </w:r>
    </w:p>
    <w:p>
      <w:pPr>
        <w:pBdr>
          <w:bottom w:val="single" w:color="1F3864" w:sz="8"/>
        </w:pBdr>
        <w:spacing w:after="110"/>
      </w:pPr>
      <w:r>
        <w:t xml:space="preserve"/>
      </w:r>
    </w:p>
    <w:p>
      <w:pPr>
        <w:spacing w:after="30"/>
      </w:pPr>
      <w:r>
        <w:rPr>
          <w:b/>
          <w:bCs/>
          <w:color w:val="1F3864"/>
          <w:sz w:val="32"/>
          <w:szCs w:val="32"/>
        </w:rPr>
        <w:t xml:space="preserve">Plan de Gestión de Requerimientos</w:t>
      </w:r>
    </w:p>
    <w:p>
      <w:pPr>
        <w:spacing w:after="150"/>
      </w:pPr>
      <w:r>
        <w:rPr>
          <w:i/>
          <w:iCs/>
          <w:color w:val="595959"/>
          <w:sz w:val="19"/>
          <w:szCs w:val="19"/>
        </w:rPr>
        <w:t xml:space="preserve">Documento PLAN 02 — Versión 1.1 · 23 de septiembre de 2026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Información del proyecto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00"/>
        <w:gridCol w:w="6160"/>
      </w:tblGrid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Empresa / Organización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Agua Purificada Befine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Proyecto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Befine Store — Plataforma de comercio electrónico propia para Agua Purificada Befine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Fecha de preparación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23 de septiembre de 2026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Agua Purificada Befine (representado por Iván Rodríguez)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Patrocinador principal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 (Dueño y Gerente General de Befine)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Gerente de proyecto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— liderazgo rotativo por sprint (Iván Rodríguez, Carlos Fuentes, Felipe Moraga)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Historial de versiones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300"/>
        <w:gridCol w:w="1700"/>
        <w:gridCol w:w="2600"/>
        <w:gridCol w:w="376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3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10 de septiembre de 2026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Emisión inicial para revisión del patrocinador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23 de septiembre de 2026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Corrección de la priorización: se elimina la duplicación de RF-06 (queda solo en Prioridad 1); la línea de zonas de despacho en Prioridad 2 referencia RF-21.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Aprobaciones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560"/>
        <w:gridCol w:w="2600"/>
        <w:gridCol w:w="1700"/>
        <w:gridCol w:w="1500"/>
      </w:tblGrid>
      <w:tr>
        <w:trPr>
          <w:tblHeader/>
        </w:trPr>
        <w:tc>
          <w:tcPr>
            <w:tcW w:type="dxa" w:w="35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/ Cargo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Patrocinador (Dueño de Befine)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  <w:tr>
        <w:tc>
          <w:tcPr>
            <w:tcW w:type="dxa" w:w="3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del proyecto (líder rotativo)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Felipe Moraga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del proyecto (líder rotativo)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</w:tbl>
    <w:p>
      <w:pPr>
        <w:pStyle w:val="Heading1"/>
        <w:spacing w:after="100" w:before="250"/>
      </w:pPr>
      <w:r>
        <w:rPr>
          <w:b/>
          <w:bCs/>
          <w:color w:val="1F3864"/>
          <w:sz w:val="25"/>
          <w:szCs w:val="25"/>
        </w:rPr>
        <w:t xml:space="preserve">Plan de Gestión de Requerimientos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1. Propósito</w:t>
      </w:r>
    </w:p>
    <w:p>
      <w:pPr>
        <w:spacing w:after="120" w:line="274"/>
      </w:pPr>
      <w:r>
        <w:rPr>
          <w:sz w:val="21"/>
          <w:szCs w:val="21"/>
        </w:rPr>
        <w:t xml:space="preserve">Este plan define cómo se identifican, documentan, analizan, priorizan, trazan y controlan los requerimientos de Befine Store. La gestión de requerimientos busca reducir el riesgo de implementación en dos ejes: eficacia (no construir algo que el cliente no solicitó) y eficiencia (no sub- o sobre-estimar recursos y tiempo). El levantamiento se realizó a partir de la operación actual en Shopify y del alcance definido para el MVP.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2. Documento de requerimientos</w:t>
      </w:r>
    </w:p>
    <w:p>
      <w:pPr>
        <w:spacing w:after="120" w:line="274"/>
      </w:pPr>
      <w:r>
        <w:rPr>
          <w:sz w:val="21"/>
          <w:szCs w:val="21"/>
        </w:rPr>
        <w:t xml:space="preserve">El proyecto cuenta con un Documento de Especificación de Requerimientos que registra 25 requerimientos funcionales (RF-01 a RF-25) como casos de uso —con actores, precondición, secuencia normal, postcondición, excepciones, cotas de rendimiento y frecuencia esperada— y 14 requerimientos no funcionales (RNF-01 a RNF-14) transversales.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 / categoría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Requerimientos</w:t>
            </w:r>
          </w:p>
        </w:tc>
        <w:tc>
          <w:tcPr>
            <w:tcW w:type="dxa" w:w="39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Ejemplos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Cliente (Landing/Tienda)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RF-01 a RF-14</w:t>
            </w:r>
          </w:p>
        </w:tc>
        <w:tc>
          <w:tcPr>
            <w:tcW w:type="dxa" w:w="39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Registro, login, catálogo, carrito, checkout, pago, facturación, fidelización</w:t>
            </w:r>
          </w:p>
        </w:tc>
      </w:tr>
      <w:tr>
        <w:tc>
          <w:tcPr>
            <w:tcW w:type="dxa" w:w="28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Administrador (Panel)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RF-15 a RF-25</w:t>
            </w:r>
          </w:p>
        </w:tc>
        <w:tc>
          <w:tcPr>
            <w:tcW w:type="dxa" w:w="39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Dashboard, pedidos, catálogo, inventario, clientes, descuentos, informes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No funcionales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RNF-01 a RNF-14</w:t>
            </w:r>
          </w:p>
        </w:tc>
        <w:tc>
          <w:tcPr>
            <w:tcW w:type="dxa" w:w="39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Mobile-first, seguridad/RLS, Ley 21.719, rendimiento, disponibilidad, PWA, SEO, es-CL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3. Proceso de gestión de requerimientos</w:t>
      </w:r>
    </w:p>
    <w:p>
      <w:pPr>
        <w:spacing w:after="120" w:line="274"/>
      </w:pPr>
      <w:r>
        <w:rPr>
          <w:sz w:val="21"/>
          <w:szCs w:val="21"/>
        </w:rPr>
        <w:t xml:space="preserve">Los requisitos se desarrollan mediante un proceso de adquisición y análisis: descubrir, clasificar y organizar (agrupar por módulo y priorizar/negociar conflictos) y especificar. Cada requerimiento se expresa además como historia de usuario con criterios de aceptación y se registra en el backlog de GitHub Projects.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4. Priorización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Prioridad 1 (bloqueante MVP): </w:t>
      </w:r>
      <w:r>
        <w:rPr>
          <w:sz w:val="21"/>
          <w:szCs w:val="21"/>
        </w:rPr>
        <w:t xml:space="preserve">autenticación (RF-01, RF-02), catálogo (RF-03, RF-04), carrito (RF-05), checkout con despacho por zona (RF-06), Mercado Pago (RF-07), gestión de pedidos (RF-16).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Prioridad 2 (MVP core): </w:t>
      </w:r>
      <w:r>
        <w:rPr>
          <w:sz w:val="21"/>
          <w:szCs w:val="21"/>
        </w:rPr>
        <w:t xml:space="preserve">facturación OpenFactura (RF-08), configuración de zonas de despacho (RF-21), clientes/descuentos (RF-19, RF-20), catálogo/inventario admin (RF-17, RF-18), informes (RF-24). </w:t>
      </w:r>
      <w:r>
        <w:rPr>
          <w:i/>
          <w:iCs/>
          <w:color w:val="595959"/>
          <w:sz w:val="19"/>
          <w:szCs w:val="19"/>
        </w:rPr>
        <w:t xml:space="preserve">(Corregido: RF-06 pertenece a Prioridad 1; aquí corresponde RF-21.)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Prioridad 3 (valor agregado MVP): </w:t>
      </w:r>
      <w:r>
        <w:rPr>
          <w:sz w:val="21"/>
          <w:szCs w:val="21"/>
        </w:rPr>
        <w:t xml:space="preserve">fidelización (RF-11), notificaciones (RF-09), contenido/CMS (RF-12, RF-23), importación/exportación (RF-25).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No funcionales: </w:t>
      </w:r>
      <w:r>
        <w:rPr>
          <w:sz w:val="21"/>
          <w:szCs w:val="21"/>
        </w:rPr>
        <w:t xml:space="preserve">transversales, se verifican en todos los sprints (seguridad, rendimiento, mobile-first).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5. Matriz de trazabilidad de requerimientos</w:t>
      </w:r>
    </w:p>
    <w:p>
      <w:pPr>
        <w:spacing w:after="120" w:line="274"/>
      </w:pPr>
      <w:r>
        <w:rPr>
          <w:sz w:val="21"/>
          <w:szCs w:val="21"/>
        </w:rPr>
        <w:t xml:space="preserve">La matriz de trazabilidad vincula cada requerimiento desde su origen (objetivo del negocio/proyecto) hasta el entregable que lo satisface. Formato obligatorio: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100"/>
        <w:gridCol w:w="2600"/>
        <w:gridCol w:w="1300"/>
        <w:gridCol w:w="1600"/>
        <w:gridCol w:w="27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 EDT</w:t>
            </w:r>
          </w:p>
        </w:tc>
        <w:tc>
          <w:tcPr>
            <w:tcW w:type="dxa" w:w="1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de prueba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RF-07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Pago en línea con Mercado Pago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3.4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S3-S4</w:t>
            </w:r>
          </w:p>
        </w:tc>
        <w:tc>
          <w:tcPr>
            <w:tcW w:type="dxa" w:w="2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Caso de prueba sandbox MP</w:t>
            </w:r>
          </w:p>
        </w:tc>
      </w:tr>
      <w:tr>
        <w:tc>
          <w:tcPr>
            <w:tcW w:type="dxa" w:w="11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RF-08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Emisión de DTE (OpenFactura)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1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S3-S4</w:t>
            </w:r>
          </w:p>
        </w:tc>
        <w:tc>
          <w:tcPr>
            <w:tcW w:type="dxa" w:w="2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Certificación SII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RF-11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Fidelización por puntos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3.7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S4</w:t>
            </w:r>
          </w:p>
        </w:tc>
        <w:tc>
          <w:tcPr>
            <w:tcW w:type="dxa" w:w="2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Prueba unitaria cálculo puntos</w:t>
            </w:r>
          </w:p>
        </w:tc>
      </w:tr>
      <w:tr>
        <w:tc>
          <w:tcPr>
            <w:tcW w:type="dxa" w:w="11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dxa" w:w="1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dxa" w:w="2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spacing w:after="120" w:line="274"/>
      </w:pPr>
      <w:r>
        <w:rPr>
          <w:i/>
          <w:iCs/>
          <w:color w:val="595959"/>
          <w:sz w:val="19"/>
          <w:szCs w:val="19"/>
        </w:rPr>
        <w:t xml:space="preserve">La matriz completa y actualizada (los 39 requerimientos) se mantiene en GitHub Projects vinculada a cada historia de usuario; esta tabla fija el formato obligatorio de trazabilidad y su vínculo con la codificación de la EDT (Anexo A).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6. Control de cambios de requerimientos</w:t>
      </w:r>
    </w:p>
    <w:p>
      <w:pPr>
        <w:spacing w:after="120" w:line="274"/>
      </w:pPr>
      <w:r>
        <w:rPr>
          <w:sz w:val="21"/>
          <w:szCs w:val="21"/>
        </w:rPr>
        <w:t xml:space="preserve">Todo requisito nuevo o modificado tras el cierre del backlog del MVP (semana 6) se gestiona como Solicitud de Cambio, evaluando su impacto en el cronograma fijo de 18 semanas antes de incorporarlo.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7. Roles y responsabilidades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3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Provee y valida las reglas de negocio reales; aprueba requisitos antes de su desarrollo.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</w:t>
            </w:r>
          </w:p>
        </w:tc>
        <w:tc>
          <w:tcPr>
            <w:tcW w:type="dxa" w:w="63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Modela requisitos de datos e informes; mantiene la matriz de trazabilidad.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Felipe Moraga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Traduce requisitos en flujos de interfaz mobile-first (Figma).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Líder de sprint vigente</w:t>
            </w:r>
          </w:p>
        </w:tc>
        <w:tc>
          <w:tcPr>
            <w:tcW w:type="dxa" w:w="63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Verifica que las historias del sprint correspondan a requisitos aprobados.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Requerimientos</dc:title>
  <dc:creator>Plaxi Solutions</dc:creator>
  <cp:lastModifiedBy>Un-named</cp:lastModifiedBy>
  <cp:revision>1</cp:revision>
  <dcterms:created xsi:type="dcterms:W3CDTF">2026-09-23T01:15:45.337Z</dcterms:created>
  <dcterms:modified xsi:type="dcterms:W3CDTF">2026-09-23T01:15:45.337Z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