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color w:val="595959"/>
          <w:sz w:val="18"/>
          <w:szCs w:val="18"/>
        </w:rPr>
        <w:t xml:space="preserve">Plaxi Solutions · Plan de Dirección del Proyecto — Befine Store</w:t>
      </w:r>
    </w:p>
    <w:p>
      <w:pPr>
        <w:spacing w:after="40" w:before="120"/>
        <w:jc w:val="center"/>
      </w:pPr>
      <w:r>
        <w:rPr>
          <w:b/>
          <w:bCs/>
          <w:color w:val="1F4E5F"/>
          <w:sz w:val="40"/>
          <w:szCs w:val="40"/>
        </w:rPr>
        <w:t xml:space="preserve">Plan de Gestión de Costos</w:t>
      </w:r>
    </w:p>
    <w:p>
      <w:pPr>
        <w:spacing w:after="260"/>
        <w:jc w:val="center"/>
      </w:pPr>
      <w:r>
        <w:rPr>
          <w:i/>
          <w:iCs/>
          <w:color w:val="2E86AB"/>
          <w:sz w:val="20"/>
          <w:szCs w:val="20"/>
        </w:rPr>
        <w:t xml:space="preserve">Documento PLAN 04 — Versión 1.1 · 9 de octubre de 2026</w:t>
      </w:r>
    </w:p>
    <w:p>
      <w:pPr>
        <w:pStyle w:val="Heading3"/>
      </w:pPr>
      <w:r>
        <w:t xml:space="preserve">Información del proyecto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6048"/>
      </w:tblGrid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Empresa / Organización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Agua Purificada Befine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Proyecto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Befine Store — Plataforma de comercio electrónico propia para Agua Purificada Befine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Fecha de preparación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de septiembre de 2026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Cliente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Agua Purificada Befine (representado por Iván Rodríguez)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Patrocinador principal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Iván Rodríguez (Dueño y Gerente General de Befine)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Gerente de proyecto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Grupo N3 — liderazgo rotativo por sprint (Iván Rodríguez, Carlos Fuentes, Felipe Moraga)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Historial de versiones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1727"/>
        <w:gridCol w:w="2880"/>
        <w:gridCol w:w="3168"/>
      </w:tblGrid>
      <w:tr>
        <w:trPr>
          <w:cantSplit/>
          <w:tblHeader/>
        </w:trPr>
        <w:tc>
          <w:tcPr>
            <w:tcW w:type="dxa" w:w="1296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727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88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168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72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 de septiembre de 2026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Grupo N3 (Plaxi Solutions)</w:t>
            </w:r>
          </w:p>
        </w:tc>
        <w:tc>
          <w:tcPr>
            <w:tcW w:type="dxa" w:w="31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Emisión inicial para revisión del patrocinador</w:t>
            </w:r>
          </w:p>
        </w:tc>
      </w:tr>
      <w:tr>
        <w:trPr>
          <w:cantSplit/>
        </w:trPr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1.1</w:t>
            </w:r>
          </w:p>
        </w:tc>
        <w:tc>
          <w:tcPr>
            <w:tcW w:type="dxa" w:w="172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 de octubre de 2026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Grupo N3 (Plaxi Solutions)</w:t>
            </w:r>
          </w:p>
        </w:tc>
        <w:tc>
          <w:tcPr>
            <w:tcW w:type="dxa" w:w="31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Actualización por SC-04 (decisión del cliente): Supabase pasa al plan gratuito; se retira el costo de Supabase Pro de la línea base ($508.795 CLP/año) y se redefine RNF-06 sin porcentaje de disponibilidad comprometido.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Aprobaciones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3168"/>
        <w:gridCol w:w="2304"/>
        <w:gridCol w:w="1296"/>
      </w:tblGrid>
      <w:tr>
        <w:trPr>
          <w:cantSplit/>
          <w:tblHeader/>
        </w:trPr>
        <w:tc>
          <w:tcPr>
            <w:tcW w:type="dxa" w:w="2304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168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 / Cargo</w:t>
            </w:r>
          </w:p>
        </w:tc>
        <w:tc>
          <w:tcPr>
            <w:tcW w:type="dxa" w:w="2304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W w:type="dxa" w:w="1296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3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Iván Rodríguez</w:t>
            </w:r>
          </w:p>
        </w:tc>
        <w:tc>
          <w:tcPr>
            <w:tcW w:type="dxa" w:w="31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Patrocinador (Dueño de Befine)</w:t>
            </w:r>
          </w:p>
        </w:tc>
        <w:tc>
          <w:tcPr>
            <w:tcW w:type="dxa" w:w="23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__/__/2026</w:t>
            </w:r>
          </w:p>
        </w:tc>
      </w:tr>
      <w:tr>
        <w:trPr>
          <w:cantSplit/>
        </w:trPr>
        <w:tc>
          <w:tcPr>
            <w:tcW w:type="dxa" w:w="2304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Carlos Fuentes</w:t>
            </w:r>
          </w:p>
        </w:tc>
        <w:tc>
          <w:tcPr>
            <w:tcW w:type="dxa" w:w="3168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Equipo del proyecto (líder rotativo)</w:t>
            </w:r>
          </w:p>
        </w:tc>
        <w:tc>
          <w:tcPr>
            <w:tcW w:type="dxa" w:w="2304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296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__/__/2026</w:t>
            </w:r>
          </w:p>
        </w:tc>
      </w:tr>
      <w:tr>
        <w:trPr>
          <w:cantSplit/>
        </w:trPr>
        <w:tc>
          <w:tcPr>
            <w:tcW w:type="dxa" w:w="23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Felipe Moraga</w:t>
            </w:r>
          </w:p>
        </w:tc>
        <w:tc>
          <w:tcPr>
            <w:tcW w:type="dxa" w:w="31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Equipo del proyecto (líder rotativo)</w:t>
            </w:r>
          </w:p>
        </w:tc>
        <w:tc>
          <w:tcPr>
            <w:tcW w:type="dxa" w:w="23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__/__/2026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Plan de Gestión de Costos</w:t>
      </w:r>
    </w:p>
    <w:p>
      <w:pPr>
        <w:pStyle w:val="Heading2"/>
      </w:pPr>
      <w:r>
        <w:t xml:space="preserve">1. Propósito y enfoque</w:t>
      </w:r>
    </w:p>
    <w:p>
      <w:pPr>
        <w:spacing w:after="160" w:before="0"/>
        <w:jc w:val="both"/>
      </w:pPr>
      <w:r>
        <w:rPr>
          <w:b w:val="false"/>
          <w:bCs w:val="false"/>
          <w:i w:val="false"/>
          <w:iCs w:val="false"/>
        </w:rPr>
        <w:t xml:space="preserve">Befine Store es un trabajo de título ejecutado por Plaxi Solutions (Grupo N3): la empresa no cobra horas-hombre (HH) por el desarrollo. Por ello, el costo de labor de desarrollo se registra en $0 y este plan gestiona los costos reales del proyecto, que corresponden a las herramientas e infraestructura tecnológica necesarias para operar la plataforma. Según el Acta de Constitución, dichas herramientas son contratadas en modalidad anual y financiadas por el cliente (Agua Purificada Befine).</w:t>
      </w:r>
    </w:p>
    <w:p>
      <w:pPr>
        <w:pStyle w:val="Heading2"/>
      </w:pPr>
      <w:r>
        <w:t xml:space="preserve">2. Unidad de medida y moneda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Moneda base de reporte y operación: peso chileno (CLP), conforme a RNF-14 (es-CL / CLP).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Supabase se utiliza en su plan gratuito por decisión del cliente (SC-04), por lo que el presupuesto no incluye servicios cotizados en dólares.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Método de estimación: cotización directa de cada proveedor (tarifas publicadas de Haulmer/OpenFactura, Supabase y certificadora SII).</w:t>
      </w:r>
    </w:p>
    <w:p>
      <w:pPr>
        <w:pStyle w:val="Heading2"/>
      </w:pPr>
      <w:r>
        <w:t xml:space="preserve">3. Presupuesto del proyecto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2700"/>
      </w:tblGrid>
      <w:tr>
        <w:trPr>
          <w:cantSplit/>
          <w:tblHeader/>
        </w:trPr>
        <w:tc>
          <w:tcPr>
            <w:tcW w:type="dxa" w:w="20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2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Costo (CLP)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Labor (Personal)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Desarrollo Plaxi Solutions (Iván, Carlos, Felipe) — trabajo de título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A1A1A"/>
                <w:sz w:val="20"/>
                <w:szCs w:val="20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20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34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Dominio web (se reutiliza el de Shopify)</w:t>
            </w:r>
          </w:p>
        </w:tc>
        <w:tc>
          <w:tcPr>
            <w:tcW w:type="dxa" w:w="27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A1A1A"/>
                <w:sz w:val="20"/>
                <w:szCs w:val="20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Licencias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OpenFactura, plan Pyme (anual): $360.000 + IVA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A1A1A"/>
                <w:sz w:val="20"/>
                <w:szCs w:val="20"/>
              </w:rPr>
              <w:t xml:space="preserve">$428.400</w:t>
            </w:r>
          </w:p>
        </w:tc>
      </w:tr>
      <w:tr>
        <w:trPr>
          <w:cantSplit/>
        </w:trPr>
        <w:tc>
          <w:tcPr>
            <w:tcW w:type="dxa" w:w="20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Licencias</w:t>
            </w:r>
          </w:p>
        </w:tc>
        <w:tc>
          <w:tcPr>
            <w:tcW w:type="dxa" w:w="34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Certificado digital de firma electrónica SII (1 año): $11.790 + IVA</w:t>
            </w:r>
          </w:p>
        </w:tc>
        <w:tc>
          <w:tcPr>
            <w:tcW w:type="dxa" w:w="27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A1A1A"/>
                <w:sz w:val="20"/>
                <w:szCs w:val="20"/>
              </w:rPr>
              <w:t xml:space="preserve">$14.030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Supabase, plan gratuito (SC-04)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A1A1A"/>
                <w:sz w:val="20"/>
                <w:szCs w:val="20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20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Servicios</w:t>
            </w:r>
          </w:p>
        </w:tc>
        <w:tc>
          <w:tcPr>
            <w:tcW w:type="dxa" w:w="34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Mercado Pago (sin costo fijo; comisión por transacción)</w:t>
            </w:r>
          </w:p>
        </w:tc>
        <w:tc>
          <w:tcPr>
            <w:tcW w:type="dxa" w:w="27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A1A1A"/>
                <w:sz w:val="20"/>
                <w:szCs w:val="20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Subtotal anual (herramientas e infraestructura)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$442.430</w:t>
            </w:r>
          </w:p>
        </w:tc>
      </w:tr>
      <w:tr>
        <w:trPr>
          <w:cantSplit/>
        </w:trPr>
        <w:tc>
          <w:tcPr>
            <w:tcW w:type="dxa" w:w="20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Reserva de contingencia</w:t>
            </w:r>
          </w:p>
        </w:tc>
        <w:tc>
          <w:tcPr>
            <w:tcW w:type="dxa" w:w="34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15% (imprevistos técnicos, certificación y tarifas)</w:t>
            </w:r>
          </w:p>
        </w:tc>
        <w:tc>
          <w:tcPr>
            <w:tcW w:type="dxa" w:w="27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A1A1A"/>
                <w:sz w:val="20"/>
                <w:szCs w:val="20"/>
              </w:rPr>
              <w:t xml:space="preserve">$66.365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Total anual estimado (línea base de costo)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≈ $42.400 CLP/mes promedio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$508.795</w:t>
            </w:r>
          </w:p>
        </w:tc>
      </w:tr>
    </w:tbl>
    <w:p>
      <w:pPr>
        <w:pStyle w:val="Heading2"/>
      </w:pPr>
      <w:r>
        <w:t xml:space="preserve">4. Financiamiento y modelo de cobro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presupuesto anual de herramientas e infraestructura ($508.795 CLP) es financiado por el cliente (Befine), que contrata los servicios a su nombre.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desarrollo no genera costo para el cliente: Plaxi Solutions no cobra HH por corresponder al trabajo de título del equipo.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Mantención post-entrega: una vez entregada la plataforma, Plaxi cobrará a Befine $90.000 CLP/mes (aprox. 5 horas de soporte: corrección de errores, monitoreo y cambios menores; funcionalidades nuevas se cotizan aparte). Este cobro es independiente del presupuesto anterior y no forma parte de la línea base de costo del proyecto de título.</w:t>
      </w:r>
    </w:p>
    <w:p>
      <w:pPr>
        <w:pStyle w:val="Heading2"/>
      </w:pPr>
      <w:r>
        <w:t xml:space="preserve">5. Línea base de costo</w:t>
      </w:r>
    </w:p>
    <w:p>
      <w:pPr>
        <w:spacing w:after="160" w:before="0"/>
        <w:jc w:val="both"/>
      </w:pPr>
      <w:r>
        <w:rPr>
          <w:b w:val="false"/>
          <w:bCs w:val="false"/>
          <w:i w:val="false"/>
          <w:iCs w:val="false"/>
        </w:rPr>
        <w:t xml:space="preserve">La línea base de costo corresponde al total anual autorizado de $508.795 CLP (subtotal $442.430 + 15% de contingencia). El detalle por recurso y por tarea, con la totalización automática, se entrega en el Anexo — Presupuesto del Proyecto (Excel), estructurado según la plantilla oficial (hojas "Por Recursos", "Presupuesto Detallado" y "Datos").</w:t>
      </w:r>
    </w:p>
    <w:p>
      <w:pPr>
        <w:pStyle w:val="Heading2"/>
      </w:pPr>
      <w:r>
        <w:t xml:space="preserve">6. Control de costos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existe gestión de presupuesto monetario formal por parte de Befine para el desarrollo; las decisiones de contratación de herramientas pagas se informan al patrocinador antes de generar el gasto y se deciden por consenso del equipo.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Todo cambio de alcance que implique un nuevo costo recurrente se evalúa como Solicitud de Cambio y requiere validación del patrocinador antes de contratarse.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Una vez en producción, se revisa trimestralmente el gasto real de Supabase y OpenFactura contra lo presupuestado, para ajustar la estimación de mantención.</w:t>
      </w:r>
    </w:p>
    <w:p>
      <w:pPr>
        <w:pStyle w:val="Heading2"/>
      </w:pPr>
      <w:r>
        <w:t xml:space="preserve">7. Roles y responsabilidades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700"/>
      </w:tblGrid>
      <w:tr>
        <w:trPr>
          <w:cantSplit/>
          <w:tblHeader/>
        </w:trPr>
        <w:tc>
          <w:tcPr>
            <w:tcW w:type="dxa" w:w="2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5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Patrocinador (Iván Rodríguez)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Financia y autoriza los gastos de suscripción (OpenFactura y certificado digital) a nombre de Befine.</w:t>
            </w:r>
          </w:p>
        </w:tc>
      </w:tr>
      <w:tr>
        <w:trPr>
          <w:cantSplit/>
        </w:trPr>
        <w:tc>
          <w:tcPr>
            <w:tcW w:type="dxa" w:w="24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Carlos Fuentes</w:t>
            </w:r>
          </w:p>
        </w:tc>
        <w:tc>
          <w:tcPr>
            <w:tcW w:type="dxa" w:w="57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Consolida y actualiza el presupuesto; monitorea variaciones de tarifas.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Equipo Grupo N3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Reporta oportunamente cualquier necesidad de herramienta o servicio adicional con costo.</w:t>
            </w:r>
          </w:p>
        </w:tc>
      </w:tr>
    </w:tbl>
    <w:p>
      <w:pPr>
        <w:pBdr>
          <w:left w:val="single" w:color="D9A441" w:sz="12" w:space="6"/>
        </w:pBdr>
        <w:shd w:fill="FFF6E5" w:val="clear"/>
        <w:spacing w:after="200" w:before="120"/>
        <w:ind w:left="100"/>
      </w:pPr>
      <w:r>
        <w:rPr>
          <w:b/>
          <w:bCs/>
          <w:i/>
          <w:iCs/>
          <w:sz w:val="20"/>
          <w:szCs w:val="20"/>
        </w:rPr>
        <w:t xml:space="preserve">Nota: </w:t>
      </w:r>
      <w:r>
        <w:rPr>
          <w:i/>
          <w:iCs/>
          <w:sz w:val="20"/>
          <w:szCs w:val="20"/>
        </w:rPr>
        <w:t xml:space="preserve">Los valores de OpenFactura y del certificado digital son referenciales y deben validarse con las tarifas vigentes antes de la implementación.</w:t>
      </w: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Befine Store — Plan de Gestión de Costos</w:t>
    </w:r>
    <w:r>
      <w:rPr>
        <w:sz w:val="16"/>
        <w:szCs w:val="16"/>
      </w:rPr>
      <w:t xml:space="preserve">	</w:t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i/>
        <w:iCs/>
        <w:color w:val="595959"/>
        <w:sz w:val="16"/>
        <w:szCs w:val="16"/>
      </w:rPr>
      <w:t xml:space="preserve">Befine Store · Plan de Gestión de Costos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3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180" w:before="360"/>
    </w:pPr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86A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200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Costos — Befine Store</dc:title>
  <dc:creator>Grupo N3 — Plaxi Solutions</dc:creator>
  <dc:description>Proyecto de Título PTY4614 — Duoc UC</dc:description>
  <cp:lastModifiedBy>Un-named</cp:lastModifiedBy>
  <cp:revision>1</cp:revision>
  <dcterms:created xsi:type="dcterms:W3CDTF">2026-09-10T07:51:32.048Z</dcterms:created>
  <dcterms:modified xsi:type="dcterms:W3CDTF">2026-09-10T07:51:32.048Z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