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color w:val="595959"/>
          <w:sz w:val="18"/>
          <w:szCs w:val="18"/>
        </w:rPr>
        <w:t xml:space="preserve">Plaxi Solutions · Plan de Dirección del Proyecto — Befine Store</w:t>
      </w:r>
    </w:p>
    <w:p>
      <w:pPr>
        <w:spacing w:after="40" w:before="120"/>
        <w:jc w:val="center"/>
      </w:pPr>
      <w:r>
        <w:rPr>
          <w:b/>
          <w:bCs/>
          <w:color w:val="1F4E5F"/>
          <w:sz w:val="40"/>
          <w:szCs w:val="40"/>
        </w:rPr>
        <w:t xml:space="preserve">Plan de Gestión de los Interesados</w:t>
      </w:r>
    </w:p>
    <w:p>
      <w:pPr>
        <w:spacing w:after="260"/>
        <w:jc w:val="center"/>
      </w:pPr>
      <w:r>
        <w:rPr>
          <w:i/>
          <w:iCs/>
          <w:color w:val="2E86AB"/>
          <w:sz w:val="20"/>
          <w:szCs w:val="20"/>
        </w:rPr>
        <w:t xml:space="preserve">Documento PLAN 10 — Versión 1.0 · 10 de septiembre de 2026</w:t>
      </w:r>
    </w:p>
    <w:p>
      <w:pPr>
        <w:pStyle w:val="Heading3"/>
      </w:pPr>
      <w:r>
        <w:t xml:space="preserve">Información del proyecto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Empresa / Organización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Agua Purificada Befine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Proyecto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Befine Store — Plataforma de comercio electrónico propia para Agua Purificada Befine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Fecha de preparación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de septiembre de 2026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Cliente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Agua Purificada Befine (representado por Iván Rodríguez)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Iván Rodríguez (Dueño y Gerente General de Befine)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Grupo N3 — liderazgo rotativo por sprint (Iván Rodríguez, Carlos Fuentes, Felipe Moraga)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Historial de versiones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1727"/>
        <w:gridCol w:w="2880"/>
        <w:gridCol w:w="3168"/>
      </w:tblGrid>
      <w:tr>
        <w:trPr>
          <w:cantSplit/>
          <w:tblHeader/>
        </w:trPr>
        <w:tc>
          <w:tcPr>
            <w:tcW w:type="dxa" w:w="1296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727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88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68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 de septiembre de 2026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Grupo N3 (Plaxi Solutions)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Emisión inicial para revisión del patrocinador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Aprobaciones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3168"/>
        <w:gridCol w:w="2304"/>
        <w:gridCol w:w="1296"/>
      </w:tblGrid>
      <w:tr>
        <w:trPr>
          <w:cantSplit/>
          <w:tblHeader/>
        </w:trPr>
        <w:tc>
          <w:tcPr>
            <w:tcW w:type="dxa" w:w="2304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168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/ Cargo</w:t>
            </w:r>
          </w:p>
        </w:tc>
        <w:tc>
          <w:tcPr>
            <w:tcW w:type="dxa" w:w="2304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296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Iván Rodríguez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Patrocinador (Dueño de Befine)</w:t>
            </w:r>
          </w:p>
        </w:tc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rPr>
          <w:cantSplit/>
        </w:trPr>
        <w:tc>
          <w:tcPr>
            <w:tcW w:type="dxa" w:w="2304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Carlos Fuentes</w:t>
            </w:r>
          </w:p>
        </w:tc>
        <w:tc>
          <w:tcPr>
            <w:tcW w:type="dxa" w:w="3168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del proyecto (líder rotativo)</w:t>
            </w:r>
          </w:p>
        </w:tc>
        <w:tc>
          <w:tcPr>
            <w:tcW w:type="dxa" w:w="2304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Felipe Moraga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del proyecto (líder rotativo)</w:t>
            </w:r>
          </w:p>
        </w:tc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Plan de Gestión de los Interesados</w:t>
      </w:r>
    </w:p>
    <w:p>
      <w:pPr>
        <w:pStyle w:val="Heading2"/>
      </w:pPr>
      <w:r>
        <w:t xml:space="preserve">1. Enfoque de gestión de los interesados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El enfoque contempla identificar a los interesados afectados por el proyecto, analizar sus expectativas, planificar estrategias para lograr su participación, comunicarse continuamente para entender cambios en sus expectativas y gestionar conflictos, y hacer seguimiento para ajustar las estrategias. Se considera la particularidad de que el patrocinador del negocio (Iván Rodríguez) es a la vez integrante y desarrollador del equipo.</w:t>
      </w:r>
    </w:p>
    <w:p>
      <w:pPr>
        <w:pStyle w:val="Heading2"/>
      </w:pPr>
      <w:r>
        <w:t xml:space="preserve">2. Registro de los interesados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300"/>
        <w:gridCol w:w="2000"/>
      </w:tblGrid>
      <w:tr>
        <w:trPr>
          <w:cantSplit/>
          <w:tblHeader/>
        </w:trPr>
        <w:tc>
          <w:tcPr>
            <w:tcW w:type="dxa" w:w="1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2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Requisitos / expectativas</w:t>
            </w:r>
          </w:p>
        </w:tc>
        <w:tc>
          <w:tcPr>
            <w:tcW w:type="dxa" w:w="2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Clasificación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Iván Rodríguez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Patrocinador / Dueño de Befine (líder rotativo)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Reducir costos, modernizar y delegar su negocio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Partidario · Influencia alta · Interés alto</w:t>
            </w:r>
          </w:p>
        </w:tc>
      </w:tr>
      <w:tr>
        <w:trPr>
          <w:cantSplit/>
        </w:trPr>
        <w:tc>
          <w:tcPr>
            <w:tcW w:type="dxa" w:w="1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Carlos Fuentes</w:t>
            </w:r>
          </w:p>
        </w:tc>
        <w:tc>
          <w:tcPr>
            <w:tcW w:type="dxa" w:w="2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Datos, programación y gestión (líder rotativo)</w:t>
            </w:r>
          </w:p>
        </w:tc>
        <w:tc>
          <w:tcPr>
            <w:tcW w:type="dxa" w:w="2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Cumplir su proyecto de título integrando datos y gestión</w:t>
            </w:r>
          </w:p>
        </w:tc>
        <w:tc>
          <w:tcPr>
            <w:tcW w:type="dxa" w:w="20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Partidario · Influencia alta · Interés alto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Felipe Moraga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Diseño de interfaz / frontend (líder rotativo)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Aplicar UX en una interfaz para clientes reales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Partidario · Influencia alta · Interés alto</w:t>
            </w:r>
          </w:p>
        </w:tc>
      </w:tr>
      <w:tr>
        <w:trPr>
          <w:cantSplit/>
        </w:trPr>
        <w:tc>
          <w:tcPr>
            <w:tcW w:type="dxa" w:w="1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Docente guía</w:t>
            </w:r>
          </w:p>
        </w:tc>
        <w:tc>
          <w:tcPr>
            <w:tcW w:type="dxa" w:w="2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Evaluador del Proyecto APT (Duoc UC)</w:t>
            </w:r>
          </w:p>
        </w:tc>
        <w:tc>
          <w:tcPr>
            <w:tcW w:type="dxa" w:w="2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Cumplimiento metodológico y académico</w:t>
            </w:r>
          </w:p>
        </w:tc>
        <w:tc>
          <w:tcPr>
            <w:tcW w:type="dxa" w:w="20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Neutral · Influencia alta · Interés medio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Clientes de Befine (~450)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Usuarios finales de la plataforma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Continuidad y calidad de la experiencia de compra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Neutral · Influencia baja · Interés medio</w:t>
            </w:r>
          </w:p>
        </w:tc>
      </w:tr>
      <w:tr>
        <w:trPr>
          <w:cantSplit/>
        </w:trPr>
        <w:tc>
          <w:tcPr>
            <w:tcW w:type="dxa" w:w="1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Personal de reparto/logística</w:t>
            </w:r>
          </w:p>
        </w:tc>
        <w:tc>
          <w:tcPr>
            <w:tcW w:type="dxa" w:w="2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Usuario del panel de pedidos</w:t>
            </w:r>
          </w:p>
        </w:tc>
        <w:tc>
          <w:tcPr>
            <w:tcW w:type="dxa" w:w="2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Panel fácil de usar para gestionar entregas</w:t>
            </w:r>
          </w:p>
        </w:tc>
        <w:tc>
          <w:tcPr>
            <w:tcW w:type="dxa" w:w="20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Neutral · Influencia baja · Interés medio</w:t>
            </w:r>
          </w:p>
        </w:tc>
      </w:tr>
    </w:tbl>
    <w:p>
      <w:pPr>
        <w:pStyle w:val="Heading2"/>
      </w:pPr>
      <w:r>
        <w:t xml:space="preserve">3. Alcance e impacto del proyecto sobre los interesados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00"/>
      </w:tblGrid>
      <w:tr>
        <w:trPr>
          <w:cantSplit/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Interesado</w:t>
            </w:r>
          </w:p>
        </w:tc>
        <w:tc>
          <w:tcPr>
            <w:tcW w:type="dxa" w:w="5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 que significa el proyecto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Iván Rodríguez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Pasa de una tienda de terceros (Shopify) a una plataforma propia que puede administrar y delegar; asume el costo de infraestructura y el rol de patrocinador.</w:t>
            </w:r>
          </w:p>
        </w:tc>
      </w:tr>
      <w:tr>
        <w:trPr>
          <w:cantSplit/>
        </w:trPr>
        <w:tc>
          <w:tcPr>
            <w:tcW w:type="dxa" w:w="2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(Carlos, Felipe)</w:t>
            </w:r>
          </w:p>
        </w:tc>
        <w:tc>
          <w:tcPr>
            <w:tcW w:type="dxa" w:w="5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Asumen la construcción completa de la solución como evidencia de su perfil de egreso.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Docente guía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Evalúa el proyecto en cortes de avance y en la defensa final.</w:t>
            </w:r>
          </w:p>
        </w:tc>
      </w:tr>
      <w:tr>
        <w:trPr>
          <w:cantSplit/>
        </w:trPr>
        <w:tc>
          <w:tcPr>
            <w:tcW w:type="dxa" w:w="2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Clientes de Befine</w:t>
            </w:r>
          </w:p>
        </w:tc>
        <w:tc>
          <w:tcPr>
            <w:tcW w:type="dxa" w:w="5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Deben migrar a una nueva plataforma; ganan fidelización por puntos y una experiencia mobile-first.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Personal de reparto/logística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Cambia su forma de gestionar pedidos: pasa a usar el panel de administración.</w:t>
            </w:r>
          </w:p>
        </w:tc>
      </w:tr>
    </w:tbl>
    <w:p>
      <w:pPr>
        <w:pStyle w:val="Heading2"/>
      </w:pPr>
      <w:r>
        <w:t xml:space="preserve">4. Niveles de participación actuales y deseados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Se clasifica cada interesado según su participación actual (C) frente a la deseada (D): Desconocedor, Reticente, Neutral, Partidario, Líder.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50"/>
        <w:gridCol w:w="1150"/>
        <w:gridCol w:w="1100"/>
        <w:gridCol w:w="1150"/>
        <w:gridCol w:w="900"/>
      </w:tblGrid>
      <w:tr>
        <w:trPr>
          <w:cantSplit/>
          <w:tblHeader/>
        </w:trPr>
        <w:tc>
          <w:tcPr>
            <w:tcW w:type="dxa" w:w="2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Interesado</w:t>
            </w:r>
          </w:p>
        </w:tc>
        <w:tc>
          <w:tcPr>
            <w:tcW w:type="dxa" w:w="12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Desconocedor</w:t>
            </w:r>
          </w:p>
        </w:tc>
        <w:tc>
          <w:tcPr>
            <w:tcW w:type="dxa" w:w="11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Reticente</w:t>
            </w:r>
          </w:p>
        </w:tc>
        <w:tc>
          <w:tcPr>
            <w:tcW w:type="dxa" w:w="1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Neutral</w:t>
            </w:r>
          </w:p>
        </w:tc>
        <w:tc>
          <w:tcPr>
            <w:tcW w:type="dxa" w:w="11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Partidario</w:t>
            </w:r>
          </w:p>
        </w:tc>
        <w:tc>
          <w:tcPr>
            <w:tcW w:type="dxa" w:w="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Líder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Iván Rodríguez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C / D</w:t>
            </w:r>
          </w:p>
        </w:tc>
      </w:tr>
      <w:tr>
        <w:trPr>
          <w:cantSplit/>
        </w:trPr>
        <w:tc>
          <w:tcPr>
            <w:tcW w:type="dxa" w:w="2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Carlos Fuentes</w:t>
            </w:r>
          </w:p>
        </w:tc>
        <w:tc>
          <w:tcPr>
            <w:tcW w:type="dxa" w:w="12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Felipe Moraga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2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Docente guía</w:t>
            </w:r>
          </w:p>
        </w:tc>
        <w:tc>
          <w:tcPr>
            <w:tcW w:type="dxa" w:w="12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C / D</w:t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Clientes de Befine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Personal reparto/logística</w:t>
            </w:r>
          </w:p>
        </w:tc>
        <w:tc>
          <w:tcPr>
            <w:tcW w:type="dxa" w:w="12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D9A441" w:sz="12" w:space="6"/>
        </w:pBdr>
        <w:shd w:fill="FFF6E5" w:val="clear"/>
        <w:spacing w:after="200" w:before="120"/>
        <w:ind w:left="100"/>
      </w:pPr>
      <w:r>
        <w:rPr>
          <w:b/>
          <w:bCs/>
          <w:i/>
          <w:iCs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C = participación actual · D = participación deseada. Las brechas (clientes y personal de reparto) se cierran con comunicación previa al Go-Live y capacitación.</w:t>
      </w:r>
    </w:p>
    <w:p>
      <w:pPr>
        <w:pStyle w:val="Heading2"/>
      </w:pPr>
      <w:r>
        <w:t xml:space="preserve">5. Estrategias para la gestión de los interesados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00"/>
      </w:tblGrid>
      <w:tr>
        <w:trPr>
          <w:cantSplit/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 (poder/interés)</w:t>
            </w:r>
          </w:p>
        </w:tc>
        <w:tc>
          <w:tcPr>
            <w:tcW w:type="dxa" w:w="5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Interesados y acciones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Gestionar atentamente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Iván, Carlos, Felipe: participación directa y continua; Sprint Review quincenal; decisiones por consenso.</w:t>
            </w:r>
          </w:p>
        </w:tc>
      </w:tr>
      <w:tr>
        <w:trPr>
          <w:cantSplit/>
        </w:trPr>
        <w:tc>
          <w:tcPr>
            <w:tcW w:type="dxa" w:w="2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Mantener satisfecho</w:t>
            </w:r>
          </w:p>
        </w:tc>
        <w:tc>
          <w:tcPr>
            <w:tcW w:type="dxa" w:w="5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Docente guía: reportes formales según el calendario del curso; consulta como instancia de escalamiento.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Mantener informado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Clientes de Befine: comunicación previa a la migración por los canales del negocio, destacando continuidad y fidelización.</w:t>
            </w:r>
          </w:p>
        </w:tc>
      </w:tr>
      <w:tr>
        <w:trPr>
          <w:cantSplit/>
        </w:trPr>
        <w:tc>
          <w:tcPr>
            <w:tcW w:type="dxa" w:w="2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Monitorear</w:t>
            </w:r>
          </w:p>
        </w:tc>
        <w:tc>
          <w:tcPr>
            <w:tcW w:type="dxa" w:w="5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Personal de reparto/logística: capacitación puntual del panel de pedidos en la semana 14.</w:t>
            </w:r>
          </w:p>
        </w:tc>
      </w:tr>
    </w:tbl>
    <w:p>
      <w:pPr>
        <w:pStyle w:val="Heading2"/>
      </w:pPr>
      <w:r>
        <w:t xml:space="preserve">6. Requerimientos de comunicación con los interesados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El detalle de contenido, formato, medio, frecuencia y responsable de cada comunicación se especifica en el Plan de Gestión de las Comunicaciones (tabla de requerimientos de comunicación). El patrocinador es responsable de las comunicaciones hacia clientes y personal de Befine; el líder de sprint, de los reportes al docente guía.</w:t>
      </w:r>
    </w:p>
    <w:p>
      <w:pPr>
        <w:pStyle w:val="Heading2"/>
      </w:pPr>
      <w:r>
        <w:t xml:space="preserve">7. Procedimiento de actualización del plan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El registro y el plan de interesados no son estáticos: se revisan al cierre de cada fase y cuando aparezca un nuevo interesado o cambie su nivel de participación. Los cambios se registran en el historial de versiones del documento.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Befine Store — Plan de Gestión de los Interesados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i/>
        <w:iCs/>
        <w:color w:val="595959"/>
        <w:sz w:val="16"/>
        <w:szCs w:val="16"/>
      </w:rPr>
      <w:t xml:space="preserve">Befine Store · Plan de Gestión de los Interesados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3" w:hanging="3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80" w:before="36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86A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los Interesados — Befine Store</dc:title>
  <dc:creator>Grupo N3 — Plaxi Solutions</dc:creator>
  <dc:description>Proyecto de Título PTY4614 — Duoc UC</dc:description>
  <cp:lastModifiedBy>Un-named</cp:lastModifiedBy>
  <cp:revision>1</cp:revision>
  <dcterms:created xsi:type="dcterms:W3CDTF">2026-09-10T07:51:32.220Z</dcterms:created>
  <dcterms:modified xsi:type="dcterms:W3CDTF">2026-09-10T07:51:32.220Z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