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w:t>
      </w:r>
    </w:p>
    <w:p w:rsidR="00000000" w:rsidDel="00000000" w:rsidP="00000000" w:rsidRDefault="00000000" w:rsidRPr="00000000" w14:paraId="0000000C">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Épicas e Historias de Usuario</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b w:val="1"/>
          <w:i w:val="1"/>
          <w:color w:val="00b050"/>
          <w:sz w:val="36"/>
          <w:szCs w:val="36"/>
          <w:rtl w:val="0"/>
        </w:rPr>
        <w:t xml:space="preserve">[Fonoaudiología voces en crecimiento ]</w:t>
      </w:r>
    </w:p>
    <w:p w:rsidR="00000000" w:rsidDel="00000000" w:rsidP="00000000" w:rsidRDefault="00000000" w:rsidRPr="00000000" w14:paraId="0000000E">
      <w:pPr>
        <w:spacing w:after="0" w:line="240" w:lineRule="auto"/>
        <w:jc w:val="right"/>
        <w:rPr>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 [17/09/2024]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color w:val="000000"/>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2et92p0">
            <w:r w:rsidDel="00000000" w:rsidR="00000000" w:rsidRPr="00000000">
              <w:rPr>
                <w:color w:val="000000"/>
                <w:rtl w:val="0"/>
              </w:rPr>
              <w:t xml:space="preserve">Épicas para el proyecto “Fonoaudiologia voces en crecimiento </w:t>
            </w:r>
          </w:hyperlink>
          <w:r w:rsidDel="00000000" w:rsidR="00000000" w:rsidRPr="00000000">
            <w:rPr>
              <w:rtl w:val="0"/>
            </w:rPr>
            <w:t xml:space="preserve"> </w:t>
          </w:r>
          <w:hyperlink w:anchor="_heading=h.2et92p0">
            <w:r w:rsidDel="00000000" w:rsidR="00000000" w:rsidRPr="00000000">
              <w:rPr>
                <w:color w:val="000000"/>
                <w:rtl w:val="0"/>
              </w:rPr>
              <w:t xml:space="preserve">”</w:t>
              <w:tab/>
              <w:t xml:space="preserve">4</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tyjcwt">
            <w:r w:rsidDel="00000000" w:rsidR="00000000" w:rsidRPr="00000000">
              <w:rPr>
                <w:color w:val="000000"/>
                <w:rtl w:val="0"/>
              </w:rPr>
              <w:t xml:space="preserve">Priorización de Épicas</w:t>
              <w:tab/>
              <w:t xml:space="preserve">4</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spacing w:after="100" w:lineRule="auto"/>
            <w:rPr>
              <w:color w:val="000000"/>
            </w:rPr>
          </w:pPr>
          <w:hyperlink w:anchor="_heading=h.3dy6vkm">
            <w:r w:rsidDel="00000000" w:rsidR="00000000" w:rsidRPr="00000000">
              <w:rPr>
                <w:color w:val="000000"/>
                <w:rtl w:val="0"/>
              </w:rPr>
              <w:t xml:space="preserve">Definición de Historias de Usuario</w:t>
              <w:tab/>
              <w:t xml:space="preserve">5</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heading=h.30j0zll" w:id="1"/>
      <w:bookmarkEnd w:id="1"/>
      <w:r w:rsidDel="00000000" w:rsidR="00000000" w:rsidRPr="00000000">
        <w:rPr>
          <w:rtl w:val="0"/>
        </w:rPr>
        <w:t xml:space="preserve">Datos del documento</w:t>
      </w:r>
    </w:p>
    <w:p w:rsidR="00000000" w:rsidDel="00000000" w:rsidP="00000000" w:rsidRDefault="00000000" w:rsidRPr="00000000" w14:paraId="0000003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A</w:t>
            </w:r>
            <w:r w:rsidDel="00000000" w:rsidR="00000000" w:rsidRPr="00000000">
              <w:rPr>
                <w:color w:val="000000"/>
                <w:sz w:val="24"/>
                <w:szCs w:val="24"/>
                <w:rtl w:val="0"/>
              </w:rPr>
              <w:t xml:space="preserve">utor</w:t>
            </w:r>
          </w:p>
        </w:tc>
      </w:tr>
      <w:tr>
        <w:trPr>
          <w:cantSplit w:val="0"/>
          <w:tblHeader w:val="0"/>
        </w:trPr>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17/09/2024</w:t>
            </w: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Definición épicas e historias de usuario.</w:t>
            </w: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Camila Guera</w:t>
            </w:r>
            <w:r w:rsidDel="00000000" w:rsidR="00000000" w:rsidRPr="00000000">
              <w:rPr>
                <w:rtl w:val="0"/>
              </w:rPr>
            </w:r>
          </w:p>
        </w:tc>
      </w:tr>
      <w:tr>
        <w:trPr>
          <w:cantSplit w:val="0"/>
          <w:tblHeader w:val="0"/>
        </w:trPr>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sz w:val="24"/>
                <w:szCs w:val="24"/>
                <w:rtl w:val="0"/>
              </w:rPr>
              <w:t xml:space="preserve">24/09/2024</w:t>
            </w: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Definición técnica a utilizar de estimación</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Anais Lagos</w:t>
            </w:r>
            <w:r w:rsidDel="00000000" w:rsidR="00000000" w:rsidRPr="00000000">
              <w:rPr>
                <w:rtl w:val="0"/>
              </w:rPr>
            </w:r>
          </w:p>
        </w:tc>
      </w:tr>
      <w:tr>
        <w:trPr>
          <w:cantSplit w:val="0"/>
          <w:tblHeader w:val="0"/>
        </w:trPr>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2">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3">
      <w:pPr>
        <w:spacing w:after="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3"/>
        <w:gridCol w:w="5637"/>
        <w:tblGridChange w:id="0">
          <w:tblGrid>
            <w:gridCol w:w="3083"/>
            <w:gridCol w:w="5637"/>
          </w:tblGrid>
        </w:tblGridChange>
      </w:tblGrid>
      <w:tr>
        <w:trPr>
          <w:cantSplit w:val="0"/>
          <w:tblHeader w:val="0"/>
        </w:trPr>
        <w:tc>
          <w:tcPr>
            <w:shd w:fill="auto" w:val="clear"/>
          </w:tcPr>
          <w:p w:rsidR="00000000" w:rsidDel="00000000" w:rsidP="00000000" w:rsidRDefault="00000000" w:rsidRPr="00000000" w14:paraId="00000044">
            <w:pPr>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5">
            <w:pP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7">
            <w:pPr>
              <w:rPr>
                <w:color w:val="000000"/>
              </w:rPr>
            </w:pPr>
            <w:r w:rsidDel="00000000" w:rsidR="00000000" w:rsidRPr="00000000">
              <w:rPr>
                <w:rtl w:val="0"/>
              </w:rPr>
              <w:t xml:space="preserve">Capstone 009 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8">
            <w:pPr>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9">
            <w:pPr>
              <w:rPr>
                <w:color w:val="000000"/>
              </w:rPr>
            </w:pPr>
            <w:r w:rsidDel="00000000" w:rsidR="00000000" w:rsidRPr="00000000">
              <w:rPr>
                <w:rtl w:val="0"/>
              </w:rPr>
              <w:t xml:space="preserve">fonoaudiología Voces en crecimiento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B">
            <w:pP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D">
            <w:pPr>
              <w:rPr>
                <w:color w:val="000000"/>
              </w:rPr>
            </w:pPr>
            <w:r w:rsidDel="00000000" w:rsidR="00000000" w:rsidRPr="00000000">
              <w:rPr>
                <w:color w:val="000000"/>
                <w:rtl w:val="0"/>
              </w:rPr>
              <w:t xml:space="preserve">18/11/2024</w:t>
            </w:r>
          </w:p>
        </w:tc>
      </w:tr>
      <w:tr>
        <w:trPr>
          <w:cantSplit w:val="0"/>
          <w:tblHeader w:val="0"/>
        </w:trPr>
        <w:tc>
          <w:tcPr>
            <w:shd w:fill="auto" w:val="clear"/>
          </w:tcPr>
          <w:p w:rsidR="00000000" w:rsidDel="00000000" w:rsidP="00000000" w:rsidRDefault="00000000" w:rsidRPr="00000000" w14:paraId="0000004E">
            <w:pPr>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F">
            <w:pP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0">
            <w:pPr>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1">
            <w:pPr>
              <w:rPr>
                <w:color w:val="000000"/>
              </w:rPr>
            </w:pPr>
            <w:r w:rsidDel="00000000" w:rsidR="00000000" w:rsidRPr="00000000">
              <w:rPr>
                <w:rtl w:val="0"/>
              </w:rPr>
              <w:t xml:space="preserve">Fabian Alvarez </w:t>
            </w:r>
            <w:r w:rsidDel="00000000" w:rsidR="00000000" w:rsidRPr="00000000">
              <w:rPr>
                <w:rtl w:val="0"/>
              </w:rPr>
            </w:r>
          </w:p>
        </w:tc>
      </w:tr>
    </w:tbl>
    <w:p w:rsidR="00000000" w:rsidDel="00000000" w:rsidP="00000000" w:rsidRDefault="00000000" w:rsidRPr="00000000" w14:paraId="00000052">
      <w:pPr>
        <w:spacing w:after="0" w:line="240" w:lineRule="auto"/>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53">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4">
            <w:pPr>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5">
            <w:pPr>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6">
            <w:pPr>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7">
            <w:pPr>
              <w:jc w:val="center"/>
              <w:rPr>
                <w:b w:val="1"/>
                <w:color w:val="000000"/>
              </w:rPr>
            </w:pPr>
            <w:r w:rsidDel="00000000" w:rsidR="00000000" w:rsidRPr="00000000">
              <w:rPr>
                <w:b w:val="1"/>
                <w:color w:val="000000"/>
                <w:rtl w:val="0"/>
              </w:rPr>
              <w:t xml:space="preserve">20.398.500-2</w:t>
            </w:r>
          </w:p>
        </w:tc>
        <w:tc>
          <w:tcPr>
            <w:shd w:fill="auto" w:val="clear"/>
          </w:tcPr>
          <w:p w:rsidR="00000000" w:rsidDel="00000000" w:rsidP="00000000" w:rsidRDefault="00000000" w:rsidRPr="00000000" w14:paraId="00000058">
            <w:pPr>
              <w:jc w:val="center"/>
              <w:rPr>
                <w:b w:val="1"/>
                <w:color w:val="000000"/>
              </w:rPr>
            </w:pPr>
            <w:r w:rsidDel="00000000" w:rsidR="00000000" w:rsidRPr="00000000">
              <w:rPr>
                <w:b w:val="1"/>
                <w:color w:val="000000"/>
                <w:rtl w:val="0"/>
              </w:rPr>
              <w:t xml:space="preserve">Camila Guerra</w:t>
            </w:r>
          </w:p>
        </w:tc>
        <w:tc>
          <w:tcPr>
            <w:shd w:fill="auto" w:val="clear"/>
          </w:tcPr>
          <w:p w:rsidR="00000000" w:rsidDel="00000000" w:rsidP="00000000" w:rsidRDefault="00000000" w:rsidRPr="00000000" w14:paraId="00000059">
            <w:pPr>
              <w:rPr>
                <w:b w:val="1"/>
                <w:color w:val="000000"/>
              </w:rPr>
            </w:pPr>
            <w:r w:rsidDel="00000000" w:rsidR="00000000" w:rsidRPr="00000000">
              <w:rPr>
                <w:b w:val="1"/>
                <w:rtl w:val="0"/>
              </w:rPr>
              <w:t xml:space="preserve">         ca.guerra@duocuc.cl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A">
            <w:pPr>
              <w:jc w:val="center"/>
              <w:rPr>
                <w:b w:val="1"/>
                <w:color w:val="000000"/>
              </w:rPr>
            </w:pPr>
            <w:r w:rsidDel="00000000" w:rsidR="00000000" w:rsidRPr="00000000">
              <w:rPr>
                <w:b w:val="1"/>
                <w:rtl w:val="0"/>
              </w:rPr>
              <w:t xml:space="preserve">21.044.128-K</w:t>
            </w:r>
            <w:r w:rsidDel="00000000" w:rsidR="00000000" w:rsidRPr="00000000">
              <w:rPr>
                <w:rtl w:val="0"/>
              </w:rPr>
            </w:r>
          </w:p>
        </w:tc>
        <w:tc>
          <w:tcPr>
            <w:shd w:fill="auto" w:val="clear"/>
          </w:tcPr>
          <w:p w:rsidR="00000000" w:rsidDel="00000000" w:rsidP="00000000" w:rsidRDefault="00000000" w:rsidRPr="00000000" w14:paraId="0000005B">
            <w:pPr>
              <w:jc w:val="center"/>
              <w:rPr>
                <w:b w:val="1"/>
                <w:color w:val="000000"/>
              </w:rPr>
            </w:pPr>
            <w:r w:rsidDel="00000000" w:rsidR="00000000" w:rsidRPr="00000000">
              <w:rPr>
                <w:b w:val="1"/>
                <w:rtl w:val="0"/>
              </w:rPr>
              <w:t xml:space="preserve">Anais Lagos</w:t>
            </w:r>
            <w:r w:rsidDel="00000000" w:rsidR="00000000" w:rsidRPr="00000000">
              <w:rPr>
                <w:rtl w:val="0"/>
              </w:rPr>
            </w:r>
          </w:p>
        </w:tc>
        <w:tc>
          <w:tcPr>
            <w:shd w:fill="auto" w:val="clear"/>
          </w:tcPr>
          <w:p w:rsidR="00000000" w:rsidDel="00000000" w:rsidP="00000000" w:rsidRDefault="00000000" w:rsidRPr="00000000" w14:paraId="0000005C">
            <w:pPr>
              <w:jc w:val="center"/>
              <w:rPr>
                <w:b w:val="1"/>
                <w:color w:val="000000"/>
              </w:rPr>
            </w:pPr>
            <w:r w:rsidDel="00000000" w:rsidR="00000000" w:rsidRPr="00000000">
              <w:rPr>
                <w:b w:val="1"/>
                <w:rtl w:val="0"/>
              </w:rPr>
              <w:t xml:space="preserve">anai.lagos@duocuc.cl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D">
            <w:pPr>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E">
            <w:pPr>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F">
            <w:pPr>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0">
            <w:pPr>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1">
            <w:pPr>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2">
            <w:pPr>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3">
            <w:pPr>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4">
            <w:pPr>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5">
            <w:pPr>
              <w:jc w:val="center"/>
              <w:rPr>
                <w:b w:val="1"/>
                <w:color w:val="000000"/>
              </w:rPr>
            </w:pPr>
            <w:r w:rsidDel="00000000" w:rsidR="00000000" w:rsidRPr="00000000">
              <w:rPr>
                <w:rtl w:val="0"/>
              </w:rPr>
            </w:r>
          </w:p>
        </w:tc>
      </w:tr>
    </w:tbl>
    <w:p w:rsidR="00000000" w:rsidDel="00000000" w:rsidP="00000000" w:rsidRDefault="00000000" w:rsidRPr="00000000" w14:paraId="00000066">
      <w:pPr>
        <w:pStyle w:val="Heading1"/>
        <w:rPr/>
      </w:pPr>
      <w:r w:rsidDel="00000000" w:rsidR="00000000" w:rsidRPr="00000000">
        <w:rPr>
          <w:rtl w:val="0"/>
        </w:rPr>
      </w:r>
    </w:p>
    <w:p w:rsidR="00000000" w:rsidDel="00000000" w:rsidP="00000000" w:rsidRDefault="00000000" w:rsidRPr="00000000" w14:paraId="00000067">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r>
    </w:p>
    <w:p w:rsidR="00000000" w:rsidDel="00000000" w:rsidP="00000000" w:rsidRDefault="00000000" w:rsidRPr="00000000" w14:paraId="00000069">
      <w:pPr>
        <w:pStyle w:val="Heading1"/>
        <w:rPr/>
      </w:pPr>
      <w:bookmarkStart w:colFirst="0" w:colLast="0" w:name="_heading=h.2et92p0" w:id="4"/>
      <w:bookmarkEnd w:id="4"/>
      <w:r w:rsidDel="00000000" w:rsidR="00000000" w:rsidRPr="00000000">
        <w:rPr>
          <w:rtl w:val="0"/>
        </w:rPr>
        <w:t xml:space="preserve">Épicas para el proyecto “Fonoaudiología Voces en crecimiento ” </w:t>
      </w:r>
    </w:p>
    <w:p w:rsidR="00000000" w:rsidDel="00000000" w:rsidP="00000000" w:rsidRDefault="00000000" w:rsidRPr="00000000" w14:paraId="0000006A">
      <w:pPr>
        <w:rPr/>
      </w:pPr>
      <w:r w:rsidDel="00000000" w:rsidR="00000000" w:rsidRPr="00000000">
        <w:rPr>
          <w:rtl w:val="0"/>
        </w:rPr>
      </w:r>
    </w:p>
    <w:tbl>
      <w:tblPr>
        <w:tblStyle w:val="Table4"/>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8222"/>
        <w:tblGridChange w:id="0">
          <w:tblGrid>
            <w:gridCol w:w="704"/>
            <w:gridCol w:w="8222"/>
          </w:tblGrid>
        </w:tblGridChange>
      </w:tblGrid>
      <w:tr>
        <w:trPr>
          <w:cantSplit w:val="0"/>
          <w:trHeight w:val="405" w:hRule="atLeast"/>
          <w:tblHeader w:val="0"/>
        </w:trPr>
        <w:tc>
          <w:tcPr>
            <w:shd w:fill="c6d9f1" w:val="clear"/>
          </w:tcPr>
          <w:p w:rsidR="00000000" w:rsidDel="00000000" w:rsidP="00000000" w:rsidRDefault="00000000" w:rsidRPr="00000000" w14:paraId="0000006B">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6C">
            <w:pPr>
              <w:rPr>
                <w:b w:val="1"/>
              </w:rPr>
            </w:pPr>
            <w:r w:rsidDel="00000000" w:rsidR="00000000" w:rsidRPr="00000000">
              <w:rPr>
                <w:b w:val="1"/>
                <w:rtl w:val="0"/>
              </w:rPr>
              <w:t xml:space="preserve">Épica</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E1</w:t>
            </w:r>
          </w:p>
        </w:tc>
        <w:tc>
          <w:tcPr/>
          <w:p w:rsidR="00000000" w:rsidDel="00000000" w:rsidP="00000000" w:rsidRDefault="00000000" w:rsidRPr="00000000" w14:paraId="0000006E">
            <w:pPr>
              <w:rPr/>
            </w:pPr>
            <w:r w:rsidDel="00000000" w:rsidR="00000000" w:rsidRPr="00000000">
              <w:rPr>
                <w:rtl w:val="0"/>
              </w:rPr>
              <w:t xml:space="preserve">Orientación e información sobre acudir a un fonoaudiólogo </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E2</w:t>
            </w:r>
          </w:p>
        </w:tc>
        <w:tc>
          <w:tcPr/>
          <w:p w:rsidR="00000000" w:rsidDel="00000000" w:rsidP="00000000" w:rsidRDefault="00000000" w:rsidRPr="00000000" w14:paraId="00000070">
            <w:pPr>
              <w:rPr/>
            </w:pPr>
            <w:r w:rsidDel="00000000" w:rsidR="00000000" w:rsidRPr="00000000">
              <w:rPr>
                <w:rtl w:val="0"/>
              </w:rPr>
              <w:t xml:space="preserve">Gestion de citas y seguimiento del fonoaudiólogo </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E3</w:t>
            </w:r>
          </w:p>
        </w:tc>
        <w:tc>
          <w:tcPr/>
          <w:p w:rsidR="00000000" w:rsidDel="00000000" w:rsidP="00000000" w:rsidRDefault="00000000" w:rsidRPr="00000000" w14:paraId="00000072">
            <w:pPr>
              <w:rPr/>
            </w:pPr>
            <w:r w:rsidDel="00000000" w:rsidR="00000000" w:rsidRPr="00000000">
              <w:rPr>
                <w:rtl w:val="0"/>
              </w:rPr>
              <w:t xml:space="preserve">Comunicación directa entre usuario y fonoaudiólogo</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E4</w:t>
            </w:r>
          </w:p>
        </w:tc>
        <w:tc>
          <w:tcPr/>
          <w:p w:rsidR="00000000" w:rsidDel="00000000" w:rsidP="00000000" w:rsidRDefault="00000000" w:rsidRPr="00000000" w14:paraId="00000074">
            <w:pPr>
              <w:rPr/>
            </w:pPr>
            <w:r w:rsidDel="00000000" w:rsidR="00000000" w:rsidRPr="00000000">
              <w:rPr>
                <w:rtl w:val="0"/>
              </w:rPr>
              <w:t xml:space="preserve">Acceso a material de reforzamiento y apoyo </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E5</w:t>
            </w:r>
          </w:p>
        </w:tc>
        <w:tc>
          <w:tcPr/>
          <w:p w:rsidR="00000000" w:rsidDel="00000000" w:rsidP="00000000" w:rsidRDefault="00000000" w:rsidRPr="00000000" w14:paraId="00000076">
            <w:pPr>
              <w:rPr/>
            </w:pPr>
            <w:r w:rsidDel="00000000" w:rsidR="00000000" w:rsidRPr="00000000">
              <w:rPr>
                <w:rtl w:val="0"/>
              </w:rPr>
              <w:t xml:space="preserve">Gestión de fichas  y evolución del paciente</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E6</w:t>
            </w:r>
          </w:p>
        </w:tc>
        <w:tc>
          <w:tcPr/>
          <w:p w:rsidR="00000000" w:rsidDel="00000000" w:rsidP="00000000" w:rsidRDefault="00000000" w:rsidRPr="00000000" w14:paraId="00000078">
            <w:pPr>
              <w:rPr/>
            </w:pPr>
            <w:r w:rsidDel="00000000" w:rsidR="00000000" w:rsidRPr="00000000">
              <w:rPr>
                <w:rtl w:val="0"/>
              </w:rPr>
              <w:t xml:space="preserve">Seguridad y confidencialidad de la información</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E7</w:t>
            </w:r>
          </w:p>
        </w:tc>
        <w:tc>
          <w:tcPr/>
          <w:p w:rsidR="00000000" w:rsidDel="00000000" w:rsidP="00000000" w:rsidRDefault="00000000" w:rsidRPr="00000000" w14:paraId="0000007A">
            <w:pPr>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tabs>
          <w:tab w:val="left" w:leader="none" w:pos="5145"/>
        </w:tabs>
        <w:rPr/>
      </w:pPr>
      <w:bookmarkStart w:colFirst="0" w:colLast="0" w:name="_heading=h.tyjcwt" w:id="5"/>
      <w:bookmarkEnd w:id="5"/>
      <w:r w:rsidDel="00000000" w:rsidR="00000000" w:rsidRPr="00000000">
        <w:rPr>
          <w:rtl w:val="0"/>
        </w:rPr>
        <w:t xml:space="preserve">Priorización de Épicas </w:t>
        <w:tab/>
      </w:r>
    </w:p>
    <w:p w:rsidR="00000000" w:rsidDel="00000000" w:rsidP="00000000" w:rsidRDefault="00000000" w:rsidRPr="00000000" w14:paraId="0000007D">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17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200" w:line="276" w:lineRule="auto"/>
              <w:jc w:val="both"/>
              <w:rPr/>
            </w:pPr>
            <w:r w:rsidDel="00000000" w:rsidR="00000000" w:rsidRPr="00000000">
              <w:rPr>
                <w:rtl w:val="0"/>
              </w:rPr>
              <w:t xml:space="preserve">Utilizaremos la técnica de estimación ágil</w:t>
            </w:r>
            <w:r w:rsidDel="00000000" w:rsidR="00000000" w:rsidRPr="00000000">
              <w:rPr>
                <w:b w:val="1"/>
                <w:rtl w:val="0"/>
              </w:rPr>
              <w:t xml:space="preserve"> Planning Poker</w:t>
            </w:r>
            <w:r w:rsidDel="00000000" w:rsidR="00000000" w:rsidRPr="00000000">
              <w:rPr>
                <w:rtl w:val="0"/>
              </w:rPr>
              <w:t xml:space="preserve"> ya que, combina la sabiduría colectiva del equipo para asignar un valor de esfuerzo a cada historia de usuario. Discutiremos cada historia, estimando el trabajo necesario en términos de puntos de esfuerzo, que generalmente siguen la secuencia de Fibonacci (1, 2, 3, 5, 8, 13, 21, etc.). Cada miembro del equipo elegirá su estimación de forma privada y revelará su elección simultáneamente. Luego, como equipo debatiremos las discrepancias y llegaremos a un consenso. Esto permitirá identificar historias que podrían requerir más aclaraciones o tareas adicionales antes de ser abordadas.</w:t>
            </w:r>
          </w:p>
          <w:p w:rsidR="00000000" w:rsidDel="00000000" w:rsidP="00000000" w:rsidRDefault="00000000" w:rsidRPr="00000000" w14:paraId="0000007F">
            <w:pPr>
              <w:spacing w:after="200" w:line="276" w:lineRule="auto"/>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81">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82">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083">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E1</w:t>
            </w:r>
          </w:p>
        </w:tc>
        <w:tc>
          <w:tcPr/>
          <w:p w:rsidR="00000000" w:rsidDel="00000000" w:rsidP="00000000" w:rsidRDefault="00000000" w:rsidRPr="00000000" w14:paraId="00000085">
            <w:pPr>
              <w:rPr/>
            </w:pPr>
            <w:r w:rsidDel="00000000" w:rsidR="00000000" w:rsidRPr="00000000">
              <w:rPr>
                <w:rtl w:val="0"/>
              </w:rPr>
              <w:t xml:space="preserve">Orientación e información sobre acudir a un fonoaudiólogo </w:t>
            </w:r>
          </w:p>
        </w:tc>
        <w:tc>
          <w:tcPr/>
          <w:p w:rsidR="00000000" w:rsidDel="00000000" w:rsidP="00000000" w:rsidRDefault="00000000" w:rsidRPr="00000000" w14:paraId="00000086">
            <w:pPr>
              <w:ind w:left="720" w:firstLine="0"/>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E2</w:t>
            </w:r>
          </w:p>
        </w:tc>
        <w:tc>
          <w:tcPr/>
          <w:p w:rsidR="00000000" w:rsidDel="00000000" w:rsidP="00000000" w:rsidRDefault="00000000" w:rsidRPr="00000000" w14:paraId="00000088">
            <w:pPr>
              <w:rPr/>
            </w:pPr>
            <w:r w:rsidDel="00000000" w:rsidR="00000000" w:rsidRPr="00000000">
              <w:rPr>
                <w:rtl w:val="0"/>
              </w:rPr>
              <w:t xml:space="preserve">Gestion de citas y seguimiento del fonoaudiólogo</w:t>
            </w:r>
          </w:p>
        </w:tc>
        <w:tc>
          <w:tcPr/>
          <w:p w:rsidR="00000000" w:rsidDel="00000000" w:rsidP="00000000" w:rsidRDefault="00000000" w:rsidRPr="00000000" w14:paraId="00000089">
            <w:pPr>
              <w:ind w:left="720" w:firstLine="0"/>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E3</w:t>
            </w:r>
          </w:p>
        </w:tc>
        <w:tc>
          <w:tcPr/>
          <w:p w:rsidR="00000000" w:rsidDel="00000000" w:rsidP="00000000" w:rsidRDefault="00000000" w:rsidRPr="00000000" w14:paraId="0000008B">
            <w:pPr>
              <w:rPr/>
            </w:pPr>
            <w:r w:rsidDel="00000000" w:rsidR="00000000" w:rsidRPr="00000000">
              <w:rPr>
                <w:rtl w:val="0"/>
              </w:rPr>
              <w:t xml:space="preserve">Comunicación directa entre usuario y fonoaudiólogo</w:t>
            </w:r>
          </w:p>
        </w:tc>
        <w:tc>
          <w:tcPr/>
          <w:p w:rsidR="00000000" w:rsidDel="00000000" w:rsidP="00000000" w:rsidRDefault="00000000" w:rsidRPr="00000000" w14:paraId="0000008C">
            <w:pPr>
              <w:ind w:left="720" w:firstLine="0"/>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E4</w:t>
            </w:r>
          </w:p>
        </w:tc>
        <w:tc>
          <w:tcPr/>
          <w:p w:rsidR="00000000" w:rsidDel="00000000" w:rsidP="00000000" w:rsidRDefault="00000000" w:rsidRPr="00000000" w14:paraId="0000008E">
            <w:pPr>
              <w:rPr/>
            </w:pPr>
            <w:r w:rsidDel="00000000" w:rsidR="00000000" w:rsidRPr="00000000">
              <w:rPr>
                <w:rtl w:val="0"/>
              </w:rPr>
              <w:t xml:space="preserve">Acceso a material de reforzamiento y apoyo</w:t>
            </w:r>
          </w:p>
        </w:tc>
        <w:tc>
          <w:tcPr/>
          <w:p w:rsidR="00000000" w:rsidDel="00000000" w:rsidP="00000000" w:rsidRDefault="00000000" w:rsidRPr="00000000" w14:paraId="0000008F">
            <w:pPr>
              <w:ind w:left="720" w:firstLine="0"/>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90">
            <w:pPr>
              <w:rPr/>
            </w:pPr>
            <w:r w:rsidDel="00000000" w:rsidR="00000000" w:rsidRPr="00000000">
              <w:rPr>
                <w:rtl w:val="0"/>
              </w:rPr>
              <w:t xml:space="preserve">E5</w:t>
            </w:r>
          </w:p>
        </w:tc>
        <w:tc>
          <w:tcPr/>
          <w:p w:rsidR="00000000" w:rsidDel="00000000" w:rsidP="00000000" w:rsidRDefault="00000000" w:rsidRPr="00000000" w14:paraId="00000091">
            <w:pPr>
              <w:rPr/>
            </w:pPr>
            <w:r w:rsidDel="00000000" w:rsidR="00000000" w:rsidRPr="00000000">
              <w:rPr>
                <w:rtl w:val="0"/>
              </w:rPr>
              <w:t xml:space="preserve">Gestión de fichas  y evolución del paciente</w:t>
            </w:r>
          </w:p>
        </w:tc>
        <w:tc>
          <w:tcPr/>
          <w:p w:rsidR="00000000" w:rsidDel="00000000" w:rsidP="00000000" w:rsidRDefault="00000000" w:rsidRPr="00000000" w14:paraId="00000092">
            <w:pPr>
              <w:ind w:left="720" w:firstLine="0"/>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E6</w:t>
            </w:r>
          </w:p>
        </w:tc>
        <w:tc>
          <w:tcPr/>
          <w:p w:rsidR="00000000" w:rsidDel="00000000" w:rsidP="00000000" w:rsidRDefault="00000000" w:rsidRPr="00000000" w14:paraId="00000094">
            <w:pPr>
              <w:rPr/>
            </w:pPr>
            <w:r w:rsidDel="00000000" w:rsidR="00000000" w:rsidRPr="00000000">
              <w:rPr>
                <w:rtl w:val="0"/>
              </w:rPr>
              <w:t xml:space="preserve">Seguridad y confidencialidad de la información</w:t>
            </w:r>
          </w:p>
        </w:tc>
        <w:tc>
          <w:tcPr/>
          <w:p w:rsidR="00000000" w:rsidDel="00000000" w:rsidP="00000000" w:rsidRDefault="00000000" w:rsidRPr="00000000" w14:paraId="00000095">
            <w:pPr>
              <w:ind w:left="720" w:firstLine="0"/>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E7</w:t>
            </w:r>
          </w:p>
        </w:tc>
        <w:tc>
          <w:tcPr/>
          <w:p w:rsidR="00000000" w:rsidDel="00000000" w:rsidP="00000000" w:rsidRDefault="00000000" w:rsidRPr="00000000" w14:paraId="00000097">
            <w:pPr>
              <w:rPr/>
            </w:pPr>
            <w:r w:rsidDel="00000000" w:rsidR="00000000" w:rsidRPr="00000000">
              <w:rPr>
                <w:rtl w:val="0"/>
              </w:rPr>
              <w:t xml:space="preserve">Gestión de usuario y roles</w:t>
            </w:r>
          </w:p>
        </w:tc>
        <w:tc>
          <w:tcPr/>
          <w:p w:rsidR="00000000" w:rsidDel="00000000" w:rsidP="00000000" w:rsidRDefault="00000000" w:rsidRPr="00000000" w14:paraId="00000098">
            <w:pPr>
              <w:ind w:left="720" w:firstLine="0"/>
              <w:rPr/>
            </w:pPr>
            <w:r w:rsidDel="00000000" w:rsidR="00000000" w:rsidRPr="00000000">
              <w:rPr>
                <w:rtl w:val="0"/>
              </w:rPr>
              <w:t xml:space="preserve">7</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heading=h.3dy6vkm" w:id="6"/>
      <w:bookmarkEnd w:id="6"/>
      <w:r w:rsidDel="00000000" w:rsidR="00000000" w:rsidRPr="00000000">
        <w:rPr>
          <w:rtl w:val="0"/>
        </w:rPr>
        <w:t xml:space="preserve">Definición de Historias de Usuario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w:t>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rtl w:val="0"/>
      </w:rPr>
      <w:t xml:space="preserve">Documento de Épicas e Historias de Usuario</w:t>
    </w:r>
    <w:r w:rsidDel="00000000" w:rsidR="00000000" w:rsidRPr="00000000">
      <w:rPr>
        <w:color w:val="000000"/>
        <w:sz w:val="20"/>
        <w:szCs w:val="20"/>
        <w:rtl w:val="0"/>
      </w:rPr>
      <w:t xml:space="preserve">, Ingeniería de Software – DuocUC</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tabs>
        <w:tab w:val="center" w:leader="none" w:pos="4419"/>
        <w:tab w:val="right" w:leader="none" w:pos="8838"/>
      </w:tabs>
      <w:spacing w:after="0" w:line="240" w:lineRule="auto"/>
      <w:jc w:val="right"/>
      <w:rPr/>
    </w:pPr>
    <w:r w:rsidDel="00000000" w:rsidR="00000000" w:rsidRPr="00000000">
      <w:rPr>
        <w:rtl w:val="0"/>
      </w:rPr>
      <w:t xml:space="preserve">Documento de Épicas e Historias de Usuario.docx</w:t>
    </w:r>
  </w:p>
  <w:p w:rsidR="00000000" w:rsidDel="00000000" w:rsidP="00000000" w:rsidRDefault="00000000" w:rsidRPr="00000000" w14:paraId="000000A3">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pPr>
      <w:spacing w:after="0" w:line="240" w:lineRule="auto"/>
    </w:pPr>
    <w:tblPr>
      <w:tblStyleRowBandSize w:val="1"/>
      <w:tblStyleColBandSize w:val="1"/>
      <w:tblCellMar>
        <w:left w:w="108.0" w:type="dxa"/>
        <w:right w:w="108.0" w:type="dxa"/>
      </w:tblCellMar>
    </w:tblPr>
  </w:style>
  <w:style w:type="table" w:styleId="a3" w:customStyle="1">
    <w:basedOn w:val="TableNormal0"/>
    <w:pPr>
      <w:spacing w:after="0" w:line="240" w:lineRule="auto"/>
    </w:pPr>
    <w:tblPr>
      <w:tblStyleRowBandSize w:val="1"/>
      <w:tblStyleColBandSize w:val="1"/>
      <w:tblCellMar>
        <w:left w:w="108.0" w:type="dxa"/>
        <w:right w:w="108.0" w:type="dxa"/>
      </w:tblCellMar>
    </w:tblPr>
  </w:style>
  <w:style w:type="table" w:styleId="a4" w:customStyle="1">
    <w:basedOn w:val="TableNormal0"/>
    <w:pPr>
      <w:spacing w:after="0" w:line="240" w:lineRule="auto"/>
    </w:pPr>
    <w:tblPr>
      <w:tblStyleRowBandSize w:val="1"/>
      <w:tblStyleColBandSize w:val="1"/>
      <w:tblCellMar>
        <w:left w:w="108.0" w:type="dxa"/>
        <w:right w:w="108.0" w:type="dxa"/>
      </w:tblCellMar>
    </w:tblPr>
  </w:style>
  <w:style w:type="table" w:styleId="a5" w:customStyle="1">
    <w:basedOn w:val="TableNormal0"/>
    <w:pPr>
      <w:spacing w:after="0" w:line="240" w:lineRule="auto"/>
    </w:pPr>
    <w:tblPr>
      <w:tblStyleRowBandSize w:val="1"/>
      <w:tblStyleColBandSize w:val="1"/>
      <w:tblCellMar>
        <w:left w:w="108.0" w:type="dxa"/>
        <w:right w:w="108.0" w:type="dxa"/>
      </w:tblCellMar>
    </w:tblPr>
  </w:style>
  <w:style w:type="table" w:styleId="a6" w:customStyle="1">
    <w:basedOn w:val="TableNormal0"/>
    <w:pPr>
      <w:spacing w:after="0" w:line="240" w:lineRule="auto"/>
    </w:pPr>
    <w:tblPr>
      <w:tblStyleRowBandSize w:val="1"/>
      <w:tblStyleColBandSize w:val="1"/>
      <w:tblCellMar>
        <w:left w:w="108.0" w:type="dxa"/>
        <w:right w:w="108.0" w:type="dxa"/>
      </w:tblCellMar>
    </w:tblPr>
  </w:style>
  <w:style w:type="table" w:styleId="a7" w:customStyle="1">
    <w:basedOn w:val="TableNormal0"/>
    <w:pPr>
      <w:spacing w:after="0" w:line="240" w:lineRule="auto"/>
    </w:pPr>
    <w:tblPr>
      <w:tblStyleRowBandSize w:val="1"/>
      <w:tblStyleColBandSize w:val="1"/>
      <w:tblCellMar>
        <w:left w:w="108.0" w:type="dxa"/>
        <w:right w:w="108.0" w:type="dxa"/>
      </w:tblCellMar>
    </w:tblPr>
  </w:style>
  <w:style w:type="table" w:styleId="a8" w:customStyle="1">
    <w:basedOn w:val="TableNormal0"/>
    <w:pPr>
      <w:spacing w:after="0" w:line="240" w:lineRule="auto"/>
    </w:pPr>
    <w:tblPr>
      <w:tblStyleRowBandSize w:val="1"/>
      <w:tblStyleColBandSize w:val="1"/>
      <w:tblCellMar>
        <w:left w:w="108.0" w:type="dxa"/>
        <w:right w:w="108.0" w:type="dxa"/>
      </w:tblCellMar>
    </w:tblPr>
  </w:style>
  <w:style w:type="table" w:styleId="a9" w:customStyle="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oZsH4MDU+6N4O3BI+YrGkuZZ8Q==">CgMxLjAyCGguZ2pkZ3hzMgloLjMwajB6bGwyCWguMWZvYjl0ZTIJaC4zem55c2g3MgloLjJldDkycDAyCGgudHlqY3d0MgloLjNkeTZ2a204AHIhMWk1VVIyTW1FUWhhT01MeWVMemFzYlZXckN6dG9QRjZH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2024-11-09T20:28:00Z</dcterms:created>
  <dc:creator>Administrador</dc:creator>
</cp:coreProperties>
</file>