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3096"/>
        <w:gridCol w:w="3096"/>
        <w:gridCol w:w="1584"/>
        <w:gridCol w:w="1368"/>
      </w:tblGrid>
      <w:tr w:rsidR="000F0AF4" w14:paraId="5F2EA1D4" w14:textId="77777777">
        <w:trPr>
          <w:jc w:val="center"/>
        </w:trPr>
        <w:tc>
          <w:tcPr>
            <w:tcW w:w="489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2B74CD19" w14:textId="77777777" w:rsidR="000F0AF4" w:rsidRDefault="00000000">
            <w:pPr>
              <w:spacing w:after="0"/>
            </w:pPr>
            <w:r>
              <w:rPr>
                <w:rFonts w:ascii="Aptos Display" w:hAnsi="Aptos Display"/>
                <w:b/>
                <w:sz w:val="40"/>
              </w:rPr>
              <w:t>The Business Model Canvas</w:t>
            </w:r>
          </w:p>
        </w:tc>
        <w:tc>
          <w:tcPr>
            <w:tcW w:w="309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3AECF4C6" w14:textId="77777777" w:rsidR="000F0AF4" w:rsidRDefault="00000000">
            <w:pPr>
              <w:spacing w:after="0"/>
            </w:pPr>
            <w:r>
              <w:rPr>
                <w:b/>
                <w:sz w:val="15"/>
              </w:rPr>
              <w:t>Designed for: NeuroCog LMS</w:t>
            </w:r>
          </w:p>
        </w:tc>
        <w:tc>
          <w:tcPr>
            <w:tcW w:w="309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2F772EB7" w14:textId="77777777" w:rsidR="000F0AF4" w:rsidRDefault="00000000">
            <w:pPr>
              <w:spacing w:after="0"/>
            </w:pPr>
            <w:r>
              <w:rPr>
                <w:sz w:val="15"/>
              </w:rPr>
              <w:t>Designed by: Cam Morreale / team draft</w:t>
            </w:r>
          </w:p>
        </w:tc>
        <w:tc>
          <w:tcPr>
            <w:tcW w:w="1584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0A47F3B5" w14:textId="77777777" w:rsidR="000F0AF4" w:rsidRDefault="00000000">
            <w:pPr>
              <w:spacing w:after="0"/>
            </w:pPr>
            <w:r>
              <w:rPr>
                <w:sz w:val="15"/>
              </w:rPr>
              <w:t>Date: May 2026</w:t>
            </w:r>
          </w:p>
        </w:tc>
        <w:tc>
          <w:tcPr>
            <w:tcW w:w="1368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055D1656" w14:textId="77777777" w:rsidR="000F0AF4" w:rsidRDefault="00000000">
            <w:pPr>
              <w:spacing w:after="0"/>
            </w:pPr>
            <w:r>
              <w:rPr>
                <w:sz w:val="15"/>
              </w:rPr>
              <w:t>Version: Draft 1</w:t>
            </w:r>
          </w:p>
        </w:tc>
      </w:tr>
    </w:tbl>
    <w:p w14:paraId="1B0331E3" w14:textId="77777777" w:rsidR="000F0AF4" w:rsidRDefault="00000000">
      <w:pPr>
        <w:spacing w:after="60"/>
      </w:pPr>
      <w:r>
        <w:rPr>
          <w:i/>
        </w:rPr>
        <w:t>Based on repository materials for a cognitive-aware learning recommendation engine that plugs into existing LMS platforms.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52"/>
        <w:gridCol w:w="2952"/>
        <w:gridCol w:w="3096"/>
        <w:gridCol w:w="2952"/>
        <w:gridCol w:w="2952"/>
      </w:tblGrid>
      <w:tr w:rsidR="000F0AF4" w14:paraId="2548BCFB" w14:textId="77777777">
        <w:trPr>
          <w:trHeight w:hRule="exact" w:val="3671"/>
          <w:jc w:val="center"/>
        </w:trPr>
        <w:tc>
          <w:tcPr>
            <w:tcW w:w="2952" w:type="dxa"/>
            <w:vMerge w:val="restart"/>
            <w:tcBorders>
              <w:top w:val="single" w:sz="12" w:space="0" w:color="1F1F1F"/>
              <w:left w:val="single" w:sz="12" w:space="0" w:color="1F1F1F"/>
              <w:bottom w:val="single" w:sz="12" w:space="0" w:color="1F1F1F"/>
              <w:right w:val="single" w:sz="12" w:space="0" w:color="1F1F1F"/>
            </w:tcBorders>
            <w:shd w:val="clear" w:color="auto" w:fill="F7F7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9D8C35" w14:textId="77777777" w:rsidR="000F0AF4" w:rsidRDefault="00000000">
            <w:pPr>
              <w:spacing w:after="20"/>
            </w:pPr>
            <w:r>
              <w:rPr>
                <w:rFonts w:ascii="Aptos Display" w:hAnsi="Aptos Display"/>
                <w:b/>
                <w:sz w:val="20"/>
              </w:rPr>
              <w:t>Key Partners</w:t>
            </w:r>
          </w:p>
          <w:p w14:paraId="0B18B6AE" w14:textId="77777777" w:rsidR="000F0AF4" w:rsidRDefault="00000000">
            <w:pPr>
              <w:spacing w:after="12" w:line="211" w:lineRule="auto"/>
              <w:ind w:left="115" w:hanging="115"/>
            </w:pPr>
            <w:r>
              <w:rPr>
                <w:sz w:val="13"/>
              </w:rPr>
              <w:t>• LMS platforms and standards ecosystem: Moodle, Canvas, Open edX, Blackboard, Sakai, LTI 1.3.</w:t>
            </w:r>
          </w:p>
          <w:p w14:paraId="4E24FA7E" w14:textId="77777777" w:rsidR="000F0AF4" w:rsidRDefault="00000000">
            <w:pPr>
              <w:spacing w:after="12" w:line="211" w:lineRule="auto"/>
              <w:ind w:left="115" w:hanging="115"/>
            </w:pPr>
            <w:r>
              <w:rPr>
                <w:sz w:val="13"/>
              </w:rPr>
              <w:t>• Google Cloud stack: Gemini API for structured analysis and Google Cloud Vision API for handwriting OCR.</w:t>
            </w:r>
          </w:p>
          <w:p w14:paraId="7BAA7FF9" w14:textId="77777777" w:rsidR="000F0AF4" w:rsidRDefault="00000000">
            <w:pPr>
              <w:spacing w:after="12" w:line="211" w:lineRule="auto"/>
              <w:ind w:left="115" w:hanging="115"/>
            </w:pPr>
            <w:r>
              <w:rPr>
                <w:sz w:val="13"/>
              </w:rPr>
              <w:t>• Schools, workforce programs, career-transition organizations, and instructional designers as deployment partners.</w:t>
            </w:r>
          </w:p>
          <w:p w14:paraId="56FC693E" w14:textId="77777777" w:rsidR="000F0AF4" w:rsidRDefault="00000000">
            <w:pPr>
              <w:spacing w:after="12" w:line="211" w:lineRule="auto"/>
              <w:ind w:left="115" w:hanging="115"/>
            </w:pPr>
            <w:r>
              <w:rPr>
                <w:sz w:val="13"/>
              </w:rPr>
              <w:t>• Research and validation partners for cognitive profiling, bias correction, learning outcomes, and model calibration.</w:t>
            </w:r>
          </w:p>
          <w:p w14:paraId="2C5E5E0B" w14:textId="77777777" w:rsidR="000F0AF4" w:rsidRDefault="00000000">
            <w:pPr>
              <w:spacing w:after="12" w:line="211" w:lineRule="auto"/>
              <w:ind w:left="115" w:hanging="115"/>
            </w:pPr>
            <w:r>
              <w:rPr>
                <w:sz w:val="13"/>
              </w:rPr>
              <w:t>• Human coaches, counselors, or instructors in later phases; not included in the current MVP scope.</w:t>
            </w:r>
          </w:p>
        </w:tc>
        <w:tc>
          <w:tcPr>
            <w:tcW w:w="2952" w:type="dxa"/>
            <w:tcBorders>
              <w:top w:val="single" w:sz="12" w:space="0" w:color="1F1F1F"/>
              <w:left w:val="single" w:sz="12" w:space="0" w:color="1F1F1F"/>
              <w:bottom w:val="single" w:sz="12" w:space="0" w:color="1F1F1F"/>
              <w:right w:val="single" w:sz="12" w:space="0" w:color="1F1F1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4AA2C3" w14:textId="77777777" w:rsidR="000F0AF4" w:rsidRDefault="00000000">
            <w:pPr>
              <w:spacing w:after="20"/>
            </w:pPr>
            <w:r>
              <w:rPr>
                <w:rFonts w:ascii="Aptos Display" w:hAnsi="Aptos Display"/>
                <w:b/>
                <w:sz w:val="20"/>
              </w:rPr>
              <w:t>Key Activities</w:t>
            </w:r>
          </w:p>
          <w:p w14:paraId="3952F9B8" w14:textId="77777777" w:rsidR="000F0AF4" w:rsidRDefault="00000000">
            <w:pPr>
              <w:spacing w:after="12" w:line="211" w:lineRule="auto"/>
              <w:ind w:left="115" w:hanging="115"/>
            </w:pPr>
            <w:r>
              <w:rPr>
                <w:sz w:val="13"/>
              </w:rPr>
              <w:t>• Run a multi-modal Discovery intake flow: survey, video notes, handwriting upload, audio chat, optional micro-assessments.</w:t>
            </w:r>
          </w:p>
          <w:p w14:paraId="3F42CA61" w14:textId="77777777" w:rsidR="000F0AF4" w:rsidRDefault="00000000">
            <w:pPr>
              <w:spacing w:after="12" w:line="211" w:lineRule="auto"/>
              <w:ind w:left="115" w:hanging="115"/>
            </w:pPr>
            <w:r>
              <w:rPr>
                <w:sz w:val="13"/>
              </w:rPr>
              <w:t>• Infer cognitive, motivational, linguistic, and asset profiles from triangulated learner signals.</w:t>
            </w:r>
          </w:p>
          <w:p w14:paraId="005AD078" w14:textId="77777777" w:rsidR="000F0AF4" w:rsidRDefault="00000000">
            <w:pPr>
              <w:spacing w:after="12" w:line="211" w:lineRule="auto"/>
              <w:ind w:left="115" w:hanging="115"/>
            </w:pPr>
            <w:r>
              <w:rPr>
                <w:sz w:val="13"/>
              </w:rPr>
              <w:t>• Generate 3 explainable path recommendations: Strength-Leveraging, Growth-Stretching, Interest-Aligned.</w:t>
            </w:r>
          </w:p>
          <w:p w14:paraId="36FC4E48" w14:textId="77777777" w:rsidR="000F0AF4" w:rsidRDefault="00000000">
            <w:pPr>
              <w:spacing w:after="12" w:line="211" w:lineRule="auto"/>
              <w:ind w:left="115" w:hanging="115"/>
            </w:pPr>
            <w:r>
              <w:rPr>
                <w:sz w:val="13"/>
              </w:rPr>
              <w:t>• Maintain integrations: LTI 1.3 tool, Moodle plugin pathway, and headless FastAPI option.</w:t>
            </w:r>
          </w:p>
          <w:p w14:paraId="0853ECF7" w14:textId="77777777" w:rsidR="000F0AF4" w:rsidRDefault="00000000">
            <w:pPr>
              <w:spacing w:after="12" w:line="211" w:lineRule="auto"/>
              <w:ind w:left="115" w:hanging="115"/>
            </w:pPr>
            <w:r>
              <w:rPr>
                <w:sz w:val="13"/>
              </w:rPr>
              <w:t>• Validate scoring weights, profile confidence, bias correction, and recommendation quality using learner outcomes.</w:t>
            </w:r>
          </w:p>
        </w:tc>
        <w:tc>
          <w:tcPr>
            <w:tcW w:w="3096" w:type="dxa"/>
            <w:vMerge w:val="restart"/>
            <w:tcBorders>
              <w:top w:val="single" w:sz="12" w:space="0" w:color="1F1F1F"/>
              <w:left w:val="single" w:sz="12" w:space="0" w:color="1F1F1F"/>
              <w:bottom w:val="single" w:sz="12" w:space="0" w:color="1F1F1F"/>
              <w:right w:val="single" w:sz="12" w:space="0" w:color="1F1F1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B66233" w14:textId="77777777" w:rsidR="000F0AF4" w:rsidRDefault="00000000">
            <w:pPr>
              <w:spacing w:after="20"/>
            </w:pPr>
            <w:r>
              <w:rPr>
                <w:rFonts w:ascii="Aptos Display" w:hAnsi="Aptos Display"/>
                <w:b/>
                <w:sz w:val="20"/>
              </w:rPr>
              <w:t>Value Propositions</w:t>
            </w:r>
          </w:p>
          <w:p w14:paraId="6DE20748" w14:textId="77777777" w:rsidR="000F0AF4" w:rsidRDefault="00000000">
            <w:pPr>
              <w:spacing w:after="12" w:line="211" w:lineRule="auto"/>
              <w:ind w:left="115" w:hanging="115"/>
            </w:pPr>
            <w:r>
              <w:rPr>
                <w:sz w:val="13"/>
              </w:rPr>
              <w:t>• Converts a generic LMS experience into a personalized learning-path engine based on how each learner thinks and engages.</w:t>
            </w:r>
          </w:p>
          <w:p w14:paraId="133E3D4F" w14:textId="77777777" w:rsidR="000F0AF4" w:rsidRDefault="00000000">
            <w:pPr>
              <w:spacing w:after="12" w:line="211" w:lineRule="auto"/>
              <w:ind w:left="115" w:hanging="115"/>
            </w:pPr>
            <w:r>
              <w:rPr>
                <w:sz w:val="13"/>
              </w:rPr>
              <w:t>• Profiles 5 cognitive domains: Attention/Working Memory, Executive Functions, Memory, Visuospatial Abilities, Language.</w:t>
            </w:r>
          </w:p>
          <w:p w14:paraId="55C2C5C2" w14:textId="77777777" w:rsidR="000F0AF4" w:rsidRDefault="00000000">
            <w:pPr>
              <w:spacing w:after="12" w:line="211" w:lineRule="auto"/>
              <w:ind w:left="115" w:hanging="115"/>
            </w:pPr>
            <w:r>
              <w:rPr>
                <w:sz w:val="13"/>
              </w:rPr>
              <w:t>• Adds motivation and career alignment through CUTRICE and Ikigai, making the system useful for career-transitioning adults.</w:t>
            </w:r>
          </w:p>
          <w:p w14:paraId="2C2976F3" w14:textId="77777777" w:rsidR="000F0AF4" w:rsidRDefault="00000000">
            <w:pPr>
              <w:spacing w:after="12" w:line="211" w:lineRule="auto"/>
              <w:ind w:left="115" w:hanging="115"/>
            </w:pPr>
            <w:r>
              <w:rPr>
                <w:sz w:val="13"/>
              </w:rPr>
              <w:t>• Uses an asset-based model: surfaces strengths, skills, experiences, languages, and non-traditional knowledge instead of only deficits.</w:t>
            </w:r>
          </w:p>
          <w:p w14:paraId="4DC50917" w14:textId="77777777" w:rsidR="000F0AF4" w:rsidRDefault="00000000">
            <w:pPr>
              <w:spacing w:after="12" w:line="211" w:lineRule="auto"/>
              <w:ind w:left="115" w:hanging="115"/>
            </w:pPr>
            <w:r>
              <w:rPr>
                <w:sz w:val="13"/>
              </w:rPr>
              <w:t>• Integrates with existing LMS platforms rather than forcing institutions to replace their current LMS.</w:t>
            </w:r>
          </w:p>
          <w:p w14:paraId="1AFA95C5" w14:textId="77777777" w:rsidR="000F0AF4" w:rsidRDefault="00000000">
            <w:pPr>
              <w:spacing w:after="12" w:line="211" w:lineRule="auto"/>
              <w:ind w:left="115" w:hanging="115"/>
            </w:pPr>
            <w:r>
              <w:rPr>
                <w:sz w:val="13"/>
              </w:rPr>
              <w:t>• Provides explainable recommendations with confidence scores and plain-language rationale.</w:t>
            </w:r>
          </w:p>
        </w:tc>
        <w:tc>
          <w:tcPr>
            <w:tcW w:w="2952" w:type="dxa"/>
            <w:tcBorders>
              <w:top w:val="single" w:sz="12" w:space="0" w:color="1F1F1F"/>
              <w:left w:val="single" w:sz="12" w:space="0" w:color="1F1F1F"/>
              <w:bottom w:val="single" w:sz="12" w:space="0" w:color="1F1F1F"/>
              <w:right w:val="single" w:sz="12" w:space="0" w:color="1F1F1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5054F3" w14:textId="77777777" w:rsidR="000F0AF4" w:rsidRDefault="00000000">
            <w:pPr>
              <w:spacing w:after="20"/>
            </w:pPr>
            <w:r>
              <w:rPr>
                <w:rFonts w:ascii="Aptos Display" w:hAnsi="Aptos Display"/>
                <w:b/>
                <w:sz w:val="20"/>
              </w:rPr>
              <w:t>Customer Relationships</w:t>
            </w:r>
          </w:p>
          <w:p w14:paraId="16D7B277" w14:textId="77777777" w:rsidR="000F0AF4" w:rsidRDefault="00000000">
            <w:pPr>
              <w:spacing w:after="12" w:line="211" w:lineRule="auto"/>
              <w:ind w:left="115" w:hanging="115"/>
            </w:pPr>
            <w:r>
              <w:rPr>
                <w:sz w:val="13"/>
              </w:rPr>
              <w:t>• Self-service learner onboarding through the Discovery flow, with immediate profile and path output.</w:t>
            </w:r>
          </w:p>
          <w:p w14:paraId="6BE63DF1" w14:textId="77777777" w:rsidR="000F0AF4" w:rsidRDefault="00000000">
            <w:pPr>
              <w:spacing w:after="12" w:line="211" w:lineRule="auto"/>
              <w:ind w:left="115" w:hanging="115"/>
            </w:pPr>
            <w:r>
              <w:rPr>
                <w:sz w:val="13"/>
              </w:rPr>
              <w:t>• Institutional onboarding for LMS administrators, instructors, and workforce-program operators.</w:t>
            </w:r>
          </w:p>
          <w:p w14:paraId="7AE34806" w14:textId="77777777" w:rsidR="000F0AF4" w:rsidRDefault="00000000">
            <w:pPr>
              <w:spacing w:after="12" w:line="211" w:lineRule="auto"/>
              <w:ind w:left="115" w:hanging="115"/>
            </w:pPr>
            <w:r>
              <w:rPr>
                <w:sz w:val="13"/>
              </w:rPr>
              <w:t>• Explainability-first relationship: learners and staff need to understand why a path was recommended.</w:t>
            </w:r>
          </w:p>
          <w:p w14:paraId="7C4F0995" w14:textId="77777777" w:rsidR="000F0AF4" w:rsidRDefault="00000000">
            <w:pPr>
              <w:spacing w:after="12" w:line="211" w:lineRule="auto"/>
              <w:ind w:left="115" w:hanging="115"/>
            </w:pPr>
            <w:r>
              <w:rPr>
                <w:sz w:val="13"/>
              </w:rPr>
              <w:t>• Potential high-touch pilot model for early institutional customers to validate outcomes and tune scoring assumptions.</w:t>
            </w:r>
          </w:p>
          <w:p w14:paraId="7F2F9F9F" w14:textId="77777777" w:rsidR="000F0AF4" w:rsidRDefault="00000000">
            <w:pPr>
              <w:spacing w:after="12" w:line="211" w:lineRule="auto"/>
              <w:ind w:left="115" w:hanging="115"/>
            </w:pPr>
            <w:r>
              <w:rPr>
                <w:sz w:val="13"/>
              </w:rPr>
              <w:t>• Later human coach layer can deepen accountability and support, but it is explicitly outside MVP scope.</w:t>
            </w:r>
          </w:p>
        </w:tc>
        <w:tc>
          <w:tcPr>
            <w:tcW w:w="2952" w:type="dxa"/>
            <w:vMerge w:val="restart"/>
            <w:tcBorders>
              <w:top w:val="single" w:sz="12" w:space="0" w:color="1F1F1F"/>
              <w:left w:val="single" w:sz="12" w:space="0" w:color="1F1F1F"/>
              <w:bottom w:val="single" w:sz="12" w:space="0" w:color="1F1F1F"/>
              <w:right w:val="single" w:sz="12" w:space="0" w:color="1F1F1F"/>
            </w:tcBorders>
            <w:shd w:val="clear" w:color="auto" w:fill="F7F7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0B98C3" w14:textId="77777777" w:rsidR="000F0AF4" w:rsidRDefault="00000000">
            <w:pPr>
              <w:spacing w:after="20"/>
            </w:pPr>
            <w:r>
              <w:rPr>
                <w:rFonts w:ascii="Aptos Display" w:hAnsi="Aptos Display"/>
                <w:b/>
                <w:sz w:val="20"/>
              </w:rPr>
              <w:t>Customer Segments</w:t>
            </w:r>
          </w:p>
          <w:p w14:paraId="14F05060" w14:textId="77777777" w:rsidR="000F0AF4" w:rsidRDefault="00000000">
            <w:pPr>
              <w:spacing w:after="12" w:line="211" w:lineRule="auto"/>
              <w:ind w:left="115" w:hanging="115"/>
            </w:pPr>
            <w:r>
              <w:rPr>
                <w:sz w:val="13"/>
              </w:rPr>
              <w:t>• Primary: adult learners and career transitioners who need personalized learning pathways, not one-size-fits-all content.</w:t>
            </w:r>
          </w:p>
          <w:p w14:paraId="62483D0D" w14:textId="77777777" w:rsidR="000F0AF4" w:rsidRDefault="00000000">
            <w:pPr>
              <w:spacing w:after="12" w:line="211" w:lineRule="auto"/>
              <w:ind w:left="115" w:hanging="115"/>
            </w:pPr>
            <w:r>
              <w:rPr>
                <w:sz w:val="13"/>
              </w:rPr>
              <w:t>• Institutions: colleges, bootcamps, workforce-development programs, continuing education, and reskilling organizations.</w:t>
            </w:r>
          </w:p>
          <w:p w14:paraId="085B152F" w14:textId="77777777" w:rsidR="000F0AF4" w:rsidRDefault="00000000">
            <w:pPr>
              <w:spacing w:after="12" w:line="211" w:lineRule="auto"/>
              <w:ind w:left="115" w:hanging="115"/>
            </w:pPr>
            <w:r>
              <w:rPr>
                <w:sz w:val="13"/>
              </w:rPr>
              <w:t>• LMS administrators and instructors who need better placement, pathing, advising, and learner-support insight.</w:t>
            </w:r>
          </w:p>
          <w:p w14:paraId="29487069" w14:textId="77777777" w:rsidR="000F0AF4" w:rsidRDefault="00000000">
            <w:pPr>
              <w:spacing w:after="12" w:line="211" w:lineRule="auto"/>
              <w:ind w:left="115" w:hanging="115"/>
            </w:pPr>
            <w:r>
              <w:rPr>
                <w:sz w:val="13"/>
              </w:rPr>
              <w:t>• Moodle-first organizations are a plausible early beachhead because the repo explicitly names Moodle plugin deployment.</w:t>
            </w:r>
          </w:p>
          <w:p w14:paraId="5B0D38CB" w14:textId="77777777" w:rsidR="000F0AF4" w:rsidRDefault="00000000">
            <w:pPr>
              <w:spacing w:after="12" w:line="211" w:lineRule="auto"/>
              <w:ind w:left="115" w:hanging="115"/>
            </w:pPr>
            <w:r>
              <w:rPr>
                <w:sz w:val="13"/>
              </w:rPr>
              <w:t>• Secondary: counselors, coaches, and program managers who need an explainable learner profile to guide support.</w:t>
            </w:r>
          </w:p>
        </w:tc>
      </w:tr>
      <w:tr w:rsidR="000F0AF4" w14:paraId="512BD3D9" w14:textId="77777777">
        <w:trPr>
          <w:trHeight w:hRule="exact" w:val="3240"/>
          <w:jc w:val="center"/>
        </w:trPr>
        <w:tc>
          <w:tcPr>
            <w:tcW w:w="2952" w:type="dxa"/>
            <w:vMerge/>
          </w:tcPr>
          <w:p w14:paraId="7286BEF9" w14:textId="77777777" w:rsidR="000F0AF4" w:rsidRDefault="000F0AF4"/>
        </w:tc>
        <w:tc>
          <w:tcPr>
            <w:tcW w:w="2952" w:type="dxa"/>
            <w:tcBorders>
              <w:top w:val="single" w:sz="12" w:space="0" w:color="1F1F1F"/>
              <w:left w:val="single" w:sz="12" w:space="0" w:color="1F1F1F"/>
              <w:bottom w:val="single" w:sz="12" w:space="0" w:color="1F1F1F"/>
              <w:right w:val="single" w:sz="12" w:space="0" w:color="1F1F1F"/>
            </w:tcBorders>
            <w:shd w:val="clear" w:color="auto" w:fill="F7F7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5955D6" w14:textId="77777777" w:rsidR="000F0AF4" w:rsidRDefault="00000000">
            <w:pPr>
              <w:spacing w:after="20"/>
            </w:pPr>
            <w:r>
              <w:rPr>
                <w:rFonts w:ascii="Aptos Display" w:hAnsi="Aptos Display"/>
                <w:b/>
                <w:sz w:val="20"/>
              </w:rPr>
              <w:t>Key Resources</w:t>
            </w:r>
          </w:p>
          <w:p w14:paraId="1C3EC47E" w14:textId="77777777" w:rsidR="000F0AF4" w:rsidRDefault="00000000">
            <w:pPr>
              <w:spacing w:after="12" w:line="211" w:lineRule="auto"/>
              <w:ind w:left="115" w:hanging="115"/>
            </w:pPr>
            <w:r>
              <w:rPr>
                <w:sz w:val="13"/>
              </w:rPr>
              <w:t>• Frontend: Vite + React discovery flow, dashboard, radar charts, recommendation cards, premium dark UI.</w:t>
            </w:r>
          </w:p>
          <w:p w14:paraId="2F04CFC5" w14:textId="77777777" w:rsidR="000F0AF4" w:rsidRDefault="00000000">
            <w:pPr>
              <w:spacing w:after="12" w:line="211" w:lineRule="auto"/>
              <w:ind w:left="115" w:hanging="115"/>
            </w:pPr>
            <w:r>
              <w:rPr>
                <w:sz w:val="13"/>
              </w:rPr>
              <w:t>• Backend: Python FastAPI services for intake, OCR, cognitive scoring, linguistic analysis, profile building, and path recommendation.</w:t>
            </w:r>
          </w:p>
          <w:p w14:paraId="66A382AB" w14:textId="77777777" w:rsidR="000F0AF4" w:rsidRDefault="00000000">
            <w:pPr>
              <w:spacing w:after="12" w:line="211" w:lineRule="auto"/>
              <w:ind w:left="115" w:hanging="115"/>
            </w:pPr>
            <w:r>
              <w:rPr>
                <w:sz w:val="13"/>
              </w:rPr>
              <w:t>• AI/data assets: Gemini prompts, Vision OCR pipeline, cognitive-domain scoring logic, CUTRICE/Ikigai framework, asset inventory schema.</w:t>
            </w:r>
          </w:p>
          <w:p w14:paraId="29D8CC9D" w14:textId="77777777" w:rsidR="000F0AF4" w:rsidRDefault="00000000">
            <w:pPr>
              <w:spacing w:after="12" w:line="211" w:lineRule="auto"/>
              <w:ind w:left="115" w:hanging="115"/>
            </w:pPr>
            <w:r>
              <w:rPr>
                <w:sz w:val="13"/>
              </w:rPr>
              <w:t>• Databases: Postgres V1 ERD schema for production direction; SQLite for MVP recommendation engine.</w:t>
            </w:r>
          </w:p>
          <w:p w14:paraId="7D2E6B7D" w14:textId="77777777" w:rsidR="000F0AF4" w:rsidRDefault="00000000">
            <w:pPr>
              <w:spacing w:after="12" w:line="211" w:lineRule="auto"/>
              <w:ind w:left="115" w:hanging="115"/>
            </w:pPr>
            <w:r>
              <w:rPr>
                <w:sz w:val="13"/>
              </w:rPr>
              <w:t>• Research base: 25+ synthesized papers across neurocognition, linguistics, asset mapping, motivation, and informal learning.</w:t>
            </w:r>
          </w:p>
        </w:tc>
        <w:tc>
          <w:tcPr>
            <w:tcW w:w="3096" w:type="dxa"/>
            <w:vMerge/>
          </w:tcPr>
          <w:p w14:paraId="78DE8D0C" w14:textId="77777777" w:rsidR="000F0AF4" w:rsidRDefault="000F0AF4"/>
        </w:tc>
        <w:tc>
          <w:tcPr>
            <w:tcW w:w="2952" w:type="dxa"/>
            <w:tcBorders>
              <w:top w:val="single" w:sz="12" w:space="0" w:color="1F1F1F"/>
              <w:left w:val="single" w:sz="12" w:space="0" w:color="1F1F1F"/>
              <w:bottom w:val="single" w:sz="12" w:space="0" w:color="1F1F1F"/>
              <w:right w:val="single" w:sz="12" w:space="0" w:color="1F1F1F"/>
            </w:tcBorders>
            <w:shd w:val="clear" w:color="auto" w:fill="F7F7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D60245" w14:textId="77777777" w:rsidR="000F0AF4" w:rsidRDefault="00000000">
            <w:pPr>
              <w:spacing w:after="20"/>
            </w:pPr>
            <w:r>
              <w:rPr>
                <w:rFonts w:ascii="Aptos Display" w:hAnsi="Aptos Display"/>
                <w:b/>
                <w:sz w:val="20"/>
              </w:rPr>
              <w:t>Channels</w:t>
            </w:r>
          </w:p>
          <w:p w14:paraId="0921BCC1" w14:textId="77777777" w:rsidR="000F0AF4" w:rsidRDefault="00000000">
            <w:pPr>
              <w:spacing w:after="12" w:line="211" w:lineRule="auto"/>
              <w:ind w:left="115" w:hanging="115"/>
            </w:pPr>
            <w:r>
              <w:rPr>
                <w:sz w:val="13"/>
              </w:rPr>
              <w:t>• Embedded LTI 1.3 app inside LMS environments such as Moodle, Canvas, Blackboard, Sakai, or Open edX.</w:t>
            </w:r>
          </w:p>
          <w:p w14:paraId="6E52E79E" w14:textId="77777777" w:rsidR="000F0AF4" w:rsidRDefault="00000000">
            <w:pPr>
              <w:spacing w:after="12" w:line="211" w:lineRule="auto"/>
              <w:ind w:left="115" w:hanging="115"/>
            </w:pPr>
            <w:r>
              <w:rPr>
                <w:sz w:val="13"/>
              </w:rPr>
              <w:t>• Moodle-native plugin for Moodle-first deployments and deeper access to Moodle web-service capabilities.</w:t>
            </w:r>
          </w:p>
          <w:p w14:paraId="7D8C7861" w14:textId="77777777" w:rsidR="000F0AF4" w:rsidRDefault="00000000">
            <w:pPr>
              <w:spacing w:after="12" w:line="211" w:lineRule="auto"/>
              <w:ind w:left="115" w:hanging="115"/>
            </w:pPr>
            <w:r>
              <w:rPr>
                <w:sz w:val="13"/>
              </w:rPr>
              <w:t>• Headless API for custom learning portals, workforce programs, or experimental frontend experiences.</w:t>
            </w:r>
          </w:p>
          <w:p w14:paraId="10F3154E" w14:textId="77777777" w:rsidR="000F0AF4" w:rsidRDefault="00000000">
            <w:pPr>
              <w:spacing w:after="12" w:line="211" w:lineRule="auto"/>
              <w:ind w:left="115" w:hanging="115"/>
            </w:pPr>
            <w:r>
              <w:rPr>
                <w:sz w:val="13"/>
              </w:rPr>
              <w:t>• Direct pilots with schools, bootcamps, career-transition programs, workforce nonprofits, and learning-engineering teams.</w:t>
            </w:r>
          </w:p>
          <w:p w14:paraId="588512BF" w14:textId="77777777" w:rsidR="000F0AF4" w:rsidRDefault="00000000">
            <w:pPr>
              <w:spacing w:after="12" w:line="211" w:lineRule="auto"/>
              <w:ind w:left="115" w:hanging="115"/>
            </w:pPr>
            <w:r>
              <w:rPr>
                <w:sz w:val="13"/>
              </w:rPr>
              <w:t>• Developer credibility through GitHub repo, technical architecture, demo, research documentation, and founder/institutional outreach.</w:t>
            </w:r>
          </w:p>
        </w:tc>
        <w:tc>
          <w:tcPr>
            <w:tcW w:w="2952" w:type="dxa"/>
            <w:vMerge/>
          </w:tcPr>
          <w:p w14:paraId="042D192F" w14:textId="77777777" w:rsidR="000F0AF4" w:rsidRDefault="000F0AF4"/>
        </w:tc>
      </w:tr>
      <w:tr w:rsidR="000F0AF4" w14:paraId="1FD4B289" w14:textId="77777777">
        <w:trPr>
          <w:trHeight w:hRule="exact" w:val="2376"/>
          <w:jc w:val="center"/>
        </w:trPr>
        <w:tc>
          <w:tcPr>
            <w:tcW w:w="5904" w:type="dxa"/>
            <w:gridSpan w:val="2"/>
            <w:tcBorders>
              <w:top w:val="single" w:sz="12" w:space="0" w:color="1F1F1F"/>
              <w:left w:val="single" w:sz="12" w:space="0" w:color="1F1F1F"/>
              <w:bottom w:val="single" w:sz="12" w:space="0" w:color="1F1F1F"/>
              <w:right w:val="single" w:sz="12" w:space="0" w:color="1F1F1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6B1961" w14:textId="77777777" w:rsidR="000F0AF4" w:rsidRDefault="00000000">
            <w:pPr>
              <w:spacing w:after="20"/>
            </w:pPr>
            <w:r>
              <w:rPr>
                <w:rFonts w:ascii="Aptos Display" w:hAnsi="Aptos Display"/>
                <w:b/>
                <w:sz w:val="20"/>
              </w:rPr>
              <w:t>Cost Structure</w:t>
            </w:r>
          </w:p>
          <w:p w14:paraId="3CB96725" w14:textId="77777777" w:rsidR="000F0AF4" w:rsidRDefault="00000000">
            <w:pPr>
              <w:spacing w:after="12" w:line="211" w:lineRule="auto"/>
              <w:ind w:left="115" w:hanging="115"/>
            </w:pPr>
            <w:r>
              <w:rPr>
                <w:sz w:val="13"/>
              </w:rPr>
              <w:t>• AI inference costs: Gemini analysis, structured scoring, audio/text processing, and recommendation generation.</w:t>
            </w:r>
          </w:p>
          <w:p w14:paraId="2FB6C62B" w14:textId="77777777" w:rsidR="000F0AF4" w:rsidRDefault="00000000">
            <w:pPr>
              <w:spacing w:after="12" w:line="211" w:lineRule="auto"/>
              <w:ind w:left="115" w:hanging="115"/>
            </w:pPr>
            <w:r>
              <w:rPr>
                <w:sz w:val="13"/>
              </w:rPr>
              <w:t>• Cloud OCR and storage: Google Cloud Vision API, file uploads, handwriting images, transcripts, and profile records.</w:t>
            </w:r>
          </w:p>
          <w:p w14:paraId="11DD1D4A" w14:textId="77777777" w:rsidR="000F0AF4" w:rsidRDefault="00000000">
            <w:pPr>
              <w:spacing w:after="12" w:line="211" w:lineRule="auto"/>
              <w:ind w:left="115" w:hanging="115"/>
            </w:pPr>
            <w:r>
              <w:rPr>
                <w:sz w:val="13"/>
              </w:rPr>
              <w:t>• Engineering: frontend, FastAPI backend, database schema, integrations, DevOps, security, and testing.</w:t>
            </w:r>
          </w:p>
          <w:p w14:paraId="6AB9662A" w14:textId="77777777" w:rsidR="000F0AF4" w:rsidRDefault="00000000">
            <w:pPr>
              <w:spacing w:after="12" w:line="211" w:lineRule="auto"/>
              <w:ind w:left="115" w:hanging="115"/>
            </w:pPr>
            <w:r>
              <w:rPr>
                <w:sz w:val="13"/>
              </w:rPr>
              <w:t>• Research/validation: outcome studies, bias audits, calibration datasets, scoring-weight refinement, psychometric review.</w:t>
            </w:r>
          </w:p>
          <w:p w14:paraId="659141A2" w14:textId="77777777" w:rsidR="000F0AF4" w:rsidRDefault="00000000">
            <w:pPr>
              <w:spacing w:after="12" w:line="211" w:lineRule="auto"/>
              <w:ind w:left="115" w:hanging="115"/>
            </w:pPr>
            <w:r>
              <w:rPr>
                <w:sz w:val="13"/>
              </w:rPr>
              <w:t>• Go-to-market: pilots, implementation support, LMS integration support, documentation, and institutional sales cycle.</w:t>
            </w:r>
          </w:p>
        </w:tc>
        <w:tc>
          <w:tcPr>
            <w:tcW w:w="9000" w:type="dxa"/>
            <w:gridSpan w:val="3"/>
            <w:tcBorders>
              <w:top w:val="single" w:sz="12" w:space="0" w:color="1F1F1F"/>
              <w:left w:val="single" w:sz="12" w:space="0" w:color="1F1F1F"/>
              <w:bottom w:val="single" w:sz="12" w:space="0" w:color="1F1F1F"/>
              <w:right w:val="single" w:sz="12" w:space="0" w:color="1F1F1F"/>
            </w:tcBorders>
            <w:shd w:val="clear" w:color="auto" w:fill="F7F7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8FBEAB" w14:textId="77777777" w:rsidR="000F0AF4" w:rsidRDefault="00000000">
            <w:pPr>
              <w:spacing w:after="20"/>
            </w:pPr>
            <w:r>
              <w:rPr>
                <w:rFonts w:ascii="Aptos Display" w:hAnsi="Aptos Display"/>
                <w:b/>
                <w:sz w:val="20"/>
              </w:rPr>
              <w:t>Revenue Streams</w:t>
            </w:r>
          </w:p>
          <w:p w14:paraId="75925F4A" w14:textId="1F6D6E31" w:rsidR="000F0AF4" w:rsidRDefault="00000000">
            <w:pPr>
              <w:spacing w:after="12" w:line="211" w:lineRule="auto"/>
              <w:ind w:left="115" w:hanging="115"/>
            </w:pPr>
            <w:r>
              <w:rPr>
                <w:sz w:val="13"/>
              </w:rPr>
              <w:t xml:space="preserve">• B2B SaaS subscription to institutions, priced by active </w:t>
            </w:r>
            <w:proofErr w:type="gramStart"/>
            <w:r>
              <w:rPr>
                <w:sz w:val="13"/>
              </w:rPr>
              <w:t>learner</w:t>
            </w:r>
            <w:proofErr w:type="gramEnd"/>
            <w:r>
              <w:rPr>
                <w:sz w:val="13"/>
              </w:rPr>
              <w:t>, cohort, department, or LMS deployment.</w:t>
            </w:r>
            <w:r w:rsidR="00A60423">
              <w:rPr>
                <w:sz w:val="13"/>
              </w:rPr>
              <w:t xml:space="preserve"> </w:t>
            </w:r>
          </w:p>
          <w:p w14:paraId="0B5E8A6E" w14:textId="77777777" w:rsidR="000F0AF4" w:rsidRDefault="00000000">
            <w:pPr>
              <w:spacing w:after="12" w:line="211" w:lineRule="auto"/>
              <w:ind w:left="115" w:hanging="115"/>
            </w:pPr>
            <w:r>
              <w:rPr>
                <w:sz w:val="13"/>
              </w:rPr>
              <w:t>• Implementation/setup fee for LTI integration, Moodle plugin configuration, data mapping, and admin training.</w:t>
            </w:r>
          </w:p>
          <w:p w14:paraId="44F14AD8" w14:textId="77777777" w:rsidR="000F0AF4" w:rsidRDefault="00000000">
            <w:pPr>
              <w:spacing w:after="12" w:line="211" w:lineRule="auto"/>
              <w:ind w:left="115" w:hanging="115"/>
            </w:pPr>
            <w:r>
              <w:rPr>
                <w:sz w:val="13"/>
              </w:rPr>
              <w:t>• Pilot package for workforce programs or schools: fixed fee covering Discovery deployment plus outcome reporting.</w:t>
            </w:r>
          </w:p>
          <w:p w14:paraId="77D112BD" w14:textId="77777777" w:rsidR="000F0AF4" w:rsidRDefault="00000000">
            <w:pPr>
              <w:spacing w:after="12" w:line="211" w:lineRule="auto"/>
              <w:ind w:left="115" w:hanging="115"/>
            </w:pPr>
            <w:r>
              <w:rPr>
                <w:sz w:val="13"/>
              </w:rPr>
              <w:t>• API usage pricing for headless deployments, potentially metered by profiles generated or recommendation calls.</w:t>
            </w:r>
          </w:p>
          <w:p w14:paraId="2AC8C76F" w14:textId="77777777" w:rsidR="000F0AF4" w:rsidRDefault="00000000">
            <w:pPr>
              <w:spacing w:after="12" w:line="211" w:lineRule="auto"/>
              <w:ind w:left="115" w:hanging="115"/>
            </w:pPr>
            <w:r>
              <w:rPr>
                <w:sz w:val="13"/>
              </w:rPr>
              <w:t>• Future services: coach/instructor dashboards, validation reports, curriculum alignment, and custom recommendation frameworks.</w:t>
            </w:r>
          </w:p>
          <w:p w14:paraId="75F75D62" w14:textId="77777777" w:rsidR="000F0AF4" w:rsidRDefault="00000000">
            <w:pPr>
              <w:spacing w:after="12" w:line="211" w:lineRule="auto"/>
              <w:ind w:left="115" w:hanging="115"/>
              <w:rPr>
                <w:sz w:val="13"/>
              </w:rPr>
            </w:pPr>
            <w:r>
              <w:rPr>
                <w:sz w:val="13"/>
              </w:rPr>
              <w:t>• Unvalidated in repo: pricing, buyer willingness to pay, conversion funnel, and procurement path still need market testing.</w:t>
            </w:r>
          </w:p>
          <w:p w14:paraId="42896BC6" w14:textId="77777777" w:rsidR="00A60423" w:rsidRDefault="00544DC6">
            <w:pPr>
              <w:spacing w:after="12" w:line="211" w:lineRule="auto"/>
              <w:ind w:left="115" w:hanging="115"/>
              <w:rPr>
                <w:sz w:val="13"/>
              </w:rPr>
            </w:pPr>
            <w:r>
              <w:rPr>
                <w:sz w:val="13"/>
              </w:rPr>
              <w:t xml:space="preserve">Our top </w:t>
            </w:r>
            <w:proofErr w:type="spellStart"/>
            <w:r>
              <w:rPr>
                <w:sz w:val="13"/>
              </w:rPr>
              <w:t>competitior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Betterup</w:t>
            </w:r>
            <w:proofErr w:type="spellEnd"/>
            <w:r>
              <w:rPr>
                <w:sz w:val="13"/>
              </w:rPr>
              <w:t xml:space="preserve"> offers human + AI hybrid 1:1 coaching</w:t>
            </w:r>
            <w:r w:rsidR="00A60423">
              <w:rPr>
                <w:sz w:val="13"/>
              </w:rPr>
              <w:t xml:space="preserve"> </w:t>
            </w:r>
            <w:r>
              <w:rPr>
                <w:sz w:val="13"/>
              </w:rPr>
              <w:t xml:space="preserve">for career transitioners, LMS.AI is strengths based, has neurocognitive profiling, and RL-based path adaptation. </w:t>
            </w:r>
            <w:proofErr w:type="spellStart"/>
            <w:r>
              <w:rPr>
                <w:sz w:val="13"/>
              </w:rPr>
              <w:t>BetterUP</w:t>
            </w:r>
            <w:proofErr w:type="spellEnd"/>
            <w:r>
              <w:rPr>
                <w:sz w:val="13"/>
              </w:rPr>
              <w:t xml:space="preserve"> charges upwards of $300 per year per user (25 a month at the low end). Thus, I am thinking $20/month/user is a good baseline after the pilot stage </w:t>
            </w:r>
          </w:p>
          <w:p w14:paraId="7397C104" w14:textId="0565EE20" w:rsidR="00544DC6" w:rsidRDefault="00544DC6">
            <w:pPr>
              <w:spacing w:after="12" w:line="211" w:lineRule="auto"/>
              <w:ind w:left="115" w:hanging="115"/>
            </w:pPr>
            <w:r>
              <w:rPr>
                <w:sz w:val="13"/>
              </w:rPr>
              <w:t>Universities spend an average of $</w:t>
            </w:r>
            <w:r w:rsidR="00A71E08">
              <w:rPr>
                <w:sz w:val="13"/>
              </w:rPr>
              <w:t>3k to $4.5k</w:t>
            </w:r>
            <w:r>
              <w:rPr>
                <w:sz w:val="13"/>
              </w:rPr>
              <w:t xml:space="preserve"> a year on student services and academic counseling </w:t>
            </w:r>
            <w:r w:rsidR="00A71E08">
              <w:rPr>
                <w:sz w:val="13"/>
              </w:rPr>
              <w:t>(our $240/yr per student is thus very high ROI and puts us in a great spot to sell to universities directly post pilot)</w:t>
            </w:r>
          </w:p>
        </w:tc>
      </w:tr>
    </w:tbl>
    <w:p w14:paraId="3DD203D1" w14:textId="77777777" w:rsidR="000F0AF4" w:rsidRDefault="00000000">
      <w:pPr>
        <w:spacing w:before="40" w:after="0"/>
      </w:pPr>
      <w:r>
        <w:rPr>
          <w:i/>
          <w:sz w:val="13"/>
        </w:rPr>
        <w:t>Source basis: GitHub repository t-siddharth/myLMS, including README.md, _workspace/implementation_plan.md, _workspace/research_analysis.md, and _workspace/response_to_comments.md. Revenue and pricing entries are marked as unvalidated where not specified in the repo.</w:t>
      </w:r>
    </w:p>
    <w:sectPr w:rsidR="000F0AF4" w:rsidSect="00034616">
      <w:pgSz w:w="15840" w:h="12240" w:orient="landscape"/>
      <w:pgMar w:top="403" w:right="403" w:bottom="360" w:left="4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2718303">
    <w:abstractNumId w:val="8"/>
  </w:num>
  <w:num w:numId="2" w16cid:durableId="778185179">
    <w:abstractNumId w:val="6"/>
  </w:num>
  <w:num w:numId="3" w16cid:durableId="588733672">
    <w:abstractNumId w:val="5"/>
  </w:num>
  <w:num w:numId="4" w16cid:durableId="371928264">
    <w:abstractNumId w:val="4"/>
  </w:num>
  <w:num w:numId="5" w16cid:durableId="1190265815">
    <w:abstractNumId w:val="7"/>
  </w:num>
  <w:num w:numId="6" w16cid:durableId="1313021259">
    <w:abstractNumId w:val="3"/>
  </w:num>
  <w:num w:numId="7" w16cid:durableId="1002470016">
    <w:abstractNumId w:val="2"/>
  </w:num>
  <w:num w:numId="8" w16cid:durableId="1819301737">
    <w:abstractNumId w:val="1"/>
  </w:num>
  <w:num w:numId="9" w16cid:durableId="691802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0AF4"/>
    <w:rsid w:val="0015074B"/>
    <w:rsid w:val="0029639D"/>
    <w:rsid w:val="002C5FF2"/>
    <w:rsid w:val="00326F90"/>
    <w:rsid w:val="00544DC6"/>
    <w:rsid w:val="00A60423"/>
    <w:rsid w:val="00A71E0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A40EAE"/>
  <w14:defaultImageDpi w14:val="300"/>
  <w15:docId w15:val="{7E7953AD-F934-4482-8EA1-A71A5A232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978</Words>
  <Characters>5577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Cam Morreale</cp:lastModifiedBy>
  <cp:revision>2</cp:revision>
  <dcterms:created xsi:type="dcterms:W3CDTF">2013-12-23T23:15:00Z</dcterms:created>
  <dcterms:modified xsi:type="dcterms:W3CDTF">2026-05-22T01:55:00Z</dcterms:modified>
  <cp:category/>
</cp:coreProperties>
</file>