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sdt>
        <w:sdtPr>
          <w:id w:val="-1059988617"/>
          <w:tag w:val="goog_rdk_0"/>
        </w:sdtPr>
        <w:sdtContent>
          <w:commentRangeStart w:id="0"/>
        </w:sdtContent>
      </w:sdt>
      <w:r w:rsidDel="00000000" w:rsidR="00000000" w:rsidRPr="00000000">
        <w:rPr>
          <w:rFonts w:ascii="Play" w:cs="Play" w:eastAsia="Play" w:hAnsi="Play"/>
          <w:b w:val="1"/>
          <w:bCs w:val="1"/>
          <w:sz w:val="44"/>
          <w:szCs w:val="44"/>
          <w:rtl w:val="0"/>
        </w:rPr>
        <w:t xml:space="preserve">NeuroCog LMS Executive Summary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sz w:val="22"/>
          <w:szCs w:val="22"/>
          <w:rtl w:val="0"/>
        </w:rPr>
        <w:t xml:space="preserve">Cognitive-aware learning recommendation engine for LMS-integrated personalized learning paths</w:t>
      </w:r>
      <w:r w:rsidDel="00000000" w:rsidR="00000000" w:rsidRPr="00000000">
        <w:rPr>
          <w:rtl w:val="0"/>
        </w:rPr>
      </w:r>
    </w:p>
    <w:tbl>
      <w:tblPr>
        <w:tblStyle w:val="Table1"/>
        <w:tblW w:w="10368.000000000002" w:type="dxa"/>
        <w:jc w:val="center"/>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ededed" w:val="clear"/>
            <w:vAlign w:val="center"/>
          </w:tcPr>
          <w:p w:rsidR="00000000" w:rsidDel="00000000" w:rsidP="00000000" w:rsidRDefault="00000000" w:rsidRPr="00000000" w14:paraId="00000003">
            <w:pPr>
              <w:rPr/>
            </w:pPr>
            <w:r w:rsidDel="00000000" w:rsidR="00000000" w:rsidRPr="00000000">
              <w:rPr>
                <w:b w:val="1"/>
                <w:bCs w:val="1"/>
                <w:color w:val="000000"/>
                <w:sz w:val="19"/>
                <w:szCs w:val="19"/>
                <w:rtl w:val="0"/>
              </w:rPr>
              <w:t xml:space="preserve">Designed for: NeuroCog LMS</w:t>
            </w:r>
            <w:r w:rsidDel="00000000" w:rsidR="00000000" w:rsidRPr="00000000">
              <w:rPr>
                <w:rtl w:val="0"/>
              </w:rPr>
            </w:r>
          </w:p>
        </w:tc>
        <w:tc>
          <w:tcPr>
            <w:shd w:fill="ededed" w:val="clear"/>
            <w:vAlign w:val="center"/>
          </w:tcPr>
          <w:p w:rsidR="00000000" w:rsidDel="00000000" w:rsidP="00000000" w:rsidRDefault="00000000" w:rsidRPr="00000000" w14:paraId="00000004">
            <w:pPr>
              <w:rPr/>
            </w:pPr>
            <w:r w:rsidDel="00000000" w:rsidR="00000000" w:rsidRPr="00000000">
              <w:rPr>
                <w:b w:val="1"/>
                <w:bCs w:val="1"/>
                <w:color w:val="000000"/>
                <w:sz w:val="19"/>
                <w:szCs w:val="19"/>
                <w:rtl w:val="0"/>
              </w:rPr>
              <w:t xml:space="preserve">Prepared by: Cam Morreale / team draft</w:t>
            </w:r>
            <w:r w:rsidDel="00000000" w:rsidR="00000000" w:rsidRPr="00000000">
              <w:rPr>
                <w:rtl w:val="0"/>
              </w:rPr>
            </w:r>
          </w:p>
        </w:tc>
        <w:tc>
          <w:tcPr>
            <w:shd w:fill="ededed" w:val="clear"/>
            <w:vAlign w:val="center"/>
          </w:tcPr>
          <w:p w:rsidR="00000000" w:rsidDel="00000000" w:rsidP="00000000" w:rsidRDefault="00000000" w:rsidRPr="00000000" w14:paraId="00000005">
            <w:pPr>
              <w:rPr/>
            </w:pPr>
            <w:r w:rsidDel="00000000" w:rsidR="00000000" w:rsidRPr="00000000">
              <w:rPr>
                <w:b w:val="1"/>
                <w:bCs w:val="1"/>
                <w:color w:val="000000"/>
                <w:sz w:val="19"/>
                <w:szCs w:val="19"/>
                <w:rtl w:val="0"/>
              </w:rPr>
              <w:t xml:space="preserve">Date: May 2026</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1"/>
        <w:rPr/>
      </w:pPr>
      <w:r w:rsidDel="00000000" w:rsidR="00000000" w:rsidRPr="00000000">
        <w:rPr>
          <w:b w:val="1"/>
          <w:bCs w:val="1"/>
          <w:sz w:val="26"/>
          <w:szCs w:val="26"/>
          <w:rtl w:val="0"/>
        </w:rPr>
        <w:t xml:space="preserve">Overview</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tl w:val="0"/>
        </w:rPr>
        <w:t xml:space="preserve">NeuroCog LMS is a cognitive-aware learning recommendation engine designed to personalize learning pathways inside existing learning management systems rather than replace them. The product uses a multi-modal discovery intake flow to generate individualized learner profiles and recommend three explainable learning paths: Strength-Leveraging, Growth-Stretching, and Interest-Aligned. The core thesis is simple: most LMS platforms deliver the same experience to every learner, while NeuroCog adapts to how each learner thinks, learns, and engages.</w:t>
      </w:r>
    </w:p>
    <w:p w:rsidR="00000000" w:rsidDel="00000000" w:rsidP="00000000" w:rsidRDefault="00000000" w:rsidRPr="00000000" w14:paraId="00000009">
      <w:pPr>
        <w:keepNext w:val="1"/>
        <w:rPr/>
      </w:pPr>
      <w:r w:rsidDel="00000000" w:rsidR="00000000" w:rsidRPr="00000000">
        <w:rPr>
          <w:b w:val="1"/>
          <w:bCs w:val="1"/>
          <w:sz w:val="26"/>
          <w:szCs w:val="26"/>
          <w:rtl w:val="0"/>
        </w:rPr>
        <w:t xml:space="preserve">Business Model Snapshot</w:t>
      </w:r>
      <w:r w:rsidDel="00000000" w:rsidR="00000000" w:rsidRPr="00000000">
        <w:rPr>
          <w:rtl w:val="0"/>
        </w:rPr>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f2f2f2" w:val="clear"/>
          </w:tcPr>
          <w:p w:rsidR="00000000" w:rsidDel="00000000" w:rsidP="00000000" w:rsidRDefault="00000000" w:rsidRPr="00000000" w14:paraId="0000000A">
            <w:pPr>
              <w:rPr/>
            </w:pPr>
            <w:r w:rsidDel="00000000" w:rsidR="00000000" w:rsidRPr="00000000">
              <w:rPr>
                <w:b w:val="1"/>
                <w:bCs w:val="1"/>
                <w:color w:val="000000"/>
                <w:sz w:val="20"/>
                <w:szCs w:val="20"/>
                <w:rtl w:val="0"/>
              </w:rPr>
              <w:t xml:space="preserve">Problem</w:t>
            </w:r>
            <w:r w:rsidDel="00000000" w:rsidR="00000000" w:rsidRPr="00000000">
              <w:rPr>
                <w:rtl w:val="0"/>
              </w:rPr>
            </w:r>
          </w:p>
        </w:tc>
        <w:tc>
          <w:tcPr/>
          <w:p w:rsidR="00000000" w:rsidDel="00000000" w:rsidP="00000000" w:rsidRDefault="00000000" w:rsidRPr="00000000" w14:paraId="0000000B">
            <w:pPr>
              <w:rPr/>
            </w:pPr>
            <w:r w:rsidDel="00000000" w:rsidR="00000000" w:rsidRPr="00000000">
              <w:rPr>
                <w:color w:val="000000"/>
                <w:sz w:val="20"/>
                <w:szCs w:val="20"/>
                <w:rtl w:val="0"/>
              </w:rPr>
              <w:t xml:space="preserve">Generic LMS platforms lack individualized learner diagnosis, pathing, and explainable support signals.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0C">
            <w:pPr>
              <w:rPr/>
            </w:pPr>
            <w:r w:rsidDel="00000000" w:rsidR="00000000" w:rsidRPr="00000000">
              <w:rPr>
                <w:b w:val="1"/>
                <w:bCs w:val="1"/>
                <w:color w:val="000000"/>
                <w:sz w:val="20"/>
                <w:szCs w:val="20"/>
                <w:rtl w:val="0"/>
              </w:rPr>
              <w:t xml:space="preserve">Solution</w:t>
            </w:r>
            <w:r w:rsidDel="00000000" w:rsidR="00000000" w:rsidRPr="00000000">
              <w:rPr>
                <w:rtl w:val="0"/>
              </w:rPr>
            </w:r>
          </w:p>
        </w:tc>
        <w:tc>
          <w:tcPr/>
          <w:p w:rsidR="00000000" w:rsidDel="00000000" w:rsidP="00000000" w:rsidRDefault="00000000" w:rsidRPr="00000000" w14:paraId="0000000D">
            <w:pPr>
              <w:rPr/>
            </w:pPr>
            <w:r w:rsidDel="00000000" w:rsidR="00000000" w:rsidRPr="00000000">
              <w:rPr>
                <w:color w:val="000000"/>
                <w:sz w:val="20"/>
                <w:szCs w:val="20"/>
                <w:rtl w:val="0"/>
              </w:rPr>
              <w:t xml:space="preserve">A Discovery-stage learner intelligence layer that profiles cognitive, motivational, linguistic, and asset-based signals, then recommends personalized paths.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0E">
            <w:pPr>
              <w:rPr/>
            </w:pPr>
            <w:r w:rsidDel="00000000" w:rsidR="00000000" w:rsidRPr="00000000">
              <w:rPr>
                <w:b w:val="1"/>
                <w:bCs w:val="1"/>
                <w:color w:val="000000"/>
                <w:sz w:val="20"/>
                <w:szCs w:val="20"/>
                <w:rtl w:val="0"/>
              </w:rPr>
              <w:t xml:space="preserve">Primary Users</w:t>
            </w:r>
            <w:r w:rsidDel="00000000" w:rsidR="00000000" w:rsidRPr="00000000">
              <w:rPr>
                <w:rtl w:val="0"/>
              </w:rPr>
            </w:r>
          </w:p>
        </w:tc>
        <w:tc>
          <w:tcPr/>
          <w:p w:rsidR="00000000" w:rsidDel="00000000" w:rsidP="00000000" w:rsidRDefault="00000000" w:rsidRPr="00000000" w14:paraId="0000000F">
            <w:pPr>
              <w:rPr/>
            </w:pPr>
            <w:r w:rsidDel="00000000" w:rsidR="00000000" w:rsidRPr="00000000">
              <w:rPr>
                <w:color w:val="000000"/>
                <w:sz w:val="20"/>
                <w:szCs w:val="20"/>
                <w:rtl w:val="0"/>
              </w:rPr>
              <w:t xml:space="preserve">Adult learners, career transitioners, university students, workforce programs, bootcamps, continuing education providers, instructors, advisors, and program managers.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0">
            <w:pPr>
              <w:rPr/>
            </w:pPr>
            <w:r w:rsidDel="00000000" w:rsidR="00000000" w:rsidRPr="00000000">
              <w:rPr>
                <w:b w:val="1"/>
                <w:bCs w:val="1"/>
                <w:color w:val="000000"/>
                <w:sz w:val="20"/>
                <w:szCs w:val="20"/>
                <w:rtl w:val="0"/>
              </w:rPr>
              <w:t xml:space="preserve">Deployment</w:t>
            </w:r>
            <w:r w:rsidDel="00000000" w:rsidR="00000000" w:rsidRPr="00000000">
              <w:rPr>
                <w:rtl w:val="0"/>
              </w:rPr>
            </w:r>
          </w:p>
        </w:tc>
        <w:tc>
          <w:tcPr/>
          <w:p w:rsidR="00000000" w:rsidDel="00000000" w:rsidP="00000000" w:rsidRDefault="00000000" w:rsidRPr="00000000" w14:paraId="00000011">
            <w:pPr>
              <w:rPr/>
            </w:pPr>
            <w:r w:rsidDel="00000000" w:rsidR="00000000" w:rsidRPr="00000000">
              <w:rPr>
                <w:color w:val="000000"/>
                <w:sz w:val="20"/>
                <w:szCs w:val="20"/>
                <w:rtl w:val="0"/>
              </w:rPr>
              <w:t xml:space="preserve">LTI 1.3 app, Moodle plugin, or headless FastAPI backend integrated into an existing LMS or learning portal.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2">
            <w:pPr>
              <w:rPr/>
            </w:pPr>
            <w:r w:rsidDel="00000000" w:rsidR="00000000" w:rsidRPr="00000000">
              <w:rPr>
                <w:b w:val="1"/>
                <w:bCs w:val="1"/>
                <w:color w:val="000000"/>
                <w:sz w:val="20"/>
                <w:szCs w:val="20"/>
                <w:rtl w:val="0"/>
              </w:rPr>
              <w:t xml:space="preserve">Business Model</w:t>
            </w:r>
            <w:r w:rsidDel="00000000" w:rsidR="00000000" w:rsidRPr="00000000">
              <w:rPr>
                <w:rtl w:val="0"/>
              </w:rPr>
            </w:r>
          </w:p>
        </w:tc>
        <w:tc>
          <w:tcPr/>
          <w:p w:rsidR="00000000" w:rsidDel="00000000" w:rsidP="00000000" w:rsidRDefault="00000000" w:rsidRPr="00000000" w14:paraId="00000013">
            <w:pPr>
              <w:rPr/>
            </w:pPr>
            <w:r w:rsidDel="00000000" w:rsidR="00000000" w:rsidRPr="00000000">
              <w:rPr>
                <w:color w:val="000000"/>
                <w:sz w:val="20"/>
                <w:szCs w:val="20"/>
                <w:rtl w:val="0"/>
              </w:rPr>
              <w:t xml:space="preserve">B2B SaaS subscriptions, B2C pilot packages, implementation fees, API usage pricing, and future coach or instructor analytics modules.</w:t>
            </w:r>
            <w:r w:rsidDel="00000000" w:rsidR="00000000" w:rsidRPr="00000000">
              <w:rPr>
                <w:rtl w:val="0"/>
              </w:rPr>
            </w:r>
          </w:p>
        </w:tc>
      </w:tr>
    </w:tbl>
    <w:p w:rsidR="00000000" w:rsidDel="00000000" w:rsidP="00000000" w:rsidRDefault="00000000" w:rsidRPr="00000000" w14:paraId="00000014">
      <w:pPr>
        <w:keepNext w:val="1"/>
        <w:rPr/>
      </w:pPr>
      <w:r w:rsidDel="00000000" w:rsidR="00000000" w:rsidRPr="00000000">
        <w:rPr>
          <w:b w:val="1"/>
          <w:bCs w:val="1"/>
          <w:sz w:val="26"/>
          <w:szCs w:val="26"/>
          <w:rtl w:val="0"/>
        </w:rPr>
        <w:t xml:space="preserve">Value Proposition and Differentiation</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tl w:val="0"/>
        </w:rPr>
        <w:t xml:space="preserve">NeuroCog differentiates itself through an asset-based model. Instead of reducing learners to deficits, it surfaces strengths, skills, experience, languages, motivation, and non-traditional knowledge assets. The system profiles five cognitive domains: Attention/Working Memory, Executive Functions, Memory, Visuospatial Abilities, and Language. It also incorporates CUTRICE (</w:t>
      </w:r>
      <w:r w:rsidDel="00000000" w:rsidR="00000000" w:rsidRPr="00000000">
        <w:rPr>
          <w:b w:val="1"/>
          <w:bCs w:val="1"/>
          <w:rtl w:val="0"/>
        </w:rPr>
        <w:t xml:space="preserve">C</w:t>
      </w:r>
      <w:r w:rsidDel="00000000" w:rsidR="00000000" w:rsidRPr="00000000">
        <w:rPr>
          <w:rtl w:val="0"/>
        </w:rPr>
        <w:t xml:space="preserve">areer goals, user constraints, transition context, </w:t>
      </w:r>
      <w:r w:rsidDel="00000000" w:rsidR="00000000" w:rsidRPr="00000000">
        <w:rPr>
          <w:b w:val="1"/>
          <w:bCs w:val="1"/>
          <w:rtl w:val="0"/>
        </w:rPr>
        <w:t xml:space="preserve">r</w:t>
      </w:r>
      <w:r w:rsidDel="00000000" w:rsidR="00000000" w:rsidRPr="00000000">
        <w:rPr>
          <w:rtl w:val="0"/>
        </w:rPr>
        <w:t xml:space="preserve">elevance to lived experience, interests / identity / intrinsic motivation, confidence and capability beliefs, economic or employment outcomes) and Ikigai to connect learning recommendations with motivation, purpose, and career alignment. This makes NeuroCog especially relevant for adult learners and career transitioners who need personalized pathing, not generic content sequencing.</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1"/>
        <w:rPr/>
      </w:pPr>
      <w:r w:rsidDel="00000000" w:rsidR="00000000" w:rsidRPr="00000000">
        <w:rPr>
          <w:b w:val="1"/>
          <w:bCs w:val="1"/>
          <w:sz w:val="26"/>
          <w:szCs w:val="26"/>
          <w:rtl w:val="0"/>
        </w:rPr>
        <w:t xml:space="preserve">Product and Technical Model</w:t>
      </w:r>
      <w:r w:rsidDel="00000000" w:rsidR="00000000" w:rsidRPr="00000000">
        <w:rPr>
          <w:rtl w:val="0"/>
        </w:rPr>
      </w:r>
    </w:p>
    <w:p w:rsidR="00000000" w:rsidDel="00000000" w:rsidP="00000000" w:rsidRDefault="00000000" w:rsidRPr="00000000" w14:paraId="00000018">
      <w:pPr>
        <w:spacing w:after="100" w:lineRule="auto"/>
        <w:ind w:left="288" w:hanging="288"/>
        <w:rPr/>
      </w:pPr>
      <w:r w:rsidDel="00000000" w:rsidR="00000000" w:rsidRPr="00000000">
        <w:rPr>
          <w:b w:val="1"/>
          <w:bCs w:val="1"/>
          <w:rtl w:val="0"/>
        </w:rPr>
        <w:t xml:space="preserve">• </w:t>
      </w:r>
      <w:r w:rsidDel="00000000" w:rsidR="00000000" w:rsidRPr="00000000">
        <w:rPr>
          <w:rtl w:val="0"/>
        </w:rPr>
        <w:t xml:space="preserve">Discovery intake flow: survey responses, video notes, handwriting upload, audio chat, and optional micro-assessments.</w:t>
      </w:r>
    </w:p>
    <w:p w:rsidR="00000000" w:rsidDel="00000000" w:rsidP="00000000" w:rsidRDefault="00000000" w:rsidRPr="00000000" w14:paraId="00000019">
      <w:pPr>
        <w:spacing w:after="100" w:lineRule="auto"/>
        <w:ind w:left="288" w:hanging="288"/>
        <w:rPr/>
      </w:pPr>
      <w:r w:rsidDel="00000000" w:rsidR="00000000" w:rsidRPr="00000000">
        <w:rPr>
          <w:b w:val="1"/>
          <w:bCs w:val="1"/>
          <w:rtl w:val="0"/>
        </w:rPr>
        <w:t xml:space="preserve">• </w:t>
      </w:r>
      <w:r w:rsidDel="00000000" w:rsidR="00000000" w:rsidRPr="00000000">
        <w:rPr>
          <w:rtl w:val="0"/>
        </w:rPr>
        <w:t xml:space="preserve">AI profile generation: cognitive-domain scoring, linguistic analysis, motivation profiling, confidence scores, and asset inventory construction.</w:t>
      </w:r>
    </w:p>
    <w:p w:rsidR="00000000" w:rsidDel="00000000" w:rsidP="00000000" w:rsidRDefault="00000000" w:rsidRPr="00000000" w14:paraId="0000001A">
      <w:pPr>
        <w:spacing w:after="100" w:lineRule="auto"/>
        <w:ind w:left="288" w:hanging="288"/>
        <w:rPr/>
      </w:pPr>
      <w:r w:rsidDel="00000000" w:rsidR="00000000" w:rsidRPr="00000000">
        <w:rPr>
          <w:b w:val="1"/>
          <w:bCs w:val="1"/>
          <w:rtl w:val="0"/>
        </w:rPr>
        <w:t xml:space="preserve">• </w:t>
      </w:r>
      <w:r w:rsidDel="00000000" w:rsidR="00000000" w:rsidRPr="00000000">
        <w:rPr>
          <w:rtl w:val="0"/>
        </w:rPr>
        <w:t xml:space="preserve">Recommendation engine: three explainable learning paths with plain-language rationale and confidence signals.</w:t>
      </w:r>
    </w:p>
    <w:p w:rsidR="00000000" w:rsidDel="00000000" w:rsidP="00000000" w:rsidRDefault="00000000" w:rsidRPr="00000000" w14:paraId="0000001B">
      <w:pPr>
        <w:spacing w:after="100" w:lineRule="auto"/>
        <w:ind w:left="288" w:hanging="288"/>
        <w:rPr/>
      </w:pPr>
      <w:r w:rsidDel="00000000" w:rsidR="00000000" w:rsidRPr="00000000">
        <w:rPr>
          <w:b w:val="1"/>
          <w:bCs w:val="1"/>
          <w:rtl w:val="0"/>
        </w:rPr>
        <w:t xml:space="preserve">• </w:t>
      </w:r>
      <w:r w:rsidDel="00000000" w:rsidR="00000000" w:rsidRPr="00000000">
        <w:rPr>
          <w:rtl w:val="0"/>
        </w:rPr>
        <w:t xml:space="preserve">Technical stack: Vite + React frontend, Python FastAPI backend, Gemini for structured analysis, Google Cloud Vision for handwriting OCR, and Postgres or SQLite depending on deployment maturity.</w:t>
      </w:r>
    </w:p>
    <w:p w:rsidR="00000000" w:rsidDel="00000000" w:rsidP="00000000" w:rsidRDefault="00000000" w:rsidRPr="00000000" w14:paraId="0000001C">
      <w:pPr>
        <w:keepNext w:val="1"/>
        <w:rPr/>
      </w:pPr>
      <w:r w:rsidDel="00000000" w:rsidR="00000000" w:rsidRPr="00000000">
        <w:rPr>
          <w:b w:val="1"/>
          <w:bCs w:val="1"/>
          <w:sz w:val="26"/>
          <w:szCs w:val="26"/>
          <w:rtl w:val="0"/>
        </w:rPr>
        <w:t xml:space="preserve">University Market Opportunity</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tl w:val="0"/>
        </w:rPr>
        <w:t xml:space="preserve">NeuroCog LMS has a compelling university use case because universities already spend heavily on student services, academic advising, counseling, accessibility support, retention programs, and career services. If the low-end benchmark is roughly $3,000 per student per year in broader student-support spend, then NeuroCog at $20/month/user, or $240/year/student, represents only about 8% of that low-end annual spend. That makes the pricing defensible if NeuroCog can improve advising efficiency, learner placement, retention, student confidence, and academic or career pathing. The pitch is not to replace university counseling or advising. The pitch is to add a scalable learner-intelligence layer that helps universities personalize support earlier, route students more effectively, and improve outcomes at a relatively small marginal cost.</w:t>
      </w:r>
    </w:p>
    <w:p w:rsidR="00000000" w:rsidDel="00000000" w:rsidP="00000000" w:rsidRDefault="00000000" w:rsidRPr="00000000" w14:paraId="0000001E">
      <w:pPr>
        <w:keepNext w:val="1"/>
        <w:rPr/>
      </w:pPr>
      <w:r w:rsidDel="00000000" w:rsidR="00000000" w:rsidRPr="00000000">
        <w:rPr>
          <w:b w:val="1"/>
          <w:bCs w:val="1"/>
          <w:sz w:val="26"/>
          <w:szCs w:val="26"/>
          <w:rtl w:val="0"/>
        </w:rPr>
        <w:t xml:space="preserve">Go-to-Market and Revenue Model</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tl w:val="0"/>
        </w:rPr>
        <w:t xml:space="preserve">The strongest early beachheads are workforce-development programs, career-transition organizations, bootcamps, Moodle-first educational institutions, and university departments focused on advising, student success, continuing education, accessibility, or career services. The revenue model should begin with fixed-fee pilots that include Discovery deployment and outcome reporting, then expand into B2B SaaS subscriptions priced by active learner, cohort, department, or LMS deployment. Additional revenue streams can include implementation/setup fees, API usage pricing, coach or instructor dashboards, validation reports, curriculum alignment, and custom recommendation frameworks.</w:t>
      </w:r>
    </w:p>
    <w:p w:rsidR="00000000" w:rsidDel="00000000" w:rsidP="00000000" w:rsidRDefault="00000000" w:rsidRPr="00000000" w14:paraId="00000020">
      <w:pPr>
        <w:keepNext w:val="1"/>
        <w:rPr/>
      </w:pPr>
      <w:r w:rsidDel="00000000" w:rsidR="00000000" w:rsidRPr="00000000">
        <w:rPr>
          <w:b w:val="1"/>
          <w:bCs w:val="1"/>
          <w:sz w:val="26"/>
          <w:szCs w:val="26"/>
          <w:rtl w:val="0"/>
        </w:rPr>
        <w:t xml:space="preserve">Strategic Priority</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tl w:val="0"/>
        </w:rPr>
        <w:t xml:space="preserve">The near-term priority is pilot validation. NeuroCog must prove that its profiles are reliable, its recommendations improve learner outcomes, and institutions see enough ROI to justify adoption. The most important validation metrics are profile reliability, recommendation acceptance, learner confidence, completion or retention lift, advising efficiency, and institutional willingness to pay. Pricing, procurement path, buyer urgency, and conversion funnel remain unvalidated and should be treated as pilot-stage assumptions until market evidence confirms them.</w:t>
      </w:r>
    </w:p>
    <w:p w:rsidR="00000000" w:rsidDel="00000000" w:rsidP="00000000" w:rsidRDefault="00000000" w:rsidRPr="00000000" w14:paraId="00000022">
      <w:pPr>
        <w:spacing w:before="160" w:lineRule="auto"/>
        <w:rPr>
          <w:i w:val="1"/>
          <w:iCs w:val="1"/>
          <w:sz w:val="17"/>
          <w:szCs w:val="17"/>
        </w:rPr>
      </w:pPr>
      <w:r w:rsidDel="00000000" w:rsidR="00000000" w:rsidRPr="00000000">
        <w:rPr>
          <w:i w:val="1"/>
          <w:iCs w:val="1"/>
          <w:sz w:val="17"/>
          <w:szCs w:val="17"/>
          <w:rtl w:val="0"/>
        </w:rPr>
        <w:t xml:space="preserve">Source basis: Business Model Canvas draft for NeuroCog LMS, based on repository materials for t-siddharth/myLMS. Pricing and university ROI assumptions are based on research done on university spending. Pricing justification is based on a competitive price analysis. Requires external validation before being used in investor, sales, or procurement materials</w:t>
      </w:r>
    </w:p>
    <w:p w:rsidR="00000000" w:rsidDel="00000000" w:rsidP="00000000" w:rsidRDefault="00000000" w:rsidRPr="00000000" w14:paraId="00000023">
      <w:pPr>
        <w:spacing w:before="160" w:lineRule="auto"/>
        <w:rPr>
          <w:i w:val="1"/>
          <w:iCs w:val="1"/>
          <w:sz w:val="17"/>
          <w:szCs w:val="17"/>
        </w:rPr>
      </w:pPr>
      <w:r w:rsidDel="00000000" w:rsidR="00000000" w:rsidRPr="00000000">
        <w:rPr>
          <w:rtl w:val="0"/>
        </w:rPr>
      </w:r>
    </w:p>
    <w:p w:rsidR="00000000" w:rsidDel="00000000" w:rsidP="00000000" w:rsidRDefault="00000000" w:rsidRPr="00000000" w14:paraId="00000024">
      <w:pPr>
        <w:spacing w:before="160" w:lineRule="auto"/>
        <w:rPr>
          <w:i w:val="1"/>
          <w:iCs w:val="1"/>
          <w:sz w:val="17"/>
          <w:szCs w:val="17"/>
        </w:rPr>
      </w:pPr>
      <w:r w:rsidDel="00000000" w:rsidR="00000000" w:rsidRPr="00000000">
        <w:rPr>
          <w:rtl w:val="0"/>
        </w:rPr>
      </w:r>
    </w:p>
    <w:p w:rsidR="00000000" w:rsidDel="00000000" w:rsidP="00000000" w:rsidRDefault="00000000" w:rsidRPr="00000000" w14:paraId="00000025">
      <w:pPr>
        <w:spacing w:before="160" w:lineRule="auto"/>
        <w:rPr>
          <w:i w:val="1"/>
          <w:iCs w:val="1"/>
          <w:sz w:val="17"/>
          <w:szCs w:val="17"/>
        </w:rPr>
      </w:pPr>
      <w:r w:rsidDel="00000000" w:rsidR="00000000" w:rsidRPr="00000000">
        <w:rPr>
          <w:rtl w:val="0"/>
        </w:rPr>
      </w:r>
    </w:p>
    <w:p w:rsidR="00000000" w:rsidDel="00000000" w:rsidP="00000000" w:rsidRDefault="00000000" w:rsidRPr="00000000" w14:paraId="00000026">
      <w:pPr>
        <w:spacing w:before="160" w:lineRule="auto"/>
        <w:rPr>
          <w:i w:val="1"/>
          <w:iCs w:val="1"/>
          <w:sz w:val="17"/>
          <w:szCs w:val="17"/>
        </w:rPr>
      </w:pPr>
      <w:r w:rsidDel="00000000" w:rsidR="00000000" w:rsidRPr="00000000">
        <w:rPr>
          <w:rtl w:val="0"/>
        </w:rPr>
      </w:r>
    </w:p>
    <w:p w:rsidR="00000000" w:rsidDel="00000000" w:rsidP="00000000" w:rsidRDefault="00000000" w:rsidRPr="00000000" w14:paraId="00000027">
      <w:pPr>
        <w:spacing w:before="160" w:lineRule="auto"/>
        <w:rPr>
          <w:i w:val="1"/>
          <w:iCs w:val="1"/>
          <w:sz w:val="17"/>
          <w:szCs w:val="17"/>
        </w:rPr>
      </w:pPr>
      <w:r w:rsidDel="00000000" w:rsidR="00000000" w:rsidRPr="00000000">
        <w:rPr>
          <w:rtl w:val="0"/>
        </w:rPr>
      </w:r>
    </w:p>
    <w:p w:rsidR="00000000" w:rsidDel="00000000" w:rsidP="00000000" w:rsidRDefault="00000000" w:rsidRPr="00000000" w14:paraId="00000028">
      <w:pPr>
        <w:pStyle w:val="Heading2"/>
        <w:rPr/>
      </w:pPr>
      <w:bookmarkStart w:colFirst="0" w:colLast="0" w:name="_heading=h.fxoy9x2zv1h9" w:id="0"/>
      <w:bookmarkEnd w:id="0"/>
      <w:r w:rsidDel="00000000" w:rsidR="00000000" w:rsidRPr="00000000">
        <w:rPr>
          <w:rtl w:val="0"/>
        </w:rPr>
        <w:t xml:space="preserve">ANALYSIS OF DOC BY CLAUDE:</w:t>
      </w:r>
    </w:p>
    <w:p w:rsidR="00000000" w:rsidDel="00000000" w:rsidP="00000000" w:rsidRDefault="00000000" w:rsidRPr="00000000" w14:paraId="00000029">
      <w:pPr>
        <w:rPr/>
      </w:pPr>
      <w:r w:rsidDel="00000000" w:rsidR="00000000" w:rsidRPr="00000000">
        <w:rPr>
          <w:rtl w:val="0"/>
        </w:rPr>
        <w:t xml:space="preserve">Based on my thorough review of the NeuroCog LMS Executive Summary document, here's my comprehensive analysis: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SUMMARY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**NeuroCog LMS** is a cognitive-aware learning recommendation engine designed to integrate with existing Learning Management Systems (rather than replace them) to personalize learning pathways. The product uses a multi-modal discovery intake flow to create individualized learner profiles and recommends three explainable learning paths: Strength-Leveraging, Growth-Stretching, and Interest-Aligned.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**Key positioning:** It's marketed as an add-on intelligence layer for universities, workforce development programs, and continuing education providers, targeting adult learners who need career-relevant personalization without the one-size-fits-all LMS experience.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INTERESTING TAKEAWAYS &amp; STRENGTHS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 **Clear asset-based positioning** - Rather than focusing on deficits, NeuroCog profiles learner strengths and builds from there. This is genuinely differentiated and aligns well with adult learning psychology.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 **Strong university TAM** - The $3,000/student/year spend on student services creates a legitimate 8% TAM opportunity at $20/month/user. This is a sensible go-to-market entry point.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3. **Multi-modal discovery** - The intake system (surveys, video notes, handwriting, audio, micro-assessments) shows thoughtful product design for capturing authentic learner data.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4. **Five cognitive domains framework** - Using Attention/Working Memory, Executive Functions, Memory, Visuospatial Abilities, and Language is research-backed and creates a defensible recommendation system.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5. **Clear technical stack** - Vite + React, Python FastAPI, Gemini AI, Google Cloud Vision demonstrates modern architecture.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6. **Pragmatic deployment** - LTI 1.3 app, Moodle plugin, or headless FastAPI gives flexibility.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CRITICAL WEAKNESSES &amp; AREAS WHERE THE AUTHOR APPEARS WRONG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**1. Market Size Claims Are Optimistic**</w:t>
      </w:r>
    </w:p>
    <w:p w:rsidR="00000000" w:rsidDel="00000000" w:rsidP="00000000" w:rsidRDefault="00000000" w:rsidRPr="00000000" w14:paraId="00000046">
      <w:pPr>
        <w:rPr/>
      </w:pPr>
      <w:r w:rsidDel="00000000" w:rsidR="00000000" w:rsidRPr="00000000">
        <w:rPr>
          <w:rtl w:val="0"/>
        </w:rPr>
        <w:t xml:space="preserve">- **The claim:** "8% of $3,000 annual spend = $240/student/year at $20/month represents addressable TAM"</w:t>
      </w:r>
    </w:p>
    <w:p w:rsidR="00000000" w:rsidDel="00000000" w:rsidP="00000000" w:rsidRDefault="00000000" w:rsidRPr="00000000" w14:paraId="00000047">
      <w:pPr>
        <w:rPr/>
      </w:pPr>
      <w:r w:rsidDel="00000000" w:rsidR="00000000" w:rsidRPr="00000000">
        <w:rPr>
          <w:rtl w:val="0"/>
        </w:rPr>
        <w:t xml:space="preserve">- **The problem:** This assumes universities will add a net-new $240 spend per student on top of existing counseling/advising. In reality, universities likely don't have elastic budgets for student support—they're more likely to reallocate existing advisors' time or view NeuroCog as a cost-reduction play (replace advisors). The TAM math treats the addressable segment as if it's an incremental purchase, not a displacement.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**2. "Explanable Learning Paths" Claim Lacks Definition**</w:t>
      </w:r>
    </w:p>
    <w:p w:rsidR="00000000" w:rsidDel="00000000" w:rsidP="00000000" w:rsidRDefault="00000000" w:rsidRPr="00000000" w14:paraId="0000004A">
      <w:pPr>
        <w:rPr/>
      </w:pPr>
      <w:r w:rsidDel="00000000" w:rsidR="00000000" w:rsidRPr="00000000">
        <w:rPr>
          <w:rtl w:val="0"/>
        </w:rPr>
        <w:t xml:space="preserve">- **The claim:** NeuroCog provides "explainable learning paths with plain-language rationale and confidence signals"</w:t>
      </w:r>
    </w:p>
    <w:p w:rsidR="00000000" w:rsidDel="00000000" w:rsidP="00000000" w:rsidRDefault="00000000" w:rsidRPr="00000000" w14:paraId="0000004B">
      <w:pPr>
        <w:rPr/>
      </w:pPr>
      <w:r w:rsidDel="00000000" w:rsidR="00000000" w:rsidRPr="00000000">
        <w:rPr>
          <w:rtl w:val="0"/>
        </w:rPr>
        <w:t xml:space="preserve">- **The problem:** The document shows *what* the system profiles (five cognitive domains) but doesn't show *how* explanations are generated or validated. No user research demonstrating that learners actually trust/act on these explanations. This is a core product claim that remains unvalidated.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**3. Competitive Differentiation Is Unclear**</w:t>
      </w:r>
    </w:p>
    <w:p w:rsidR="00000000" w:rsidDel="00000000" w:rsidP="00000000" w:rsidRDefault="00000000" w:rsidRPr="00000000" w14:paraId="0000004E">
      <w:pPr>
        <w:rPr/>
      </w:pPr>
      <w:r w:rsidDel="00000000" w:rsidR="00000000" w:rsidRPr="00000000">
        <w:rPr>
          <w:rtl w:val="0"/>
        </w:rPr>
        <w:t xml:space="preserve">- **The claim:** Existing LMS platforms "lack individualized learner diagnosis, pathing, and explanable support signals"</w:t>
      </w:r>
    </w:p>
    <w:p w:rsidR="00000000" w:rsidDel="00000000" w:rsidP="00000000" w:rsidRDefault="00000000" w:rsidRPr="00000000" w14:paraId="0000004F">
      <w:pPr>
        <w:rPr/>
      </w:pPr>
      <w:r w:rsidDel="00000000" w:rsidR="00000000" w:rsidRPr="00000000">
        <w:rPr>
          <w:rtl w:val="0"/>
        </w:rPr>
        <w:t xml:space="preserve">- **The problem:** Canvas, Blackboard, and others have been adding adaptive learning, recommendation engines, and analytics for years. What specifically can't they do that NeuroCog can? Is it truly technical advantage or just market incumbency? No direct competitor comparison provided.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**4. "Profile Reliability" Assumption Without Validation**</w:t>
      </w:r>
    </w:p>
    <w:p w:rsidR="00000000" w:rsidDel="00000000" w:rsidP="00000000" w:rsidRDefault="00000000" w:rsidRPr="00000000" w14:paraId="00000052">
      <w:pPr>
        <w:rPr/>
      </w:pPr>
      <w:r w:rsidDel="00000000" w:rsidR="00000000" w:rsidRPr="00000000">
        <w:rPr>
          <w:rtl w:val="0"/>
        </w:rPr>
        <w:t xml:space="preserve">- **The problem:** The document lists "profile reliability" as the top validation metric, but then states: "Pricing, procurement path, buyer urgency, and conversion funnel remain unvalidated and should be treated as pilot-stage assumptions."</w:t>
      </w:r>
    </w:p>
    <w:p w:rsidR="00000000" w:rsidDel="00000000" w:rsidP="00000000" w:rsidRDefault="00000000" w:rsidRPr="00000000" w14:paraId="00000053">
      <w:pPr>
        <w:rPr/>
      </w:pPr>
      <w:r w:rsidDel="00000000" w:rsidR="00000000" w:rsidRPr="00000000">
        <w:rPr>
          <w:rtl w:val="0"/>
        </w:rPr>
        <w:t xml:space="preserve">- **This is backwards.** Profile reliability is nice-to-have; buyer urgency, procurement, and conversion funnel are *make-or-break*. A 99% accurate profile means nothing if no one buys it or if the sales cycle is 18 months.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**5. Revenue Model Optimism Without Validation**</w:t>
      </w:r>
    </w:p>
    <w:p w:rsidR="00000000" w:rsidDel="00000000" w:rsidP="00000000" w:rsidRDefault="00000000" w:rsidRPr="00000000" w14:paraId="00000056">
      <w:pPr>
        <w:rPr/>
      </w:pPr>
      <w:r w:rsidDel="00000000" w:rsidR="00000000" w:rsidRPr="00000000">
        <w:rPr>
          <w:rtl w:val="0"/>
        </w:rPr>
        <w:t xml:space="preserve">- **The claim:** Future revenue streams include "implementation/setup fees, API usage pricing, coach or instructor dashboards, validation reports, curriculum alignment frameworks"</w:t>
      </w:r>
    </w:p>
    <w:p w:rsidR="00000000" w:rsidDel="00000000" w:rsidP="00000000" w:rsidRDefault="00000000" w:rsidRPr="00000000" w14:paraId="00000057">
      <w:pPr>
        <w:rPr/>
      </w:pPr>
      <w:r w:rsidDel="00000000" w:rsidR="00000000" w:rsidRPr="00000000">
        <w:rPr>
          <w:rtl w:val="0"/>
        </w:rPr>
        <w:t xml:space="preserve">- **The problem:** These feel like revenue addons the founder dreams about, not validated willingness-to-pay. Which of these have customers actually asked for? None are mentioned as pilot-tested.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**6. Missing Market Validation Evidence**</w:t>
      </w:r>
    </w:p>
    <w:p w:rsidR="00000000" w:rsidDel="00000000" w:rsidP="00000000" w:rsidRDefault="00000000" w:rsidRPr="00000000" w14:paraId="0000005A">
      <w:pPr>
        <w:rPr/>
      </w:pPr>
      <w:r w:rsidDel="00000000" w:rsidR="00000000" w:rsidRPr="00000000">
        <w:rPr>
          <w:rtl w:val="0"/>
        </w:rPr>
        <w:t xml:space="preserve">- **No mention of:**</w:t>
      </w:r>
    </w:p>
    <w:p w:rsidR="00000000" w:rsidDel="00000000" w:rsidP="00000000" w:rsidRDefault="00000000" w:rsidRPr="00000000" w14:paraId="0000005B">
      <w:pPr>
        <w:rPr/>
      </w:pPr>
      <w:r w:rsidDel="00000000" w:rsidR="00000000" w:rsidRPr="00000000">
        <w:rPr>
          <w:rtl w:val="0"/>
        </w:rPr>
        <w:t xml:space="preserve">  - Customer conversations or pilot results</w:t>
      </w:r>
    </w:p>
    <w:p w:rsidR="00000000" w:rsidDel="00000000" w:rsidP="00000000" w:rsidRDefault="00000000" w:rsidRPr="00000000" w14:paraId="0000005C">
      <w:pPr>
        <w:rPr/>
      </w:pPr>
      <w:r w:rsidDel="00000000" w:rsidR="00000000" w:rsidRPr="00000000">
        <w:rPr>
          <w:rtl w:val="0"/>
        </w:rPr>
        <w:t xml:space="preserve">  - Unmet needs articulated by actual buyers (professors, deans, advisors)</w:t>
      </w:r>
    </w:p>
    <w:p w:rsidR="00000000" w:rsidDel="00000000" w:rsidP="00000000" w:rsidRDefault="00000000" w:rsidRPr="00000000" w14:paraId="0000005D">
      <w:pPr>
        <w:rPr/>
      </w:pPr>
      <w:r w:rsidDel="00000000" w:rsidR="00000000" w:rsidRPr="00000000">
        <w:rPr>
          <w:rtl w:val="0"/>
        </w:rPr>
        <w:t xml:space="preserve">  - Enrollment or retention impact from recommendation systems</w:t>
      </w:r>
    </w:p>
    <w:p w:rsidR="00000000" w:rsidDel="00000000" w:rsidP="00000000" w:rsidRDefault="00000000" w:rsidRPr="00000000" w14:paraId="0000005E">
      <w:pPr>
        <w:rPr/>
      </w:pPr>
      <w:r w:rsidDel="00000000" w:rsidR="00000000" w:rsidRPr="00000000">
        <w:rPr>
          <w:rtl w:val="0"/>
        </w:rPr>
        <w:t xml:space="preserve">  - What competitors are failing to do (only what NeuroCog will do)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**7. "LMS-Integrated" Positioning May Be Too Narrow**</w:t>
      </w:r>
    </w:p>
    <w:p w:rsidR="00000000" w:rsidDel="00000000" w:rsidP="00000000" w:rsidRDefault="00000000" w:rsidRPr="00000000" w14:paraId="00000061">
      <w:pPr>
        <w:rPr/>
      </w:pPr>
      <w:r w:rsidDel="00000000" w:rsidR="00000000" w:rsidRPr="00000000">
        <w:rPr>
          <w:rtl w:val="0"/>
        </w:rPr>
        <w:t xml:space="preserve">- **The assumption:** Positioning as an add-on to LMS platforms (Moodle, Canvas, etc.)</w:t>
      </w:r>
    </w:p>
    <w:p w:rsidR="00000000" w:rsidDel="00000000" w:rsidP="00000000" w:rsidRDefault="00000000" w:rsidRPr="00000000" w14:paraId="00000062">
      <w:pPr>
        <w:rPr/>
      </w:pPr>
      <w:r w:rsidDel="00000000" w:rsidR="00000000" w:rsidRPr="00000000">
        <w:rPr>
          <w:rtl w:val="0"/>
        </w:rPr>
        <w:t xml:space="preserve">- **The risk:** If they're truly an intelligence layer, why not go direct-to-educators or institutions for standalone use? The LMS positioning boxes them into enterprise procurement cycles they admit are unvalidated.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**8. CUTRICE Framework Lacks Evidence**</w:t>
      </w:r>
    </w:p>
    <w:p w:rsidR="00000000" w:rsidDel="00000000" w:rsidP="00000000" w:rsidRDefault="00000000" w:rsidRPr="00000000" w14:paraId="00000065">
      <w:pPr>
        <w:rPr/>
      </w:pPr>
      <w:r w:rsidDel="00000000" w:rsidR="00000000" w:rsidRPr="00000000">
        <w:rPr>
          <w:rtl w:val="0"/>
        </w:rPr>
        <w:t xml:space="preserve">- **The claim:** The system incorporates "Career goals, user constraints, transition context, relevance to lived experience, interests/identity, intrinsic motivation, confidence and capability beliefs"</w:t>
      </w:r>
    </w:p>
    <w:p w:rsidR="00000000" w:rsidDel="00000000" w:rsidP="00000000" w:rsidRDefault="00000000" w:rsidRPr="00000000" w14:paraId="00000066">
      <w:pPr>
        <w:rPr/>
      </w:pPr>
      <w:r w:rsidDel="00000000" w:rsidR="00000000" w:rsidRPr="00000000">
        <w:rPr>
          <w:rtl w:val="0"/>
        </w:rPr>
        <w:t xml:space="preserve">- **The problem:** This is theoretically sound but there's zero evidence these factors actually improve learning outcomes in the context of LMS recommendations. This reads like a feature list masquerading as validated insight.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GAPS &amp; UNSTATED QUESTIONS FOR INTERVIEW</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 **What problem are you *actually* solving?** The doc says "LMS platforms lack individualized learning" but what does this *cost* an institution? Do students drop out because of poor recommendations? Do advisors spend 20 hours/week doing bad advising that NeuroCog automates?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2. **Why now?** Generative AI is mentioned (Gemini) but not deeply integrated. Is the AI enabling something fundamentally new, or is it just the current buzzword?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3. **Unit economics?** B2B SaaS pitch but no mention of: CAC, ACV, churn, or gross margins. For universities at $20/month/user, what's your target gross margin? What does implementation cost?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4. **Pilot data?** Have you tested this with even one institution? Any retention/outcome improvement metrics?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5. **Why would advisors/professors adopt?** If I'm a college counselor, does NeuroCog save me time or replace me? That distinction will determine adoption.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TALKING POINTS FOR ACCELERATOR INTERVIEW</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**Lead with the problem, not the tech:**</w:t>
      </w:r>
    </w:p>
    <w:p w:rsidR="00000000" w:rsidDel="00000000" w:rsidP="00000000" w:rsidRDefault="00000000" w:rsidRPr="00000000" w14:paraId="0000007B">
      <w:pPr>
        <w:rPr/>
      </w:pPr>
      <w:r w:rsidDel="00000000" w:rsidR="00000000" w:rsidRPr="00000000">
        <w:rPr>
          <w:rtl w:val="0"/>
        </w:rPr>
        <w:t xml:space="preserve">- "Universities spend $3,000+ per student annually on advising, counseling, and career services, yet advisors work from gut feel and can't scale personalized guidance. We're automating the intake and recommendation layer to give advisors superpower."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**Address the elephant in the room:**</w:t>
      </w:r>
    </w:p>
    <w:p w:rsidR="00000000" w:rsidDel="00000000" w:rsidP="00000000" w:rsidRDefault="00000000" w:rsidRPr="00000000" w14:paraId="0000007E">
      <w:pPr>
        <w:rPr/>
      </w:pPr>
      <w:r w:rsidDel="00000000" w:rsidR="00000000" w:rsidRPr="00000000">
        <w:rPr>
          <w:rtl w:val="0"/>
        </w:rPr>
        <w:t xml:space="preserve">- "We're not replacing advisors—we're freeing them from intake/assessment work so they can do high-value 1:1 coaching instead."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**Show scarcity of evidence &amp; commitment to validation:**</w:t>
      </w:r>
    </w:p>
    <w:p w:rsidR="00000000" w:rsidDel="00000000" w:rsidP="00000000" w:rsidRDefault="00000000" w:rsidRPr="00000000" w14:paraId="00000081">
      <w:pPr>
        <w:rPr/>
      </w:pPr>
      <w:r w:rsidDel="00000000" w:rsidR="00000000" w:rsidRPr="00000000">
        <w:rPr>
          <w:rtl w:val="0"/>
        </w:rPr>
        <w:t xml:space="preserve">- "Our first 100 days goal is running a 50-student pilot with [actual university name] to validate that profile reliability improves retention by X%. Anything short of that, we pivot."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**Reframe the LMS strategy:**</w:t>
      </w:r>
    </w:p>
    <w:p w:rsidR="00000000" w:rsidDel="00000000" w:rsidP="00000000" w:rsidRDefault="00000000" w:rsidRPr="00000000" w14:paraId="00000084">
      <w:pPr>
        <w:rPr/>
      </w:pPr>
      <w:r w:rsidDel="00000000" w:rsidR="00000000" w:rsidRPr="00000000">
        <w:rPr>
          <w:rtl w:val="0"/>
        </w:rPr>
        <w:t xml:space="preserve">- "We started with LMS plugins because that's how institutions buy, but our real unlock is the proprietary cognitive profiling engine. LMS is our beachhead; direct institutional adoption is the goal."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**Be honest about competitive threats:**</w:t>
      </w:r>
    </w:p>
    <w:p w:rsidR="00000000" w:rsidDel="00000000" w:rsidP="00000000" w:rsidRDefault="00000000" w:rsidRPr="00000000" w14:paraId="00000087">
      <w:pPr>
        <w:rPr/>
      </w:pPr>
      <w:r w:rsidDel="00000000" w:rsidR="00000000" w:rsidRPr="00000000">
        <w:rPr>
          <w:rtl w:val="0"/>
        </w:rPr>
        <w:t xml:space="preserve">- "Canvas and Blackboard will copy recommendation features in 18 months. Our defensibility is in the quality of our cognitive profiling and our unit economics—we get cheaper and faster than their in-house teams can."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**Address TAM pragmatically:**</w:t>
      </w:r>
    </w:p>
    <w:p w:rsidR="00000000" w:rsidDel="00000000" w:rsidP="00000000" w:rsidRDefault="00000000" w:rsidRPr="00000000" w14:paraId="0000008A">
      <w:pPr>
        <w:rPr/>
      </w:pPr>
      <w:r w:rsidDel="00000000" w:rsidR="00000000" w:rsidRPr="00000000">
        <w:rPr>
          <w:rtl w:val="0"/>
        </w:rPr>
        <w:t xml:space="preserve">- "We're targeting $240 ARR per active student at 4-year universities (50K students = $12M TAM per institution). We don't need to sell to every school—2–3 tier-1 universities validate the model, then it becomes a standard."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BOTTOM LINE FOR ACCELERATOR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This team has solid product thinking and a real market insight (universities don't do personalized learning at scale). But the executive summary conflates feature lists with validated problems, assumes budget expansion rather than reallocation, and treats pilot-stage assumptions as facts. For a funding conversation, drop the AI hype and the revenue fantasies. Lead with "Here's the $3B annual spend we're going after," "Here's where it's broken," "Here's our 90-day validation plan," and "Here's why we win vs. Canvas." That's what investors want.</w:t>
      </w:r>
    </w:p>
    <w:p w:rsidR="00000000" w:rsidDel="00000000" w:rsidP="00000000" w:rsidRDefault="00000000" w:rsidRPr="00000000" w14:paraId="00000091">
      <w:pPr>
        <w:rPr/>
      </w:pPr>
      <w:r w:rsidDel="00000000" w:rsidR="00000000" w:rsidRPr="00000000">
        <w:rPr>
          <w:rtl w:val="0"/>
        </w:rPr>
      </w:r>
    </w:p>
    <w:sectPr>
      <w:pgSz w:h="15840" w:w="12240" w:orient="portrait"/>
      <w:pgMar w:bottom="864" w:top="864" w:left="936" w:right="93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ddharth" w:id="0" w:date="2026-05-25T01:03:43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 analysis: https://docs.google.com/document/d/1rri1NnRcO2CDkHpm6_zesyy0G2L0vjqf/edit#heading=h.fxoy9x2zv1h9</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my thorough review of the NeuroCog LMS Executive Summary document, here's my comprehensive analysis: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SUMMARY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**NeuroCog LMS** is a cognitive-aware learning recommendation engine designed to integrate with existing Learning Management Systems (rather than replace them) to personalize learning pathways. The product uses a multi-modal discovery intake flow to create individualized learner profiles and recommends three explainable learning paths: Strength-Leveraging, Growth-Stretching, and Interest-Aligned.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positioning:** It's marketed as an add-on intelligence layer for universities, workforce development programs, and continuing education providers, targeting adult learners who need career-relevant personalization without the one-size-fits-all LMS experience.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INTERESTING TAKEAWAYS &amp; STRENGTHS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**Clear asset-based positioning** - Rather than focusing on deficits, NeuroCog profiles learner strengths and builds from there. This is genuinely differentiated and aligns well with adult learning psychology.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**Strong university TAM** - The $3,000/student/year spend on student services creates a legitimate 8% TAM opportunity at $20/month/user. This is a sensible go-to-market entry point.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**Multi-modal discovery** - The intake system (surveys, video notes, handwriting, audio, micro-assessments) shows thoughtful product design for capturing authentic learner data.</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**Five cognitive domains framework** - Using Attention/Working Memory, Executive Functions, Memory, Visuospatial Abilities, and Language is research-backed and creates a defensible recommendation system.</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**Clear technical stack** - Vite + React, Python FastAPI, Gemini AI, Google Cloud Vision demonstrates modern architecture.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**Pragmatic deployment** - LTI 1.3 app, Moodle plugin, or headless FastAPI gives flexibility.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CRITICAL WEAKNESSES &amp; AREAS WHERE THE AUTHOR APPEARS WRONG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Market Size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OqsZkBDdACJZfI23L/nLhGQBGQ==">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