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bbf29r2xnld" w:id="0"/>
      <w:bookmarkEnd w:id="0"/>
      <w:r w:rsidDel="00000000" w:rsidR="00000000" w:rsidRPr="00000000">
        <w:rPr>
          <w:b w:val="1"/>
          <w:bCs w:val="1"/>
          <w:sz w:val="34"/>
          <w:szCs w:val="34"/>
          <w:rtl w:val="0"/>
        </w:rPr>
        <w:t xml:space="preserve">Analysis of "NeuroCog — What Makes Us Different"</w:t>
      </w:r>
    </w:p>
    <w:p w:rsidR="00000000" w:rsidDel="00000000" w:rsidP="00000000" w:rsidRDefault="00000000" w:rsidRPr="00000000" w14:paraId="00000002">
      <w:pPr>
        <w:spacing w:after="240" w:before="240" w:lineRule="auto"/>
        <w:rPr/>
      </w:pPr>
      <w:r w:rsidDel="00000000" w:rsidR="00000000" w:rsidRPr="00000000">
        <w:rPr>
          <w:rtl w:val="0"/>
        </w:rPr>
        <w:t xml:space="preserve">I've thoroughly reviewed the entire document (3 pages) from top to bottom. Here's my comprehensive analysis: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cfy60orhqj9" w:id="1"/>
      <w:bookmarkEnd w:id="1"/>
      <w:r w:rsidDel="00000000" w:rsidR="00000000" w:rsidRPr="00000000">
        <w:rPr>
          <w:b w:val="1"/>
          <w:bCs w:val="1"/>
          <w:color w:val="000000"/>
          <w:sz w:val="26"/>
          <w:szCs w:val="26"/>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This is an internal positioning document by NeuroCog (created by Cam Morreale in May 2026) that articulates the company's seven core differentiators as a career-focused learning intelligence platform for adult learners. The document serves as an affirmative case for the company's value proposition—not a competitive comparison. NeuroCog is described as an adaptive intelligence layer that integrates into existing Learning Management Systems (LMS) rather than replacing them, specifically designed for career transitioners, neurodivergent learners, and busy adults.</w:t>
      </w:r>
    </w:p>
    <w:p w:rsidR="00000000" w:rsidDel="00000000" w:rsidP="00000000" w:rsidRDefault="00000000" w:rsidRPr="00000000" w14:paraId="00000005">
      <w:pPr>
        <w:spacing w:after="240" w:before="240" w:lineRule="auto"/>
        <w:rPr/>
      </w:pPr>
      <w:r w:rsidDel="00000000" w:rsidR="00000000" w:rsidRPr="00000000">
        <w:rPr>
          <w:rtl w:val="0"/>
        </w:rPr>
        <w:t xml:space="preserve">The seven differentiators are:</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Asset-based, strengths-first profiling</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Low-friction, multimodal discovery intake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 named motivational architecture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Explainable, three-path recommendations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Built to fit the LMS, not replace it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Purpose-built for career transitioners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Designed to adapt as it learns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qiabyxcs4gh" w:id="2"/>
      <w:bookmarkEnd w:id="2"/>
      <w:r w:rsidDel="00000000" w:rsidR="00000000" w:rsidRPr="00000000">
        <w:rPr>
          <w:b w:val="1"/>
          <w:bCs w:val="1"/>
          <w:color w:val="000000"/>
          <w:sz w:val="26"/>
          <w:szCs w:val="26"/>
          <w:rtl w:val="0"/>
        </w:rPr>
        <w:t xml:space="preserve">Interesting Takeaways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Strong theoretical grounding</w:t>
      </w:r>
      <w:r w:rsidDel="00000000" w:rsidR="00000000" w:rsidRPr="00000000">
        <w:rPr>
          <w:rtl w:val="0"/>
        </w:rPr>
        <w:t xml:space="preserve">: The document references established frameworks (CUTRICE for motivation, Ikigai for career alignment, Self-Determination Theory, Thompson Sampling) rather than inventing proprietary concepts. This gives credibility but also means the innovation is in integration rather than novel theory.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Explicit focus on adult learners</w:t>
      </w:r>
      <w:r w:rsidDel="00000000" w:rsidR="00000000" w:rsidRPr="00000000">
        <w:rPr>
          <w:rtl w:val="0"/>
        </w:rPr>
        <w:t xml:space="preserve">: Unlike many EdTech products that try to be everything to everyone, NeuroCog is deliberately narrowed to adults changing careers or re-entering education. This specificity is both a strength (clearer value proposition) and a potential limitation (smaller addressable market).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The "low-friction" emphasis</w:t>
      </w:r>
      <w:r w:rsidDel="00000000" w:rsidR="00000000" w:rsidRPr="00000000">
        <w:rPr>
          <w:rtl w:val="0"/>
        </w:rPr>
        <w:t xml:space="preserve">: Multiple differentiators (2, 5, and 7) focus on reducing friction—intake friction, platform friction, and learning curve friction. This suggests the team identified learner abandonment and adoption friction as major pain points.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Explainability as a feature</w:t>
      </w:r>
      <w:r w:rsidDel="00000000" w:rsidR="00000000" w:rsidRPr="00000000">
        <w:rPr>
          <w:rtl w:val="0"/>
        </w:rPr>
        <w:t xml:space="preserve">: Rather than a black-box AI system, NeuroCog emphasizes transparency ("why" statements with recommendations, three distinct paths rather than one recommendation). This is smart for institutional buy-in.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ROI messaging</w:t>
      </w:r>
      <w:r w:rsidDel="00000000" w:rsidR="00000000" w:rsidRPr="00000000">
        <w:rPr>
          <w:rtl w:val="0"/>
        </w:rPr>
        <w:t xml:space="preserve">: The document mentions "scalable learner-intelligence layer at a small fraction of what institutions already spend per student on advising and student services," positioning this as cost-effective for institutions while improving outcomes for learners.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v8w7396tk6j" w:id="3"/>
      <w:bookmarkEnd w:id="3"/>
      <w:r w:rsidDel="00000000" w:rsidR="00000000" w:rsidRPr="00000000">
        <w:rPr>
          <w:b w:val="1"/>
          <w:bCs w:val="1"/>
          <w:color w:val="000000"/>
          <w:sz w:val="26"/>
          <w:szCs w:val="26"/>
          <w:rtl w:val="0"/>
        </w:rPr>
        <w:t xml:space="preserve">Critical Analysis: What Might Be Wrong or Oversimplified</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"Strengths-first" assumption unchallenged</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The opening claim that "NeuroCog starts from what a learner brings, not what they lack" assumes this is universally motivating. Some adult learners may actually need deficit remediation first (e.g., someone with weak math skills trying to enter a tech role might need honesty about gaps before motivation). This philosophical stance isn't presented as a trade-off—it's presented as unambiguously better.</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"ABCD asset mapping" — vague philosophical framework</w:t>
      </w:r>
      <w:r w:rsidDel="00000000" w:rsidR="00000000" w:rsidRPr="00000000">
        <w:rPr>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The document claims this is "deliberate philosophical stance" but doesn't explain what ABCD stands for or cite research showing why this specific model is superior to competency-based approaches. This is more marketing language than substantiation.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"Profiles five cognitive domains" — missing implementation details</w:t>
      </w:r>
      <w:r w:rsidDel="00000000" w:rsidR="00000000" w:rsidRPr="00000000">
        <w:rPr>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Listing the five domains (Attention/Working Memory, Executive Functions, Memory, Visuospatial, Language) is presented as if it's comprehensive, but there's no explanation of why these five, what evidence supports their predictive validity for career success, or how they interact. This could be an arbitrary or incomplete categorization.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The "multimodal intake" novelty claim</w:t>
      </w:r>
      <w:r w:rsidDel="00000000" w:rsidR="00000000" w:rsidRPr="00000000">
        <w:rPr>
          <w:rtl w:val="0"/>
        </w:rPr>
        <w:t xml:space="preserve">:</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Offering "survey responses, video notes, handwriting upload, audio chat, micro-assessments" isn't particularly novel—many assessment platforms offer multiple modalities. The differentiator claim is "low-friction" not the modalities themselves, but the document conflates the two.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CUTRICE + Ikigai synthesis — untested combination</w:t>
      </w:r>
      <w:r w:rsidDel="00000000" w:rsidR="00000000" w:rsidRPr="00000000">
        <w:rPr>
          <w:rtl w:val="0"/>
        </w:rPr>
        <w:t xml:space="preserv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Combining CUTRICE (established SDT framework) with Ikigai (a Japanese philosophy not originally designed as a career framework) sounds thoughtful, but there's no evidence presented that this combination is more effective than using either framework alone. This could be over-engineering or could be genuinely innovative—but the document doesn't provide validation.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"Recommendation engine designed around online adaptation"</w:t>
      </w:r>
      <w:r w:rsidDel="00000000" w:rsidR="00000000" w:rsidRPr="00000000">
        <w:rPr>
          <w:rtl w:val="0"/>
        </w:rPr>
        <w:t xml:space="preserv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The mention of "Thompson Sampling" and "contextual bandits" sounds sophisticated, but Thompson Sampling is a standard machine learning approach (not proprietary), and there's no evidence that this approach outperforms other adaptive algorithms. The specificity here sounds like technical window-dressing without comparative validation.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"Motivation" as the root cause assumption</w:t>
      </w:r>
      <w:r w:rsidDel="00000000" w:rsidR="00000000" w:rsidRPr="00000000">
        <w:rPr>
          <w:rtl w:val="0"/>
        </w:rPr>
        <w:t xml:space="preserv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The document repeatedly positions motivation as THE core reason adults disengage ("directly targets the core reason adult learners disengage from programs: a path that feels disconnected from why they started"). This is a strong causal claim but likely oversimplified. Cost, time, job-market realities, family obligations, and prerequisite gaps are equally likely reasons for adult learner dropout.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LMS integration claim without evidence</w:t>
      </w:r>
      <w:r w:rsidDel="00000000" w:rsidR="00000000" w:rsidRPr="00000000">
        <w:rPr>
          <w:rtl w:val="0"/>
        </w:rPr>
        <w:t xml:space="preserve">:</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Claiming to be "additive layer" that "fits inside the systems institutions already run" assumes this is easier to adopt than it might be. Many institutions have tightly integrated LMS ecosystems with strong vendor relationships; adding a third-party layer could introduce technical debt, integration complexity, and vendor lock-in concerns not mentioned here.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"Clear ROI story" without numbers</w:t>
      </w:r>
      <w:r w:rsidDel="00000000" w:rsidR="00000000" w:rsidRPr="00000000">
        <w:rPr>
          <w:rtl w:val="0"/>
        </w:rPr>
        <w:t xml:space="preserve">:</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Stating "clear institutional ROI" and "tight ICP" (Ideal Customer Profile) and claiming it removes "the top adoption objection" is presented without any data—no case studies, no completion rate improvements, no cost comparisons. The "clear" descriptor is assertive but unsupported.</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Missing competitive positioning</w:t>
      </w:r>
      <w:r w:rsidDel="00000000" w:rsidR="00000000" w:rsidRPr="00000000">
        <w:rPr>
          <w:rtl w:val="0"/>
        </w:rPr>
        <w:t xml:space="preserve">:</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The document explicitly states it's not a comparison against competitors, but this is actually a weakness. If NeuroCog's motivational architecture is better, it should hold up to comparison. The refusal to compare could reflect confidence or could reflect that comparisons wouldn't look good.</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Adaptive learning claim ("feedback loop is the long-term moat")</w:t>
      </w:r>
      <w:r w:rsidDel="00000000" w:rsidR="00000000" w:rsidRPr="00000000">
        <w:rPr>
          <w:rtl w:val="0"/>
        </w:rPr>
        <w:t xml:space="preserv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This assumes the system learns faster/better than competitors, but there's no discussion of: (a) how much historical data is needed before adaptation becomes effective, (b) cold-start problems for new learners, (c) whether the adaptation generalizes across different institutional contexts, or (d) how quickly competitors could replicate the approach once they have similar data.</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The "throughline" metaphor</w:t>
      </w:r>
      <w:r w:rsidDel="00000000" w:rsidR="00000000" w:rsidRPr="00000000">
        <w:rPr>
          <w:rtl w:val="0"/>
        </w:rPr>
        <w:t xml:space="preserve">:</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rtl w:val="0"/>
        </w:rPr>
        <w:t xml:space="preserve">The closing statement—"NeuroCog understands how an adult learner actually thinks and what they are trying to become, then routes them transparently onto a path that fits both, inside the systems institutions already run"—sounds compelling but is quite vague. What does "understanding how they think" actually mean operationally? This reads like marketing rather than specification.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gmk25yk50wc" w:id="4"/>
      <w:bookmarkEnd w:id="4"/>
      <w:r w:rsidDel="00000000" w:rsidR="00000000" w:rsidRPr="00000000">
        <w:rPr>
          <w:b w:val="1"/>
          <w:bCs w:val="1"/>
          <w:color w:val="000000"/>
          <w:sz w:val="26"/>
          <w:szCs w:val="26"/>
          <w:rtl w:val="0"/>
        </w:rPr>
        <w:t xml:space="preserve">What's Not Being Said (Potential Gaps)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No mention of failure cases</w:t>
      </w:r>
      <w:r w:rsidDel="00000000" w:rsidR="00000000" w:rsidRPr="00000000">
        <w:rPr>
          <w:rtl w:val="0"/>
        </w:rPr>
        <w:t xml:space="preserve">: What learner profiles or career goals does NeuroCog work less well for?</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No timeline to ROI</w:t>
      </w:r>
      <w:r w:rsidDel="00000000" w:rsidR="00000000" w:rsidRPr="00000000">
        <w:rPr>
          <w:rtl w:val="0"/>
        </w:rPr>
        <w:t xml:space="preserve">: How long do institutions need to use the system before seeing measurable outcomes?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No discussion of data privacy</w:t>
      </w:r>
      <w:r w:rsidDel="00000000" w:rsidR="00000000" w:rsidRPr="00000000">
        <w:rPr>
          <w:rtl w:val="0"/>
        </w:rPr>
        <w:t xml:space="preserve">: How much data does NeuroCog need to retain? What's the privacy model?</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No mention of scale limits</w:t>
      </w:r>
      <w:r w:rsidDel="00000000" w:rsidR="00000000" w:rsidRPr="00000000">
        <w:rPr>
          <w:rtl w:val="0"/>
        </w:rPr>
        <w:t xml:space="preserve">: At what point does the "low-friction" system become complex to implement?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No learner retention numbers</w:t>
      </w:r>
      <w:r w:rsidDel="00000000" w:rsidR="00000000" w:rsidRPr="00000000">
        <w:rPr>
          <w:rtl w:val="0"/>
        </w:rPr>
        <w:t xml:space="preserve">: If this solves motivation, where are the completion rate benchmarks?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No discussion of instructor/advisor role</w:t>
      </w:r>
      <w:r w:rsidDel="00000000" w:rsidR="00000000" w:rsidRPr="00000000">
        <w:rPr>
          <w:rtl w:val="0"/>
        </w:rPr>
        <w:t xml:space="preserve">: If NeuroCog routes learners transparently, do advisors/instructors become obsolete or are they still central?</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