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SimSun" w:cs="Calibri"/>
          <w:sz w:val="32"/>
        </w:rPr>
        <w:t>技术规格书：HDD HSIO PCIe/Ethernet Subsystem</w:t>
      </w:r>
    </w:p>
    <w:p>
      <w:pPr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版本</w:t>
      </w:r>
      <w:r>
        <w:rPr>
          <w:rFonts w:ascii="Calibri" w:hAnsi="Calibri" w:eastAsia="SimSun" w:cs="Calibri"/>
          <w:sz w:val="21"/>
        </w:rPr>
        <w:t>：1.29</w:t>
      </w:r>
    </w:p>
    <w:p>
      <w:pPr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状态</w:t>
      </w:r>
      <w:r>
        <w:rPr>
          <w:rFonts w:ascii="Calibri" w:hAnsi="Calibri" w:eastAsia="SimSun" w:cs="Calibri"/>
          <w:sz w:val="21"/>
        </w:rPr>
        <w:t>：草稿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目录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Figure List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Table List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1. Introduction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2. Feature List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2.1 Subsystem Feature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2.2 PCIe Controller Feature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2.3 PHY Bifurcation Feature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 Functional Description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3.1 Architecture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3.2 Harden Division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3.3 Lane Assignment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3.4 Data Path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3.5 Matrix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3.6 Clock and Reset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3.7 Sub-IPs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3.8 IO Interfaces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3.9 Interrupt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3.10 Address Mapping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 PCIe Controller Configuration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4.1 Controller Instance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4.2 HDMA / SR-IOV Resource Profile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4.3 SR-IOV / HDMA Software Model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4.4 AXI Outstanding Configuration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4.5 PCIe Tag Configuration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4.6 Flow-Control Credit Configuration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4.7 Synopsys Define / Parameter Configuration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 Block Description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5.1 sys_pcie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5.2 sys_hsio_pcie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5.3 sys_hsio_hybrid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5.4 NOC / Bus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5.5 APR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5.6 CKM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5.7 AHB Backdoor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5.8 SYS-ETH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6. Open Items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7. Change History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Figure List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图 1 顶层架构图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图 2 Harden 切分图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图 3 Clock 结构图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图 4 Reset 结构图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图 5 sys_pcie 结构图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Table List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1 Controller 与 Lane 资源汇总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2 sys_hsio_pcie Lane 分配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3 sys_hsio_hybrid Lane 分配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4 AXI Matrix 位宽规划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5 PCIe Controller Instance 配置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6 HDMA / SR-IOV 差异化资源配置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7 SR-IOV / HDMA 软件模型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8 AXI Outstanding 配置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9 PCIe Tag 配置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10 Flow-Control Credit 配置策略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11 RTT=1000ns Credit 校核目标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12 Synopsys Define / Parameter 配置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表 13 Ethernet Controller 配置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1. Introduction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sys_pcie_eth_pwr_wrap</w:t>
      </w:r>
      <w:r>
        <w:rPr>
          <w:rFonts w:ascii="Calibri" w:hAnsi="Calibri" w:eastAsia="SimSun" w:cs="Calibri"/>
          <w:sz w:val="21"/>
        </w:rPr>
        <w:t xml:space="preserve"> 是 HSIO PCIe/Ethernet 多协议端口聚合子系统。子系统包含 4 个 PCIe Controller、2 个 10G Ethernet Controller、2 个 X4 32G-PHY，以及连接 SNOC/MNOC 的 HSIO 片上互联。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本规格定义当前项目对 Synopsys PCIe Gen5 Dual Mode Controller、PHY bifurcation、HDMA、SR-IOV、AXI 接口、Ethernet DMA 接口和公共控制模块的配置需求。未最终冻结的条目统一标记为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2. Feature List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2.1 Subsystem Feature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子系统包含 4 个独立 PCIe Controller：1 个 max X4、2 个 max X2、1 个 max X1。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子系统包含 2 个 10G Ethernet Controller，固定使用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Lane2/Lane3。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子系统包含 2 个 X4 32G-PHY：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与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PCIe 与 Ethernet Controller 共享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>、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以及 NoC/DDR 资源。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PCIe Controller 与 PHY lane 通过启动期静态 bifurcation 配置连接，运行期间不进行 lane 动态重分配。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PCIe Controller 支持 EP/RC dual mode，role 在启动阶段静态确定，运行期间不进行 EP/RC 动态切换。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2.2 PCIe Controller Feature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以下条目适用于全部 4 个 PCIe Controller。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Controller IP</w:t>
      </w:r>
      <w:r>
        <w:rPr>
          <w:rFonts w:ascii="Calibri" w:hAnsi="Calibri" w:eastAsia="SimSun" w:cs="Calibri"/>
          <w:sz w:val="21"/>
        </w:rPr>
        <w:t>：Synopsys PCIe Gen5 Dual Mode Controller。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PCIe 速率</w:t>
      </w:r>
      <w:r>
        <w:rPr>
          <w:rFonts w:ascii="Calibri" w:hAnsi="Calibri" w:eastAsia="SimSun" w:cs="Calibri"/>
          <w:sz w:val="21"/>
        </w:rPr>
        <w:t>：支持 Gen1 / Gen2 / Gen3 / Gen4 / Gen5，向下兼容，链路速率自动协商。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Link Width</w:t>
      </w:r>
      <w:r>
        <w:rPr>
          <w:rFonts w:ascii="Calibri" w:hAnsi="Calibri" w:eastAsia="SimSun" w:cs="Calibri"/>
          <w:sz w:val="21"/>
        </w:rPr>
        <w:t>：按 Controller instance 支持 X4、X2 或 X1。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Role</w:t>
      </w:r>
      <w:r>
        <w:rPr>
          <w:rFonts w:ascii="Calibri" w:hAnsi="Calibri" w:eastAsia="SimSun" w:cs="Calibri"/>
          <w:sz w:val="21"/>
        </w:rPr>
        <w:t>：支持 Endpoint 和 Root Complex/Root Port，启动阶段静态选择。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HDMA</w:t>
      </w:r>
      <w:r>
        <w:rPr>
          <w:rFonts w:ascii="Calibri" w:hAnsi="Calibri" w:eastAsia="SimSun" w:cs="Calibri"/>
          <w:sz w:val="21"/>
        </w:rPr>
        <w:t>：使用 Controller 内部 HDMA；HDMA channel 数按 X4/X2/X1 profile 差异化配置。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SR-IOV</w:t>
      </w:r>
      <w:r>
        <w:rPr>
          <w:rFonts w:ascii="Calibri" w:hAnsi="Calibri" w:eastAsia="SimSun" w:cs="Calibri"/>
          <w:sz w:val="21"/>
        </w:rPr>
        <w:t>：支持并启用；PF/VF 数量按 X4/X2/X1 profile 差异化配置。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MSI/MSI-X</w:t>
      </w:r>
      <w:r>
        <w:rPr>
          <w:rFonts w:ascii="Calibri" w:hAnsi="Calibri" w:eastAsia="SimSun" w:cs="Calibri"/>
          <w:sz w:val="21"/>
        </w:rPr>
        <w:t>：支持 MSI/MSI-X；SR-IOV 场景使用 MSI-X。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Legacy Interrupt</w:t>
      </w:r>
      <w:r>
        <w:rPr>
          <w:rFonts w:ascii="Calibri" w:hAnsi="Calibri" w:eastAsia="SimSun" w:cs="Calibri"/>
          <w:sz w:val="21"/>
        </w:rPr>
        <w:t>：支持。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ARI</w:t>
      </w:r>
      <w:r>
        <w:rPr>
          <w:rFonts w:ascii="Calibri" w:hAnsi="Calibri" w:eastAsia="SimSun" w:cs="Calibri"/>
          <w:sz w:val="21"/>
        </w:rPr>
        <w:t>：支持并启用，用于 SR-IOV function number 扩展。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iATU</w:t>
      </w:r>
      <w:r>
        <w:rPr>
          <w:rFonts w:ascii="Calibri" w:hAnsi="Calibri" w:eastAsia="SimSun" w:cs="Calibri"/>
          <w:sz w:val="21"/>
        </w:rPr>
        <w:t>：支持 internal iATU；region 数按 X4/X2/X1 profile 差异化配置。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FLR</w:t>
      </w:r>
      <w:r>
        <w:rPr>
          <w:rFonts w:ascii="Calibri" w:hAnsi="Calibri" w:eastAsia="SimSun" w:cs="Calibri"/>
          <w:sz w:val="21"/>
        </w:rPr>
        <w:t>：支持 Function Level Reset。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Partial Reset</w:t>
      </w:r>
      <w:r>
        <w:rPr>
          <w:rFonts w:ascii="Calibri" w:hAnsi="Calibri" w:eastAsia="SimSun" w:cs="Calibri"/>
          <w:sz w:val="21"/>
        </w:rPr>
        <w:t>：支持各 Controller 独立 partial reset。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Hot Reset</w:t>
      </w:r>
      <w:r>
        <w:rPr>
          <w:rFonts w:ascii="Calibri" w:hAnsi="Calibri" w:eastAsia="SimSun" w:cs="Calibri"/>
          <w:sz w:val="21"/>
        </w:rPr>
        <w:t>：支持软件控制延迟恢复机制。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AER</w:t>
      </w:r>
      <w:r>
        <w:rPr>
          <w:rFonts w:ascii="Calibri" w:hAnsi="Calibri" w:eastAsia="SimSun" w:cs="Calibri"/>
          <w:sz w:val="21"/>
        </w:rPr>
        <w:t>：支持 Advanced Error Reporting。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RAS DP</w:t>
      </w:r>
      <w:r>
        <w:rPr>
          <w:rFonts w:ascii="Calibri" w:hAnsi="Calibri" w:eastAsia="SimSun" w:cs="Calibri"/>
          <w:sz w:val="21"/>
        </w:rPr>
        <w:t>：支持 Data Protect 功能。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ASPM</w:t>
      </w:r>
      <w:r>
        <w:rPr>
          <w:rFonts w:ascii="Calibri" w:hAnsi="Calibri" w:eastAsia="SimSun" w:cs="Calibri"/>
          <w:sz w:val="21"/>
        </w:rPr>
        <w:t>：仅支持 L0s 和 L1；不支持 L1.1、L1.2、L2。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PCI-PM</w:t>
      </w:r>
      <w:r>
        <w:rPr>
          <w:rFonts w:ascii="Calibri" w:hAnsi="Calibri" w:eastAsia="SimSun" w:cs="Calibri"/>
          <w:sz w:val="21"/>
        </w:rPr>
        <w:t>：支持 PCI Power Management D-state；链路可进入 L1。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SRIS</w:t>
      </w:r>
      <w:r>
        <w:rPr>
          <w:rFonts w:ascii="Calibri" w:hAnsi="Calibri" w:eastAsia="SimSun" w:cs="Calibri"/>
          <w:sz w:val="21"/>
        </w:rPr>
        <w:t>：支持 Separate Refclk Independent SSC。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Virtual Channel</w:t>
      </w:r>
      <w:r>
        <w:rPr>
          <w:rFonts w:ascii="Calibri" w:hAnsi="Calibri" w:eastAsia="SimSun" w:cs="Calibri"/>
          <w:sz w:val="21"/>
        </w:rPr>
        <w:t>：支持 1 个 VC。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Max Payload Size</w:t>
      </w:r>
      <w:r>
        <w:rPr>
          <w:rFonts w:ascii="Calibri" w:hAnsi="Calibri" w:eastAsia="SimSun" w:cs="Calibri"/>
          <w:sz w:val="21"/>
        </w:rPr>
        <w:t>：配置为 256B。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PIPE 接口</w:t>
      </w:r>
      <w:r>
        <w:rPr>
          <w:rFonts w:ascii="Calibri" w:hAnsi="Calibri" w:eastAsia="SimSun" w:cs="Calibri"/>
          <w:sz w:val="21"/>
        </w:rPr>
        <w:t>：支持 PIPE 4.4.1。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AXI Manager 接口</w:t>
      </w:r>
      <w:r>
        <w:rPr>
          <w:rFonts w:ascii="Calibri" w:hAnsi="Calibri" w:eastAsia="SimSun" w:cs="Calibri"/>
          <w:sz w:val="21"/>
        </w:rPr>
        <w:t>：</w:t>
      </w:r>
      <w:r>
        <w:rPr>
          <w:rFonts w:ascii="Consolas" w:hAnsi="Consolas" w:eastAsia="Consolas" w:cs="Consolas"/>
          <w:sz w:val="21"/>
        </w:rPr>
        <w:t>256bit @ 1GHz</w:t>
      </w:r>
      <w:r>
        <w:rPr>
          <w:rFonts w:ascii="Calibri" w:hAnsi="Calibri" w:eastAsia="SimSun" w:cs="Calibri"/>
          <w:sz w:val="21"/>
        </w:rPr>
        <w:t>，作为 HDMA 主通道。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AXI Subordinate 接口</w:t>
      </w:r>
      <w:r>
        <w:rPr>
          <w:rFonts w:ascii="Calibri" w:hAnsi="Calibri" w:eastAsia="SimSun" w:cs="Calibri"/>
          <w:sz w:val="21"/>
        </w:rPr>
        <w:t>：</w:t>
      </w:r>
      <w:r>
        <w:rPr>
          <w:rFonts w:ascii="Consolas" w:hAnsi="Consolas" w:eastAsia="Consolas" w:cs="Consolas"/>
          <w:sz w:val="21"/>
        </w:rPr>
        <w:t>64bit @ 1GHz</w:t>
      </w:r>
      <w:r>
        <w:rPr>
          <w:rFonts w:ascii="Calibri" w:hAnsi="Calibri" w:eastAsia="SimSun" w:cs="Calibri"/>
          <w:sz w:val="21"/>
        </w:rPr>
        <w:t>，作为 CPU CSR/config/PIO 从通道，并支持 outbound NP read 完成功能。PIO 表示 Programmed I/O，即 CPU/软件通过寄存器访问方式发起的非 DMA MMIO/config 访问。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ATS/PASID/PRS</w:t>
      </w:r>
      <w:r>
        <w:rPr>
          <w:rFonts w:ascii="Calibri" w:hAnsi="Calibri" w:eastAsia="SimSun" w:cs="Calibri"/>
          <w:sz w:val="21"/>
        </w:rPr>
        <w:t>：不支持。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Hot-Plug</w:t>
      </w:r>
      <w:r>
        <w:rPr>
          <w:rFonts w:ascii="Calibri" w:hAnsi="Calibri" w:eastAsia="SimSun" w:cs="Calibri"/>
          <w:sz w:val="21"/>
        </w:rPr>
        <w:t>：不支持。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Resizable BAR</w:t>
      </w:r>
      <w:r>
        <w:rPr>
          <w:rFonts w:ascii="Calibri" w:hAnsi="Calibri" w:eastAsia="SimSun" w:cs="Calibri"/>
          <w:sz w:val="21"/>
        </w:rPr>
        <w:t xml:space="preserve">：支持，启用策略为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PTM</w:t>
      </w:r>
      <w:r>
        <w:rPr>
          <w:rFonts w:ascii="Calibri" w:hAnsi="Calibri" w:eastAsia="SimSun" w:cs="Calibri"/>
          <w:sz w:val="21"/>
        </w:rPr>
        <w:t xml:space="preserve">：支持，启用策略为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IDE / DPC / eDPC / NPEM / DPA / OBFF / Atomic Operation / TPH / TLP Prefix</w:t>
      </w:r>
      <w:r>
        <w:rPr>
          <w:rFonts w:ascii="Calibri" w:hAnsi="Calibri" w:eastAsia="SimSun" w:cs="Calibri"/>
          <w:sz w:val="21"/>
        </w:rPr>
        <w:t xml:space="preserve">：启用策略为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功能安全</w:t>
      </w:r>
      <w:r>
        <w:rPr>
          <w:rFonts w:ascii="Calibri" w:hAnsi="Calibri" w:eastAsia="SimSun" w:cs="Calibri"/>
          <w:sz w:val="21"/>
        </w:rPr>
        <w:t xml:space="preserve">：支持，具体机制为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2.3 PHY Bifurcation Feature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支持 X4 或 X2+X2 两种启动期 bifurcation 模式。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Lane0/Lane1 支持 PCIe X2 或 PCIe X1+X1；Lane2/Lane3 固定用于 10G Ethernet。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PCIe 与 Ethernet 支持跨协议共享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>，PHY 内部使用不同 PLL。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Lane reversal、lane numbering 和 PIPE port mapping 不受限制。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每个 PHY 具有 1 路 refclk。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使用外部晶振输入 refclk；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使用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输出的 </w:t>
      </w:r>
      <w:r>
        <w:rPr>
          <w:rFonts w:ascii="Consolas" w:hAnsi="Consolas" w:eastAsia="Consolas" w:cs="Consolas"/>
          <w:sz w:val="21"/>
        </w:rPr>
        <w:t>repeat_clk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每个 PHY 具有 1 路 PERST。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每个 lane 具有独立 reset，lane reset 来自对应 Controller。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每个 bifurcated PCIe link 具有独立 LTSSM。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Controller 支持小于最大 lane 数运行并释放未用 lane；释放 lane 可被其他 Controller 使用。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3. Functional Description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3.1 Architecture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sys_pcie_eth_pwr_wrap</w:t>
      </w:r>
      <w:r>
        <w:rPr>
          <w:rFonts w:ascii="Calibri" w:hAnsi="Calibri" w:eastAsia="SimSun" w:cs="Calibri"/>
          <w:sz w:val="21"/>
        </w:rPr>
        <w:t xml:space="preserve"> 采用 PHY-centric 架构，以 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与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两个 X4 32G-PHY 为核心，通过启动期静态 bifurcation 将 PHY lane 分配给 PCIe 和 Ethernet Controller。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&lt;a id="fig-top-arch"&gt;&lt;/a&gt;</w:t>
      </w:r>
      <w:r>
        <w:rPr>
          <w:rFonts w:ascii="Calibri" w:hAnsi="Calibri" w:eastAsia="SimSun" w:cs="Calibri"/>
          <w:b/>
          <w:sz w:val="21"/>
        </w:rPr>
        <w:t>图 1 顶层架构图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子系统的主要组成如下：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PCIe Controller</w:t>
      </w:r>
      <w:r>
        <w:rPr>
          <w:rFonts w:ascii="Calibri" w:hAnsi="Calibri" w:eastAsia="SimSun" w:cs="Calibri"/>
          <w:sz w:val="21"/>
        </w:rPr>
        <w:t xml:space="preserve">：4 个独立 instance。C0/C1 位于 </w:t>
      </w:r>
      <w:r>
        <w:rPr>
          <w:rFonts w:ascii="Consolas" w:hAnsi="Consolas" w:eastAsia="Consolas" w:cs="Consolas"/>
          <w:sz w:val="21"/>
        </w:rPr>
        <w:t>sys_hsio_pcie</w:t>
      </w:r>
      <w:r>
        <w:rPr>
          <w:rFonts w:ascii="Calibri" w:hAnsi="Calibri" w:eastAsia="SimSun" w:cs="Calibri"/>
          <w:sz w:val="21"/>
        </w:rPr>
        <w:t xml:space="preserve">，C2/C3 位于 </w:t>
      </w:r>
      <w:r>
        <w:rPr>
          <w:rFonts w:ascii="Consolas" w:hAnsi="Consolas" w:eastAsia="Consolas" w:cs="Consolas"/>
          <w:sz w:val="21"/>
        </w:rPr>
        <w:t>sys_hsio_hybrid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Ethernet Controller</w:t>
      </w:r>
      <w:r>
        <w:rPr>
          <w:rFonts w:ascii="Calibri" w:hAnsi="Calibri" w:eastAsia="SimSun" w:cs="Calibri"/>
          <w:sz w:val="21"/>
        </w:rPr>
        <w:t xml:space="preserve">：2 个 10G Ethernet Controller，位于 </w:t>
      </w:r>
      <w:r>
        <w:rPr>
          <w:rFonts w:ascii="Consolas" w:hAnsi="Consolas" w:eastAsia="Consolas" w:cs="Consolas"/>
          <w:sz w:val="21"/>
        </w:rPr>
        <w:t>sys_hsio_hybrid</w:t>
      </w:r>
      <w:r>
        <w:rPr>
          <w:rFonts w:ascii="Calibri" w:hAnsi="Calibri" w:eastAsia="SimSun" w:cs="Calibri"/>
          <w:sz w:val="21"/>
        </w:rPr>
        <w:t xml:space="preserve">，固定使用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Lane2/Lane3。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PHY</w:t>
      </w:r>
      <w:r>
        <w:rPr>
          <w:rFonts w:ascii="Calibri" w:hAnsi="Calibri" w:eastAsia="SimSun" w:cs="Calibri"/>
          <w:sz w:val="21"/>
        </w:rPr>
        <w:t>：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承载 PCIe-only lane；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承载 PCIe + Ethernet 混合 lane。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Bus / NoC</w:t>
      </w:r>
      <w:r>
        <w:rPr>
          <w:rFonts w:ascii="Calibri" w:hAnsi="Calibri" w:eastAsia="SimSun" w:cs="Calibri"/>
          <w:sz w:val="21"/>
        </w:rPr>
        <w:t>：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汇聚 SNOC 下行访问、PCIe/Ethernet DMA 上行访问和 PHY SRAM 后门访问；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将上行访问拆分至 MNOC 与 SNOC。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公共控制模块</w:t>
      </w:r>
      <w:r>
        <w:rPr>
          <w:rFonts w:ascii="Calibri" w:hAnsi="Calibri" w:eastAsia="SimSun" w:cs="Calibri"/>
          <w:sz w:val="21"/>
        </w:rPr>
        <w:t xml:space="preserve">：包含 </w:t>
      </w:r>
      <w:r>
        <w:rPr>
          <w:rFonts w:ascii="Consolas" w:hAnsi="Consolas" w:eastAsia="Consolas" w:cs="Consolas"/>
          <w:sz w:val="21"/>
        </w:rPr>
        <w:t>sys_ctrl</w:t>
      </w:r>
      <w:r>
        <w:rPr>
          <w:rFonts w:ascii="Calibri" w:hAnsi="Calibri" w:eastAsia="SimSun" w:cs="Calibri"/>
          <w:sz w:val="21"/>
        </w:rPr>
        <w:t>、CRG、</w:t>
      </w:r>
      <w:r>
        <w:rPr>
          <w:rFonts w:ascii="Consolas" w:hAnsi="Consolas" w:eastAsia="Consolas" w:cs="Consolas"/>
          <w:sz w:val="21"/>
        </w:rPr>
        <w:t>ecc_aggr</w:t>
      </w:r>
      <w:r>
        <w:rPr>
          <w:rFonts w:ascii="Calibri" w:hAnsi="Calibri" w:eastAsia="SimSun" w:cs="Calibri"/>
          <w:sz w:val="21"/>
        </w:rPr>
        <w:t>、CKM、RSC、XAF、APR 和 SRAM。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3.2 Harden Division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sys_pcie_eth_wrap</w:t>
      </w:r>
      <w:r>
        <w:rPr>
          <w:rFonts w:ascii="Calibri" w:hAnsi="Calibri" w:eastAsia="SimSun" w:cs="Calibri"/>
          <w:sz w:val="21"/>
        </w:rPr>
        <w:t xml:space="preserve"> 的 harden 切分以 </w:t>
      </w:r>
      <w:r>
        <w:rPr>
          <w:rFonts w:ascii="Consolas" w:hAnsi="Consolas" w:eastAsia="Consolas" w:cs="Consolas"/>
          <w:sz w:val="21"/>
        </w:rPr>
        <w:t>sys_pcie</w:t>
      </w:r>
      <w:r>
        <w:rPr>
          <w:rFonts w:ascii="Calibri" w:hAnsi="Calibri" w:eastAsia="SimSun" w:cs="Calibri"/>
          <w:sz w:val="21"/>
        </w:rPr>
        <w:t>、</w:t>
      </w:r>
      <w:r>
        <w:rPr>
          <w:rFonts w:ascii="Consolas" w:hAnsi="Consolas" w:eastAsia="Consolas" w:cs="Consolas"/>
          <w:sz w:val="21"/>
        </w:rPr>
        <w:t>sys_hsio_pcie</w:t>
      </w:r>
      <w:r>
        <w:rPr>
          <w:rFonts w:ascii="Calibri" w:hAnsi="Calibri" w:eastAsia="SimSun" w:cs="Calibri"/>
          <w:sz w:val="21"/>
        </w:rPr>
        <w:t>、</w:t>
      </w:r>
      <w:r>
        <w:rPr>
          <w:rFonts w:ascii="Consolas" w:hAnsi="Consolas" w:eastAsia="Consolas" w:cs="Consolas"/>
          <w:sz w:val="21"/>
        </w:rPr>
        <w:t>sys_hsio_hybrid</w:t>
      </w:r>
      <w:r>
        <w:rPr>
          <w:rFonts w:ascii="Calibri" w:hAnsi="Calibri" w:eastAsia="SimSun" w:cs="Calibri"/>
          <w:sz w:val="21"/>
        </w:rPr>
        <w:t>、HSIO bus/common control 以及 PHY/analog boundary 为主要边界。Harden 切分图用于定义各 harden partition 的模块归属、跨 harden 接口和后端集成边界。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&lt;a id="fig-module-division"&gt;&lt;/a&gt;</w:t>
      </w:r>
      <w:r>
        <w:rPr>
          <w:rFonts w:ascii="Calibri" w:hAnsi="Calibri" w:eastAsia="SimSun" w:cs="Calibri"/>
          <w:b/>
          <w:sz w:val="21"/>
        </w:rPr>
        <w:t>图 2 Harden 切分图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349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v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4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各 harden partition 的详细边界、跨 boundary 信号、物理约束和 floorplan 约束为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3.3 Lane Assignment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1 Controller 与 Lane 资源汇总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所属 Block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Max Lane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Active Mode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PHY/Lane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Role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C0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sys_hsio_pcie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 或 X2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Lane0~3 或 Lane0~1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EP/RC boot-time dual mode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sys_hsio_pcie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Lane2~3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EP/RC boot-time dual mode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C2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sys_hsio_hybrid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或 X1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Lane0~1 或 Lane0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EP/RC boot-time dual mode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C3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sys_hsio_hybrid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EP/RC boot-time dual mode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ETH0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sys_hsio_hybrid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Lane2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10G/5G Ethernet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sys_hsio_hybrid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Lane3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10G/5G Ethernet</w:t>
            </w:r>
          </w:p>
        </w:tc>
      </w:tr>
    </w:tbl>
    <w:p/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支持以下组合：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C0 X4 独占 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Lane0~3。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C0 X2 使用 Lane0/Lane1，同时 C1 X2 使用 Lane2/Lane3。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2 sys_hsio_pcie Lane 分配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05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205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Lane 分配</w:t>
            </w:r>
          </w:p>
        </w:tc>
        <w:tc>
          <w:tcPr>
            <w:tcW w:type="dxa" w:w="205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位宽</w:t>
            </w:r>
          </w:p>
        </w:tc>
        <w:tc>
          <w:tcPr>
            <w:tcW w:type="dxa" w:w="307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Manager BDP Outstanding</w:t>
            </w:r>
          </w:p>
        </w:tc>
        <w:tc>
          <w:tcPr>
            <w:tcW w:type="dxa" w:w="431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说明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C0 PCIe X4 Controller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Lane0~Lane3 或 Lane0~Lane1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30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62</w:t>
            </w:r>
          </w:p>
        </w:tc>
        <w:tc>
          <w:tcPr>
            <w:tcW w:type="dxa" w:w="43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X4 active mode 使用 </w:t>
            </w:r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全部 Lane；X2 active mode 使用 Lane0/Lane1，并释放 Lane2/Lane3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C1 PCIe X2 Controller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Lane2~Lane3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30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43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使用 </w:t>
            </w:r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Lane2/Lane3；可与 C0 X2 active mode 同时使用</w:t>
            </w:r>
          </w:p>
        </w:tc>
      </w:tr>
    </w:tbl>
    <w:p/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支持以下组合：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C2 X2 使用 Lane0/Lane1，同时 ETH0/ETH1 使用 Lane2/Lane3。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C2 X1 使用 Lane0，C3 X1 使用 Lane1，同时 ETH0/ETH1 使用 Lane2/Lane3。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3 sys_hsio_hybrid Lane 分配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05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205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Lane 分配</w:t>
            </w:r>
          </w:p>
        </w:tc>
        <w:tc>
          <w:tcPr>
            <w:tcW w:type="dxa" w:w="205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位宽</w:t>
            </w:r>
          </w:p>
        </w:tc>
        <w:tc>
          <w:tcPr>
            <w:tcW w:type="dxa" w:w="307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Manager BDP Outstanding</w:t>
            </w:r>
          </w:p>
        </w:tc>
        <w:tc>
          <w:tcPr>
            <w:tcW w:type="dxa" w:w="431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说明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C2 PCIe X2 Controller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Lane0~Lane1 或 Lane0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30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43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active mode 使用 Lane0/Lane1；X1 active mode 使用 Lane0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C3 PCIe X1 Controller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Lane1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30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43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在 X1+X1 PCIe 拆分模式下使用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ETH0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Lane2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128-bit</w:t>
            </w:r>
          </w:p>
        </w:tc>
        <w:tc>
          <w:tcPr>
            <w:tcW w:type="dxa" w:w="30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</w:t>
            </w:r>
          </w:p>
        </w:tc>
        <w:tc>
          <w:tcPr>
            <w:tcW w:type="dxa" w:w="43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10G/5G Ethernet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ETH1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Lane3</w:t>
            </w:r>
          </w:p>
        </w:tc>
        <w:tc>
          <w:tcPr>
            <w:tcW w:type="dxa" w:w="20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128-bit</w:t>
            </w:r>
          </w:p>
        </w:tc>
        <w:tc>
          <w:tcPr>
            <w:tcW w:type="dxa" w:w="30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</w:t>
            </w:r>
          </w:p>
        </w:tc>
        <w:tc>
          <w:tcPr>
            <w:tcW w:type="dxa" w:w="43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10G/5G Ethernet</w:t>
            </w:r>
          </w:p>
        </w:tc>
      </w:tr>
    </w:tbl>
    <w:p/>
    <w:p>
      <w:pPr>
        <w:pStyle w:val="Heading3"/>
      </w:pPr>
      <w:r>
        <w:rPr>
          <w:rFonts w:ascii="Calibri" w:hAnsi="Calibri" w:eastAsia="SimSun" w:cs="Calibri"/>
          <w:sz w:val="24"/>
        </w:rPr>
        <w:t>3.4 Data Path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子系统包含以下主要事务路径：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SNOC 下行访问</w:t>
      </w:r>
      <w:r>
        <w:rPr>
          <w:rFonts w:ascii="Calibri" w:hAnsi="Calibri" w:eastAsia="SimSun" w:cs="Calibri"/>
          <w:sz w:val="21"/>
        </w:rPr>
        <w:t xml:space="preserve">：SNOC 事务通过 SNOC TNIU 进入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>，访问 PCIe、Ethernet、PHY、公共控制寄存器和 SRAM 相关资源。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PCIe HDMA 上行访问</w:t>
      </w:r>
      <w:r>
        <w:rPr>
          <w:rFonts w:ascii="Calibri" w:hAnsi="Calibri" w:eastAsia="SimSun" w:cs="Calibri"/>
          <w:sz w:val="21"/>
        </w:rPr>
        <w:t xml:space="preserve">：PCIe Controller 通过 AXI Manager 发起 HDMA 事务，经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进入 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>，并根据地址路由到 MNOC 或 SNOC。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PCIe AXI Subordinate 访问</w:t>
      </w:r>
      <w:r>
        <w:rPr>
          <w:rFonts w:ascii="Calibri" w:hAnsi="Calibri" w:eastAsia="SimSun" w:cs="Calibri"/>
          <w:sz w:val="21"/>
        </w:rPr>
        <w:t>：CPU 通过 AXI Subordinate 访问 Controller CSR/config/PIO；该接口支持 outbound NP read 完成功能，不作为高吞吐数据通道。PIO 表示 CPU/软件发起的 programmed I/O 访问，属于非 DMA 访问路径。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Ethernet DMA 上行访问</w:t>
      </w:r>
      <w:r>
        <w:rPr>
          <w:rFonts w:ascii="Calibri" w:hAnsi="Calibri" w:eastAsia="SimSun" w:cs="Calibri"/>
          <w:sz w:val="21"/>
        </w:rPr>
        <w:t xml:space="preserve">：Ethernet manager 作为 Ethernet DMA 口，以 AXI 128-bit 接入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>，并根据地址路由到 MNOC 或 SNOC。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PHY SRAM 后门访问</w:t>
      </w:r>
      <w:r>
        <w:rPr>
          <w:rFonts w:ascii="Calibri" w:hAnsi="Calibri" w:eastAsia="SimSun" w:cs="Calibri"/>
          <w:sz w:val="21"/>
        </w:rPr>
        <w:t>：AHB 通路访问 PHY 内部 SRAM，用于 PHY 启动前 load firmware。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3.5 Matrix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NOC 总线由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和 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组成。主要接口位宽规划如下。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4 AXI Matrix 位宽规划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752"/>
        <w:gridCol w:w="4752"/>
        <w:gridCol w:w="4752"/>
      </w:tblGrid>
      <w:tr>
        <w:tc>
          <w:tcPr>
            <w:tcW w:type="dxa" w:w="330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路径/接口</w:t>
            </w:r>
          </w:p>
        </w:tc>
        <w:tc>
          <w:tcPr>
            <w:tcW w:type="dxa" w:w="330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位宽</w:t>
            </w:r>
          </w:p>
        </w:tc>
        <w:tc>
          <w:tcPr>
            <w:tcW w:type="dxa" w:w="6934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说明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SNOC TNIU -&gt; </w:t>
            </w:r>
            <w:r>
              <w:rPr>
                <w:rFonts w:ascii="Consolas" w:hAnsi="Consolas" w:eastAsia="Consolas" w:cs="Consolas"/>
                <w:sz w:val="15"/>
              </w:rPr>
              <w:t>hsio_bus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64-bit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SNOC 下行访问 HSIO 子系统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hsio_bus</w:t>
            </w:r>
            <w:r>
              <w:rPr>
                <w:rFonts w:ascii="Calibri" w:hAnsi="Calibri" w:eastAsia="SimSun" w:cs="Calibri"/>
                <w:sz w:val="15"/>
              </w:rPr>
              <w:t xml:space="preserve"> 主干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HSIO 内部主要数据通路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hsio_bus</w:t>
            </w:r>
            <w:r>
              <w:rPr>
                <w:rFonts w:ascii="Calibri" w:hAnsi="Calibri" w:eastAsia="SimSun" w:cs="Calibri"/>
                <w:sz w:val="15"/>
              </w:rPr>
              <w:t xml:space="preserve"> -&gt; </w:t>
            </w:r>
            <w:r>
              <w:rPr>
                <w:rFonts w:ascii="Consolas" w:hAnsi="Consolas" w:eastAsia="Consolas" w:cs="Consolas"/>
                <w:sz w:val="15"/>
              </w:rPr>
              <w:t>hsio_sub_bus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HSIO 上行进入 </w:t>
            </w:r>
            <w:r>
              <w:rPr>
                <w:rFonts w:ascii="Consolas" w:hAnsi="Consolas" w:eastAsia="Consolas" w:cs="Consolas"/>
                <w:sz w:val="15"/>
              </w:rPr>
              <w:t>hsio_sub_bus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hsio_sub_bus</w:t>
            </w:r>
            <w:r>
              <w:rPr>
                <w:rFonts w:ascii="Calibri" w:hAnsi="Calibri" w:eastAsia="SimSun" w:cs="Calibri"/>
                <w:sz w:val="15"/>
              </w:rPr>
              <w:t xml:space="preserve"> -&gt; MNOC INIU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DDR 地址空间上行访问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hsio_sub_bus</w:t>
            </w:r>
            <w:r>
              <w:rPr>
                <w:rFonts w:ascii="Calibri" w:hAnsi="Calibri" w:eastAsia="SimSun" w:cs="Calibri"/>
                <w:sz w:val="15"/>
              </w:rPr>
              <w:t xml:space="preserve"> -&gt; SNOC INIU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64-bit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非 DDR 地址空间上行访问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PCIe Controller AXI Manager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PCIe HDMA 主通道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PCIe Controller AXI Subordinate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64-bit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CPU CSR/config/PIO 从通道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Ethernet manager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128-bit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Ethernet DMA 通道</w:t>
            </w:r>
          </w:p>
        </w:tc>
      </w:tr>
    </w:tbl>
    <w:p/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包含以下通路：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snoc2hsio</w:t>
      </w:r>
      <w:r>
        <w:rPr>
          <w:rFonts w:ascii="Calibri" w:hAnsi="Calibri" w:eastAsia="SimSun" w:cs="Calibri"/>
          <w:sz w:val="21"/>
        </w:rPr>
        <w:t>：SNOC 到 HSIO 的下行通路，接口位宽为 AXI 64-bit。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hsio2ring</w:t>
      </w:r>
      <w:r>
        <w:rPr>
          <w:rFonts w:ascii="Calibri" w:hAnsi="Calibri" w:eastAsia="SimSun" w:cs="Calibri"/>
          <w:sz w:val="21"/>
        </w:rPr>
        <w:t>：HSIO 到 ring/sub-ring/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的上行通路，主干位宽为 AXI 256-bit。所有 PCIe Controller 和 Ethernet Controller 的上行 DMA 通路接入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同一个 slave-side 汇聚口，并从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同一个 master-side 出口进入 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>，再路由至 MNOC 或 SNOC。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AHB 后门访问通路：访问 PHY 内部 SRAM，用于 PHY firmware load。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异步边界：PCIe、Ethernet、公共控制模块与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之间存在多个 CDC 边界。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将 </w:t>
      </w:r>
      <w:r>
        <w:rPr>
          <w:rFonts w:ascii="Consolas" w:hAnsi="Consolas" w:eastAsia="Consolas" w:cs="Consolas"/>
          <w:sz w:val="21"/>
        </w:rPr>
        <w:t>hsio2ring</w:t>
      </w:r>
      <w:r>
        <w:rPr>
          <w:rFonts w:ascii="Calibri" w:hAnsi="Calibri" w:eastAsia="SimSun" w:cs="Calibri"/>
          <w:sz w:val="21"/>
        </w:rPr>
        <w:t xml:space="preserve"> 上行数据拆分为以下两类：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hsio2mnoc</w:t>
      </w:r>
      <w:r>
        <w:rPr>
          <w:rFonts w:ascii="Calibri" w:hAnsi="Calibri" w:eastAsia="SimSun" w:cs="Calibri"/>
          <w:sz w:val="21"/>
        </w:rPr>
        <w:t>：路由 DDR 地址空间，接口位宽为 AXI 256-bit。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hsio2snoc</w:t>
      </w:r>
      <w:r>
        <w:rPr>
          <w:rFonts w:ascii="Calibri" w:hAnsi="Calibri" w:eastAsia="SimSun" w:cs="Calibri"/>
          <w:sz w:val="21"/>
        </w:rPr>
        <w:t>：路由非 DDR 地址空间，接口位宽为 AXI 64-bit。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ADB master/slave 与 TBU 的连接关系为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3.6 Clock and Reset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&lt;a id="fig-clock-structure"&gt;&lt;/a&gt;</w:t>
      </w:r>
      <w:r>
        <w:rPr>
          <w:rFonts w:ascii="Calibri" w:hAnsi="Calibri" w:eastAsia="SimSun" w:cs="Calibri"/>
          <w:b/>
          <w:sz w:val="21"/>
        </w:rPr>
        <w:t>图 3 Clock 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160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&lt;a id="fig-reset-structure"&gt;&lt;/a&gt;</w:t>
      </w:r>
      <w:r>
        <w:rPr>
          <w:rFonts w:ascii="Calibri" w:hAnsi="Calibri" w:eastAsia="SimSun" w:cs="Calibri"/>
          <w:b/>
          <w:sz w:val="21"/>
        </w:rPr>
        <w:t>图 4 Reset 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160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时钟与复位结构定义如下：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使用外部晶振输入 refclk。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使用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输出的 </w:t>
      </w:r>
      <w:r>
        <w:rPr>
          <w:rFonts w:ascii="Consolas" w:hAnsi="Consolas" w:eastAsia="Consolas" w:cs="Consolas"/>
          <w:sz w:val="21"/>
        </w:rPr>
        <w:t>repeat_clk</w:t>
      </w:r>
      <w:r>
        <w:rPr>
          <w:rFonts w:ascii="Calibri" w:hAnsi="Calibri" w:eastAsia="SimSun" w:cs="Calibri"/>
          <w:sz w:val="21"/>
        </w:rPr>
        <w:t xml:space="preserve"> 作为 refclk。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PERST 按 PHY 粒度配置，每个 PHY 具有 1 路 PERST。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Lane reset 按 lane 粒度配置，每个 lane 接收来自对应 Controller 的独立 reset。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PCIe LTSSM 按 Controller/link 独立运行。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内 PCIe 与 Ethernet 使用 PHY 内部不同 PLL。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CKM 监测 PHY PLL 输出时钟稳定性，并向复位/初始化流程提供时钟稳定状态。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APR 提供 PCIe 和 Ethernet partial reset 控制，实现单 Controller 独立复位和异常隔离。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Common Clock / SRIS 模式、参考时钟分发、冷复位/热复位/partial reset 释放顺序为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3.7 Sub-IPs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子系统按功能划分为以下 Sub-IP：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PCIe-Core</w:t>
      </w:r>
      <w:r>
        <w:rPr>
          <w:rFonts w:ascii="Calibri" w:hAnsi="Calibri" w:eastAsia="SimSun" w:cs="Calibri"/>
          <w:sz w:val="21"/>
        </w:rPr>
        <w:t>：Synopsys PCIe Gen5 Dual Mode Controller，共 4 个独立 instance。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32g-PHY</w:t>
      </w:r>
      <w:r>
        <w:rPr>
          <w:rFonts w:ascii="Calibri" w:hAnsi="Calibri" w:eastAsia="SimSun" w:cs="Calibri"/>
          <w:sz w:val="21"/>
        </w:rPr>
        <w:t>：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与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 xml:space="preserve"> 两个 X4 PHY。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AHB-BUS</w:t>
      </w:r>
      <w:r>
        <w:rPr>
          <w:rFonts w:ascii="Calibri" w:hAnsi="Calibri" w:eastAsia="SimSun" w:cs="Calibri"/>
          <w:sz w:val="21"/>
        </w:rPr>
        <w:t>：PHY SRAM 后门访问通路。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APR</w:t>
      </w:r>
      <w:r>
        <w:rPr>
          <w:rFonts w:ascii="Calibri" w:hAnsi="Calibri" w:eastAsia="SimSun" w:cs="Calibri"/>
          <w:sz w:val="21"/>
        </w:rPr>
        <w:t>：PCIe/Ethernet partial reset 和异常隔离控制。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XAF</w:t>
      </w:r>
      <w:r>
        <w:rPr>
          <w:rFonts w:ascii="Calibri" w:hAnsi="Calibri" w:eastAsia="SimSun" w:cs="Calibri"/>
          <w:sz w:val="21"/>
        </w:rPr>
        <w:t xml:space="preserve">：SNOC 下行 AXI 64-bit 访问路径上的控制/访问模块，寄存器窗口和异常处理为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ecc_aggr</w:t>
      </w:r>
      <w:r>
        <w:rPr>
          <w:rFonts w:ascii="Calibri" w:hAnsi="Calibri" w:eastAsia="SimSun" w:cs="Calibri"/>
          <w:sz w:val="21"/>
        </w:rPr>
        <w:t xml:space="preserve">：聚合 HSIO 子系统内部 ECC 或数据保护相关错误，错误源、上报方式和中断映射为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CKM</w:t>
      </w:r>
      <w:r>
        <w:rPr>
          <w:rFonts w:ascii="Calibri" w:hAnsi="Calibri" w:eastAsia="SimSun" w:cs="Calibri"/>
          <w:sz w:val="21"/>
        </w:rPr>
        <w:t>：监测 PHY PLL 输出时钟稳定性。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SYS-ETH</w:t>
      </w:r>
      <w:r>
        <w:rPr>
          <w:rFonts w:ascii="Calibri" w:hAnsi="Calibri" w:eastAsia="SimSun" w:cs="Calibri"/>
          <w:sz w:val="21"/>
        </w:rPr>
        <w:t>：2 个 10G Ethernet Controller。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3.8 IO Interfaces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IO 接口信号定义为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3.9 Interrupt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中断映射为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3.10 Address Mapping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地址映射表维护在 address_mapping.xlsx。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4. PCIe Controller Configuration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4.1 Controller Instance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PCIe-Core 采用 Synopsys PCIe Gen5 Controller，配置为 4 个独立 Controller instance。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5 PCIe Controller Instance 配置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35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135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Profile</w:t>
            </w:r>
          </w:p>
        </w:tc>
        <w:tc>
          <w:tcPr>
            <w:tcW w:type="dxa" w:w="135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Max Lane</w:t>
            </w:r>
          </w:p>
        </w:tc>
        <w:tc>
          <w:tcPr>
            <w:tcW w:type="dxa" w:w="135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Active Mode</w:t>
            </w:r>
          </w:p>
        </w:tc>
        <w:tc>
          <w:tcPr>
            <w:tcW w:type="dxa" w:w="135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PHY/Lane</w:t>
            </w:r>
          </w:p>
        </w:tc>
        <w:tc>
          <w:tcPr>
            <w:tcW w:type="dxa" w:w="135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Manager</w:t>
            </w:r>
          </w:p>
        </w:tc>
        <w:tc>
          <w:tcPr>
            <w:tcW w:type="dxa" w:w="135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Subordinate</w:t>
            </w:r>
          </w:p>
        </w:tc>
        <w:tc>
          <w:tcPr>
            <w:tcW w:type="dxa" w:w="203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Manager BDP Outstanding</w:t>
            </w:r>
          </w:p>
        </w:tc>
        <w:tc>
          <w:tcPr>
            <w:tcW w:type="dxa" w:w="2035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sz w:val="15"/>
              </w:rPr>
              <w:t>CC_MAX_MSTR_TAGS_AXI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C0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 profile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 或 X2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Lane0~3 或 Lane0~1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 @ 1GHz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64-bit @ 1GHz</w:t>
            </w:r>
          </w:p>
        </w:tc>
        <w:tc>
          <w:tcPr>
            <w:tcW w:type="dxa" w:w="2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62</w:t>
            </w:r>
          </w:p>
        </w:tc>
        <w:tc>
          <w:tcPr>
            <w:tcW w:type="dxa" w:w="20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C1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profile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Lane2~3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 @ 1GHz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64-bit @ 1GHz</w:t>
            </w:r>
          </w:p>
        </w:tc>
        <w:tc>
          <w:tcPr>
            <w:tcW w:type="dxa" w:w="2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20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C2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profile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或 X1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Lane0~1 或 Lane0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 @ 1GHz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64-bit @ 1GHz</w:t>
            </w:r>
          </w:p>
        </w:tc>
        <w:tc>
          <w:tcPr>
            <w:tcW w:type="dxa" w:w="2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20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C3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 profile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Lane1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256-bit @ 1GHz</w:t>
            </w:r>
          </w:p>
        </w:tc>
        <w:tc>
          <w:tcPr>
            <w:tcW w:type="dxa" w:w="135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64-bit @ 1GHz</w:t>
            </w:r>
          </w:p>
        </w:tc>
        <w:tc>
          <w:tcPr>
            <w:tcW w:type="dxa" w:w="203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20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AXI Manager BDP outstanding 基于 AXI 域 BDP 计算，单 request 有效数据为 256B，RTT 为 1000ns。该值用于规划本地 NoC/DDR 侧 HDMA request 并发能力，不等同于 PCIe tag 数量。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4.2 HDMA / SR-IOV Resource Profile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6 HDMA / SR-IOV 差异化资源配置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167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Profile</w:t>
            </w:r>
          </w:p>
        </w:tc>
        <w:tc>
          <w:tcPr>
            <w:tcW w:type="dxa" w:w="167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167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HDMA Channel</w:t>
            </w:r>
          </w:p>
        </w:tc>
        <w:tc>
          <w:tcPr>
            <w:tcW w:type="dxa" w:w="167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PF/VF 配置</w:t>
            </w:r>
          </w:p>
        </w:tc>
        <w:tc>
          <w:tcPr>
            <w:tcW w:type="dxa" w:w="167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MSI-X 配置</w:t>
            </w:r>
          </w:p>
        </w:tc>
        <w:tc>
          <w:tcPr>
            <w:tcW w:type="dxa" w:w="167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iATU Region 配置</w:t>
            </w:r>
          </w:p>
        </w:tc>
        <w:tc>
          <w:tcPr>
            <w:tcW w:type="dxa" w:w="351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配置影响</w:t>
            </w:r>
          </w:p>
        </w:tc>
      </w:tr>
      <w:tr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 profile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C0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 channels：2 H2D + 2 D2H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 PF + 8 VF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16 entries；每 VF 4 entries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OB 8；IB 8</w:t>
            </w:r>
          </w:p>
        </w:tc>
        <w:tc>
          <w:tcPr>
            <w:tcW w:type="dxa" w:w="35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覆盖 X4 Gen5 高吞吐场景；资源、验证和时序压力最高</w:t>
            </w:r>
          </w:p>
        </w:tc>
      </w:tr>
      <w:tr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profile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C1、C2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 channels：1 H2D + 1 D2H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 PF + 4 VF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8 entries；每 VF 2 entries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OB 4；IB 4</w:t>
            </w:r>
          </w:p>
        </w:tc>
        <w:tc>
          <w:tcPr>
            <w:tcW w:type="dxa" w:w="35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覆盖 X2 Gen5 中等吞吐场景；资源规模低于 X4 profile</w:t>
            </w:r>
          </w:p>
        </w:tc>
      </w:tr>
      <w:tr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 profile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C3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 channels：1 H2D + 1 D2H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 PF + 2 VF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4 entries；每 VF 2 entries</w:t>
            </w:r>
          </w:p>
        </w:tc>
        <w:tc>
          <w:tcPr>
            <w:tcW w:type="dxa" w:w="16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OB 2；IB 2</w:t>
            </w:r>
          </w:p>
        </w:tc>
        <w:tc>
          <w:tcPr>
            <w:tcW w:type="dxa" w:w="35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覆盖 X1 Gen5 基础吞吐场景；资源占用最小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Controller 在低于最大 lane 数运行时仍使用所属 profile，不进行运行期资源裁剪。C0 在 X2 active mode 下仍使用 X4 profile。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4.3 SR-IOV / HDMA Software Model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SR-IOV 作为 EP mode 功能启用。RC mode 下本端不启用 VF；RC mode 用于枚举、配置和访问下游 SR-IOV EP 的 PF/VF。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每个 Controller 配置 1 个 PF。VF 数量按 X4/X2/X1 profile 分别配置为 8/4/2。SR-IOV 使用 internal VF，不使用 external VF；VF allocation 使用 static allocation，不支持 VF migration。VF routing ID 初始配置为 </w:t>
      </w:r>
      <w:r>
        <w:rPr>
          <w:rFonts w:ascii="Consolas" w:hAnsi="Consolas" w:eastAsia="Consolas" w:cs="Consolas"/>
          <w:sz w:val="21"/>
        </w:rPr>
        <w:t>First VF Offset = 1</w:t>
      </w:r>
      <w:r>
        <w:rPr>
          <w:rFonts w:ascii="Calibri" w:hAnsi="Calibri" w:eastAsia="SimSun" w:cs="Calibri"/>
          <w:sz w:val="21"/>
        </w:rPr>
        <w:t>、</w:t>
      </w:r>
      <w:r>
        <w:rPr>
          <w:rFonts w:ascii="Consolas" w:hAnsi="Consolas" w:eastAsia="Consolas" w:cs="Consolas"/>
          <w:sz w:val="21"/>
        </w:rPr>
        <w:t>VF Stride = 1</w:t>
      </w:r>
      <w:r>
        <w:rPr>
          <w:rFonts w:ascii="Calibri" w:hAnsi="Calibri" w:eastAsia="SimSun" w:cs="Calibri"/>
          <w:sz w:val="21"/>
        </w:rPr>
        <w:t>。X4 profile 的 1 PF + 8 VF 依赖 ARI-capable hierarchy。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HDMA 寄存器归属 PF。VF 不直接访问 HDMA 全局配置寄存器。VF 通过 VF BAR 中的 queue/doorbell/status window 提交 DMA 请求；PF software 或 SoC DMA virtualization logic 将 VF 请求映射到 HDMA channel，并配置 </w:t>
      </w:r>
      <w:r>
        <w:rPr>
          <w:rFonts w:ascii="Consolas" w:hAnsi="Consolas" w:eastAsia="Consolas" w:cs="Consolas"/>
          <w:sz w:val="21"/>
        </w:rPr>
        <w:t>HDMA_FUNC_NUM_OFF_[WR|RD]CH_i</w:t>
      </w:r>
      <w:r>
        <w:rPr>
          <w:rFonts w:ascii="Calibri" w:hAnsi="Calibri" w:eastAsia="SimSun" w:cs="Calibri"/>
          <w:sz w:val="21"/>
        </w:rPr>
        <w:t xml:space="preserve"> 中的 PF/VF/VF_EN 字段。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7 SR-IOV / HDMA 软件模型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发起方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软件可见入口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HDMA 寄存器配置方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Function number 配置</w:t>
            </w:r>
          </w:p>
        </w:tc>
        <w:tc>
          <w:tcPr>
            <w:tcW w:type="dxa" w:w="3384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PCIe Requester/Completer ID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BAR 或本地 CPU CSR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software / 本地 CPU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HDMA_FUNC_NUM_OFF_WRCH_i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HDMA_FUNC_NUM_OFF_RDCH_i</w:t>
            </w:r>
            <w:r>
              <w:rPr>
                <w:rFonts w:ascii="Calibri" w:hAnsi="Calibri" w:eastAsia="SimSun" w:cs="Calibri"/>
                <w:sz w:val="15"/>
              </w:rPr>
              <w:t>：</w:t>
            </w:r>
            <w:r>
              <w:rPr>
                <w:rFonts w:ascii="Consolas" w:hAnsi="Consolas" w:eastAsia="Consolas" w:cs="Consolas"/>
                <w:sz w:val="15"/>
              </w:rPr>
              <w:t>PF=0, VF_EN=0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requester/completer ID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 BAR queue/doorbell/status window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software 或 SoC DMA virtualization logic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HDMA_FUNC_NUM_OFF_WRCH_i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HDMA_FUNC_NUM_OFF_RDCH_i</w:t>
            </w:r>
            <w:r>
              <w:rPr>
                <w:rFonts w:ascii="Calibri" w:hAnsi="Calibri" w:eastAsia="SimSun" w:cs="Calibri"/>
                <w:sz w:val="15"/>
              </w:rPr>
              <w:t>：</w:t>
            </w:r>
            <w:r>
              <w:rPr>
                <w:rFonts w:ascii="Consolas" w:hAnsi="Consolas" w:eastAsia="Consolas" w:cs="Consolas"/>
                <w:sz w:val="15"/>
              </w:rPr>
              <w:t>PF=0, VF_EN=1, VF=&lt;VF number&gt;</w:t>
            </w:r>
          </w:p>
        </w:tc>
        <w:tc>
          <w:tcPr>
            <w:tcW w:type="dxa" w:w="33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 requester/completer ID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VF doorbell 用于 VF 向 PF software 或 SoC DMA virtualization logic 提交 DMA 请求。HDMA doorbell 用于启动实际 HDMA channel。实际 HDMA 启动通过写 </w:t>
      </w:r>
      <w:r>
        <w:rPr>
          <w:rFonts w:ascii="Consolas" w:hAnsi="Consolas" w:eastAsia="Consolas" w:cs="Consolas"/>
          <w:sz w:val="21"/>
        </w:rPr>
        <w:t>HDMA_DOORBELL_OFF_[WR|RD]CH_i.DB_START = 1</w:t>
      </w:r>
      <w:r>
        <w:rPr>
          <w:rFonts w:ascii="Calibri" w:hAnsi="Calibri" w:eastAsia="SimSun" w:cs="Calibri"/>
          <w:sz w:val="21"/>
        </w:rPr>
        <w:t xml:space="preserve"> 完成。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4.4 AXI Outstanding Configuration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Synopsys AXI outstanding 相关资源按 AXI Manager 与 AXI Subordinate 分开配置。AXI Manager 侧使用 </w:t>
      </w:r>
      <w:r>
        <w:rPr>
          <w:rFonts w:ascii="Consolas" w:hAnsi="Consolas" w:eastAsia="Consolas" w:cs="Consolas"/>
          <w:sz w:val="21"/>
        </w:rPr>
        <w:t>CC_MAX_MSTR_TAGS_AXI</w:t>
      </w:r>
      <w:r>
        <w:rPr>
          <w:rFonts w:ascii="Calibri" w:hAnsi="Calibri" w:eastAsia="SimSun" w:cs="Calibri"/>
          <w:sz w:val="21"/>
        </w:rPr>
        <w:t xml:space="preserve"> 配置 NP outstanding / ID 资源规模；AXI Subordinate 侧使用 </w:t>
      </w: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 配置 outbound NP request outstanding 资源，并使用 </w:t>
      </w:r>
      <w:r>
        <w:rPr>
          <w:rFonts w:ascii="Consolas" w:hAnsi="Consolas" w:eastAsia="Consolas" w:cs="Consolas"/>
          <w:sz w:val="21"/>
        </w:rPr>
        <w:t>CC_SLV_NUM_OUTSTND_CPU_WR_REQ</w:t>
      </w:r>
      <w:r>
        <w:rPr>
          <w:rFonts w:ascii="Calibri" w:hAnsi="Calibri" w:eastAsia="SimSun" w:cs="Calibri"/>
          <w:sz w:val="21"/>
        </w:rPr>
        <w:t xml:space="preserve"> 配置 NP write set-aside buffer。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8 AXI Outstanding 配置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141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Profile</w:t>
            </w:r>
          </w:p>
        </w:tc>
        <w:tc>
          <w:tcPr>
            <w:tcW w:type="dxa" w:w="141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2115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Manager BDP Outstanding</w:t>
            </w:r>
          </w:p>
        </w:tc>
        <w:tc>
          <w:tcPr>
            <w:tcW w:type="dxa" w:w="2115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sz w:val="15"/>
              </w:rPr>
              <w:t>CC_MAX_MSTR_TAGS_AXI</w:t>
            </w:r>
          </w:p>
        </w:tc>
        <w:tc>
          <w:tcPr>
            <w:tcW w:type="dxa" w:w="141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sz w:val="15"/>
              </w:rPr>
              <w:t>CC_MAX_SLV_TAG</w:t>
            </w:r>
          </w:p>
        </w:tc>
        <w:tc>
          <w:tcPr>
            <w:tcW w:type="dxa" w:w="2115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sz w:val="15"/>
              </w:rPr>
              <w:t>CC_SLV_NUM_OUTSTND_CPU_WR_REQ</w:t>
            </w:r>
          </w:p>
        </w:tc>
        <w:tc>
          <w:tcPr>
            <w:tcW w:type="dxa" w:w="296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配置影响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 profile</w:t>
            </w:r>
          </w:p>
        </w:tc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C0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62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29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Manager 覆盖 X4 本地 AXI BDP；AXI Subordinate 保留 64 个 outbound NP request tags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profile</w:t>
            </w:r>
          </w:p>
        </w:tc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C1、C2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29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Manager 覆盖 X2 本地 AXI BDP；AXI Subordinate 保留 32 个 outbound NP request tags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 profile</w:t>
            </w:r>
          </w:p>
        </w:tc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C3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141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21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8</w:t>
            </w:r>
          </w:p>
        </w:tc>
        <w:tc>
          <w:tcPr>
            <w:tcW w:type="dxa" w:w="29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Manager 覆盖 X1 本地 AXI BDP；AXI Subordinate 保留 16 个 outbound NP request tags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AXI Subordinate 接口支持通过 AXI bridge subordinate 发起 PCIe outbound NP read。该功能使用 </w:t>
      </w: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 和非 HDMA PCIe tag pool。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三个 AXI outstanding 相关参数的定义如下：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CC_MAX_MSTR_TAGS_AXI</w:t>
      </w:r>
      <w:r>
        <w:rPr>
          <w:rFonts w:ascii="Calibri" w:hAnsi="Calibri" w:eastAsia="SimSun" w:cs="Calibri"/>
          <w:sz w:val="21"/>
        </w:rPr>
        <w:t>：配置 AXI Manager 侧的 AXI master ID 数量和 AXI bridge 可跟踪的 Non-Posted outstanding 事务资源。该参数用于 PCIe inbound request 转换为本地 AXI Manager request 的路径，也就是 PCIe 侧事务进入 SoC/NoC 的方向。Synopsys AXI bridge 在该路径上为 Non-Posted read request 和 Non-Posted write request 分配 AXI ID，并使用该参数配置 manager completion RAM、ID bus 宽度和相关 outstanding 跟踪资源。本项目按 AXI Manager BDP outstanding 向上取整配置该参数，X4/X2/X1 profile 分别配置为 64/32/16。该参数不是 PCIe tag pool，也不是 HDMA read tag reserve。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：配置 AXI Subordinate 侧 outbound Non-Posted request 的 internal application tag 数量。该参数用于 CPU/SoC 通过 PCIe Controller AXI Subordinate 接口发起 PCIe outbound Non-Posted read/write 的路径，也就是 AXI Subordinate request 被 bridge 转换为 PCIe Non-Posted TLP 的方向。AXI Subordinate outbound request 需要同时占用 internal application tag 和 PCIe tag；当 internal application tag 或 PCIe tag 被耗尽时，AXI bridge subordinate interface 对 AXI fabric 施加 back-pressure。本项目将 </w:t>
      </w: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 配置为与非 HDMA PCIe tag pool 对齐，X4/X2/X1 profile 分别配置为 64/32/16，用于保证 AXI Subordinate outbound NP read 完成功能。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CC_SLV_NUM_OUTSTND_CPU_WR_REQ</w:t>
      </w:r>
      <w:r>
        <w:rPr>
          <w:rFonts w:ascii="Calibri" w:hAnsi="Calibri" w:eastAsia="SimSun" w:cs="Calibri"/>
          <w:sz w:val="21"/>
        </w:rPr>
        <w:t xml:space="preserve">：配置 AXI Subordinate 侧 Non-Posted write set-aside buffer 深度。该 buffer 用于在 NP read 被阻塞时暂存 AXI Subordinate 侧的 NP write，使 Posted write 可绕过被阻塞的 NP write，避免 AXI write channel 因 NP write 阻塞而影响 posted traffic 前进。本项目按 </w:t>
      </w: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 的一半配置该参数，X4/X2/X1 profile 分别配置为 32/16/8。该参数不增加 outbound NP read 能力，也不增加 PCIe tag pool。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以上三个参数均属于 AXI bridge 资源配置。</w:t>
      </w:r>
      <w:r>
        <w:rPr>
          <w:rFonts w:ascii="Consolas" w:hAnsi="Consolas" w:eastAsia="Consolas" w:cs="Consolas"/>
          <w:sz w:val="21"/>
        </w:rPr>
        <w:t>CC_MAX_MSTR_TAGS_AXI</w:t>
      </w:r>
      <w:r>
        <w:rPr>
          <w:rFonts w:ascii="Calibri" w:hAnsi="Calibri" w:eastAsia="SimSun" w:cs="Calibri"/>
          <w:sz w:val="21"/>
        </w:rPr>
        <w:t xml:space="preserve"> 作用于 AXI Manager 方向，</w:t>
      </w: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 和 </w:t>
      </w:r>
      <w:r>
        <w:rPr>
          <w:rFonts w:ascii="Consolas" w:hAnsi="Consolas" w:eastAsia="Consolas" w:cs="Consolas"/>
          <w:sz w:val="21"/>
        </w:rPr>
        <w:t>CC_SLV_NUM_OUTSTND_CPU_WR_REQ</w:t>
      </w:r>
      <w:r>
        <w:rPr>
          <w:rFonts w:ascii="Calibri" w:hAnsi="Calibri" w:eastAsia="SimSun" w:cs="Calibri"/>
          <w:sz w:val="21"/>
        </w:rPr>
        <w:t xml:space="preserve"> 作用于 AXI Subordinate 方向；三者与 </w:t>
      </w:r>
      <w:r>
        <w:rPr>
          <w:rFonts w:ascii="Consolas" w:hAnsi="Consolas" w:eastAsia="Consolas" w:cs="Consolas"/>
          <w:sz w:val="21"/>
        </w:rPr>
        <w:t>CX_MAX_TAG + 1</w:t>
      </w:r>
      <w:r>
        <w:rPr>
          <w:rFonts w:ascii="Calibri" w:hAnsi="Calibri" w:eastAsia="SimSun" w:cs="Calibri"/>
          <w:sz w:val="21"/>
        </w:rPr>
        <w:t>、</w:t>
      </w: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 属于不同层级的资源。</w:t>
      </w:r>
      <w:r>
        <w:rPr>
          <w:rFonts w:ascii="Consolas" w:hAnsi="Consolas" w:eastAsia="Consolas" w:cs="Consolas"/>
          <w:sz w:val="21"/>
        </w:rPr>
        <w:t>CX_MAX_TAG + 1</w:t>
      </w:r>
      <w:r>
        <w:rPr>
          <w:rFonts w:ascii="Calibri" w:hAnsi="Calibri" w:eastAsia="SimSun" w:cs="Calibri"/>
          <w:sz w:val="21"/>
        </w:rPr>
        <w:t xml:space="preserve"> 定义 Controller outbound NP PCIe tag pool，</w:t>
      </w: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 从该 pool 中保留 HDMA read tags，剩余 tag pool 供 AXI Subordinate outbound NP read/write 使用。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4.5 PCIe Tag Configuration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HDMA read 使用 MRd TLP，占用 PCIe tag。HDMA write 使用 MWr TLP，不占用 PCIe tag。</w:t>
      </w: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 表示保留给 HDMA MRd 的 tag 数。</w:t>
      </w:r>
      <w:r>
        <w:rPr>
          <w:rFonts w:ascii="Consolas" w:hAnsi="Consolas" w:eastAsia="Consolas" w:cs="Consolas"/>
          <w:sz w:val="21"/>
        </w:rPr>
        <w:t>CX_MAX_TAG + 1</w:t>
      </w:r>
      <w:r>
        <w:rPr>
          <w:rFonts w:ascii="Calibri" w:hAnsi="Calibri" w:eastAsia="SimSun" w:cs="Calibri"/>
          <w:sz w:val="21"/>
        </w:rPr>
        <w:t xml:space="preserve"> 表示 Controller outbound NP request 的总 tag pool。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9 PCIe Tag 配置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11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Profile</w:t>
            </w:r>
          </w:p>
        </w:tc>
        <w:tc>
          <w:tcPr>
            <w:tcW w:type="dxa" w:w="111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167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Manager BDP Outstanding</w:t>
            </w:r>
          </w:p>
        </w:tc>
        <w:tc>
          <w:tcPr>
            <w:tcW w:type="dxa" w:w="111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HDMA Read Tag</w:t>
            </w:r>
          </w:p>
        </w:tc>
        <w:tc>
          <w:tcPr>
            <w:tcW w:type="dxa" w:w="167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Total PCIe Tag Pool</w:t>
            </w:r>
          </w:p>
        </w:tc>
        <w:tc>
          <w:tcPr>
            <w:tcW w:type="dxa" w:w="111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sz w:val="15"/>
              </w:rPr>
              <w:t>CX_MAX_TAG</w:t>
            </w:r>
          </w:p>
        </w:tc>
        <w:tc>
          <w:tcPr>
            <w:tcW w:type="dxa" w:w="167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sz w:val="15"/>
              </w:rPr>
              <w:t>CX_REMOTE_MAX_TAG</w:t>
            </w:r>
          </w:p>
        </w:tc>
        <w:tc>
          <w:tcPr>
            <w:tcW w:type="dxa" w:w="167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sz w:val="15"/>
              </w:rPr>
              <w:t>CC_NUM_DMA_RD_TAG</w:t>
            </w:r>
          </w:p>
        </w:tc>
        <w:tc>
          <w:tcPr>
            <w:tcW w:type="dxa" w:w="2352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配置影响</w:t>
            </w:r>
          </w:p>
        </w:tc>
      </w:tr>
      <w:tr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 profile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C0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62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128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127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127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2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 tags 给 HDMA read，64 tags 给非 HDMA NP read</w:t>
            </w:r>
          </w:p>
        </w:tc>
      </w:tr>
      <w:tr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profile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C1、C2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63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63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2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 tags 给 HDMA read，32 tags 给非 HDMA NP read</w:t>
            </w:r>
          </w:p>
        </w:tc>
      </w:tr>
      <w:tr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 profile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C3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11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167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235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 tags 给 HDMA read，16 tags 给非 HDMA NP read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该 tag 划分同时满足两类需求：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HDMA read tag 数覆盖 RTT=1000ns、256B request 下的 Gen5 full-rate BDP 需求。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AXI Subordinate outbound NP read 保留独立 tag pool，保证 CPU PIO/config/memory read 完成功能。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三个 PCIe tag 相关参数的定义如下：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CX_MAX_TAG</w:t>
      </w:r>
      <w:r>
        <w:rPr>
          <w:rFonts w:ascii="Calibri" w:hAnsi="Calibri" w:eastAsia="SimSun" w:cs="Calibri"/>
          <w:sz w:val="21"/>
        </w:rPr>
        <w:t xml:space="preserve">：配置 Controller outbound Non-Posted PCIe request 可使用的 tag pool 大小。Synopsys GUI 中显示的是 </w:t>
      </w:r>
      <w:r>
        <w:rPr>
          <w:rFonts w:ascii="Consolas" w:hAnsi="Consolas" w:eastAsia="Consolas" w:cs="Consolas"/>
          <w:sz w:val="21"/>
        </w:rPr>
        <w:t>CX_MAX_TAG + 1</w:t>
      </w:r>
      <w:r>
        <w:rPr>
          <w:rFonts w:ascii="Calibri" w:hAnsi="Calibri" w:eastAsia="SimSun" w:cs="Calibri"/>
          <w:sz w:val="21"/>
        </w:rPr>
        <w:t xml:space="preserve">，RTL 参数值表示最大 tag 编号，因为 PCIe tags 编号范围为 </w:t>
      </w:r>
      <w:r>
        <w:rPr>
          <w:rFonts w:ascii="Consolas" w:hAnsi="Consolas" w:eastAsia="Consolas" w:cs="Consolas"/>
          <w:sz w:val="21"/>
        </w:rPr>
        <w:t>0</w:t>
      </w:r>
      <w:r>
        <w:rPr>
          <w:rFonts w:ascii="Calibri" w:hAnsi="Calibri" w:eastAsia="SimSun" w:cs="Calibri"/>
          <w:sz w:val="21"/>
        </w:rPr>
        <w:t xml:space="preserve"> 到 </w:t>
      </w:r>
      <w:r>
        <w:rPr>
          <w:rFonts w:ascii="Consolas" w:hAnsi="Consolas" w:eastAsia="Consolas" w:cs="Consolas"/>
          <w:sz w:val="21"/>
        </w:rPr>
        <w:t>CX_MAX_TAG</w:t>
      </w:r>
      <w:r>
        <w:rPr>
          <w:rFonts w:ascii="Calibri" w:hAnsi="Calibri" w:eastAsia="SimSun" w:cs="Calibri"/>
          <w:sz w:val="21"/>
        </w:rPr>
        <w:t xml:space="preserve">。因此表 9 中 X4/X2/X1 profile 的 </w:t>
      </w:r>
      <w:r>
        <w:rPr>
          <w:rFonts w:ascii="Consolas" w:hAnsi="Consolas" w:eastAsia="Consolas" w:cs="Consolas"/>
          <w:sz w:val="21"/>
        </w:rPr>
        <w:t>CX_MAX_TAG=127/63/31</w:t>
      </w:r>
      <w:r>
        <w:rPr>
          <w:rFonts w:ascii="Calibri" w:hAnsi="Calibri" w:eastAsia="SimSun" w:cs="Calibri"/>
          <w:sz w:val="21"/>
        </w:rPr>
        <w:t xml:space="preserve"> 分别表示 total PCIe tag pool 为 128/64/32。该 tag pool 用于本端发出的 outbound MRd 等 Non-Posted request。HDMA read 和非 HDMA outbound NP request 共享该总 pool，并由 </w:t>
      </w: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 进行资源划分。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：配置从 </w:t>
      </w:r>
      <w:r>
        <w:rPr>
          <w:rFonts w:ascii="Consolas" w:hAnsi="Consolas" w:eastAsia="Consolas" w:cs="Consolas"/>
          <w:sz w:val="21"/>
        </w:rPr>
        <w:t>CX_MAX_TAG + 1</w:t>
      </w:r>
      <w:r>
        <w:rPr>
          <w:rFonts w:ascii="Calibri" w:hAnsi="Calibri" w:eastAsia="SimSun" w:cs="Calibri"/>
          <w:sz w:val="21"/>
        </w:rPr>
        <w:t xml:space="preserve"> 总 PCIe tag pool 中保留给 HDMA MRd request TLP generation 的 tag 数量。该部分 tag 仅供 HDMA read 使用，不再分配给 AXI bridge subordinate 或 application non-HDMA outbound NP request。HDMA read channel 在 PCIe link 上同时 outstanding 的 MRd request 数量不超过 </w:t>
      </w: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。非 HDMA 可用 tag 数量为 </w:t>
      </w:r>
      <w:r>
        <w:rPr>
          <w:rFonts w:ascii="Consolas" w:hAnsi="Consolas" w:eastAsia="Consolas" w:cs="Consolas"/>
          <w:sz w:val="21"/>
        </w:rPr>
        <w:t>CX_MAX_TAG + 1 - CC_NUM_DMA_RD_TAG</w:t>
      </w:r>
      <w:r>
        <w:rPr>
          <w:rFonts w:ascii="Calibri" w:hAnsi="Calibri" w:eastAsia="SimSun" w:cs="Calibri"/>
          <w:sz w:val="21"/>
        </w:rPr>
        <w:t xml:space="preserve">。本项目 X4/X2/X1 profile 分别配置 </w:t>
      </w:r>
      <w:r>
        <w:rPr>
          <w:rFonts w:ascii="Consolas" w:hAnsi="Consolas" w:eastAsia="Consolas" w:cs="Consolas"/>
          <w:sz w:val="21"/>
        </w:rPr>
        <w:t>CC_NUM_DMA_RD_TAG=64/32/16</w:t>
      </w:r>
      <w:r>
        <w:rPr>
          <w:rFonts w:ascii="Calibri" w:hAnsi="Calibri" w:eastAsia="SimSun" w:cs="Calibri"/>
          <w:sz w:val="21"/>
        </w:rPr>
        <w:t>，对应非 HDMA tag reserve 为 64/32/16。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CX_REMOTE_MAX_TAG</w:t>
      </w:r>
      <w:r>
        <w:rPr>
          <w:rFonts w:ascii="Calibri" w:hAnsi="Calibri" w:eastAsia="SimSun" w:cs="Calibri"/>
          <w:sz w:val="21"/>
        </w:rPr>
        <w:t xml:space="preserve">：配置 Controller forwarded Non-Posted request / Target Completion Lookup Table 的规模。该参数用于跟踪从 PCIe 接收并转发到 application/AXI 侧、等待本地 completion 返回的 Non-Posted request。它不控制 PCIe wire 侧能够接收和缓存多少 Non-Posted request；wire 侧接收能力由 PCIe flow-control credit 和相关 receive buffer 决定。本项目将 </w:t>
      </w:r>
      <w:r>
        <w:rPr>
          <w:rFonts w:ascii="Consolas" w:hAnsi="Consolas" w:eastAsia="Consolas" w:cs="Consolas"/>
          <w:sz w:val="21"/>
        </w:rPr>
        <w:t>CX_REMOTE_MAX_TAG</w:t>
      </w:r>
      <w:r>
        <w:rPr>
          <w:rFonts w:ascii="Calibri" w:hAnsi="Calibri" w:eastAsia="SimSun" w:cs="Calibri"/>
          <w:sz w:val="21"/>
        </w:rPr>
        <w:t xml:space="preserve"> 与 </w:t>
      </w:r>
      <w:r>
        <w:rPr>
          <w:rFonts w:ascii="Consolas" w:hAnsi="Consolas" w:eastAsia="Consolas" w:cs="Consolas"/>
          <w:sz w:val="21"/>
        </w:rPr>
        <w:t>CX_MAX_TAG</w:t>
      </w:r>
      <w:r>
        <w:rPr>
          <w:rFonts w:ascii="Calibri" w:hAnsi="Calibri" w:eastAsia="SimSun" w:cs="Calibri"/>
          <w:sz w:val="21"/>
        </w:rPr>
        <w:t xml:space="preserve"> 对齐，X4/X2/X1 profile 分别配置为 127/63/31，使 forwarded NP request 跟踪资源与本 profile 的 tag 资源规模一致。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本项目 tag pool 划分如下：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X4 profile：</w:t>
      </w:r>
      <w:r>
        <w:rPr>
          <w:rFonts w:ascii="Consolas" w:hAnsi="Consolas" w:eastAsia="Consolas" w:cs="Consolas"/>
          <w:sz w:val="21"/>
        </w:rPr>
        <w:t>CX_MAX_TAG=127</w:t>
      </w:r>
      <w:r>
        <w:rPr>
          <w:rFonts w:ascii="Calibri" w:hAnsi="Calibri" w:eastAsia="SimSun" w:cs="Calibri"/>
          <w:sz w:val="21"/>
        </w:rPr>
        <w:t>，total tag pool 为 128；其中 HDMA read 使用 64 tags，非 HDMA outbound NP request 保留 64 tags。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X2 profile：</w:t>
      </w:r>
      <w:r>
        <w:rPr>
          <w:rFonts w:ascii="Consolas" w:hAnsi="Consolas" w:eastAsia="Consolas" w:cs="Consolas"/>
          <w:sz w:val="21"/>
        </w:rPr>
        <w:t>CX_MAX_TAG=63</w:t>
      </w:r>
      <w:r>
        <w:rPr>
          <w:rFonts w:ascii="Calibri" w:hAnsi="Calibri" w:eastAsia="SimSun" w:cs="Calibri"/>
          <w:sz w:val="21"/>
        </w:rPr>
        <w:t>，total tag pool 为 64；其中 HDMA read 使用 32 tags，非 HDMA outbound NP request 保留 32 tags。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X1 profile：</w:t>
      </w:r>
      <w:r>
        <w:rPr>
          <w:rFonts w:ascii="Consolas" w:hAnsi="Consolas" w:eastAsia="Consolas" w:cs="Consolas"/>
          <w:sz w:val="21"/>
        </w:rPr>
        <w:t>CX_MAX_TAG=31</w:t>
      </w:r>
      <w:r>
        <w:rPr>
          <w:rFonts w:ascii="Calibri" w:hAnsi="Calibri" w:eastAsia="SimSun" w:cs="Calibri"/>
          <w:sz w:val="21"/>
        </w:rPr>
        <w:t>，total tag pool 为 32；其中 HDMA read 使用 16 tags，非 HDMA outbound NP request 保留 16 tags。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CX_MAX_TAG</w:t>
      </w:r>
      <w:r>
        <w:rPr>
          <w:rFonts w:ascii="Calibri" w:hAnsi="Calibri" w:eastAsia="SimSun" w:cs="Calibri"/>
          <w:sz w:val="21"/>
        </w:rPr>
        <w:t>、</w:t>
      </w:r>
      <w:r>
        <w:rPr>
          <w:rFonts w:ascii="Consolas" w:hAnsi="Consolas" w:eastAsia="Consolas" w:cs="Consolas"/>
          <w:sz w:val="21"/>
        </w:rPr>
        <w:t>CX_REMOTE_MAX_TAG</w:t>
      </w:r>
      <w:r>
        <w:rPr>
          <w:rFonts w:ascii="Calibri" w:hAnsi="Calibri" w:eastAsia="SimSun" w:cs="Calibri"/>
          <w:sz w:val="21"/>
        </w:rPr>
        <w:t xml:space="preserve"> 和 </w:t>
      </w: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 属于 PCIe tag / request tracking 资源配置。</w:t>
      </w:r>
      <w:r>
        <w:rPr>
          <w:rFonts w:ascii="Consolas" w:hAnsi="Consolas" w:eastAsia="Consolas" w:cs="Consolas"/>
          <w:sz w:val="21"/>
        </w:rPr>
        <w:t>CX_MAX_TAG</w:t>
      </w:r>
      <w:r>
        <w:rPr>
          <w:rFonts w:ascii="Calibri" w:hAnsi="Calibri" w:eastAsia="SimSun" w:cs="Calibri"/>
          <w:sz w:val="21"/>
        </w:rPr>
        <w:t xml:space="preserve"> 定义本端 outbound NP tag 总池；</w:t>
      </w:r>
      <w:r>
        <w:rPr>
          <w:rFonts w:ascii="Consolas" w:hAnsi="Consolas" w:eastAsia="Consolas" w:cs="Consolas"/>
          <w:sz w:val="21"/>
        </w:rPr>
        <w:t>CC_NUM_DMA_RD_TAG</w:t>
      </w:r>
      <w:r>
        <w:rPr>
          <w:rFonts w:ascii="Calibri" w:hAnsi="Calibri" w:eastAsia="SimSun" w:cs="Calibri"/>
          <w:sz w:val="21"/>
        </w:rPr>
        <w:t xml:space="preserve"> 定义 HDMA read 在该总池中的保留份额；</w:t>
      </w:r>
      <w:r>
        <w:rPr>
          <w:rFonts w:ascii="Consolas" w:hAnsi="Consolas" w:eastAsia="Consolas" w:cs="Consolas"/>
          <w:sz w:val="21"/>
        </w:rPr>
        <w:t>CX_REMOTE_MAX_TAG</w:t>
      </w:r>
      <w:r>
        <w:rPr>
          <w:rFonts w:ascii="Calibri" w:hAnsi="Calibri" w:eastAsia="SimSun" w:cs="Calibri"/>
          <w:sz w:val="21"/>
        </w:rPr>
        <w:t xml:space="preserve"> 定义 forwarded NP request 的本地 completion 跟踪规模。三者不等同于 AXI Manager outstanding，也不等同于 </w:t>
      </w: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。AXI Subordinate outbound NP read 的实际可并发数量同时受 </w:t>
      </w:r>
      <w:r>
        <w:rPr>
          <w:rFonts w:ascii="Consolas" w:hAnsi="Consolas" w:eastAsia="Consolas" w:cs="Consolas"/>
          <w:sz w:val="21"/>
        </w:rPr>
        <w:t>CC_MAX_SLV_TAG</w:t>
      </w:r>
      <w:r>
        <w:rPr>
          <w:rFonts w:ascii="Calibri" w:hAnsi="Calibri" w:eastAsia="SimSun" w:cs="Calibri"/>
          <w:sz w:val="21"/>
        </w:rPr>
        <w:t xml:space="preserve"> 和非 HDMA PCIe tag pool 限制。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4.6 Flow-Control Credit Configuration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PCIe flow-control credit 使用 Synopsys coreConsultant 自动计算结果作为配置基线。Databook 说明 coreConsultant 会根据 lane 数、Controller datapath width、</w:t>
      </w:r>
      <w:r>
        <w:rPr>
          <w:rFonts w:ascii="Consolas" w:hAnsi="Consolas" w:eastAsia="Consolas" w:cs="Consolas"/>
          <w:sz w:val="21"/>
        </w:rPr>
        <w:t>CX_MAX_MTU</w:t>
      </w:r>
      <w:r>
        <w:rPr>
          <w:rFonts w:ascii="Calibri" w:hAnsi="Calibri" w:eastAsia="SimSun" w:cs="Calibri"/>
          <w:sz w:val="21"/>
        </w:rPr>
        <w:t xml:space="preserve">、flow-control update latency、internal delay 和 PHY latency 自动计算 RX queue credit 与 buffer size；手动覆盖 </w:t>
      </w:r>
      <w:r>
        <w:rPr>
          <w:rFonts w:ascii="Consolas" w:hAnsi="Consolas" w:eastAsia="Consolas" w:cs="Consolas"/>
          <w:sz w:val="21"/>
        </w:rPr>
        <w:t>RADM_*_HCRD_VCn</w:t>
      </w:r>
      <w:r>
        <w:rPr>
          <w:rFonts w:ascii="Calibri" w:hAnsi="Calibri" w:eastAsia="SimSun" w:cs="Calibri"/>
          <w:sz w:val="21"/>
        </w:rPr>
        <w:t xml:space="preserve"> 和 </w:t>
      </w:r>
      <w:r>
        <w:rPr>
          <w:rFonts w:ascii="Consolas" w:hAnsi="Consolas" w:eastAsia="Consolas" w:cs="Consolas"/>
          <w:sz w:val="21"/>
        </w:rPr>
        <w:t>RADM_*_DCRD_VCn</w:t>
      </w:r>
      <w:r>
        <w:rPr>
          <w:rFonts w:ascii="Calibri" w:hAnsi="Calibri" w:eastAsia="SimSun" w:cs="Calibri"/>
          <w:sz w:val="21"/>
        </w:rPr>
        <w:t xml:space="preserve"> 时，coreConsultant 会同步调整对应 Header/Data RAM 深度。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本项目只使用 VC0。VC1~VC7 不启用。VC0 的 Posted、Non-Posted 和 Completion receive queue credit 配置策略如下：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10 Flow-Control Credit 配置策略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64"/>
        <w:gridCol w:w="3564"/>
        <w:gridCol w:w="3564"/>
        <w:gridCol w:w="3564"/>
      </w:tblGrid>
      <w:tr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Credit 类型</w:t>
            </w:r>
          </w:p>
        </w:tc>
        <w:tc>
          <w:tcPr>
            <w:tcW w:type="dxa" w:w="428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Synopsys 参数</w:t>
            </w:r>
          </w:p>
        </w:tc>
        <w:tc>
          <w:tcPr>
            <w:tcW w:type="dxa" w:w="2256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配置策略</w:t>
            </w:r>
          </w:p>
        </w:tc>
        <w:tc>
          <w:tcPr>
            <w:tcW w:type="dxa" w:w="4738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说明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Posted Header/Data Credit</w:t>
            </w:r>
          </w:p>
        </w:tc>
        <w:tc>
          <w:tcPr>
            <w:tcW w:type="dxa" w:w="42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RADM_PQ_HCRD_VC0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RADM_PQ_DCRD_VC0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coreConsultant 自动计算值</w:t>
            </w:r>
          </w:p>
        </w:tc>
        <w:tc>
          <w:tcPr>
            <w:tcW w:type="dxa" w:w="47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用于接收 inbound MWr 等 Posted TLP；credit 与 posted receive queue buffer 绑定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Non-Posted Header/Data Credit</w:t>
            </w:r>
          </w:p>
        </w:tc>
        <w:tc>
          <w:tcPr>
            <w:tcW w:type="dxa" w:w="42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RADM_NPQ_HCRD_VC0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RADM_NPQ_DCRD_VC0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coreConsultant 自动计算值，并满足表 11 的 NP header credit 校核目标</w:t>
            </w:r>
          </w:p>
        </w:tc>
        <w:tc>
          <w:tcPr>
            <w:tcW w:type="dxa" w:w="47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用于接收 inbound MRd/config/IO 等 NP TLP；NP data credit 主要覆盖带 payload 的 NP write，当前不是高吞吐主路径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Completion Header/Data Credit</w:t>
            </w:r>
          </w:p>
        </w:tc>
        <w:tc>
          <w:tcPr>
            <w:tcW w:type="dxa" w:w="42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RADM_CPLQ_HCRD_VC0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RADM_CPLQ_DCRD_VC0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Completion Queue Management；不手工按表 11 直接填 credit</w:t>
            </w:r>
          </w:p>
        </w:tc>
        <w:tc>
          <w:tcPr>
            <w:tcW w:type="dxa" w:w="47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用于接收本端 outbound MRd 返回的 Cpl/CplD；本项目 HDMA read 性能依赖 completion 接收能力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Completion Queue Overflow Protection</w:t>
            </w:r>
          </w:p>
        </w:tc>
        <w:tc>
          <w:tcPr>
            <w:tcW w:type="dxa" w:w="42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RADM_SEL_CPLQ_OVFLW_PRVNTN_VC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2</w:t>
            </w:r>
          </w:p>
        </w:tc>
        <w:tc>
          <w:tcPr>
            <w:tcW w:type="dxa" w:w="47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RP/EP 采用该机制：Receiver advertises Infinite Header/Data Credits，并启用 Receive Completion Queue Management；当 completion storage 不足时 throttles outbound NP request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Completion Queue Management</w:t>
            </w:r>
          </w:p>
        </w:tc>
        <w:tc>
          <w:tcPr>
            <w:tcW w:type="dxa" w:w="42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CX_CPLQ_MANAGEMENT_ENABLE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1</w:t>
            </w:r>
          </w:p>
        </w:tc>
        <w:tc>
          <w:tcPr>
            <w:tcW w:type="dxa" w:w="47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与 </w:t>
            </w:r>
            <w:r>
              <w:rPr>
                <w:rFonts w:ascii="Consolas" w:hAnsi="Consolas" w:eastAsia="Consolas" w:cs="Consolas"/>
                <w:sz w:val="15"/>
              </w:rPr>
              <w:t>RADM_SEL_CPLQ_OVFLW_PRVNTN_VC=2</w:t>
            </w:r>
            <w:r>
              <w:rPr>
                <w:rFonts w:ascii="Calibri" w:hAnsi="Calibri" w:eastAsia="SimSun" w:cs="Calibri"/>
                <w:sz w:val="15"/>
              </w:rPr>
              <w:t xml:space="preserve"> 配套使用，用于管理本端 outbound NP request 对应的返回 completion storage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Flow-Control Scaling</w:t>
            </w:r>
          </w:p>
        </w:tc>
        <w:tc>
          <w:tcPr>
            <w:tcW w:type="dxa" w:w="428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FC_SCALE_EN</w:t>
            </w:r>
            <w:r>
              <w:rPr>
                <w:rFonts w:ascii="Calibri" w:hAnsi="Calibri" w:eastAsia="SimSun" w:cs="Calibri"/>
                <w:sz w:val="15"/>
              </w:rPr>
              <w:t xml:space="preserve"> 及 </w:t>
            </w:r>
            <w:r>
              <w:rPr>
                <w:rFonts w:ascii="Consolas" w:hAnsi="Consolas" w:eastAsia="Consolas" w:cs="Consolas"/>
                <w:sz w:val="15"/>
              </w:rPr>
              <w:t>RADM_*Q_*SCALE_VC0</w:t>
            </w:r>
          </w:p>
        </w:tc>
        <w:tc>
          <w:tcPr>
            <w:tcW w:type="dxa" w:w="2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coreConsultant 自动计算值</w:t>
            </w:r>
          </w:p>
        </w:tc>
        <w:tc>
          <w:tcPr>
            <w:tcW w:type="dxa" w:w="47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当前 RTT=1000ns、MPS=256B 的校核目标未超过未缩放 credit 上限；如 coreConsultant 因 Gen5/link delay 自动启用 scaling，则采用其生成结果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表 11 给出按 Gen5、MPS=256B、RTT=1000ns 计算的 credit 校核目标。该表用于对 coreConsultant 生成配置进行项目吞吐目标覆盖检查，不作为直接手填 </w:t>
      </w:r>
      <w:r>
        <w:rPr>
          <w:rFonts w:ascii="Consolas" w:hAnsi="Consolas" w:eastAsia="Consolas" w:cs="Consolas"/>
          <w:sz w:val="21"/>
        </w:rPr>
        <w:t>RADM_*_HCRD/DCRD</w:t>
      </w:r>
      <w:r>
        <w:rPr>
          <w:rFonts w:ascii="Calibri" w:hAnsi="Calibri" w:eastAsia="SimSun" w:cs="Calibri"/>
          <w:sz w:val="21"/>
        </w:rPr>
        <w:t xml:space="preserve"> 的配置值。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11 RTT=1000ns Credit 校核目标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03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Profile</w:t>
            </w:r>
          </w:p>
        </w:tc>
        <w:tc>
          <w:tcPr>
            <w:tcW w:type="dxa" w:w="103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Lane</w:t>
            </w:r>
          </w:p>
        </w:tc>
        <w:tc>
          <w:tcPr>
            <w:tcW w:type="dxa" w:w="103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1000ns BDP</w:t>
            </w:r>
          </w:p>
        </w:tc>
        <w:tc>
          <w:tcPr>
            <w:tcW w:type="dxa" w:w="154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Posted Header Credit</w:t>
            </w:r>
          </w:p>
        </w:tc>
        <w:tc>
          <w:tcPr>
            <w:tcW w:type="dxa" w:w="154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Posted Data Credit</w:t>
            </w:r>
          </w:p>
        </w:tc>
        <w:tc>
          <w:tcPr>
            <w:tcW w:type="dxa" w:w="103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NP Header Credit</w:t>
            </w:r>
          </w:p>
        </w:tc>
        <w:tc>
          <w:tcPr>
            <w:tcW w:type="dxa" w:w="1033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NP Data Credit</w:t>
            </w:r>
          </w:p>
        </w:tc>
        <w:tc>
          <w:tcPr>
            <w:tcW w:type="dxa" w:w="154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Completion Header Credit</w:t>
            </w:r>
          </w:p>
        </w:tc>
        <w:tc>
          <w:tcPr>
            <w:tcW w:type="dxa" w:w="154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Completion Data Credit</w:t>
            </w:r>
          </w:p>
        </w:tc>
        <w:tc>
          <w:tcPr>
            <w:tcW w:type="dxa" w:w="2175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配置结论</w:t>
            </w:r>
          </w:p>
        </w:tc>
      </w:tr>
      <w:tr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 profile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x4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15754B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985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 / CplQ Mgmt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985</w:t>
            </w:r>
          </w:p>
        </w:tc>
        <w:tc>
          <w:tcPr>
            <w:tcW w:type="dxa" w:w="217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VC0 credit 使用 coreConsultant 结果；HDMA read 配置 64 tags</w:t>
            </w:r>
          </w:p>
        </w:tc>
      </w:tr>
      <w:tr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 profile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x2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7877B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493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 / CplQ Mgmt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493</w:t>
            </w:r>
          </w:p>
        </w:tc>
        <w:tc>
          <w:tcPr>
            <w:tcW w:type="dxa" w:w="217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VC0 credit 使用 coreConsultant 结果；HDMA read 配置 32 tags</w:t>
            </w:r>
          </w:p>
        </w:tc>
      </w:tr>
      <w:tr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 profile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x1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3939B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247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103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 / CplQ Mgmt</w:t>
            </w:r>
          </w:p>
        </w:tc>
        <w:tc>
          <w:tcPr>
            <w:tcW w:type="dxa" w:w="154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247</w:t>
            </w:r>
          </w:p>
        </w:tc>
        <w:tc>
          <w:tcPr>
            <w:tcW w:type="dxa" w:w="217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VC0 credit 使用 coreConsultant 结果；HDMA read 配置 16 tags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Credit 计算口径如下：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Posted credit、Non-Posted credit 和 Completion credit 是三组独立的 PCIe flow-control credit pool；每组分别包含 Header credit 和 Data credit。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HDMA write 发出 MWr TLP，消耗 Posted Header credit 和 Posted Data credit，不消耗 PCIe tag。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HDMA read 发出 MRd TLP，MRd request 不带 data payload，消耗 NP Header credit，不消耗 NP Data credit；HDMA read 的数据通过远端返回 CplD，CplD 消耗 Completion Header credit 和 Completion Data credit。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NP Data credit 主要用于带 payload 的 Non-Posted write，例如 I/O write、Configuration write 或 AtomicOp。本项目不使用 NP write 作为高吞吐主路径，因此 NP Data credit 使用 coreConsultant 自动计算值。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Completion Header credit 受 CplD 拆包方式影响，拆包与 RCB、MRRS/MPS、远端 completer 行为和 Completion Queue Management 相关。本项目使用 </w:t>
      </w:r>
      <w:r>
        <w:rPr>
          <w:rFonts w:ascii="Consolas" w:hAnsi="Consolas" w:eastAsia="Consolas" w:cs="Consolas"/>
          <w:sz w:val="21"/>
        </w:rPr>
        <w:t>RADM_SEL_CPLQ_OVFLW_PRVNTN_VC=2</w:t>
      </w:r>
      <w:r>
        <w:rPr>
          <w:rFonts w:ascii="Calibri" w:hAnsi="Calibri" w:eastAsia="SimSun" w:cs="Calibri"/>
          <w:sz w:val="21"/>
        </w:rPr>
        <w:t xml:space="preserve"> 和 </w:t>
      </w:r>
      <w:r>
        <w:rPr>
          <w:rFonts w:ascii="Consolas" w:hAnsi="Consolas" w:eastAsia="Consolas" w:cs="Consolas"/>
          <w:sz w:val="21"/>
        </w:rPr>
        <w:t>CX_CPLQ_MANAGEMENT_ENABLE=1</w:t>
      </w:r>
      <w:r>
        <w:rPr>
          <w:rFonts w:ascii="Calibri" w:hAnsi="Calibri" w:eastAsia="SimSun" w:cs="Calibri"/>
          <w:sz w:val="21"/>
        </w:rPr>
        <w:t>，Completion Header credit / buffer 由 coreConsultant 和 Completion Queue Management 处理。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Posted Header credit 和 NP Header credit 的校核目标按 256B request/payload 粒度由 </w:t>
      </w:r>
      <w:r>
        <w:rPr>
          <w:rFonts w:ascii="Consolas" w:hAnsi="Consolas" w:eastAsia="Consolas" w:cs="Consolas"/>
          <w:sz w:val="21"/>
        </w:rPr>
        <w:t>ceil(BDP / 256B)</w:t>
      </w:r>
      <w:r>
        <w:rPr>
          <w:rFonts w:ascii="Calibri" w:hAnsi="Calibri" w:eastAsia="SimSun" w:cs="Calibri"/>
          <w:sz w:val="21"/>
        </w:rPr>
        <w:t xml:space="preserve"> 计算，并按本项目 profile 配置取 64/32/16。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Posted Data credit 和 Completion Data credit 的校核目标按 </w:t>
      </w:r>
      <w:r>
        <w:rPr>
          <w:rFonts w:ascii="Consolas" w:hAnsi="Consolas" w:eastAsia="Consolas" w:cs="Consolas"/>
          <w:sz w:val="21"/>
        </w:rPr>
        <w:t>ceil(BDP / 16B)</w:t>
      </w:r>
      <w:r>
        <w:rPr>
          <w:rFonts w:ascii="Calibri" w:hAnsi="Calibri" w:eastAsia="SimSun" w:cs="Calibri"/>
          <w:sz w:val="21"/>
        </w:rPr>
        <w:t xml:space="preserve"> 计算。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PCIe data credit 单位为 16B。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Flit Mode 支持时，advertised header/data credit 必须满足 4-credit 对齐要求，由 coreConsultant 生成配置负责处理。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4.7 Synopsys Define / Parameter Configuration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12 Synopsys Define / Parameter 配置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692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功能</w:t>
            </w:r>
          </w:p>
        </w:tc>
        <w:tc>
          <w:tcPr>
            <w:tcW w:type="dxa" w:w="3214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Synopsys Define / Parameter</w:t>
            </w:r>
          </w:p>
        </w:tc>
        <w:tc>
          <w:tcPr>
            <w:tcW w:type="dxa" w:w="1692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X4 Profile</w:t>
            </w:r>
          </w:p>
        </w:tc>
        <w:tc>
          <w:tcPr>
            <w:tcW w:type="dxa" w:w="1692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X2 Profile</w:t>
            </w:r>
          </w:p>
        </w:tc>
        <w:tc>
          <w:tcPr>
            <w:tcW w:type="dxa" w:w="1692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X1 Profile</w:t>
            </w:r>
          </w:p>
        </w:tc>
        <w:tc>
          <w:tcPr>
            <w:tcW w:type="dxa" w:w="3554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说明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最大 lane 数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CX_NL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Controller 最大 link width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Max Payload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CX_MAX_MTU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256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256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256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MPS=256B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HDMA enable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CC_DMA_ENABLE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使能内部 DMA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Hyper DMA enable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CX_DMA_PF_ENABLE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HDMA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HDMA write channel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CC_NUM_DMA_WR_CHAN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H2D 方向 channel 数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HDMA read channel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CC_NUM_DMA_RD_CHAN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D2H 方向 channel 数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Manager NP outstanding / ID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CC_MAX_MSTR_TAGS_AXI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Manager 侧 NP outstanding / ID 资源规模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Subordinate NP tag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CC_MAX_SLV_TAG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Subordinate outbound NP request outstanding 资源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Subordinate NP write set-aside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CC_SLV_NUM_OUTSTND_CPU_WR_REQ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8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Subordinate NP write set-aside buffer 深度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DMA read tag reserve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CC_NUM_DMA_RD_TAG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16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从 tag pool 中保留给 HDMA MRd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Outbound NP tag pool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CX_MAX_TAG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127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63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实际 tag 数为参数值 + 1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Forwarded NP request LUT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CX_REMOTE_MAX_TAG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127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63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与本 profile tag pool 对齐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Completion queue overflow protection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RADM_SEL_CPLQ_OVFLW_PRVNTN_VC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Receiver advertises infinite Cpl credits，并启用 Completion Queue Management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Completion queue management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CX_CPLQ_MANAGEMENT_ENABLE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管理 outbound NP request 对应返回 completion 的接收队列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VC0 Posted RX credit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RADM_PQ_HCRD_VC0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RADM_PQ_DCRD_VC0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coreConsultant 自动计算值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VC0 Non-Posted RX credit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RADM_NPQ_HCRD_VC0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RADM_NPQ_DCRD_VC0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coreConsultant 自动计算值，并满足表 11 校核目标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VC0 Completion RX credit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RADM_CPLQ_HCRD_VC0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RADM_CPLQ_DCRD_VC0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Completion Queue Management，不按表 11 直接手填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Flow-control scaling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FC_SCALE_EN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RADM_*Q_*SCALE_VC0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CoreConsultant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coreConsultant 自动计算值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10-bit tag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CX_10BITS_TAG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启用 10-bit tag capability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14-bit tag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CX_14BITS_TAG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当前不使用 14-bit tag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SR-IOV enable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CX_SRIOV_ENABLE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启用 SR-IOV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Internal VF 总数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CX_NVFUNC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8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由 </w:t>
            </w:r>
            <w:r>
              <w:rPr>
                <w:rFonts w:ascii="Consolas" w:hAnsi="Consolas" w:eastAsia="Consolas" w:cs="Consolas"/>
                <w:sz w:val="15"/>
              </w:rPr>
              <w:t>CX_MAX_VF_n</w:t>
            </w:r>
            <w:r>
              <w:rPr>
                <w:rFonts w:ascii="Calibri" w:hAnsi="Calibri" w:eastAsia="SimSun" w:cs="Calibri"/>
                <w:sz w:val="15"/>
              </w:rPr>
              <w:t xml:space="preserve"> 求和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PF0 VF 数量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CX_MAX_VF_0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8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每个 Controller 配置 1 个 PF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External VF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CX_EXTENSIBLE_VFUNC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internal VF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Dynamic VF allocation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DYNAMIC_VF_ENABLE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static VF allocation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 stride always one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CX_VF_STRIDE_ALWAYS_ONE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 Stride 固定为 1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ARI enable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CX_ARI_ENABLE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SR-IOV 场景启用 ARI capability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MSI-X capability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MSIX_CAP_ENABLE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支持 MSI-X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Integrated MSI-X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MSIX_TABLE_EN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Controller 内部 MSI-X table/PBA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PF MSI-X table size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MSIX_TABLE_SIZE_0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15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7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字段值为 PF entry 数 - 1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 MSI-X capability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VF_MSIX_CAP_ENABLE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 支持 MSI-X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VF MSI-X table size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[TBD]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3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字段值为每 VF entry 数 - 1；CoreConsultant 参数名为 </w:t>
            </w:r>
            <w:r>
              <w:rPr>
                <w:rFonts w:ascii="Consolas" w:hAnsi="Consolas" w:eastAsia="Consolas" w:cs="Consolas"/>
                <w:sz w:val="15"/>
              </w:rPr>
              <w:t>[TBD]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iATU enable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CX_INTERNAL_ATU_ENABLE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使用 internal iATU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outbound iATU region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CX_ATU_NUM_OUTBOUND_REGIONS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8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OB region 数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inbound iATU region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CX_ATU_NUM_INBOUND_REGIONS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8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4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IB region 数</w:t>
            </w:r>
          </w:p>
        </w:tc>
      </w:tr>
      <w:tr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FLR enable</w:t>
            </w:r>
          </w:p>
        </w:tc>
        <w:tc>
          <w:tcPr>
            <w:tcW w:type="dxa" w:w="32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CX_FLR_ENABLE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16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</w:t>
            </w:r>
          </w:p>
        </w:tc>
        <w:tc>
          <w:tcPr>
            <w:tcW w:type="dxa" w:w="35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SR-IOV=1 时 FLR 支持由 SR-IOV 配置派生</w:t>
            </w:r>
          </w:p>
        </w:tc>
      </w:tr>
    </w:tbl>
    <w:p/>
    <w:p>
      <w:pPr>
        <w:pStyle w:val="Heading2"/>
      </w:pPr>
      <w:r>
        <w:rPr>
          <w:rFonts w:ascii="Calibri" w:hAnsi="Calibri" w:eastAsia="SimSun" w:cs="Calibri"/>
          <w:sz w:val="26"/>
        </w:rPr>
        <w:t>5. Block Description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5.1 sys_pcie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sys_pcie</w:t>
      </w:r>
      <w:r>
        <w:rPr>
          <w:rFonts w:ascii="Calibri" w:hAnsi="Calibri" w:eastAsia="SimSun" w:cs="Calibri"/>
          <w:sz w:val="21"/>
        </w:rPr>
        <w:t xml:space="preserve"> 为 PCIe Controller 相关逻辑的上层集成 block，用于承载 PCIe Controller instance、Controller 侧配置/状态接口、AXI Manager/AXI Subordinate 接口、MSI/MSI-X/interrupt 相关接口、reset/clock 控制接口以及与 HSIO bus/PHY 侧的连接逻辑。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&lt;a id="fig-sys-pcie"&gt;&lt;/a&gt;</w:t>
      </w:r>
      <w:r>
        <w:rPr>
          <w:rFonts w:ascii="Calibri" w:hAnsi="Calibri" w:eastAsia="SimSun" w:cs="Calibri"/>
          <w:b/>
          <w:sz w:val="21"/>
        </w:rPr>
        <w:t>图 5 sys_pcie 结构图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3499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v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4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sys_pcie</w:t>
      </w:r>
      <w:r>
        <w:rPr>
          <w:rFonts w:ascii="Calibri" w:hAnsi="Calibri" w:eastAsia="SimSun" w:cs="Calibri"/>
          <w:sz w:val="21"/>
        </w:rPr>
        <w:t xml:space="preserve"> 内部模块划分、寄存器窗口、中断汇聚、reset/clock 信号边界和与 </w:t>
      </w:r>
      <w:r>
        <w:rPr>
          <w:rFonts w:ascii="Consolas" w:hAnsi="Consolas" w:eastAsia="Consolas" w:cs="Consolas"/>
          <w:sz w:val="21"/>
        </w:rPr>
        <w:t>sys_hsio_pcie</w:t>
      </w:r>
      <w:r>
        <w:rPr>
          <w:rFonts w:ascii="Calibri" w:hAnsi="Calibri" w:eastAsia="SimSun" w:cs="Calibri"/>
          <w:sz w:val="21"/>
        </w:rPr>
        <w:t xml:space="preserve"> / </w:t>
      </w:r>
      <w:r>
        <w:rPr>
          <w:rFonts w:ascii="Consolas" w:hAnsi="Consolas" w:eastAsia="Consolas" w:cs="Consolas"/>
          <w:sz w:val="21"/>
        </w:rPr>
        <w:t>sys_hsio_hybrid</w:t>
      </w:r>
      <w:r>
        <w:rPr>
          <w:rFonts w:ascii="Calibri" w:hAnsi="Calibri" w:eastAsia="SimSun" w:cs="Calibri"/>
          <w:sz w:val="21"/>
        </w:rPr>
        <w:t xml:space="preserve"> 的接口关系为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5.2 sys_hsio_pcie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sys_hsio_pcie</w:t>
      </w:r>
      <w:r>
        <w:rPr>
          <w:rFonts w:ascii="Calibri" w:hAnsi="Calibri" w:eastAsia="SimSun" w:cs="Calibri"/>
          <w:sz w:val="21"/>
        </w:rPr>
        <w:t xml:space="preserve"> 使用 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>，支持 C0 X4 独占模式或 C0 X2 + C1 X2 bifurcation 模式。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Lane 分配见 表 2。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5.3 sys_hsio_hybrid</w:t>
      </w:r>
    </w:p>
    <w:p>
      <w:pPr>
        <w:spacing w:after="120" w:line="300" w:lineRule="auto"/>
      </w:pPr>
      <w:r>
        <w:rPr>
          <w:rFonts w:ascii="Consolas" w:hAnsi="Consolas" w:eastAsia="Consolas" w:cs="Consolas"/>
          <w:sz w:val="21"/>
        </w:rPr>
        <w:t>sys_hsio_hybrid</w:t>
      </w:r>
      <w:r>
        <w:rPr>
          <w:rFonts w:ascii="Calibri" w:hAnsi="Calibri" w:eastAsia="SimSun" w:cs="Calibri"/>
          <w:sz w:val="21"/>
        </w:rPr>
        <w:t xml:space="preserve"> 使用 </w:t>
      </w:r>
      <w:r>
        <w:rPr>
          <w:rFonts w:ascii="Consolas" w:hAnsi="Consolas" w:eastAsia="Consolas" w:cs="Consolas"/>
          <w:sz w:val="21"/>
        </w:rPr>
        <w:t>PHY_HYBRID</w:t>
      </w:r>
      <w:r>
        <w:rPr>
          <w:rFonts w:ascii="Calibri" w:hAnsi="Calibri" w:eastAsia="SimSun" w:cs="Calibri"/>
          <w:sz w:val="21"/>
        </w:rPr>
        <w:t>，支持 PCIe X2 + 2 路 Ethernet 或 PCIe X1 + PCIe X1 + 2 路 Ethernet。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Lane 分配见 表 3。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5.4 NOC / Bus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多个 PCIe Controller 和 10G Ethernet Controller 共享同一条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上行通路。所有 Controller 的上行 DMA 通路接到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同一个 slave-side 汇聚口，经过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仲裁后，从同一个 master-side 出口进入 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>。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再根据地址将事务路由至 MNOC 或 SNOC。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PCIe Controller AXI Manager 接口规格为 </w:t>
      </w:r>
      <w:r>
        <w:rPr>
          <w:rFonts w:ascii="Consolas" w:hAnsi="Consolas" w:eastAsia="Consolas" w:cs="Consolas"/>
          <w:sz w:val="21"/>
        </w:rPr>
        <w:t>256bit @ 1GHz</w:t>
      </w:r>
      <w:r>
        <w:rPr>
          <w:rFonts w:ascii="Calibri" w:hAnsi="Calibri" w:eastAsia="SimSun" w:cs="Calibri"/>
          <w:sz w:val="21"/>
        </w:rPr>
        <w:t>，Ethernet manager 接口规格为 AXI 128-bit，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上行主干为 AXI 256-bit。由于多个 Controller 共享同一个上行汇聚口和同一个 master-side 出口，系统吞吐和延迟由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仲裁、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路由、MNOC/SNOC 目标带宽、NoC/DDR QoS 和背压共同决定。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NoC / Bus 需要覆盖以下并发场景：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C0 X4 Gen5 独占 </w:t>
      </w:r>
      <w:r>
        <w:rPr>
          <w:rFonts w:ascii="Consolas" w:hAnsi="Consolas" w:eastAsia="Consolas" w:cs="Consolas"/>
          <w:sz w:val="21"/>
        </w:rPr>
        <w:t>PHY_PCIE</w:t>
      </w:r>
      <w:r>
        <w:rPr>
          <w:rFonts w:ascii="Calibri" w:hAnsi="Calibri" w:eastAsia="SimSun" w:cs="Calibri"/>
          <w:sz w:val="21"/>
        </w:rPr>
        <w:t xml:space="preserve"> 时的 HDMA 单向/双向吞吐。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>所有 active PCIe Controller 和 Ethernet Controller 同时工作时，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上行仲裁需保证各 Controller 获得符合 QoS 配置的服务，避免任一 Controller 长时间无法获得上行带宽。</w:t>
      </w:r>
    </w:p>
    <w:p>
      <w:pPr>
        <w:pStyle w:val="ListBullet"/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RC mode 下 config/PIO 访问通过 CPU/SNOC 下行访问 PCIe Controller AXI Subordinate，并进一步由 Controller 发起 PCIe config/MMIO TLP；该路径不经过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 xml:space="preserve"> 上行 DMA 汇聚口。若同一 PCIe Controller 同时存在 HDMA 和 config/PIO 访问，需要在 Controller 内部仲裁、PCIe link 带宽、Non-Posted tag/credit 和 completion timeout 约束下保证 config/PIO 可完成。</w:t>
      </w:r>
    </w:p>
    <w:p>
      <w:pPr>
        <w:pStyle w:val="ListBullet"/>
        <w:spacing w:after="120" w:line="300" w:lineRule="auto"/>
      </w:pP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向 MNOC AXI 256-bit 与向 SNOC AXI 64-bit 同时访问时的仲裁和背压。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5.5 APR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APR 用于 PCIe 和 Ethernet partial reset 控制，使各个 Controller 可独立复位，并在异常场景下实现故障隔离。APR 支持单 Controller 复位、局部链路恢复和异常状态清除，避免影响其他正常工作的 PCIe/Ethernet link。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5.6 CKM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CKM 用于监测 PHY PLL 输出时钟稳定性，并向复位/初始化流程提供时钟稳定状态。监测点、稳定判定条件、异常上报和复位联动策略为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>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5.7 AHB Backdoor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AHB backdoor 通路用于访问 PHY 内部 SRAM，在 PHY 启动之前 load firmware。该路径属于 PHY bring-up 和 firmware load 相关后门访问路径。</w:t>
      </w:r>
    </w:p>
    <w:p>
      <w:pPr>
        <w:pStyle w:val="Heading3"/>
      </w:pPr>
      <w:r>
        <w:rPr>
          <w:rFonts w:ascii="Calibri" w:hAnsi="Calibri" w:eastAsia="SimSun" w:cs="Calibri"/>
          <w:sz w:val="24"/>
        </w:rPr>
        <w:t>5.8 SYS-ETH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系统包含两个 10G Ethernet Controller，位于 </w:t>
      </w:r>
      <w:r>
        <w:rPr>
          <w:rFonts w:ascii="Consolas" w:hAnsi="Consolas" w:eastAsia="Consolas" w:cs="Consolas"/>
          <w:sz w:val="21"/>
        </w:rPr>
        <w:t>sys_hsio_hybrid</w:t>
      </w:r>
      <w:r>
        <w:rPr>
          <w:rFonts w:ascii="Calibri" w:hAnsi="Calibri" w:eastAsia="SimSun" w:cs="Calibri"/>
          <w:sz w:val="21"/>
        </w:rPr>
        <w:t>。</w:t>
      </w:r>
    </w:p>
    <w:p>
      <w:pPr>
        <w:spacing w:after="120" w:line="300" w:lineRule="auto"/>
        <w:jc w:val="center"/>
      </w:pPr>
      <w:r>
        <w:rPr>
          <w:rFonts w:ascii="Calibri" w:hAnsi="Calibri" w:eastAsia="SimSun" w:cs="Calibri"/>
          <w:b/>
          <w:sz w:val="18"/>
        </w:rPr>
        <w:t>表 13 Ethernet Controller 配置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21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Controller</w:t>
            </w:r>
          </w:p>
        </w:tc>
        <w:tc>
          <w:tcPr>
            <w:tcW w:type="dxa" w:w="221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PHY/Lane</w:t>
            </w:r>
          </w:p>
        </w:tc>
        <w:tc>
          <w:tcPr>
            <w:tcW w:type="dxa" w:w="221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位宽</w:t>
            </w:r>
          </w:p>
        </w:tc>
        <w:tc>
          <w:tcPr>
            <w:tcW w:type="dxa" w:w="2219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AXI Outstanding</w:t>
            </w:r>
          </w:p>
        </w:tc>
        <w:tc>
          <w:tcPr>
            <w:tcW w:type="dxa" w:w="4660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说明</w:t>
            </w:r>
          </w:p>
        </w:tc>
      </w:tr>
      <w:tr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ETH0</w:t>
            </w:r>
          </w:p>
        </w:tc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Lane2</w:t>
            </w:r>
          </w:p>
        </w:tc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128-bit</w:t>
            </w:r>
          </w:p>
        </w:tc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</w:t>
            </w:r>
          </w:p>
        </w:tc>
        <w:tc>
          <w:tcPr>
            <w:tcW w:type="dxa" w:w="46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10G/5G Ethernet</w:t>
            </w:r>
          </w:p>
        </w:tc>
      </w:tr>
      <w:tr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ETH1</w:t>
            </w:r>
          </w:p>
        </w:tc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Lane3</w:t>
            </w:r>
          </w:p>
        </w:tc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AXI 128-bit</w:t>
            </w:r>
          </w:p>
        </w:tc>
        <w:tc>
          <w:tcPr>
            <w:tcW w:type="dxa" w:w="221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</w:t>
            </w:r>
          </w:p>
        </w:tc>
        <w:tc>
          <w:tcPr>
            <w:tcW w:type="dxa" w:w="46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10G/5G Ethernet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Ethernet manager 是 Ethernet 的 DMA 口，通过异步边界接入 </w:t>
      </w:r>
      <w:r>
        <w:rPr>
          <w:rFonts w:ascii="Consolas" w:hAnsi="Consolas" w:eastAsia="Consolas" w:cs="Consolas"/>
          <w:sz w:val="21"/>
        </w:rPr>
        <w:t>hsio_bus</w:t>
      </w:r>
      <w:r>
        <w:rPr>
          <w:rFonts w:ascii="Calibri" w:hAnsi="Calibri" w:eastAsia="SimSun" w:cs="Calibri"/>
          <w:sz w:val="21"/>
        </w:rPr>
        <w:t>，并与 PCIe 共享 NoC/DDR 资源。Ethernet AXI outstanding 基于 AXI 域 BDP 预算，单 request 有效数据为 128B，RTT 为 1000ns。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6. Open Items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PHY 初始化与配置流程。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Bifurcation 模式编码、寄存器配置及非法组合处理。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☐ </w:t>
      </w:r>
      <w:r>
        <w:rPr>
          <w:rFonts w:ascii="Consolas" w:hAnsi="Consolas" w:eastAsia="Consolas" w:cs="Consolas"/>
          <w:sz w:val="21"/>
        </w:rPr>
        <w:t>sys_pcie_eth_wrap</w:t>
      </w:r>
      <w:r>
        <w:rPr>
          <w:rFonts w:ascii="Calibri" w:hAnsi="Calibri" w:eastAsia="SimSun" w:cs="Calibri"/>
          <w:sz w:val="21"/>
        </w:rPr>
        <w:t xml:space="preserve"> harden partition 边界、跨 boundary 信号、物理约束和 floorplan 约束。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☐ </w:t>
      </w:r>
      <w:r>
        <w:rPr>
          <w:rFonts w:ascii="Consolas" w:hAnsi="Consolas" w:eastAsia="Consolas" w:cs="Consolas"/>
          <w:sz w:val="21"/>
        </w:rPr>
        <w:t>sys_pcie</w:t>
      </w:r>
      <w:r>
        <w:rPr>
          <w:rFonts w:ascii="Calibri" w:hAnsi="Calibri" w:eastAsia="SimSun" w:cs="Calibri"/>
          <w:sz w:val="21"/>
        </w:rPr>
        <w:t xml:space="preserve"> 内部模块划分、寄存器窗口、中断汇聚、reset/clock 信号边界和 HSIO 接口关系。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Common Clock / SRIS 模式、参考时钟分发、冷复位/热复位/partial reset 释放顺序。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 xml:space="preserve">☐ ADB master/slave、TBU 与 </w:t>
      </w:r>
      <w:r>
        <w:rPr>
          <w:rFonts w:ascii="Consolas" w:hAnsi="Consolas" w:eastAsia="Consolas" w:cs="Consolas"/>
          <w:sz w:val="21"/>
        </w:rPr>
        <w:t>hsio_sub_bus</w:t>
      </w:r>
      <w:r>
        <w:rPr>
          <w:rFonts w:ascii="Calibri" w:hAnsi="Calibri" w:eastAsia="SimSun" w:cs="Calibri"/>
          <w:sz w:val="21"/>
        </w:rPr>
        <w:t xml:space="preserve"> 的连接关系。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NoC/DDR QoS、仲裁策略、背压策略和 starvation 控制。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IO 接口信号定义与中断映射。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低功耗策略，包括电源域、唤醒源、ASPM L0s/L1 进入/退出流程。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功能安全机制，包括 ECC、CRC、Data Protect、错误聚合和错误上报。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Synopsys PCIe Gen5 Controller 的 HDMA descriptor、buffer depth、BAR、AER、ASPM、ECAM 等参数配置。</w:t>
      </w:r>
    </w:p>
    <w:p>
      <w:pPr>
        <w:spacing w:after="120" w:line="300" w:lineRule="auto"/>
      </w:pPr>
      <w:r>
        <w:rPr>
          <w:rFonts w:ascii="Calibri" w:hAnsi="Calibri" w:eastAsia="SimSun" w:cs="Calibri"/>
          <w:sz w:val="21"/>
        </w:rPr>
        <w:t>☐ VF BAR queue/doorbell/status window、HDMA interrupt 隔离和软件资源规划。</w:t>
      </w:r>
    </w:p>
    <w:p>
      <w:pPr>
        <w:pStyle w:val="Heading2"/>
      </w:pPr>
      <w:r>
        <w:rPr>
          <w:rFonts w:ascii="Calibri" w:hAnsi="Calibri" w:eastAsia="SimSun" w:cs="Calibri"/>
          <w:sz w:val="26"/>
        </w:rPr>
        <w:t>7. Change History</w:t>
      </w:r>
    </w:p>
    <w:tbl>
      <w:tblPr>
        <w:tblStyle w:val="TableGrid"/>
        <w:tblW w:type="dxa" w:w="1353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752"/>
        <w:gridCol w:w="4752"/>
        <w:gridCol w:w="4752"/>
      </w:tblGrid>
      <w:tr>
        <w:tc>
          <w:tcPr>
            <w:tcW w:type="dxa" w:w="330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版本</w:t>
            </w:r>
          </w:p>
        </w:tc>
        <w:tc>
          <w:tcPr>
            <w:tcW w:type="dxa" w:w="3301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日期</w:t>
            </w:r>
          </w:p>
        </w:tc>
        <w:tc>
          <w:tcPr>
            <w:tcW w:type="dxa" w:w="6934"/>
            <w:shd w:fill="E8EEF5"/>
            <w:vAlign w:val="center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Calibri" w:hAnsi="Calibri" w:eastAsia="SimSun" w:cs="Calibri"/>
                <w:b/>
                <w:sz w:val="15"/>
              </w:rPr>
              <w:t>变更内容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0.1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初始 PHY 映射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0.2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修正 phy_hybrid lane 分配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0.3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增加 PCIe/ETH 详细特性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0.4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按公司模板重组章节结构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0.5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调整 §3/§4 结构：Functional Description 分 5 小节，Block Description 承接 PHY 内容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0.6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补充 §3.1 Architecture 顶层结构、组件互联、bifurcation 交换与数据路径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0.7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新增 Figure List / Table List 章节，为所有图表添加锚点与交叉引用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0.8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子系统更名为 sys_pcie_eth_pwr_wrap，新增 NOC 总线组件与 Block Description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0.9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补充 §4.4 NOC 总线：hsio_bus 与 hsio_sub_bus 结构描述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1.0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[TBD]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重组 §3 结构：3.3 Design Description、3.4 Matrix、3.5 Sub-IPs、3.6 IO Interfaces、3.7 Interrupt、3.8 Address Mapping；NOC 内容从 §4.4 移至 §3.4 Matrix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2026-05-17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sys_hsio_pcie</w:t>
            </w:r>
            <w:r>
              <w:rPr>
                <w:rFonts w:ascii="Calibri" w:hAnsi="Calibri" w:eastAsia="SimSun" w:cs="Calibri"/>
                <w:sz w:val="15"/>
              </w:rPr>
              <w:t xml:space="preserve"> 改为 2×X2 + 1×X1；Lane3 由 bifurcation mux 在 X2 和 X1 之间静态切换；统一文档结构与交叉引用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2026-06-06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5"/>
              </w:rPr>
              <w:t>sys_hsio_pcie</w:t>
            </w:r>
            <w:r>
              <w:rPr>
                <w:rFonts w:ascii="Calibri" w:hAnsi="Calibri" w:eastAsia="SimSun" w:cs="Calibri"/>
                <w:sz w:val="15"/>
              </w:rPr>
              <w:t xml:space="preserve"> 更新为 1×X4 + 1×X2 + 1×X1；X4 使用 Lane0~Lane3，X2 使用 Lane2/Lane3，X1 使用 Lane3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1.3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2026-07-04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按当前项目需求更新：</w:t>
            </w:r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支持 C0 X4 或 C0 X2+C1 X2，C1 使用 Lane2/Lane3；</w:t>
            </w:r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支持 C2 X2 或 C2 X1+C3 X1，同时 Lane2/Lane3 连接 2 路 10G Ethernet；补充 boot-time dual mode、AXI M/S 和内部 DMA 需求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1.4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2026-07-15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按顶层架构信息更新：补充 </w:t>
            </w:r>
            <w:r>
              <w:rPr>
                <w:rFonts w:ascii="Consolas" w:hAnsi="Consolas" w:eastAsia="Consolas" w:cs="Consolas"/>
                <w:sz w:val="15"/>
              </w:rPr>
              <w:t>hsio_bus</w:t>
            </w:r>
            <w:r>
              <w:rPr>
                <w:rFonts w:ascii="Calibri" w:hAnsi="Calibri" w:eastAsia="SimSun" w:cs="Calibri"/>
                <w:sz w:val="15"/>
              </w:rPr>
              <w:t>/</w:t>
            </w:r>
            <w:r>
              <w:rPr>
                <w:rFonts w:ascii="Consolas" w:hAnsi="Consolas" w:eastAsia="Consolas" w:cs="Consolas"/>
                <w:sz w:val="15"/>
              </w:rPr>
              <w:t>hsio_sub_bus</w:t>
            </w:r>
            <w:r>
              <w:rPr>
                <w:rFonts w:ascii="Calibri" w:hAnsi="Calibri" w:eastAsia="SimSun" w:cs="Calibri"/>
                <w:sz w:val="15"/>
              </w:rPr>
              <w:t>、SNOC/MNOC 接入、AXI 256/128/64-bit 位宽、PCIe/ETH outstanding 配置以及公共控制模块描述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1.5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2026-07-15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统一 PHY 命名为 </w:t>
            </w:r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/ </w:t>
            </w:r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>；3.4 仅保留 AXI 位宽；补充 AHB 后门访问 PHY SRAM、APR partial reset、CKM PLL 时钟稳定性监测；替换顶层架构占位图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1.6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根据 Synopsys databook 梳理 PCIe Controller Feature List；补充 SR-IOV 术语；将未定配置统一标记为 [TBD]，并将文档措辞调整为规格定义口径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1.7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明确 PCIe Controller 使用 HDMA；按 X4/X2/X1 profile 增加 HDMA channel、PF/VF、MSI-X entry 和 iATU region 差异化配置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1.8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将差异化资源配置移入 PCIe-Core 章节；按 outstanding 选择 tag 数；按 RTT=1000ns 增加 credit 估算；补充 Synopsys define / parameter 配置表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1.9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按 BDP 直接计算 AXI outstanding：PCIe 单 request 256B、Ethernet 单 request 128B、RTT=1000ns；同步更新 PCIe tag 与 Synopsys 参数配置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1.10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区分 HDMA read tag 与 total PCIe tag pool；为非 HDMA NP request 保留 tag；澄清 MRd/MWr 对 tag 和 flow-control credit 的不同要求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1.13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采用性能优先型 tag 划分：HDMA read tag 覆盖 Gen5 1us RTT BDP，同时为 AXI Subordinate outbound NP read 保留独立 tag pool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1.14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拆分 AXI Manager 与 AXI Subordinate outstanding 配置：新增 </w:t>
            </w:r>
            <w:r>
              <w:rPr>
                <w:rFonts w:ascii="Consolas" w:hAnsi="Consolas" w:eastAsia="Consolas" w:cs="Consolas"/>
                <w:sz w:val="15"/>
              </w:rPr>
              <w:t>CC_MAX_MSTR_TAGS_AXI</w:t>
            </w:r>
            <w:r>
              <w:rPr>
                <w:rFonts w:ascii="Calibri" w:hAnsi="Calibri" w:eastAsia="SimSun" w:cs="Calibri"/>
                <w:sz w:val="15"/>
              </w:rPr>
              <w:t>、</w:t>
            </w:r>
            <w:r>
              <w:rPr>
                <w:rFonts w:ascii="Consolas" w:hAnsi="Consolas" w:eastAsia="Consolas" w:cs="Consolas"/>
                <w:sz w:val="15"/>
              </w:rPr>
              <w:t>CC_MAX_SLV_TAG</w:t>
            </w:r>
            <w:r>
              <w:rPr>
                <w:rFonts w:ascii="Calibri" w:hAnsi="Calibri" w:eastAsia="SimSun" w:cs="Calibri"/>
                <w:sz w:val="15"/>
              </w:rPr>
              <w:t xml:space="preserve"> 和 </w:t>
            </w:r>
            <w:r>
              <w:rPr>
                <w:rFonts w:ascii="Consolas" w:hAnsi="Consolas" w:eastAsia="Consolas" w:cs="Consolas"/>
                <w:sz w:val="15"/>
              </w:rPr>
              <w:t>CC_SLV_NUM_OUTSTND_CPU_WR_REQ</w:t>
            </w:r>
            <w:r>
              <w:rPr>
                <w:rFonts w:ascii="Calibri" w:hAnsi="Calibri" w:eastAsia="SimSun" w:cs="Calibri"/>
                <w:sz w:val="15"/>
              </w:rPr>
              <w:t xml:space="preserve"> 参数表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1.15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补充 SR-IOV / HDMA 软件模型：EP mode 启用 PF/VF，RC mode 不启用本端 VF；定义 VF queue/doorbell 经 PF software 或 SoC DMA virtualization logic 映射到 HDMA channel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1.16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从头整理文档结构：拆分 Feature、Functional Description、PCIe Controller Configuration 和 Block Description；统一术语、表格编号和规格口径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1.17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修正 PHY refclk、PERST 和 lane reset 粒度：每个 PHY 1 路 refclk/PERST，</w:t>
            </w:r>
            <w:r>
              <w:rPr>
                <w:rFonts w:ascii="Consolas" w:hAnsi="Consolas" w:eastAsia="Consolas" w:cs="Consolas"/>
                <w:sz w:val="15"/>
              </w:rPr>
              <w:t>PHY_HYBRID</w:t>
            </w:r>
            <w:r>
              <w:rPr>
                <w:rFonts w:ascii="Calibri" w:hAnsi="Calibri" w:eastAsia="SimSun" w:cs="Calibri"/>
                <w:sz w:val="15"/>
              </w:rPr>
              <w:t xml:space="preserve"> 接外部晶振，</w:t>
            </w:r>
            <w:r>
              <w:rPr>
                <w:rFonts w:ascii="Consolas" w:hAnsi="Consolas" w:eastAsia="Consolas" w:cs="Consolas"/>
                <w:sz w:val="15"/>
              </w:rPr>
              <w:t>PHY_PCIE</w:t>
            </w:r>
            <w:r>
              <w:rPr>
                <w:rFonts w:ascii="Calibri" w:hAnsi="Calibri" w:eastAsia="SimSun" w:cs="Calibri"/>
                <w:sz w:val="15"/>
              </w:rPr>
              <w:t xml:space="preserve"> 使用 </w:t>
            </w:r>
            <w:r>
              <w:rPr>
                <w:rFonts w:ascii="Consolas" w:hAnsi="Consolas" w:eastAsia="Consolas" w:cs="Consolas"/>
                <w:sz w:val="15"/>
              </w:rPr>
              <w:t>repeat_clk</w:t>
            </w:r>
            <w:r>
              <w:rPr>
                <w:rFonts w:ascii="Calibri" w:hAnsi="Calibri" w:eastAsia="SimSun" w:cs="Calibri"/>
                <w:sz w:val="15"/>
              </w:rPr>
              <w:t>，lane reset 来自对应 Controller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1.18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删除 Feature List 中 SR-IOV 术语解释章节，SR-IOV 配置需求保留在 PCIe Controller Configuration 章节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1.19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2026-07-21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在 AXI Outstanding 配置章节补充 </w:t>
            </w:r>
            <w:r>
              <w:rPr>
                <w:rFonts w:ascii="Consolas" w:hAnsi="Consolas" w:eastAsia="Consolas" w:cs="Consolas"/>
                <w:sz w:val="15"/>
              </w:rPr>
              <w:t>CC_MAX_MSTR_TAGS_AXI</w:t>
            </w:r>
            <w:r>
              <w:rPr>
                <w:rFonts w:ascii="Calibri" w:hAnsi="Calibri" w:eastAsia="SimSun" w:cs="Calibri"/>
                <w:sz w:val="15"/>
              </w:rPr>
              <w:t>、</w:t>
            </w:r>
            <w:r>
              <w:rPr>
                <w:rFonts w:ascii="Consolas" w:hAnsi="Consolas" w:eastAsia="Consolas" w:cs="Consolas"/>
                <w:sz w:val="15"/>
              </w:rPr>
              <w:t>CC_MAX_SLV_TAG</w:t>
            </w:r>
            <w:r>
              <w:rPr>
                <w:rFonts w:ascii="Calibri" w:hAnsi="Calibri" w:eastAsia="SimSun" w:cs="Calibri"/>
                <w:sz w:val="15"/>
              </w:rPr>
              <w:t>、</w:t>
            </w:r>
            <w:r>
              <w:rPr>
                <w:rFonts w:ascii="Consolas" w:hAnsi="Consolas" w:eastAsia="Consolas" w:cs="Consolas"/>
                <w:sz w:val="15"/>
              </w:rPr>
              <w:t>CC_SLV_NUM_OUTSTND_CPU_WR_REQ</w:t>
            </w:r>
            <w:r>
              <w:rPr>
                <w:rFonts w:ascii="Calibri" w:hAnsi="Calibri" w:eastAsia="SimSun" w:cs="Calibri"/>
                <w:sz w:val="15"/>
              </w:rPr>
              <w:t xml:space="preserve"> 的详细定义和适用路径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1.20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修正表 7 中寄存器名含竖线导致的 Markdown 表格显示问题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1.21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在 PCIe Tag 配置章节补充 </w:t>
            </w:r>
            <w:r>
              <w:rPr>
                <w:rFonts w:ascii="Consolas" w:hAnsi="Consolas" w:eastAsia="Consolas" w:cs="Consolas"/>
                <w:sz w:val="15"/>
              </w:rPr>
              <w:t>CX_MAX_TAG</w:t>
            </w:r>
            <w:r>
              <w:rPr>
                <w:rFonts w:ascii="Calibri" w:hAnsi="Calibri" w:eastAsia="SimSun" w:cs="Calibri"/>
                <w:sz w:val="15"/>
              </w:rPr>
              <w:t>、</w:t>
            </w:r>
            <w:r>
              <w:rPr>
                <w:rFonts w:ascii="Consolas" w:hAnsi="Consolas" w:eastAsia="Consolas" w:cs="Consolas"/>
                <w:sz w:val="15"/>
              </w:rPr>
              <w:t>CX_REMOTE_MAX_TAG</w:t>
            </w:r>
            <w:r>
              <w:rPr>
                <w:rFonts w:ascii="Calibri" w:hAnsi="Calibri" w:eastAsia="SimSun" w:cs="Calibri"/>
                <w:sz w:val="15"/>
              </w:rPr>
              <w:t>、</w:t>
            </w:r>
            <w:r>
              <w:rPr>
                <w:rFonts w:ascii="Consolas" w:hAnsi="Consolas" w:eastAsia="Consolas" w:cs="Consolas"/>
                <w:sz w:val="15"/>
              </w:rPr>
              <w:t>CC_NUM_DMA_RD_TAG</w:t>
            </w:r>
            <w:r>
              <w:rPr>
                <w:rFonts w:ascii="Calibri" w:hAnsi="Calibri" w:eastAsia="SimSun" w:cs="Calibri"/>
                <w:sz w:val="15"/>
              </w:rPr>
              <w:t xml:space="preserve"> 的详细定义、资源划分和适用路径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1.22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补充 NoC / Bus 拓扑描述：所有 Controller 上行 DMA 通路接入同一个 </w:t>
            </w:r>
            <w:r>
              <w:rPr>
                <w:rFonts w:ascii="Consolas" w:hAnsi="Consolas" w:eastAsia="Consolas" w:cs="Consolas"/>
                <w:sz w:val="15"/>
              </w:rPr>
              <w:t>hsio_bus</w:t>
            </w:r>
            <w:r>
              <w:rPr>
                <w:rFonts w:ascii="Calibri" w:hAnsi="Calibri" w:eastAsia="SimSun" w:cs="Calibri"/>
                <w:sz w:val="15"/>
              </w:rPr>
              <w:t xml:space="preserve"> slave-side 汇聚口，并从同一个 master-side 出口通往 </w:t>
            </w:r>
            <w:r>
              <w:rPr>
                <w:rFonts w:ascii="Consolas" w:hAnsi="Consolas" w:eastAsia="Consolas" w:cs="Consolas"/>
                <w:sz w:val="15"/>
              </w:rPr>
              <w:t>hsio_sub_bus</w:t>
            </w:r>
            <w:r>
              <w:rPr>
                <w:rFonts w:ascii="Calibri" w:hAnsi="Calibri" w:eastAsia="SimSun" w:cs="Calibri"/>
                <w:sz w:val="15"/>
              </w:rPr>
              <w:t>/MNOC/SNOC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1.23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修正 NoC / Bus 并发场景描述：区分 HDMA/Ethernet 上行汇聚路径与 RC config/PIO 下行及 PCIe outbound 路径；补充 PIO 定义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1.24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将 NoC / Bus 公平性场景调整为所有 active PCIe Controller 和 Ethernet Controller 同时工作，覆盖共享 </w:t>
            </w:r>
            <w:r>
              <w:rPr>
                <w:rFonts w:ascii="Consolas" w:hAnsi="Consolas" w:eastAsia="Consolas" w:cs="Consolas"/>
                <w:sz w:val="15"/>
              </w:rPr>
              <w:t>hsio_bus</w:t>
            </w:r>
            <w:r>
              <w:rPr>
                <w:rFonts w:ascii="Calibri" w:hAnsi="Calibri" w:eastAsia="SimSun" w:cs="Calibri"/>
                <w:sz w:val="15"/>
              </w:rPr>
              <w:t xml:space="preserve"> 汇聚口的整体仲裁行为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1.25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删除 NoC / Bus 并发场景中与全体 active Controller 并发场景重叠的 C0 X2 + C1 X2 局部组合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1.26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按 databook 更新 flow-control credit 配置策略：VC0 credit 使用 coreConsultant 自动计算，Completion Queue 使用 management/overflow protection，并保留 RTT=1000ns 校核目标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1.27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 xml:space="preserve">按图片占位文件名更新 Clock/Reset 图引用；新增 harden 切分章节和 </w:t>
            </w:r>
            <w:r>
              <w:rPr>
                <w:rFonts w:ascii="Consolas" w:hAnsi="Consolas" w:eastAsia="Consolas" w:cs="Consolas"/>
                <w:sz w:val="15"/>
              </w:rPr>
              <w:t>module_division.png</w:t>
            </w:r>
            <w:r>
              <w:rPr>
                <w:rFonts w:ascii="Calibri" w:hAnsi="Calibri" w:eastAsia="SimSun" w:cs="Calibri"/>
                <w:sz w:val="15"/>
              </w:rPr>
              <w:t xml:space="preserve">；新增 </w:t>
            </w:r>
            <w:r>
              <w:rPr>
                <w:rFonts w:ascii="Consolas" w:hAnsi="Consolas" w:eastAsia="Consolas" w:cs="Consolas"/>
                <w:sz w:val="15"/>
              </w:rPr>
              <w:t>sys_pcie</w:t>
            </w:r>
            <w:r>
              <w:rPr>
                <w:rFonts w:ascii="Calibri" w:hAnsi="Calibri" w:eastAsia="SimSun" w:cs="Calibri"/>
                <w:sz w:val="15"/>
              </w:rPr>
              <w:t xml:space="preserve"> block 描述和 </w:t>
            </w:r>
            <w:r>
              <w:rPr>
                <w:rFonts w:ascii="Consolas" w:hAnsi="Consolas" w:eastAsia="Consolas" w:cs="Consolas"/>
                <w:sz w:val="15"/>
              </w:rPr>
              <w:t>sys_pcie_diagram.png</w:t>
            </w:r>
            <w:r>
              <w:rPr>
                <w:rFonts w:ascii="Calibri" w:hAnsi="Calibri" w:eastAsia="SimSun" w:cs="Calibri"/>
                <w:sz w:val="15"/>
              </w:rPr>
              <w:t xml:space="preserve"> 占位图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1.28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将表 11 中 CplD / Posted Data Credit 表述改为 Payload Data Credit 等效校核目标，并补充该列的计算口径和适用路径</w:t>
            </w:r>
          </w:p>
        </w:tc>
      </w:tr>
      <w:tr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1.29</w:t>
            </w:r>
          </w:p>
        </w:tc>
        <w:tc>
          <w:tcPr>
            <w:tcW w:type="dxa" w:w="33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2026-07-22</w:t>
            </w:r>
          </w:p>
        </w:tc>
        <w:tc>
          <w:tcPr>
            <w:tcW w:type="dxa" w:w="69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SimSun" w:cs="Calibri"/>
                <w:sz w:val="15"/>
              </w:rPr>
              <w:t>重构表 11，分列列出 Posted/Non-Posted/Completion 的 Header/Data credit 校核目标，并明确 HDMA read data 与 HDMA write data 使用不同 credit pool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SimSun" w:cs="Calibri"/>
          <w:b/>
          <w:sz w:val="21"/>
        </w:rPr>
        <w:t>文档状态</w:t>
      </w:r>
      <w:r>
        <w:rPr>
          <w:rFonts w:ascii="Calibri" w:hAnsi="Calibri" w:eastAsia="SimSun" w:cs="Calibri"/>
          <w:sz w:val="21"/>
        </w:rPr>
        <w:t xml:space="preserve">：草稿，后续按 </w:t>
      </w:r>
      <w:r>
        <w:rPr>
          <w:rFonts w:ascii="Consolas" w:hAnsi="Consolas" w:eastAsia="Consolas" w:cs="Consolas"/>
          <w:sz w:val="21"/>
        </w:rPr>
        <w:t>[TBD]</w:t>
      </w:r>
      <w:r>
        <w:rPr>
          <w:rFonts w:ascii="Calibri" w:hAnsi="Calibri" w:eastAsia="SimSun" w:cs="Calibri"/>
          <w:sz w:val="21"/>
        </w:rPr>
        <w:t xml:space="preserve"> 条目继续补充。</w:t>
      </w:r>
    </w:p>
    <w:sectPr w:rsidR="00FC693F" w:rsidRPr="0006063C" w:rsidSect="00034616">
      <w:footerReference w:type="default" r:id="rId12"/>
      <w:pgSz w:w="15840" w:h="12240" w:orient="landscape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imSun" w:cs="Calibri"/>
        <w:sz w:val="16"/>
      </w:rPr>
      <w:t>HDD HSIO PCIe/Ethernet Subsystem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SimSun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SimSun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SimSun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SimSun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