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left"/>
      </w:pPr>
      <w:r>
        <w:rPr>
          <w:rFonts w:ascii="Hiragino Sans GB" w:hAnsi="Hiragino Sans GB" w:eastAsia="Hiragino Sans GB"/>
          <w:b/>
          <w:color w:val="173B57"/>
          <w:sz w:val="46"/>
        </w:rPr>
        <w:t>技术规格书：HDD HSIO PCIe/Ethernet Subsystem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/>
          <w:sz w:val="21"/>
        </w:rPr>
        <w:t>版本</w:t>
      </w:r>
      <w:r>
        <w:rPr>
          <w:rFonts w:ascii="Hiragino Sans GB" w:hAnsi="Hiragino Sans GB" w:eastAsia="Hiragino Sans GB"/>
          <w:b w:val="0"/>
          <w:sz w:val="21"/>
        </w:rPr>
        <w:t>：1.70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/>
          <w:sz w:val="21"/>
        </w:rPr>
        <w:t>状态</w:t>
      </w:r>
      <w:r>
        <w:rPr>
          <w:rFonts w:ascii="Hiragino Sans GB" w:hAnsi="Hiragino Sans GB" w:eastAsia="Hiragino Sans GB"/>
          <w:b w:val="0"/>
          <w:sz w:val="21"/>
        </w:rPr>
        <w:t>：草稿</w:t>
      </w:r>
    </w:p>
    <w:p>
      <w:pPr>
        <w:spacing w:before="60" w:after="100"/>
        <w:pBdr>
          <w:bottom w:val="single" w:sz="6" w:color="B9C5D0"/>
        </w:pBdr>
      </w:pPr>
    </w:p>
    <w:p>
      <w:pPr>
        <w:pStyle w:val="Heading2"/>
      </w:pPr>
      <w:r>
        <w:rPr>
          <w:rFonts w:ascii="Hiragino Sans GB" w:hAnsi="Hiragino Sans GB" w:eastAsia="Hiragino Sans GB"/>
          <w:b/>
          <w:color w:val="2E5F8A"/>
          <w:sz w:val="26"/>
        </w:rPr>
        <w:t>目录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Figure List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Table List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1. Introduction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2. Feature List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2.1 Subsystem Feature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2.2 PCIe Controller Feature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2.3 PHY Bifurcation Feature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3. Functional Description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3.1 Architecture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3.2 Harden Division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3.3 Lane Assignment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3.4 Data Path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3.5 Matrix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3.6 Clock and Reset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3.7 Sub-IPs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3.8 IO Interfaces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3.9 Interrupt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3.10 Address Mapping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4. PCIe Controller Configuration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4.1 Controller Instance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4.2 HDMA / SR-IOV Resource Profile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4.3 SR-IOV / HDMA Software Model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4.4 AXI Outstanding Configuration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4.5 AXI Link-Down Handling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4.6 PCIe Tag Configuration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4.7 Flow-Control Credit Configuration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4.8 Synopsys Define / Parameter Configuration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4.9 X2/X1 Profile Configuration Considerations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5. Block Description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5.1 sys_pcie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5.2 sys_hsio_hybrid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5.3 NOC / Bus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5.4 APR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5.5 CKM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5.6 AHB Backdoor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5.7 SYS-ETH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6. Open Items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7. Change History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5F8A"/>
          <w:sz w:val="26"/>
        </w:rPr>
        <w:t>Figure List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图 1 顶层架构图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图 2 Harden 切分图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图 3 Clock 结构图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图 4 Reset 结构图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图 5 sys_pcie 结构图</w:t>
      </w:r>
    </w:p>
    <w:p>
      <w:pPr>
        <w:pStyle w:val="Heading2"/>
      </w:pPr>
      <w:r>
        <w:rPr>
          <w:rFonts w:ascii="Hiragino Sans GB" w:hAnsi="Hiragino Sans GB" w:eastAsia="Hiragino Sans GB"/>
          <w:b/>
          <w:color w:val="2E5F8A"/>
          <w:sz w:val="26"/>
        </w:rPr>
        <w:t>Table List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1 Controller 与 Lane 资源汇总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2 sys_hsio_hybrid Lane 分配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3 AXI Matrix 位宽规划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4 PCIe Controller Instance 配置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5 HDMA / SR-IOV 差异化资源配置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6 SR-IOV / HDMA 软件模型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7 AXI Outstanding 配置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8 PCIe Tag 配置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9 Flow-Control Credit 配置策略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10 RTT=1000ns Credit 校核目标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11 Synopsys Define / Parameter 配置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12 X2/X1 Profile 补充参数与集成考量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color w:val="2E5F8A"/>
          <w:sz w:val="20"/>
          <w:u w:val="single"/>
        </w:rPr>
        <w:t>表 13 Ethernet Controller 配置</w:t>
      </w:r>
    </w:p>
    <w:p>
      <w:pPr>
        <w:spacing w:before="60" w:after="100"/>
        <w:pBdr>
          <w:bottom w:val="single" w:sz="6" w:color="B9C5D0"/>
        </w:pBdr>
      </w:pPr>
    </w:p>
    <w:p>
      <w:pPr>
        <w:pStyle w:val="Heading2"/>
      </w:pPr>
      <w:r>
        <w:rPr>
          <w:rFonts w:ascii="Hiragino Sans GB" w:hAnsi="Hiragino Sans GB" w:eastAsia="Hiragino Sans GB"/>
          <w:b/>
          <w:color w:val="2E5F8A"/>
          <w:sz w:val="26"/>
        </w:rPr>
        <w:t>1. Introduction</w:t>
      </w:r>
    </w:p>
    <w:p>
      <w:pPr>
        <w:spacing w:after="100" w:line="278" w:lineRule="auto"/>
      </w:pPr>
      <w:r>
        <w:rPr>
          <w:rFonts w:ascii="Menlo" w:hAnsi="Menlo" w:eastAsia="Hiragino Sans GB"/>
          <w:color w:val="173B57"/>
          <w:sz w:val="20"/>
        </w:rPr>
        <w:t>sys_pcie_eth_pwr_wrap</w:t>
      </w:r>
      <w:r>
        <w:rPr>
          <w:rFonts w:ascii="Hiragino Sans GB" w:hAnsi="Hiragino Sans GB" w:eastAsia="Hiragino Sans GB"/>
          <w:b w:val="0"/>
          <w:sz w:val="21"/>
        </w:rPr>
        <w:t xml:space="preserve"> 是 HSIO PCIe/Ethernet 多协议端口聚合子系统。子系统包含 2 个 PCIe Controller、2 个 10G Ethernet Controller、1 个 X4 32G-PHY，以及连接 SNOC/MNOC 的 HSIO 片上互联。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本规格定义当前项目对 Synopsys PCIe Gen5 Dual Mode Controller、PHY bifurcation、HDMA、SR-IOV、AXI 接口、Ethernet DMA 接口和公共控制模块的配置需求。未最终冻结的条目统一标记为 </w:t>
      </w:r>
      <w:r>
        <w:rPr>
          <w:rFonts w:ascii="Menlo" w:hAnsi="Menlo" w:eastAsia="Hiragino Sans GB"/>
          <w:color w:val="173B57"/>
          <w:sz w:val="20"/>
        </w:rPr>
        <w:t>[TBD]</w:t>
      </w:r>
      <w:r>
        <w:rPr>
          <w:rFonts w:ascii="Hiragino Sans GB" w:hAnsi="Hiragino Sans GB" w:eastAsia="Hiragino Sans GB"/>
          <w:b w:val="0"/>
          <w:sz w:val="21"/>
        </w:rPr>
        <w:t>。</w:t>
      </w:r>
    </w:p>
    <w:p>
      <w:pPr>
        <w:spacing w:before="60" w:after="100"/>
        <w:pBdr>
          <w:bottom w:val="single" w:sz="6" w:color="B9C5D0"/>
        </w:pBdr>
      </w:pPr>
    </w:p>
    <w:p>
      <w:pPr>
        <w:pStyle w:val="Heading2"/>
      </w:pPr>
      <w:r>
        <w:rPr>
          <w:rFonts w:ascii="Hiragino Sans GB" w:hAnsi="Hiragino Sans GB" w:eastAsia="Hiragino Sans GB"/>
          <w:b/>
          <w:color w:val="2E5F8A"/>
          <w:sz w:val="26"/>
        </w:rPr>
        <w:t>2. Feature List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2.1 Subsystem Feature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子系统包含 2 个独立 PCIe Controller：1 个 max X2、1 个 max X1。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子系统包含 2 个 10G Ethernet Controller，固定使用 </w:t>
      </w: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 xml:space="preserve"> Lane2/Lane3。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子系统包含 1 个 X4 32G-PHY：</w:t>
      </w: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>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PCIe 与 Ethernet Controller 共享 </w:t>
      </w:r>
      <w:r>
        <w:rPr>
          <w:rFonts w:ascii="Menlo" w:hAnsi="Menlo" w:eastAsia="Hiragino Sans GB"/>
          <w:color w:val="173B57"/>
          <w:sz w:val="19"/>
        </w:rPr>
        <w:t>hsio_bus</w:t>
      </w:r>
      <w:r>
        <w:rPr>
          <w:rFonts w:ascii="Hiragino Sans GB" w:hAnsi="Hiragino Sans GB" w:eastAsia="Hiragino Sans GB"/>
          <w:b w:val="0"/>
          <w:sz w:val="20"/>
        </w:rPr>
        <w:t>、</w:t>
      </w:r>
      <w:r>
        <w:rPr>
          <w:rFonts w:ascii="Menlo" w:hAnsi="Menlo" w:eastAsia="Hiragino Sans GB"/>
          <w:color w:val="173B57"/>
          <w:sz w:val="19"/>
        </w:rPr>
        <w:t>hsio_sub_bus</w:t>
      </w:r>
      <w:r>
        <w:rPr>
          <w:rFonts w:ascii="Hiragino Sans GB" w:hAnsi="Hiragino Sans GB" w:eastAsia="Hiragino Sans GB"/>
          <w:b w:val="0"/>
          <w:sz w:val="20"/>
        </w:rPr>
        <w:t xml:space="preserve"> 以及 NoC/DDR 资源。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PCIe Controller 与 PHY lane 通过启动期静态 bifurcation 配置连接，运行期间不进行 lane 动态重分配。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PCIe Controller 支持 EP/RC dual mode，role 在启动阶段静态确定，运行期间不进行 EP/RC 动态切换。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2.2 PCIe Controller Feature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以下条目适用于全部 2 个 PCIe Controller。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Controller IP</w:t>
      </w:r>
      <w:r>
        <w:rPr>
          <w:rFonts w:ascii="Hiragino Sans GB" w:hAnsi="Hiragino Sans GB" w:eastAsia="Hiragino Sans GB"/>
          <w:b w:val="0"/>
          <w:sz w:val="20"/>
        </w:rPr>
        <w:t>：Synopsys PCIe Gen5 Dual Mode Controller。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PCIe 速率</w:t>
      </w:r>
      <w:r>
        <w:rPr>
          <w:rFonts w:ascii="Hiragino Sans GB" w:hAnsi="Hiragino Sans GB" w:eastAsia="Hiragino Sans GB"/>
          <w:b w:val="0"/>
          <w:sz w:val="20"/>
        </w:rPr>
        <w:t>：支持 Gen1 / Gen2 / Gen3 / Gen4 / Gen5，向下兼容，链路速率自动协商。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Link Width</w:t>
      </w:r>
      <w:r>
        <w:rPr>
          <w:rFonts w:ascii="Hiragino Sans GB" w:hAnsi="Hiragino Sans GB" w:eastAsia="Hiragino Sans GB"/>
          <w:b w:val="0"/>
          <w:sz w:val="20"/>
        </w:rPr>
        <w:t>：按 Controller instance 支持 X2 或 X1。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Role</w:t>
      </w:r>
      <w:r>
        <w:rPr>
          <w:rFonts w:ascii="Hiragino Sans GB" w:hAnsi="Hiragino Sans GB" w:eastAsia="Hiragino Sans GB"/>
          <w:b w:val="0"/>
          <w:sz w:val="20"/>
        </w:rPr>
        <w:t>：支持 Endpoint 和 Root Complex/Root Port，启动阶段静态选择。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HDMA</w:t>
      </w:r>
      <w:r>
        <w:rPr>
          <w:rFonts w:ascii="Hiragino Sans GB" w:hAnsi="Hiragino Sans GB" w:eastAsia="Hiragino Sans GB"/>
          <w:b w:val="0"/>
          <w:sz w:val="20"/>
        </w:rPr>
        <w:t>：使用 Controller 内部 HDMA；X2 profile 配置 4 个 write channel 和 4 个 read channel，X1 profile 配置 2 个 write channel 和 2 个 read channel。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SR-IOV</w:t>
      </w:r>
      <w:r>
        <w:rPr>
          <w:rFonts w:ascii="Hiragino Sans GB" w:hAnsi="Hiragino Sans GB" w:eastAsia="Hiragino Sans GB"/>
          <w:b w:val="0"/>
          <w:sz w:val="20"/>
        </w:rPr>
        <w:t>：支持并启用；X2/X1 profile 均配置 1 PF、4 VF。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MSI/MSI-X</w:t>
      </w:r>
      <w:r>
        <w:rPr>
          <w:rFonts w:ascii="Hiragino Sans GB" w:hAnsi="Hiragino Sans GB" w:eastAsia="Hiragino Sans GB"/>
          <w:b w:val="0"/>
          <w:sz w:val="20"/>
        </w:rPr>
        <w:t>：PF 和 VF 均支持 MSI 与 MSI-X。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Interrupt Resource</w:t>
      </w:r>
      <w:r>
        <w:rPr>
          <w:rFonts w:ascii="Hiragino Sans GB" w:hAnsi="Hiragino Sans GB" w:eastAsia="Hiragino Sans GB"/>
          <w:b w:val="0"/>
          <w:sz w:val="20"/>
        </w:rPr>
        <w:t>：X2/X1 profile 的 PF0 均支持最多 32 个 MSI messages 和 32-entry MSI-X Table；VF MSI/MSI-X 资源保持一致。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Legacy Interrupt</w:t>
      </w:r>
      <w:r>
        <w:rPr>
          <w:rFonts w:ascii="Hiragino Sans GB" w:hAnsi="Hiragino Sans GB" w:eastAsia="Hiragino Sans GB"/>
          <w:b w:val="0"/>
          <w:sz w:val="20"/>
        </w:rPr>
        <w:t>：支持。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ARI</w:t>
      </w:r>
      <w:r>
        <w:rPr>
          <w:rFonts w:ascii="Hiragino Sans GB" w:hAnsi="Hiragino Sans GB" w:eastAsia="Hiragino Sans GB"/>
          <w:b w:val="0"/>
          <w:sz w:val="20"/>
        </w:rPr>
        <w:t>：支持并启用，用于 SR-IOV function number 扩展。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iATU</w:t>
      </w:r>
      <w:r>
        <w:rPr>
          <w:rFonts w:ascii="Hiragino Sans GB" w:hAnsi="Hiragino Sans GB" w:eastAsia="Hiragino Sans GB"/>
          <w:b w:val="0"/>
          <w:sz w:val="20"/>
        </w:rPr>
        <w:t>：支持 internal iATU；X2/X1 profile 均配置 8 个 outbound region 和 8 个 inbound region。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FLR</w:t>
      </w:r>
      <w:r>
        <w:rPr>
          <w:rFonts w:ascii="Hiragino Sans GB" w:hAnsi="Hiragino Sans GB" w:eastAsia="Hiragino Sans GB"/>
          <w:b w:val="0"/>
          <w:sz w:val="20"/>
        </w:rPr>
        <w:t>：支持 Function Level Reset。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Partial Reset</w:t>
      </w:r>
      <w:r>
        <w:rPr>
          <w:rFonts w:ascii="Hiragino Sans GB" w:hAnsi="Hiragino Sans GB" w:eastAsia="Hiragino Sans GB"/>
          <w:b w:val="0"/>
          <w:sz w:val="20"/>
        </w:rPr>
        <w:t>：支持各 Controller 独立 partial reset。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Hot Reset</w:t>
      </w:r>
      <w:r>
        <w:rPr>
          <w:rFonts w:ascii="Hiragino Sans GB" w:hAnsi="Hiragino Sans GB" w:eastAsia="Hiragino Sans GB"/>
          <w:b w:val="0"/>
          <w:sz w:val="20"/>
        </w:rPr>
        <w:t>：支持软件控制延迟恢复机制。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AER</w:t>
      </w:r>
      <w:r>
        <w:rPr>
          <w:rFonts w:ascii="Hiragino Sans GB" w:hAnsi="Hiragino Sans GB" w:eastAsia="Hiragino Sans GB"/>
          <w:b w:val="0"/>
          <w:sz w:val="20"/>
        </w:rPr>
        <w:t>：PF 和 VF 均支持 Advanced Error Reporting；X2/X1 profile 的 4 个 VF 均共用 PF0 的 VF Header Log 资源。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RAS DP</w:t>
      </w:r>
      <w:r>
        <w:rPr>
          <w:rFonts w:ascii="Hiragino Sans GB" w:hAnsi="Hiragino Sans GB" w:eastAsia="Hiragino Sans GB"/>
          <w:b w:val="0"/>
          <w:sz w:val="20"/>
        </w:rPr>
        <w:t>：支持 Data Protect 功能。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ASPM</w:t>
      </w:r>
      <w:r>
        <w:rPr>
          <w:rFonts w:ascii="Hiragino Sans GB" w:hAnsi="Hiragino Sans GB" w:eastAsia="Hiragino Sans GB"/>
          <w:b w:val="0"/>
          <w:sz w:val="20"/>
        </w:rPr>
        <w:t>：仅支持 L0s 和 L1；不支持 L1.1、L1.2、L2。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PCI-PM</w:t>
      </w:r>
      <w:r>
        <w:rPr>
          <w:rFonts w:ascii="Hiragino Sans GB" w:hAnsi="Hiragino Sans GB" w:eastAsia="Hiragino Sans GB"/>
          <w:b w:val="0"/>
          <w:sz w:val="20"/>
        </w:rPr>
        <w:t>：支持 PCI Power Management D-state；链路可进入 L1。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Separate Refclk</w:t>
      </w:r>
      <w:r>
        <w:rPr>
          <w:rFonts w:ascii="Hiragino Sans GB" w:hAnsi="Hiragino Sans GB" w:eastAsia="Hiragino Sans GB"/>
          <w:b w:val="0"/>
          <w:sz w:val="20"/>
        </w:rPr>
        <w:t>：支持 SRNS（Separate Refclk No Spread）和 SRIS（Separate Refclk Independent SSC）。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Virtual Channel</w:t>
      </w:r>
      <w:r>
        <w:rPr>
          <w:rFonts w:ascii="Hiragino Sans GB" w:hAnsi="Hiragino Sans GB" w:eastAsia="Hiragino Sans GB"/>
          <w:b w:val="0"/>
          <w:sz w:val="20"/>
        </w:rPr>
        <w:t>：支持 1 个 VC。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Max Payload Size</w:t>
      </w:r>
      <w:r>
        <w:rPr>
          <w:rFonts w:ascii="Hiragino Sans GB" w:hAnsi="Hiragino Sans GB" w:eastAsia="Hiragino Sans GB"/>
          <w:b w:val="0"/>
          <w:sz w:val="20"/>
        </w:rPr>
        <w:t>：配置为 256B。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PIPE 接口</w:t>
      </w:r>
      <w:r>
        <w:rPr>
          <w:rFonts w:ascii="Hiragino Sans GB" w:hAnsi="Hiragino Sans GB" w:eastAsia="Hiragino Sans GB"/>
          <w:b w:val="0"/>
          <w:sz w:val="20"/>
        </w:rPr>
        <w:t>：支持 PIPE 4.4.1。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AXI Manager 接口</w:t>
      </w:r>
      <w:r>
        <w:rPr>
          <w:rFonts w:ascii="Hiragino Sans GB" w:hAnsi="Hiragino Sans GB" w:eastAsia="Hiragino Sans GB"/>
          <w:b w:val="0"/>
          <w:sz w:val="20"/>
        </w:rPr>
        <w:t>：</w:t>
      </w:r>
      <w:r>
        <w:rPr>
          <w:rFonts w:ascii="Menlo" w:hAnsi="Menlo" w:eastAsia="Hiragino Sans GB"/>
          <w:color w:val="173B57"/>
          <w:sz w:val="19"/>
        </w:rPr>
        <w:t>256bit @ 500MHz</w:t>
      </w:r>
      <w:r>
        <w:rPr>
          <w:rFonts w:ascii="Hiragino Sans GB" w:hAnsi="Hiragino Sans GB" w:eastAsia="Hiragino Sans GB"/>
          <w:b w:val="0"/>
          <w:sz w:val="20"/>
        </w:rPr>
        <w:t>，作为 HDMA 主通道。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AXI Subordinate 接口</w:t>
      </w:r>
      <w:r>
        <w:rPr>
          <w:rFonts w:ascii="Hiragino Sans GB" w:hAnsi="Hiragino Sans GB" w:eastAsia="Hiragino Sans GB"/>
          <w:b w:val="0"/>
          <w:sz w:val="20"/>
        </w:rPr>
        <w:t>：</w:t>
      </w:r>
      <w:r>
        <w:rPr>
          <w:rFonts w:ascii="Menlo" w:hAnsi="Menlo" w:eastAsia="Hiragino Sans GB"/>
          <w:color w:val="173B57"/>
          <w:sz w:val="19"/>
        </w:rPr>
        <w:t>64bit @ 500MHz</w:t>
      </w:r>
      <w:r>
        <w:rPr>
          <w:rFonts w:ascii="Hiragino Sans GB" w:hAnsi="Hiragino Sans GB" w:eastAsia="Hiragino Sans GB"/>
          <w:b w:val="0"/>
          <w:sz w:val="20"/>
        </w:rPr>
        <w:t>，作为 CPU/软件通过寄存器发起非 DMA MMIO/config 访问的从通道，并支持 outbound NP read 完成功能。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ATS/PASID/PRS/TLP Prefix/TPH</w:t>
      </w:r>
      <w:r>
        <w:rPr>
          <w:rFonts w:ascii="Hiragino Sans GB" w:hAnsi="Hiragino Sans GB" w:eastAsia="Hiragino Sans GB"/>
          <w:b w:val="0"/>
          <w:sz w:val="20"/>
        </w:rPr>
        <w:t>：不支持。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Hot-Plug</w:t>
      </w:r>
      <w:r>
        <w:rPr>
          <w:rFonts w:ascii="Hiragino Sans GB" w:hAnsi="Hiragino Sans GB" w:eastAsia="Hiragino Sans GB"/>
          <w:b w:val="0"/>
          <w:sz w:val="20"/>
        </w:rPr>
        <w:t>：不支持。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Resizable BAR</w:t>
      </w:r>
      <w:r>
        <w:rPr>
          <w:rFonts w:ascii="Hiragino Sans GB" w:hAnsi="Hiragino Sans GB" w:eastAsia="Hiragino Sans GB"/>
          <w:b w:val="0"/>
          <w:sz w:val="20"/>
        </w:rPr>
        <w:t>：X2/X1 profile 的 PF BAR1、BAR2/3 和 BAR4/5 使用 Resizable BAR sizing scheme。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PTM</w:t>
      </w:r>
      <w:r>
        <w:rPr>
          <w:rFonts w:ascii="Hiragino Sans GB" w:hAnsi="Hiragino Sans GB" w:eastAsia="Hiragino Sans GB"/>
          <w:b w:val="0"/>
          <w:sz w:val="20"/>
        </w:rPr>
        <w:t>：X2/X1 profile 均启用 Precision Time Measurement。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No Snoop</w:t>
      </w:r>
      <w:r>
        <w:rPr>
          <w:rFonts w:ascii="Hiragino Sans GB" w:hAnsi="Hiragino Sans GB" w:eastAsia="Hiragino Sans GB"/>
          <w:b w:val="0"/>
          <w:sz w:val="20"/>
        </w:rPr>
        <w:t>：X2/X1 profile 均对 PF0 声明支持 No Snoop；事务属性到 ACE-Lite/NoC 的一致性处理必须由系统集成验证。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PF0 BAR0 Internal Window</w:t>
      </w:r>
      <w:r>
        <w:rPr>
          <w:rFonts w:ascii="Hiragino Sans GB" w:hAnsi="Hiragino Sans GB" w:eastAsia="Hiragino Sans GB"/>
          <w:b w:val="0"/>
          <w:sz w:val="20"/>
        </w:rPr>
        <w:t>：EP mode 下，X2/X1 profile 均通过 PF0 BAR0 暴露 Controller PL、unrolled iATU、unrolled HDMA 和 integrated MSI-X Table/PBA 窗口。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IDE / DPC / eDPC / NPEM / DPA / OBFF / Atomic Operation</w:t>
      </w:r>
      <w:r>
        <w:rPr>
          <w:rFonts w:ascii="Hiragino Sans GB" w:hAnsi="Hiragino Sans GB" w:eastAsia="Hiragino Sans GB"/>
          <w:b w:val="0"/>
          <w:sz w:val="20"/>
        </w:rPr>
        <w:t xml:space="preserve">：启用策略为 </w:t>
      </w:r>
      <w:r>
        <w:rPr>
          <w:rFonts w:ascii="Menlo" w:hAnsi="Menlo" w:eastAsia="Hiragino Sans GB"/>
          <w:color w:val="173B57"/>
          <w:sz w:val="19"/>
        </w:rPr>
        <w:t>[TBD]</w:t>
      </w:r>
      <w:r>
        <w:rPr>
          <w:rFonts w:ascii="Hiragino Sans GB" w:hAnsi="Hiragino Sans GB" w:eastAsia="Hiragino Sans GB"/>
          <w:b w:val="0"/>
          <w:sz w:val="20"/>
        </w:rPr>
        <w:t>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功能安全</w:t>
      </w:r>
      <w:r>
        <w:rPr>
          <w:rFonts w:ascii="Hiragino Sans GB" w:hAnsi="Hiragino Sans GB" w:eastAsia="Hiragino Sans GB"/>
          <w:b w:val="0"/>
          <w:sz w:val="20"/>
        </w:rPr>
        <w:t xml:space="preserve">：支持，具体机制为 </w:t>
      </w:r>
      <w:r>
        <w:rPr>
          <w:rFonts w:ascii="Menlo" w:hAnsi="Menlo" w:eastAsia="Hiragino Sans GB"/>
          <w:color w:val="173B57"/>
          <w:sz w:val="19"/>
        </w:rPr>
        <w:t>[TBD]</w:t>
      </w:r>
      <w:r>
        <w:rPr>
          <w:rFonts w:ascii="Hiragino Sans GB" w:hAnsi="Hiragino Sans GB" w:eastAsia="Hiragino Sans GB"/>
          <w:b w:val="0"/>
          <w:sz w:val="20"/>
        </w:rPr>
        <w:t>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2.3 PHY Bifurcation Feature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 xml:space="preserve"> Lane0/Lane1 支持 PCIe X2 或 PCIe X1+X1；Lane2/Lane3 固定用于 10G Ethernet。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PCIe 与 Ethernet 支持跨协议共享 </w:t>
      </w: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>，PHY 内部使用不同 PLL。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Lane reversal、lane numbering 和 PIPE port mapping 不受限制。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 xml:space="preserve"> 具有 1 路 refclk，使用外部晶振输入。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 xml:space="preserve"> 具有 1 路 PERST。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每个 lane 具有独立 reset，lane reset 来自对应 Controller。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每个 bifurcated PCIe link 具有独立 LTSSM。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Controller 支持小于最大 lane 数运行并释放未用 lane；释放 lane 可被其他 Controller 使用。</w:t>
      </w:r>
    </w:p>
    <w:p>
      <w:pPr>
        <w:spacing w:before="60" w:after="100"/>
        <w:pBdr>
          <w:bottom w:val="single" w:sz="6" w:color="B9C5D0"/>
        </w:pBdr>
      </w:pPr>
    </w:p>
    <w:p>
      <w:pPr>
        <w:pStyle w:val="Heading2"/>
      </w:pPr>
      <w:r>
        <w:rPr>
          <w:rFonts w:ascii="Hiragino Sans GB" w:hAnsi="Hiragino Sans GB" w:eastAsia="Hiragino Sans GB"/>
          <w:b/>
          <w:color w:val="2E5F8A"/>
          <w:sz w:val="26"/>
        </w:rPr>
        <w:t>3. Functional Description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3.1 Architecture</w:t>
      </w:r>
    </w:p>
    <w:p>
      <w:pPr>
        <w:spacing w:after="100" w:line="278" w:lineRule="auto"/>
      </w:pPr>
      <w:r>
        <w:rPr>
          <w:rFonts w:ascii="Menlo" w:hAnsi="Menlo" w:eastAsia="Hiragino Sans GB"/>
          <w:color w:val="173B57"/>
          <w:sz w:val="20"/>
        </w:rPr>
        <w:t>sys_pcie_eth_pwr_wrap</w:t>
      </w:r>
      <w:r>
        <w:rPr>
          <w:rFonts w:ascii="Hiragino Sans GB" w:hAnsi="Hiragino Sans GB" w:eastAsia="Hiragino Sans GB"/>
          <w:b w:val="0"/>
          <w:sz w:val="21"/>
        </w:rPr>
        <w:t xml:space="preserve"> 采用 PHY-centric 架构，以 </w:t>
      </w:r>
      <w:r>
        <w:rPr>
          <w:rFonts w:ascii="Menlo" w:hAnsi="Menlo" w:eastAsia="Hiragino Sans GB"/>
          <w:color w:val="173B57"/>
          <w:sz w:val="20"/>
        </w:rPr>
        <w:t>PHY_HYBRID</w:t>
      </w:r>
      <w:r>
        <w:rPr>
          <w:rFonts w:ascii="Hiragino Sans GB" w:hAnsi="Hiragino Sans GB" w:eastAsia="Hiragino Sans GB"/>
          <w:b w:val="0"/>
          <w:sz w:val="21"/>
        </w:rPr>
        <w:t xml:space="preserve"> 一个 X4 32G-PHY 为核心，通过启动期静态 bifurcation 将 PHY lane 分配给 PCIe 和 Ethernet Controller。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&lt;a id="fig-top-arch"&gt;&lt;/a&gt;</w:t>
      </w:r>
      <w:r>
        <w:rPr>
          <w:rFonts w:ascii="Hiragino Sans GB" w:hAnsi="Hiragino Sans GB" w:eastAsia="Hiragino Sans GB"/>
          <w:b/>
          <w:sz w:val="21"/>
        </w:rPr>
        <w:t>图 1 顶层架构图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Hiragino Sans GB" w:hAnsi="Hiragino Sans GB" w:eastAsia="Hiragino Sans GB"/>
          <w:b w:val="0"/>
          <w:color w:val="5A6570"/>
          <w:sz w:val="18"/>
        </w:rPr>
        <w:t>图 1 顶层架构图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子系统的主要组成如下：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PCIe Controller</w:t>
      </w:r>
      <w:r>
        <w:rPr>
          <w:rFonts w:ascii="Hiragino Sans GB" w:hAnsi="Hiragino Sans GB" w:eastAsia="Hiragino Sans GB"/>
          <w:b w:val="0"/>
          <w:sz w:val="20"/>
        </w:rPr>
        <w:t xml:space="preserve">：2 个独立 instance，均位于 </w:t>
      </w:r>
      <w:r>
        <w:rPr>
          <w:rFonts w:ascii="Menlo" w:hAnsi="Menlo" w:eastAsia="Hiragino Sans GB"/>
          <w:color w:val="173B57"/>
          <w:sz w:val="19"/>
        </w:rPr>
        <w:t>sys_hsio_hybrid</w:t>
      </w:r>
      <w:r>
        <w:rPr>
          <w:rFonts w:ascii="Hiragino Sans GB" w:hAnsi="Hiragino Sans GB" w:eastAsia="Hiragino Sans GB"/>
          <w:b w:val="0"/>
          <w:sz w:val="20"/>
        </w:rPr>
        <w:t>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Ethernet Controller</w:t>
      </w:r>
      <w:r>
        <w:rPr>
          <w:rFonts w:ascii="Hiragino Sans GB" w:hAnsi="Hiragino Sans GB" w:eastAsia="Hiragino Sans GB"/>
          <w:b w:val="0"/>
          <w:sz w:val="20"/>
        </w:rPr>
        <w:t xml:space="preserve">：2 个 10G Ethernet Controller，位于 </w:t>
      </w:r>
      <w:r>
        <w:rPr>
          <w:rFonts w:ascii="Menlo" w:hAnsi="Menlo" w:eastAsia="Hiragino Sans GB"/>
          <w:color w:val="173B57"/>
          <w:sz w:val="19"/>
        </w:rPr>
        <w:t>sys_hsio_hybrid</w:t>
      </w:r>
      <w:r>
        <w:rPr>
          <w:rFonts w:ascii="Hiragino Sans GB" w:hAnsi="Hiragino Sans GB" w:eastAsia="Hiragino Sans GB"/>
          <w:b w:val="0"/>
          <w:sz w:val="20"/>
        </w:rPr>
        <w:t xml:space="preserve">，固定使用 </w:t>
      </w: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 xml:space="preserve"> Lane2/Lane3。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PHY</w:t>
      </w:r>
      <w:r>
        <w:rPr>
          <w:rFonts w:ascii="Hiragino Sans GB" w:hAnsi="Hiragino Sans GB" w:eastAsia="Hiragino Sans GB"/>
          <w:b w:val="0"/>
          <w:sz w:val="20"/>
        </w:rPr>
        <w:t>：</w:t>
      </w: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 xml:space="preserve"> 承载 PCIe + Ethernet 混合 lane。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Bus / NoC</w:t>
      </w:r>
      <w:r>
        <w:rPr>
          <w:rFonts w:ascii="Hiragino Sans GB" w:hAnsi="Hiragino Sans GB" w:eastAsia="Hiragino Sans GB"/>
          <w:b w:val="0"/>
          <w:sz w:val="20"/>
        </w:rPr>
        <w:t>：</w:t>
      </w:r>
      <w:r>
        <w:rPr>
          <w:rFonts w:ascii="Menlo" w:hAnsi="Menlo" w:eastAsia="Hiragino Sans GB"/>
          <w:color w:val="173B57"/>
          <w:sz w:val="19"/>
        </w:rPr>
        <w:t>hsio_bus</w:t>
      </w:r>
      <w:r>
        <w:rPr>
          <w:rFonts w:ascii="Hiragino Sans GB" w:hAnsi="Hiragino Sans GB" w:eastAsia="Hiragino Sans GB"/>
          <w:b w:val="0"/>
          <w:sz w:val="20"/>
        </w:rPr>
        <w:t xml:space="preserve"> 汇聚 SNOC 下行访问、PCIe/Ethernet DMA 上行访问和 PHY SRAM 后门访问；</w:t>
      </w:r>
      <w:r>
        <w:rPr>
          <w:rFonts w:ascii="Menlo" w:hAnsi="Menlo" w:eastAsia="Hiragino Sans GB"/>
          <w:color w:val="173B57"/>
          <w:sz w:val="19"/>
        </w:rPr>
        <w:t>hsio_sub_bus</w:t>
      </w:r>
      <w:r>
        <w:rPr>
          <w:rFonts w:ascii="Hiragino Sans GB" w:hAnsi="Hiragino Sans GB" w:eastAsia="Hiragino Sans GB"/>
          <w:b w:val="0"/>
          <w:sz w:val="20"/>
        </w:rPr>
        <w:t xml:space="preserve"> 将上行访问拆分至 MNOC 与 SNOC。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公共控制模块</w:t>
      </w:r>
      <w:r>
        <w:rPr>
          <w:rFonts w:ascii="Hiragino Sans GB" w:hAnsi="Hiragino Sans GB" w:eastAsia="Hiragino Sans GB"/>
          <w:b w:val="0"/>
          <w:sz w:val="20"/>
        </w:rPr>
        <w:t xml:space="preserve">：包含 </w:t>
      </w:r>
      <w:r>
        <w:rPr>
          <w:rFonts w:ascii="Menlo" w:hAnsi="Menlo" w:eastAsia="Hiragino Sans GB"/>
          <w:color w:val="173B57"/>
          <w:sz w:val="19"/>
        </w:rPr>
        <w:t>sys_ctrl</w:t>
      </w:r>
      <w:r>
        <w:rPr>
          <w:rFonts w:ascii="Hiragino Sans GB" w:hAnsi="Hiragino Sans GB" w:eastAsia="Hiragino Sans GB"/>
          <w:b w:val="0"/>
          <w:sz w:val="20"/>
        </w:rPr>
        <w:t>、CRG、</w:t>
      </w:r>
      <w:r>
        <w:rPr>
          <w:rFonts w:ascii="Menlo" w:hAnsi="Menlo" w:eastAsia="Hiragino Sans GB"/>
          <w:color w:val="173B57"/>
          <w:sz w:val="19"/>
        </w:rPr>
        <w:t>ecc_aggr</w:t>
      </w:r>
      <w:r>
        <w:rPr>
          <w:rFonts w:ascii="Hiragino Sans GB" w:hAnsi="Hiragino Sans GB" w:eastAsia="Hiragino Sans GB"/>
          <w:b w:val="0"/>
          <w:sz w:val="20"/>
        </w:rPr>
        <w:t>、CKM、RSC、XAF、APR 和 SRAM。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3.2 Harden Division</w:t>
      </w:r>
    </w:p>
    <w:p>
      <w:pPr>
        <w:spacing w:after="100" w:line="278" w:lineRule="auto"/>
      </w:pPr>
      <w:r>
        <w:rPr>
          <w:rFonts w:ascii="Menlo" w:hAnsi="Menlo" w:eastAsia="Hiragino Sans GB"/>
          <w:color w:val="173B57"/>
          <w:sz w:val="20"/>
        </w:rPr>
        <w:t>sys_pcie_eth_wrap</w:t>
      </w:r>
      <w:r>
        <w:rPr>
          <w:rFonts w:ascii="Hiragino Sans GB" w:hAnsi="Hiragino Sans GB" w:eastAsia="Hiragino Sans GB"/>
          <w:b w:val="0"/>
          <w:sz w:val="21"/>
        </w:rPr>
        <w:t xml:space="preserve"> 的 harden 切分以 </w:t>
      </w:r>
      <w:r>
        <w:rPr>
          <w:rFonts w:ascii="Menlo" w:hAnsi="Menlo" w:eastAsia="Hiragino Sans GB"/>
          <w:color w:val="173B57"/>
          <w:sz w:val="20"/>
        </w:rPr>
        <w:t>sys_pcie</w:t>
      </w:r>
      <w:r>
        <w:rPr>
          <w:rFonts w:ascii="Hiragino Sans GB" w:hAnsi="Hiragino Sans GB" w:eastAsia="Hiragino Sans GB"/>
          <w:b w:val="0"/>
          <w:sz w:val="21"/>
        </w:rPr>
        <w:t>、</w:t>
      </w:r>
      <w:r>
        <w:rPr>
          <w:rFonts w:ascii="Menlo" w:hAnsi="Menlo" w:eastAsia="Hiragino Sans GB"/>
          <w:color w:val="173B57"/>
          <w:sz w:val="20"/>
        </w:rPr>
        <w:t>sys_hsio_hybrid</w:t>
      </w:r>
      <w:r>
        <w:rPr>
          <w:rFonts w:ascii="Hiragino Sans GB" w:hAnsi="Hiragino Sans GB" w:eastAsia="Hiragino Sans GB"/>
          <w:b w:val="0"/>
          <w:sz w:val="21"/>
        </w:rPr>
        <w:t>、HSIO bus/common control 以及 PHY/analog boundary 为主要边界。Harden 切分图用于定义各 harden partition 的模块归属、跨 harden 接口和后端集成边界。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&lt;a id="fig-module-division"&gt;&lt;/a&gt;</w:t>
      </w:r>
      <w:r>
        <w:rPr>
          <w:rFonts w:ascii="Hiragino Sans GB" w:hAnsi="Hiragino Sans GB" w:eastAsia="Hiragino Sans GB"/>
          <w:b/>
          <w:sz w:val="21"/>
        </w:rPr>
        <w:t>图 2 Harden 切分图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931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ivi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3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Hiragino Sans GB" w:hAnsi="Hiragino Sans GB" w:eastAsia="Hiragino Sans GB"/>
          <w:b w:val="0"/>
          <w:color w:val="5A6570"/>
          <w:sz w:val="18"/>
        </w:rPr>
        <w:t>图 2 Harden 切分图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3.3 Lane Assignment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1 Controller 与 Lane 资源汇总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1388"/>
        <w:gridCol w:w="1499"/>
        <w:gridCol w:w="1307"/>
        <w:gridCol w:w="1426"/>
        <w:gridCol w:w="1869"/>
        <w:gridCol w:w="1871"/>
      </w:tblGrid>
      <w:tr>
        <w:trPr>
          <w:tblHeader w:val="true"/>
        </w:trPr>
        <w:tc>
          <w:tcPr>
            <w:tcW w:type="dxa" w:w="13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Controller</w:t>
            </w:r>
          </w:p>
        </w:tc>
        <w:tc>
          <w:tcPr>
            <w:tcW w:type="dxa" w:w="14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所属 Block</w:t>
            </w:r>
          </w:p>
        </w:tc>
        <w:tc>
          <w:tcPr>
            <w:tcW w:type="dxa" w:w="13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Max Lane</w:t>
            </w:r>
          </w:p>
        </w:tc>
        <w:tc>
          <w:tcPr>
            <w:tcW w:type="dxa" w:w="14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Active Mode</w:t>
            </w:r>
          </w:p>
        </w:tc>
        <w:tc>
          <w:tcPr>
            <w:tcW w:type="dxa" w:w="18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PHY/Lane</w:t>
            </w:r>
          </w:p>
        </w:tc>
        <w:tc>
          <w:tcPr>
            <w:tcW w:type="dxa" w:w="18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Role</w:t>
            </w:r>
          </w:p>
        </w:tc>
      </w:tr>
      <w:tr>
        <w:tc>
          <w:tcPr>
            <w:tcW w:type="dxa" w:w="13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C0</w:t>
            </w:r>
          </w:p>
        </w:tc>
        <w:tc>
          <w:tcPr>
            <w:tcW w:type="dxa" w:w="14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sys_hsio_hybrid</w:t>
            </w:r>
          </w:p>
        </w:tc>
        <w:tc>
          <w:tcPr>
            <w:tcW w:type="dxa" w:w="13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X2</w:t>
            </w:r>
          </w:p>
        </w:tc>
        <w:tc>
          <w:tcPr>
            <w:tcW w:type="dxa" w:w="14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X2 或 X1</w:t>
            </w:r>
          </w:p>
        </w:tc>
        <w:tc>
          <w:tcPr>
            <w:tcW w:type="dxa" w:w="18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4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5"/>
              </w:rPr>
              <w:t xml:space="preserve"> Lane0~1 或 Lane0</w:t>
            </w:r>
          </w:p>
        </w:tc>
        <w:tc>
          <w:tcPr>
            <w:tcW w:type="dxa" w:w="18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EP/RC boot-time dual mode</w:t>
            </w:r>
          </w:p>
        </w:tc>
      </w:tr>
      <w:tr>
        <w:tc>
          <w:tcPr>
            <w:tcW w:type="dxa" w:w="13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C1</w:t>
            </w:r>
          </w:p>
        </w:tc>
        <w:tc>
          <w:tcPr>
            <w:tcW w:type="dxa" w:w="14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sys_hsio_hybrid</w:t>
            </w:r>
          </w:p>
        </w:tc>
        <w:tc>
          <w:tcPr>
            <w:tcW w:type="dxa" w:w="13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X1</w:t>
            </w:r>
          </w:p>
        </w:tc>
        <w:tc>
          <w:tcPr>
            <w:tcW w:type="dxa" w:w="14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X1</w:t>
            </w:r>
          </w:p>
        </w:tc>
        <w:tc>
          <w:tcPr>
            <w:tcW w:type="dxa" w:w="18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5"/>
              </w:rPr>
              <w:t xml:space="preserve"> Lane1</w:t>
            </w:r>
          </w:p>
        </w:tc>
        <w:tc>
          <w:tcPr>
            <w:tcW w:type="dxa" w:w="18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EP/RC boot-time dual mode</w:t>
            </w:r>
          </w:p>
        </w:tc>
      </w:tr>
      <w:tr>
        <w:tc>
          <w:tcPr>
            <w:tcW w:type="dxa" w:w="13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ETH0</w:t>
            </w:r>
          </w:p>
        </w:tc>
        <w:tc>
          <w:tcPr>
            <w:tcW w:type="dxa" w:w="14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sys_hsio_hybrid</w:t>
            </w:r>
          </w:p>
        </w:tc>
        <w:tc>
          <w:tcPr>
            <w:tcW w:type="dxa" w:w="13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X1</w:t>
            </w:r>
          </w:p>
        </w:tc>
        <w:tc>
          <w:tcPr>
            <w:tcW w:type="dxa" w:w="14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X1</w:t>
            </w:r>
          </w:p>
        </w:tc>
        <w:tc>
          <w:tcPr>
            <w:tcW w:type="dxa" w:w="18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5"/>
              </w:rPr>
              <w:t xml:space="preserve"> Lane2</w:t>
            </w:r>
          </w:p>
        </w:tc>
        <w:tc>
          <w:tcPr>
            <w:tcW w:type="dxa" w:w="18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10G/5G Ethernet</w:t>
            </w:r>
          </w:p>
        </w:tc>
      </w:tr>
      <w:tr>
        <w:tc>
          <w:tcPr>
            <w:tcW w:type="dxa" w:w="13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ETH1</w:t>
            </w:r>
          </w:p>
        </w:tc>
        <w:tc>
          <w:tcPr>
            <w:tcW w:type="dxa" w:w="14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sys_hsio_hybrid</w:t>
            </w:r>
          </w:p>
        </w:tc>
        <w:tc>
          <w:tcPr>
            <w:tcW w:type="dxa" w:w="13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X1</w:t>
            </w:r>
          </w:p>
        </w:tc>
        <w:tc>
          <w:tcPr>
            <w:tcW w:type="dxa" w:w="14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X1</w:t>
            </w:r>
          </w:p>
        </w:tc>
        <w:tc>
          <w:tcPr>
            <w:tcW w:type="dxa" w:w="18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5"/>
              </w:rPr>
              <w:t xml:space="preserve"> Lane3</w:t>
            </w:r>
          </w:p>
        </w:tc>
        <w:tc>
          <w:tcPr>
            <w:tcW w:type="dxa" w:w="18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10G/5G Ethernet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Menlo" w:hAnsi="Menlo" w:eastAsia="Hiragino Sans GB"/>
          <w:color w:val="173B57"/>
          <w:sz w:val="20"/>
        </w:rPr>
        <w:t>PHY_HYBRID</w:t>
      </w:r>
      <w:r>
        <w:rPr>
          <w:rFonts w:ascii="Hiragino Sans GB" w:hAnsi="Hiragino Sans GB" w:eastAsia="Hiragino Sans GB"/>
          <w:b w:val="0"/>
          <w:sz w:val="21"/>
        </w:rPr>
        <w:t xml:space="preserve"> 支持以下组合：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C0 X2 使用 Lane0/Lane1，同时 ETH0/ETH1 使用 Lane2/Lane3。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C0 X1 使用 Lane0，C1 X1 使用 Lane1，同时 ETH0/ETH1 使用 Lane2/Lane3。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2 sys_hsio_hybrid Lane 分配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1828"/>
        <w:gridCol w:w="1764"/>
        <w:gridCol w:w="1475"/>
        <w:gridCol w:w="2008"/>
        <w:gridCol w:w="2285"/>
      </w:tblGrid>
      <w:tr>
        <w:trPr>
          <w:tblHeader w:val="true"/>
        </w:trPr>
        <w:tc>
          <w:tcPr>
            <w:tcW w:type="dxa" w:w="18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17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Lane 分配</w:t>
            </w:r>
          </w:p>
        </w:tc>
        <w:tc>
          <w:tcPr>
            <w:tcW w:type="dxa" w:w="14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AXI 位宽</w:t>
            </w:r>
          </w:p>
        </w:tc>
        <w:tc>
          <w:tcPr>
            <w:tcW w:type="dxa" w:w="20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AXI Manager BDP Outstanding</w:t>
            </w:r>
          </w:p>
        </w:tc>
        <w:tc>
          <w:tcPr>
            <w:tcW w:type="dxa" w:w="228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C0 PCIe X2 Controller</w:t>
            </w:r>
          </w:p>
        </w:tc>
        <w:tc>
          <w:tcPr>
            <w:tcW w:type="dxa" w:w="17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Lane0~Lane1 或 Lane0</w:t>
            </w:r>
          </w:p>
        </w:tc>
        <w:tc>
          <w:tcPr>
            <w:tcW w:type="dxa" w:w="14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256-bit</w:t>
            </w:r>
          </w:p>
        </w:tc>
        <w:tc>
          <w:tcPr>
            <w:tcW w:type="dxa" w:w="20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31</w:t>
            </w:r>
          </w:p>
        </w:tc>
        <w:tc>
          <w:tcPr>
            <w:tcW w:type="dxa" w:w="228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X2 active mode 使用 Lane0/Lane1；X1 active mode 使用 Lane0</w:t>
            </w:r>
          </w:p>
        </w:tc>
      </w:tr>
      <w:tr>
        <w:tc>
          <w:tcPr>
            <w:tcW w:type="dxa" w:w="18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C1 PCIe X1 Controller</w:t>
            </w:r>
          </w:p>
        </w:tc>
        <w:tc>
          <w:tcPr>
            <w:tcW w:type="dxa" w:w="17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Lane1</w:t>
            </w:r>
          </w:p>
        </w:tc>
        <w:tc>
          <w:tcPr>
            <w:tcW w:type="dxa" w:w="14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256-bit</w:t>
            </w:r>
          </w:p>
        </w:tc>
        <w:tc>
          <w:tcPr>
            <w:tcW w:type="dxa" w:w="20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16</w:t>
            </w:r>
          </w:p>
        </w:tc>
        <w:tc>
          <w:tcPr>
            <w:tcW w:type="dxa" w:w="228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在 X1+X1 PCIe 拆分模式下使用</w:t>
            </w:r>
          </w:p>
        </w:tc>
      </w:tr>
      <w:tr>
        <w:tc>
          <w:tcPr>
            <w:tcW w:type="dxa" w:w="18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ETH0</w:t>
            </w:r>
          </w:p>
        </w:tc>
        <w:tc>
          <w:tcPr>
            <w:tcW w:type="dxa" w:w="17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Lane2</w:t>
            </w:r>
          </w:p>
        </w:tc>
        <w:tc>
          <w:tcPr>
            <w:tcW w:type="dxa" w:w="14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128-bit</w:t>
            </w:r>
          </w:p>
        </w:tc>
        <w:tc>
          <w:tcPr>
            <w:tcW w:type="dxa" w:w="20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10</w:t>
            </w:r>
          </w:p>
        </w:tc>
        <w:tc>
          <w:tcPr>
            <w:tcW w:type="dxa" w:w="228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10G/5G Ethernet</w:t>
            </w:r>
          </w:p>
        </w:tc>
      </w:tr>
      <w:tr>
        <w:tc>
          <w:tcPr>
            <w:tcW w:type="dxa" w:w="18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ETH1</w:t>
            </w:r>
          </w:p>
        </w:tc>
        <w:tc>
          <w:tcPr>
            <w:tcW w:type="dxa" w:w="176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Lane3</w:t>
            </w:r>
          </w:p>
        </w:tc>
        <w:tc>
          <w:tcPr>
            <w:tcW w:type="dxa" w:w="14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128-bit</w:t>
            </w:r>
          </w:p>
        </w:tc>
        <w:tc>
          <w:tcPr>
            <w:tcW w:type="dxa" w:w="20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10</w:t>
            </w:r>
          </w:p>
        </w:tc>
        <w:tc>
          <w:tcPr>
            <w:tcW w:type="dxa" w:w="228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10G/5G Ethernet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3.4 Data Path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子系统包含以下主要事务路径：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SNOC 下行访问</w:t>
      </w:r>
      <w:r>
        <w:rPr>
          <w:rFonts w:ascii="Hiragino Sans GB" w:hAnsi="Hiragino Sans GB" w:eastAsia="Hiragino Sans GB"/>
          <w:b w:val="0"/>
          <w:sz w:val="20"/>
        </w:rPr>
        <w:t xml:space="preserve">：SNOC 事务通过 SNOC TNIU 进入 </w:t>
      </w:r>
      <w:r>
        <w:rPr>
          <w:rFonts w:ascii="Menlo" w:hAnsi="Menlo" w:eastAsia="Hiragino Sans GB"/>
          <w:color w:val="173B57"/>
          <w:sz w:val="19"/>
        </w:rPr>
        <w:t>hsio_bus</w:t>
      </w:r>
      <w:r>
        <w:rPr>
          <w:rFonts w:ascii="Hiragino Sans GB" w:hAnsi="Hiragino Sans GB" w:eastAsia="Hiragino Sans GB"/>
          <w:b w:val="0"/>
          <w:sz w:val="20"/>
        </w:rPr>
        <w:t>，访问 PCIe、Ethernet、PHY、公共控制寄存器和 SRAM 相关资源。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PCIe HDMA 上行访问</w:t>
      </w:r>
      <w:r>
        <w:rPr>
          <w:rFonts w:ascii="Hiragino Sans GB" w:hAnsi="Hiragino Sans GB" w:eastAsia="Hiragino Sans GB"/>
          <w:b w:val="0"/>
          <w:sz w:val="20"/>
        </w:rPr>
        <w:t xml:space="preserve">：PCIe Controller 通过 AXI Manager 发起 HDMA 事务，经 </w:t>
      </w:r>
      <w:r>
        <w:rPr>
          <w:rFonts w:ascii="Menlo" w:hAnsi="Menlo" w:eastAsia="Hiragino Sans GB"/>
          <w:color w:val="173B57"/>
          <w:sz w:val="19"/>
        </w:rPr>
        <w:t>hsio_bus</w:t>
      </w:r>
      <w:r>
        <w:rPr>
          <w:rFonts w:ascii="Hiragino Sans GB" w:hAnsi="Hiragino Sans GB" w:eastAsia="Hiragino Sans GB"/>
          <w:b w:val="0"/>
          <w:sz w:val="20"/>
        </w:rPr>
        <w:t xml:space="preserve"> 进入 </w:t>
      </w:r>
      <w:r>
        <w:rPr>
          <w:rFonts w:ascii="Menlo" w:hAnsi="Menlo" w:eastAsia="Hiragino Sans GB"/>
          <w:color w:val="173B57"/>
          <w:sz w:val="19"/>
        </w:rPr>
        <w:t>hsio_sub_bus</w:t>
      </w:r>
      <w:r>
        <w:rPr>
          <w:rFonts w:ascii="Hiragino Sans GB" w:hAnsi="Hiragino Sans GB" w:eastAsia="Hiragino Sans GB"/>
          <w:b w:val="0"/>
          <w:sz w:val="20"/>
        </w:rPr>
        <w:t>，并根据地址路由到 MNOC 或 SNOC。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PCIe AXI Subordinate 访问</w:t>
      </w:r>
      <w:r>
        <w:rPr>
          <w:rFonts w:ascii="Hiragino Sans GB" w:hAnsi="Hiragino Sans GB" w:eastAsia="Hiragino Sans GB"/>
          <w:b w:val="0"/>
          <w:sz w:val="20"/>
        </w:rPr>
        <w:t>：CPU/软件通过 AXI Subordinate 访问 Controller CSR，并发起非 DMA MMIO/config 访问；该接口支持 outbound NP read 完成功能，不作为高吞吐数据通道。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Ethernet DMA 上行访问</w:t>
      </w:r>
      <w:r>
        <w:rPr>
          <w:rFonts w:ascii="Hiragino Sans GB" w:hAnsi="Hiragino Sans GB" w:eastAsia="Hiragino Sans GB"/>
          <w:b w:val="0"/>
          <w:sz w:val="20"/>
        </w:rPr>
        <w:t xml:space="preserve">：Ethernet manager 作为 Ethernet DMA 口，以 AXI 128-bit 接入 </w:t>
      </w:r>
      <w:r>
        <w:rPr>
          <w:rFonts w:ascii="Menlo" w:hAnsi="Menlo" w:eastAsia="Hiragino Sans GB"/>
          <w:color w:val="173B57"/>
          <w:sz w:val="19"/>
        </w:rPr>
        <w:t>hsio_bus</w:t>
      </w:r>
      <w:r>
        <w:rPr>
          <w:rFonts w:ascii="Hiragino Sans GB" w:hAnsi="Hiragino Sans GB" w:eastAsia="Hiragino Sans GB"/>
          <w:b w:val="0"/>
          <w:sz w:val="20"/>
        </w:rPr>
        <w:t>，并根据地址路由到 MNOC 或 SNOC。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PHY SRAM 后门访问</w:t>
      </w:r>
      <w:r>
        <w:rPr>
          <w:rFonts w:ascii="Hiragino Sans GB" w:hAnsi="Hiragino Sans GB" w:eastAsia="Hiragino Sans GB"/>
          <w:b w:val="0"/>
          <w:sz w:val="20"/>
        </w:rPr>
        <w:t>：AHB 通路访问 PHY 内部 SRAM，用于 PHY 启动前 load firmware。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3.5 Matrix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NOC 总线由 </w:t>
      </w:r>
      <w:r>
        <w:rPr>
          <w:rFonts w:ascii="Menlo" w:hAnsi="Menlo" w:eastAsia="Hiragino Sans GB"/>
          <w:color w:val="173B57"/>
          <w:sz w:val="20"/>
        </w:rPr>
        <w:t>hsio_bus</w:t>
      </w:r>
      <w:r>
        <w:rPr>
          <w:rFonts w:ascii="Hiragino Sans GB" w:hAnsi="Hiragino Sans GB" w:eastAsia="Hiragino Sans GB"/>
          <w:b w:val="0"/>
          <w:sz w:val="21"/>
        </w:rPr>
        <w:t xml:space="preserve"> 和 </w:t>
      </w:r>
      <w:r>
        <w:rPr>
          <w:rFonts w:ascii="Menlo" w:hAnsi="Menlo" w:eastAsia="Hiragino Sans GB"/>
          <w:color w:val="173B57"/>
          <w:sz w:val="20"/>
        </w:rPr>
        <w:t>hsio_sub_bus</w:t>
      </w:r>
      <w:r>
        <w:rPr>
          <w:rFonts w:ascii="Hiragino Sans GB" w:hAnsi="Hiragino Sans GB" w:eastAsia="Hiragino Sans GB"/>
          <w:b w:val="0"/>
          <w:sz w:val="21"/>
        </w:rPr>
        <w:t xml:space="preserve"> 组成。主要接口位宽规划如下。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3 AXI Matrix 位宽规划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3558"/>
        <w:gridCol w:w="2346"/>
        <w:gridCol w:w="3456"/>
      </w:tblGrid>
      <w:tr>
        <w:trPr>
          <w:tblHeader w:val="true"/>
        </w:trPr>
        <w:tc>
          <w:tcPr>
            <w:tcW w:type="dxa" w:w="35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路径/接口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位宽</w:t>
            </w:r>
          </w:p>
        </w:tc>
        <w:tc>
          <w:tcPr>
            <w:tcW w:type="dxa" w:w="34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5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SNOC TNIU -&gt; </w:t>
            </w:r>
            <w:r>
              <w:rPr>
                <w:rFonts w:ascii="Menlo" w:hAnsi="Menlo" w:eastAsia="Hiragino Sans GB"/>
                <w:color w:val="173B57"/>
                <w:sz w:val="16"/>
              </w:rPr>
              <w:t>hsio_bus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64-bit</w:t>
            </w:r>
          </w:p>
        </w:tc>
        <w:tc>
          <w:tcPr>
            <w:tcW w:type="dxa" w:w="34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SNOC 下行访问 HSIO 子系统</w:t>
            </w:r>
          </w:p>
        </w:tc>
      </w:tr>
      <w:tr>
        <w:tc>
          <w:tcPr>
            <w:tcW w:type="dxa" w:w="35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hsio_bus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主干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256-bit</w:t>
            </w:r>
          </w:p>
        </w:tc>
        <w:tc>
          <w:tcPr>
            <w:tcW w:type="dxa" w:w="34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HSIO 内部主要数据通路</w:t>
            </w:r>
          </w:p>
        </w:tc>
      </w:tr>
      <w:tr>
        <w:tc>
          <w:tcPr>
            <w:tcW w:type="dxa" w:w="35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hsio_bus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-&gt; </w:t>
            </w:r>
            <w:r>
              <w:rPr>
                <w:rFonts w:ascii="Menlo" w:hAnsi="Menlo" w:eastAsia="Hiragino Sans GB"/>
                <w:color w:val="173B57"/>
                <w:sz w:val="16"/>
              </w:rPr>
              <w:t>hsio_sub_bus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256-bit</w:t>
            </w:r>
          </w:p>
        </w:tc>
        <w:tc>
          <w:tcPr>
            <w:tcW w:type="dxa" w:w="34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HSIO 上行进入 </w:t>
            </w:r>
            <w:r>
              <w:rPr>
                <w:rFonts w:ascii="Menlo" w:hAnsi="Menlo" w:eastAsia="Hiragino Sans GB"/>
                <w:color w:val="173B57"/>
                <w:sz w:val="16"/>
              </w:rPr>
              <w:t>hsio_sub_bus</w:t>
            </w:r>
          </w:p>
        </w:tc>
      </w:tr>
      <w:tr>
        <w:tc>
          <w:tcPr>
            <w:tcW w:type="dxa" w:w="35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hsio_sub_bus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-&gt; MNOC INIU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256-bit</w:t>
            </w:r>
          </w:p>
        </w:tc>
        <w:tc>
          <w:tcPr>
            <w:tcW w:type="dxa" w:w="34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DDR 地址空间上行访问</w:t>
            </w:r>
          </w:p>
        </w:tc>
      </w:tr>
      <w:tr>
        <w:tc>
          <w:tcPr>
            <w:tcW w:type="dxa" w:w="35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hsio_sub_bus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-&gt; SNOC INIU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64-bit</w:t>
            </w:r>
          </w:p>
        </w:tc>
        <w:tc>
          <w:tcPr>
            <w:tcW w:type="dxa" w:w="34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非 DDR 地址空间上行访问</w:t>
            </w:r>
          </w:p>
        </w:tc>
      </w:tr>
      <w:tr>
        <w:tc>
          <w:tcPr>
            <w:tcW w:type="dxa" w:w="35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PCIe Controller AXI Manager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256-bit</w:t>
            </w:r>
          </w:p>
        </w:tc>
        <w:tc>
          <w:tcPr>
            <w:tcW w:type="dxa" w:w="34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PCIe HDMA 主通道</w:t>
            </w:r>
          </w:p>
        </w:tc>
      </w:tr>
      <w:tr>
        <w:tc>
          <w:tcPr>
            <w:tcW w:type="dxa" w:w="35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PCIe Controller AXI Subordinate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64-bit</w:t>
            </w:r>
          </w:p>
        </w:tc>
        <w:tc>
          <w:tcPr>
            <w:tcW w:type="dxa" w:w="34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CPU/软件非 DMA MMIO/config 访问从通道</w:t>
            </w:r>
          </w:p>
        </w:tc>
      </w:tr>
      <w:tr>
        <w:tc>
          <w:tcPr>
            <w:tcW w:type="dxa" w:w="355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Ethernet manager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128-bit</w:t>
            </w:r>
          </w:p>
        </w:tc>
        <w:tc>
          <w:tcPr>
            <w:tcW w:type="dxa" w:w="34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Ethernet DMA 通道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子系统内 AXI 接口时钟统一为 500MHz。</w:t>
      </w:r>
    </w:p>
    <w:p>
      <w:pPr>
        <w:spacing w:after="100" w:line="278" w:lineRule="auto"/>
      </w:pPr>
      <w:r>
        <w:rPr>
          <w:rFonts w:ascii="Menlo" w:hAnsi="Menlo" w:eastAsia="Hiragino Sans GB"/>
          <w:color w:val="173B57"/>
          <w:sz w:val="20"/>
        </w:rPr>
        <w:t>hsio_bus</w:t>
      </w:r>
      <w:r>
        <w:rPr>
          <w:rFonts w:ascii="Hiragino Sans GB" w:hAnsi="Hiragino Sans GB" w:eastAsia="Hiragino Sans GB"/>
          <w:b w:val="0"/>
          <w:sz w:val="21"/>
        </w:rPr>
        <w:t xml:space="preserve"> 包含以下通路：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snoc2hsio</w:t>
      </w:r>
      <w:r>
        <w:rPr>
          <w:rFonts w:ascii="Hiragino Sans GB" w:hAnsi="Hiragino Sans GB" w:eastAsia="Hiragino Sans GB"/>
          <w:b w:val="0"/>
          <w:sz w:val="20"/>
        </w:rPr>
        <w:t>：SNOC 到 HSIO 的下行通路，接口位宽为 AXI 64-bit。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hsio2ring</w:t>
      </w:r>
      <w:r>
        <w:rPr>
          <w:rFonts w:ascii="Hiragino Sans GB" w:hAnsi="Hiragino Sans GB" w:eastAsia="Hiragino Sans GB"/>
          <w:b w:val="0"/>
          <w:sz w:val="20"/>
        </w:rPr>
        <w:t>：HSIO 到 ring/sub-ring/</w:t>
      </w:r>
      <w:r>
        <w:rPr>
          <w:rFonts w:ascii="Menlo" w:hAnsi="Menlo" w:eastAsia="Hiragino Sans GB"/>
          <w:color w:val="173B57"/>
          <w:sz w:val="19"/>
        </w:rPr>
        <w:t>hsio_sub_bus</w:t>
      </w:r>
      <w:r>
        <w:rPr>
          <w:rFonts w:ascii="Hiragino Sans GB" w:hAnsi="Hiragino Sans GB" w:eastAsia="Hiragino Sans GB"/>
          <w:b w:val="0"/>
          <w:sz w:val="20"/>
        </w:rPr>
        <w:t xml:space="preserve"> 的上行通路，主干位宽为 AXI 256-bit。所有 PCIe Controller 和 Ethernet Controller 的上行 DMA 通路接入 </w:t>
      </w:r>
      <w:r>
        <w:rPr>
          <w:rFonts w:ascii="Menlo" w:hAnsi="Menlo" w:eastAsia="Hiragino Sans GB"/>
          <w:color w:val="173B57"/>
          <w:sz w:val="19"/>
        </w:rPr>
        <w:t>hsio_bus</w:t>
      </w:r>
      <w:r>
        <w:rPr>
          <w:rFonts w:ascii="Hiragino Sans GB" w:hAnsi="Hiragino Sans GB" w:eastAsia="Hiragino Sans GB"/>
          <w:b w:val="0"/>
          <w:sz w:val="20"/>
        </w:rPr>
        <w:t xml:space="preserve"> 同一个 slave-side 汇聚口，并从 </w:t>
      </w:r>
      <w:r>
        <w:rPr>
          <w:rFonts w:ascii="Menlo" w:hAnsi="Menlo" w:eastAsia="Hiragino Sans GB"/>
          <w:color w:val="173B57"/>
          <w:sz w:val="19"/>
        </w:rPr>
        <w:t>hsio_bus</w:t>
      </w:r>
      <w:r>
        <w:rPr>
          <w:rFonts w:ascii="Hiragino Sans GB" w:hAnsi="Hiragino Sans GB" w:eastAsia="Hiragino Sans GB"/>
          <w:b w:val="0"/>
          <w:sz w:val="20"/>
        </w:rPr>
        <w:t xml:space="preserve"> 同一个 master-side 出口进入 </w:t>
      </w:r>
      <w:r>
        <w:rPr>
          <w:rFonts w:ascii="Menlo" w:hAnsi="Menlo" w:eastAsia="Hiragino Sans GB"/>
          <w:color w:val="173B57"/>
          <w:sz w:val="19"/>
        </w:rPr>
        <w:t>hsio_sub_bus</w:t>
      </w:r>
      <w:r>
        <w:rPr>
          <w:rFonts w:ascii="Hiragino Sans GB" w:hAnsi="Hiragino Sans GB" w:eastAsia="Hiragino Sans GB"/>
          <w:b w:val="0"/>
          <w:sz w:val="20"/>
        </w:rPr>
        <w:t>，再路由至 MNOC 或 SNOC。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AHB 后门访问通路：访问 PHY 内部 SRAM，用于 PHY firmware load。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异步边界：PCIe、Ethernet、公共控制模块与 </w:t>
      </w:r>
      <w:r>
        <w:rPr>
          <w:rFonts w:ascii="Menlo" w:hAnsi="Menlo" w:eastAsia="Hiragino Sans GB"/>
          <w:color w:val="173B57"/>
          <w:sz w:val="19"/>
        </w:rPr>
        <w:t>hsio_bus</w:t>
      </w:r>
      <w:r>
        <w:rPr>
          <w:rFonts w:ascii="Hiragino Sans GB" w:hAnsi="Hiragino Sans GB" w:eastAsia="Hiragino Sans GB"/>
          <w:b w:val="0"/>
          <w:sz w:val="20"/>
        </w:rPr>
        <w:t xml:space="preserve"> 之间存在多个 CDC 边界。</w:t>
      </w:r>
    </w:p>
    <w:p>
      <w:pPr>
        <w:spacing w:after="100" w:line="278" w:lineRule="auto"/>
      </w:pPr>
      <w:r>
        <w:rPr>
          <w:rFonts w:ascii="Menlo" w:hAnsi="Menlo" w:eastAsia="Hiragino Sans GB"/>
          <w:color w:val="173B57"/>
          <w:sz w:val="20"/>
        </w:rPr>
        <w:t>hsio_sub_bus</w:t>
      </w:r>
      <w:r>
        <w:rPr>
          <w:rFonts w:ascii="Hiragino Sans GB" w:hAnsi="Hiragino Sans GB" w:eastAsia="Hiragino Sans GB"/>
          <w:b w:val="0"/>
          <w:sz w:val="21"/>
        </w:rPr>
        <w:t xml:space="preserve"> 将 </w:t>
      </w:r>
      <w:r>
        <w:rPr>
          <w:rFonts w:ascii="Menlo" w:hAnsi="Menlo" w:eastAsia="Hiragino Sans GB"/>
          <w:color w:val="173B57"/>
          <w:sz w:val="20"/>
        </w:rPr>
        <w:t>hsio2ring</w:t>
      </w:r>
      <w:r>
        <w:rPr>
          <w:rFonts w:ascii="Hiragino Sans GB" w:hAnsi="Hiragino Sans GB" w:eastAsia="Hiragino Sans GB"/>
          <w:b w:val="0"/>
          <w:sz w:val="21"/>
        </w:rPr>
        <w:t xml:space="preserve"> 上行数据拆分为以下两类：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hsio2mnoc</w:t>
      </w:r>
      <w:r>
        <w:rPr>
          <w:rFonts w:ascii="Hiragino Sans GB" w:hAnsi="Hiragino Sans GB" w:eastAsia="Hiragino Sans GB"/>
          <w:b w:val="0"/>
          <w:sz w:val="20"/>
        </w:rPr>
        <w:t>：路由 DDR 地址空间，接口位宽为 AXI 256-bit。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hsio2snoc</w:t>
      </w:r>
      <w:r>
        <w:rPr>
          <w:rFonts w:ascii="Hiragino Sans GB" w:hAnsi="Hiragino Sans GB" w:eastAsia="Hiragino Sans GB"/>
          <w:b w:val="0"/>
          <w:sz w:val="20"/>
        </w:rPr>
        <w:t>：路由非 DDR 地址空间，接口位宽为 AXI 64-bit。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TBU 的 ADB 接口连接 TCU；ITS 的 AXI-Stream 接口连接 GIC。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3.6 Clock and Reset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&lt;a id="fig-clock-structure"&gt;&lt;/a&gt;</w:t>
      </w:r>
      <w:r>
        <w:rPr>
          <w:rFonts w:ascii="Hiragino Sans GB" w:hAnsi="Hiragino Sans GB" w:eastAsia="Hiragino Sans GB"/>
          <w:b/>
          <w:sz w:val="21"/>
        </w:rPr>
        <w:t>图 3 Clock 结构图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Hiragino Sans GB" w:hAnsi="Hiragino Sans GB" w:eastAsia="Hiragino Sans GB"/>
          <w:b w:val="0"/>
          <w:color w:val="5A6570"/>
          <w:sz w:val="18"/>
        </w:rPr>
        <w:t>图 3 Clock 结构图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&lt;a id="fig-reset-structure"&gt;&lt;/a&gt;</w:t>
      </w:r>
      <w:r>
        <w:rPr>
          <w:rFonts w:ascii="Hiragino Sans GB" w:hAnsi="Hiragino Sans GB" w:eastAsia="Hiragino Sans GB"/>
          <w:b/>
          <w:sz w:val="21"/>
        </w:rPr>
        <w:t>图 4 Reset 结构图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Hiragino Sans GB" w:hAnsi="Hiragino Sans GB" w:eastAsia="Hiragino Sans GB"/>
          <w:b w:val="0"/>
          <w:color w:val="5A6570"/>
          <w:sz w:val="18"/>
        </w:rPr>
        <w:t>图 4 Reset 结构图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时钟与复位结构定义如下：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 xml:space="preserve"> 使用外部晶振输入 refclk。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PERST 按 PHY 粒度配置，</w:t>
      </w: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 xml:space="preserve"> 具有 1 路 PERST。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Lane reset 按 lane 粒度配置，每个 lane 接收来自对应 Controller 的独立 reset。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PCIe LTSSM 按 Controller/link 独立运行。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 xml:space="preserve"> 内 PCIe 与 Ethernet 使用 PHY 内部不同 PLL。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CKM 监测 PHY PLL 输出时钟稳定性，并向复位/初始化流程提供时钟稳定状态。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APR 提供 PCIe 和 Ethernet partial reset 控制，实现单 Controller 独立复位和异常隔离。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PCIe 支持 Common Clock、SRNS 和 SRIS；各模式的参考时钟分发、时钟精度约束及冷复位/热复位/partial reset 释放顺序为 </w:t>
      </w:r>
      <w:r>
        <w:rPr>
          <w:rFonts w:ascii="Menlo" w:hAnsi="Menlo" w:eastAsia="Hiragino Sans GB"/>
          <w:color w:val="173B57"/>
          <w:sz w:val="19"/>
        </w:rPr>
        <w:t>[TBD]</w:t>
      </w:r>
      <w:r>
        <w:rPr>
          <w:rFonts w:ascii="Hiragino Sans GB" w:hAnsi="Hiragino Sans GB" w:eastAsia="Hiragino Sans GB"/>
          <w:b w:val="0"/>
          <w:sz w:val="20"/>
        </w:rPr>
        <w:t>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3.7 Sub-IPs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子系统按功能划分为以下 Sub-IP：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PCIe-Core</w:t>
      </w:r>
      <w:r>
        <w:rPr>
          <w:rFonts w:ascii="Hiragino Sans GB" w:hAnsi="Hiragino Sans GB" w:eastAsia="Hiragino Sans GB"/>
          <w:b w:val="0"/>
          <w:sz w:val="20"/>
        </w:rPr>
        <w:t>：Synopsys PCIe Gen5 Dual Mode Controller，共 2 个独立 instance。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32g-PHY</w:t>
      </w:r>
      <w:r>
        <w:rPr>
          <w:rFonts w:ascii="Hiragino Sans GB" w:hAnsi="Hiragino Sans GB" w:eastAsia="Hiragino Sans GB"/>
          <w:b w:val="0"/>
          <w:sz w:val="20"/>
        </w:rPr>
        <w:t>：</w:t>
      </w:r>
      <w:r>
        <w:rPr>
          <w:rFonts w:ascii="Menlo" w:hAnsi="Menlo" w:eastAsia="Hiragino Sans GB"/>
          <w:color w:val="173B57"/>
          <w:sz w:val="19"/>
        </w:rPr>
        <w:t>PHY_HYBRID</w:t>
      </w:r>
      <w:r>
        <w:rPr>
          <w:rFonts w:ascii="Hiragino Sans GB" w:hAnsi="Hiragino Sans GB" w:eastAsia="Hiragino Sans GB"/>
          <w:b w:val="0"/>
          <w:sz w:val="20"/>
        </w:rPr>
        <w:t xml:space="preserve"> 一个 X4 PHY。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AHB-BUS</w:t>
      </w:r>
      <w:r>
        <w:rPr>
          <w:rFonts w:ascii="Hiragino Sans GB" w:hAnsi="Hiragino Sans GB" w:eastAsia="Hiragino Sans GB"/>
          <w:b w:val="0"/>
          <w:sz w:val="20"/>
        </w:rPr>
        <w:t>：PHY SRAM 后门访问通路。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APR</w:t>
      </w:r>
      <w:r>
        <w:rPr>
          <w:rFonts w:ascii="Hiragino Sans GB" w:hAnsi="Hiragino Sans GB" w:eastAsia="Hiragino Sans GB"/>
          <w:b w:val="0"/>
          <w:sz w:val="20"/>
        </w:rPr>
        <w:t>：PCIe/Ethernet partial reset 和异常隔离控制。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XAF</w:t>
      </w:r>
      <w:r>
        <w:rPr>
          <w:rFonts w:ascii="Hiragino Sans GB" w:hAnsi="Hiragino Sans GB" w:eastAsia="Hiragino Sans GB"/>
          <w:b w:val="0"/>
          <w:sz w:val="20"/>
        </w:rPr>
        <w:t xml:space="preserve">：SNOC 下行 AXI 64-bit 访问路径上的控制/访问模块，寄存器窗口和异常处理为 </w:t>
      </w:r>
      <w:r>
        <w:rPr>
          <w:rFonts w:ascii="Menlo" w:hAnsi="Menlo" w:eastAsia="Hiragino Sans GB"/>
          <w:color w:val="173B57"/>
          <w:sz w:val="19"/>
        </w:rPr>
        <w:t>[TBD]</w:t>
      </w:r>
      <w:r>
        <w:rPr>
          <w:rFonts w:ascii="Hiragino Sans GB" w:hAnsi="Hiragino Sans GB" w:eastAsia="Hiragino Sans GB"/>
          <w:b w:val="0"/>
          <w:sz w:val="20"/>
        </w:rPr>
        <w:t>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ecc_aggr</w:t>
      </w:r>
      <w:r>
        <w:rPr>
          <w:rFonts w:ascii="Hiragino Sans GB" w:hAnsi="Hiragino Sans GB" w:eastAsia="Hiragino Sans GB"/>
          <w:b w:val="0"/>
          <w:sz w:val="20"/>
        </w:rPr>
        <w:t xml:space="preserve">：聚合 HSIO 子系统内部 ECC 或数据保护相关错误，错误源、上报方式和中断映射为 </w:t>
      </w:r>
      <w:r>
        <w:rPr>
          <w:rFonts w:ascii="Menlo" w:hAnsi="Menlo" w:eastAsia="Hiragino Sans GB"/>
          <w:color w:val="173B57"/>
          <w:sz w:val="19"/>
        </w:rPr>
        <w:t>[TBD]</w:t>
      </w:r>
      <w:r>
        <w:rPr>
          <w:rFonts w:ascii="Hiragino Sans GB" w:hAnsi="Hiragino Sans GB" w:eastAsia="Hiragino Sans GB"/>
          <w:b w:val="0"/>
          <w:sz w:val="20"/>
        </w:rPr>
        <w:t>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CKM</w:t>
      </w:r>
      <w:r>
        <w:rPr>
          <w:rFonts w:ascii="Hiragino Sans GB" w:hAnsi="Hiragino Sans GB" w:eastAsia="Hiragino Sans GB"/>
          <w:b w:val="0"/>
          <w:sz w:val="20"/>
        </w:rPr>
        <w:t>：监测 PHY PLL 输出时钟稳定性。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/>
          <w:sz w:val="20"/>
        </w:rPr>
        <w:t>SYS-ETH</w:t>
      </w:r>
      <w:r>
        <w:rPr>
          <w:rFonts w:ascii="Hiragino Sans GB" w:hAnsi="Hiragino Sans GB" w:eastAsia="Hiragino Sans GB"/>
          <w:b w:val="0"/>
          <w:sz w:val="20"/>
        </w:rPr>
        <w:t>：2 个 10G Ethernet Controller。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3.8 IO Interfaces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IO 接口信号定义为 </w:t>
      </w:r>
      <w:r>
        <w:rPr>
          <w:rFonts w:ascii="Menlo" w:hAnsi="Menlo" w:eastAsia="Hiragino Sans GB"/>
          <w:color w:val="173B57"/>
          <w:sz w:val="20"/>
        </w:rPr>
        <w:t>[TBD]</w:t>
      </w:r>
      <w:r>
        <w:rPr>
          <w:rFonts w:ascii="Hiragino Sans GB" w:hAnsi="Hiragino Sans GB" w:eastAsia="Hiragino Sans GB"/>
          <w:b w:val="0"/>
          <w:sz w:val="21"/>
        </w:rPr>
        <w:t>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3.9 Interrupt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中断映射为 </w:t>
      </w:r>
      <w:r>
        <w:rPr>
          <w:rFonts w:ascii="Menlo" w:hAnsi="Menlo" w:eastAsia="Hiragino Sans GB"/>
          <w:color w:val="173B57"/>
          <w:sz w:val="20"/>
        </w:rPr>
        <w:t>[TBD]</w:t>
      </w:r>
      <w:r>
        <w:rPr>
          <w:rFonts w:ascii="Hiragino Sans GB" w:hAnsi="Hiragino Sans GB" w:eastAsia="Hiragino Sans GB"/>
          <w:b w:val="0"/>
          <w:sz w:val="21"/>
        </w:rPr>
        <w:t>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3.10 Address Mapping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地址映射表维护在 </w:t>
      </w:r>
      <w:r>
        <w:rPr>
          <w:rFonts w:ascii="Hiragino Sans GB" w:hAnsi="Hiragino Sans GB" w:eastAsia="Hiragino Sans GB"/>
          <w:color w:val="2E5F8A"/>
          <w:sz w:val="21"/>
          <w:u w:val="single"/>
        </w:rPr>
        <w:t>address_mapping.xlsx</w:t>
      </w:r>
      <w:r>
        <w:rPr>
          <w:rFonts w:ascii="Hiragino Sans GB" w:hAnsi="Hiragino Sans GB" w:eastAsia="Hiragino Sans GB"/>
          <w:b w:val="0"/>
          <w:sz w:val="21"/>
        </w:rPr>
        <w:t>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EP mode 下，PCIe Core 内部 PF0 BAR0 子窗口采用表 11 的固定配置。</w:t>
      </w:r>
      <w:r>
        <w:rPr>
          <w:rFonts w:ascii="Menlo" w:hAnsi="Menlo" w:eastAsia="Hiragino Sans GB"/>
          <w:color w:val="173B57"/>
          <w:sz w:val="20"/>
        </w:rPr>
        <w:t>PL_OFFSET_BAR=0</w:t>
      </w:r>
      <w:r>
        <w:rPr>
          <w:rFonts w:ascii="Hiragino Sans GB" w:hAnsi="Hiragino Sans GB" w:eastAsia="Hiragino Sans GB"/>
          <w:b w:val="0"/>
          <w:sz w:val="21"/>
        </w:rPr>
        <w:t xml:space="preserve"> 不等同于 PL register 从 byte offset </w:t>
      </w:r>
      <w:r>
        <w:rPr>
          <w:rFonts w:ascii="Menlo" w:hAnsi="Menlo" w:eastAsia="Hiragino Sans GB"/>
          <w:color w:val="173B57"/>
          <w:sz w:val="20"/>
        </w:rPr>
        <w:t>0</w:t>
      </w:r>
      <w:r>
        <w:rPr>
          <w:rFonts w:ascii="Hiragino Sans GB" w:hAnsi="Hiragino Sans GB" w:eastAsia="Hiragino Sans GB"/>
          <w:b w:val="0"/>
          <w:sz w:val="21"/>
        </w:rPr>
        <w:t xml:space="preserve"> 开始：在 </w:t>
      </w:r>
      <w:r>
        <w:rPr>
          <w:rFonts w:ascii="Menlo" w:hAnsi="Menlo" w:eastAsia="Hiragino Sans GB"/>
          <w:color w:val="173B57"/>
          <w:sz w:val="20"/>
        </w:rPr>
        <w:t>DISABLE_CFG_MAP_PL_REG=0</w:t>
      </w:r>
      <w:r>
        <w:rPr>
          <w:rFonts w:ascii="Hiragino Sans GB" w:hAnsi="Hiragino Sans GB" w:eastAsia="Hiragino Sans GB"/>
          <w:b w:val="0"/>
          <w:sz w:val="21"/>
        </w:rPr>
        <w:t xml:space="preserve"> 的 Reference 默认配置下，PL register 的有效映射范围固定为 byte offset </w:t>
      </w:r>
      <w:r>
        <w:rPr>
          <w:rFonts w:ascii="Menlo" w:hAnsi="Menlo" w:eastAsia="Hiragino Sans GB"/>
          <w:color w:val="173B57"/>
          <w:sz w:val="20"/>
        </w:rPr>
        <w:t>0x700~0x8ff</w:t>
      </w:r>
      <w:r>
        <w:rPr>
          <w:rFonts w:ascii="Hiragino Sans GB" w:hAnsi="Hiragino Sans GB" w:eastAsia="Hiragino Sans GB"/>
          <w:b w:val="0"/>
          <w:sz w:val="21"/>
        </w:rPr>
        <w:t>。iATU、HDMA 和 MSI-X Table/PBA 使用各自独立的 offset，最终 PF0 BAR0 aperture、target map 和系统地址由地址映射表统一冻结。RC/RP mode 的本地 DBI/PL/iATU/HDMA 访问继续使用 SoC 集成侧寄存器路径，不依赖 PF BAR enumeration。</w:t>
      </w:r>
    </w:p>
    <w:p>
      <w:pPr>
        <w:spacing w:before="60" w:after="100"/>
        <w:pBdr>
          <w:bottom w:val="single" w:sz="6" w:color="B9C5D0"/>
        </w:pBdr>
      </w:pPr>
    </w:p>
    <w:p>
      <w:pPr>
        <w:pStyle w:val="Heading2"/>
      </w:pPr>
      <w:r>
        <w:rPr>
          <w:rFonts w:ascii="Hiragino Sans GB" w:hAnsi="Hiragino Sans GB" w:eastAsia="Hiragino Sans GB"/>
          <w:b/>
          <w:color w:val="2E5F8A"/>
          <w:sz w:val="26"/>
        </w:rPr>
        <w:t>4. PCIe Controller Configuration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4.1 Controller Instance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PCIe-Core 采用 Synopsys PCIe Gen5 Controller，配置为 2 个独立 Controller instance。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4 PCIe Controller Instance 配置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908"/>
        <w:gridCol w:w="908"/>
        <w:gridCol w:w="855"/>
        <w:gridCol w:w="932"/>
        <w:gridCol w:w="1220"/>
        <w:gridCol w:w="1127"/>
        <w:gridCol w:w="1107"/>
        <w:gridCol w:w="1255"/>
        <w:gridCol w:w="1048"/>
      </w:tblGrid>
      <w:tr>
        <w:trPr>
          <w:tblHeader w:val="true"/>
        </w:trPr>
        <w:tc>
          <w:tcPr>
            <w:tcW w:type="dxa" w:w="9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Controller</w:t>
            </w:r>
          </w:p>
        </w:tc>
        <w:tc>
          <w:tcPr>
            <w:tcW w:type="dxa" w:w="9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Profile</w:t>
            </w:r>
          </w:p>
        </w:tc>
        <w:tc>
          <w:tcPr>
            <w:tcW w:type="dxa" w:w="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Max Lane</w:t>
            </w:r>
          </w:p>
        </w:tc>
        <w:tc>
          <w:tcPr>
            <w:tcW w:type="dxa" w:w="9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Active Mode</w:t>
            </w:r>
          </w:p>
        </w:tc>
        <w:tc>
          <w:tcPr>
            <w:tcW w:type="dxa" w:w="12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PHY/Lane</w:t>
            </w:r>
          </w:p>
        </w:tc>
        <w:tc>
          <w:tcPr>
            <w:tcW w:type="dxa" w:w="11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AXI Manager</w:t>
            </w:r>
          </w:p>
        </w:tc>
        <w:tc>
          <w:tcPr>
            <w:tcW w:type="dxa" w:w="11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AXI Subordinate</w:t>
            </w:r>
          </w:p>
        </w:tc>
        <w:tc>
          <w:tcPr>
            <w:tcW w:type="dxa" w:w="12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AXI Manager BDP Outstanding</w:t>
            </w:r>
          </w:p>
        </w:tc>
        <w:tc>
          <w:tcPr>
            <w:tcW w:type="dxa" w:w="10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CC_MAX_MSTR_TAGS_AXI</w:t>
            </w:r>
          </w:p>
        </w:tc>
      </w:tr>
      <w:tr>
        <w:tc>
          <w:tcPr>
            <w:tcW w:type="dxa" w:w="9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C0</w:t>
            </w:r>
          </w:p>
        </w:tc>
        <w:tc>
          <w:tcPr>
            <w:tcW w:type="dxa" w:w="9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X2 profile</w:t>
            </w:r>
          </w:p>
        </w:tc>
        <w:tc>
          <w:tcPr>
            <w:tcW w:type="dxa" w:w="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X2</w:t>
            </w:r>
          </w:p>
        </w:tc>
        <w:tc>
          <w:tcPr>
            <w:tcW w:type="dxa" w:w="9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X2 或 X1</w:t>
            </w:r>
          </w:p>
        </w:tc>
        <w:tc>
          <w:tcPr>
            <w:tcW w:type="dxa" w:w="12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4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3"/>
              </w:rPr>
              <w:t xml:space="preserve"> Lane0~1 或 Lane0</w:t>
            </w:r>
          </w:p>
        </w:tc>
        <w:tc>
          <w:tcPr>
            <w:tcW w:type="dxa" w:w="11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AXI 256-bit @ 500MHz</w:t>
            </w:r>
          </w:p>
        </w:tc>
        <w:tc>
          <w:tcPr>
            <w:tcW w:type="dxa" w:w="11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AXI 64-bit @ 500MHz</w:t>
            </w:r>
          </w:p>
        </w:tc>
        <w:tc>
          <w:tcPr>
            <w:tcW w:type="dxa" w:w="12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31</w:t>
            </w:r>
          </w:p>
        </w:tc>
        <w:tc>
          <w:tcPr>
            <w:tcW w:type="dxa" w:w="10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32</w:t>
            </w:r>
          </w:p>
        </w:tc>
      </w:tr>
      <w:tr>
        <w:tc>
          <w:tcPr>
            <w:tcW w:type="dxa" w:w="9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C1</w:t>
            </w:r>
          </w:p>
        </w:tc>
        <w:tc>
          <w:tcPr>
            <w:tcW w:type="dxa" w:w="9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X1 profile</w:t>
            </w:r>
          </w:p>
        </w:tc>
        <w:tc>
          <w:tcPr>
            <w:tcW w:type="dxa" w:w="8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X1</w:t>
            </w:r>
          </w:p>
        </w:tc>
        <w:tc>
          <w:tcPr>
            <w:tcW w:type="dxa" w:w="9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X1</w:t>
            </w:r>
          </w:p>
        </w:tc>
        <w:tc>
          <w:tcPr>
            <w:tcW w:type="dxa" w:w="12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3"/>
              </w:rPr>
              <w:t xml:space="preserve"> Lane1</w:t>
            </w:r>
          </w:p>
        </w:tc>
        <w:tc>
          <w:tcPr>
            <w:tcW w:type="dxa" w:w="11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AXI 256-bit @ 500MHz</w:t>
            </w:r>
          </w:p>
        </w:tc>
        <w:tc>
          <w:tcPr>
            <w:tcW w:type="dxa" w:w="110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AXI 64-bit @ 500MHz</w:t>
            </w:r>
          </w:p>
        </w:tc>
        <w:tc>
          <w:tcPr>
            <w:tcW w:type="dxa" w:w="12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16</w:t>
            </w:r>
          </w:p>
        </w:tc>
        <w:tc>
          <w:tcPr>
            <w:tcW w:type="dxa" w:w="10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16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AXI Manager BDP outstanding 按对应 PCIe link 的有效带宽、单 request 有效数据 256B 和 RTT=1000ns 计算。AXI Manager </w:t>
      </w:r>
      <w:r>
        <w:rPr>
          <w:rFonts w:ascii="Menlo" w:hAnsi="Menlo" w:eastAsia="Hiragino Sans GB"/>
          <w:color w:val="173B57"/>
          <w:sz w:val="20"/>
        </w:rPr>
        <w:t>256bit @ 500MHz</w:t>
      </w:r>
      <w:r>
        <w:rPr>
          <w:rFonts w:ascii="Hiragino Sans GB" w:hAnsi="Hiragino Sans GB" w:eastAsia="Hiragino Sans GB"/>
          <w:b w:val="0"/>
          <w:sz w:val="21"/>
        </w:rPr>
        <w:t xml:space="preserve"> 的理论带宽为 16GB/s，高于 Gen5 x2/x1 PCIe link 的有效带宽，因此当前 outstanding 仍由 PCIe link BDP 决定，X2/X1 profile 分别为 31/16。该值用于规划本地 NoC/DDR 侧 HDMA request 并发能力，不等同于 PCIe tag 数量。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4.2 HDMA / SR-IOV Resource Profile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5 HDMA / SR-IOV 差异化资源配置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1085"/>
        <w:gridCol w:w="1085"/>
        <w:gridCol w:w="1482"/>
        <w:gridCol w:w="1168"/>
        <w:gridCol w:w="1671"/>
        <w:gridCol w:w="1193"/>
        <w:gridCol w:w="1676"/>
      </w:tblGrid>
      <w:tr>
        <w:trPr>
          <w:tblHeader w:val="true"/>
        </w:trPr>
        <w:tc>
          <w:tcPr>
            <w:tcW w:type="dxa" w:w="108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Profile</w:t>
            </w:r>
          </w:p>
        </w:tc>
        <w:tc>
          <w:tcPr>
            <w:tcW w:type="dxa" w:w="108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Controller</w:t>
            </w:r>
          </w:p>
        </w:tc>
        <w:tc>
          <w:tcPr>
            <w:tcW w:type="dxa" w:w="14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HDMA Channel</w:t>
            </w:r>
          </w:p>
        </w:tc>
        <w:tc>
          <w:tcPr>
            <w:tcW w:type="dxa" w:w="11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PF/VF 配置</w:t>
            </w:r>
          </w:p>
        </w:tc>
        <w:tc>
          <w:tcPr>
            <w:tcW w:type="dxa" w:w="16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Interrupt 配置</w:t>
            </w:r>
          </w:p>
        </w:tc>
        <w:tc>
          <w:tcPr>
            <w:tcW w:type="dxa" w:w="11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iATU Region 配置</w:t>
            </w:r>
          </w:p>
        </w:tc>
        <w:tc>
          <w:tcPr>
            <w:tcW w:type="dxa" w:w="16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配置影响</w:t>
            </w:r>
          </w:p>
        </w:tc>
      </w:tr>
      <w:tr>
        <w:tc>
          <w:tcPr>
            <w:tcW w:type="dxa" w:w="108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X2 profile</w:t>
            </w:r>
          </w:p>
        </w:tc>
        <w:tc>
          <w:tcPr>
            <w:tcW w:type="dxa" w:w="108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C0</w:t>
            </w:r>
          </w:p>
        </w:tc>
        <w:tc>
          <w:tcPr>
            <w:tcW w:type="dxa" w:w="14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8 channels：4 write + 4 read</w:t>
            </w:r>
          </w:p>
        </w:tc>
        <w:tc>
          <w:tcPr>
            <w:tcW w:type="dxa" w:w="11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1 PF；PF0 4 VF</w:t>
            </w:r>
          </w:p>
        </w:tc>
        <w:tc>
          <w:tcPr>
            <w:tcW w:type="dxa" w:w="16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PF/VF 支持 MSI/MSI-X</w:t>
            </w:r>
          </w:p>
        </w:tc>
        <w:tc>
          <w:tcPr>
            <w:tcW w:type="dxa" w:w="11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OB 8；IB 8</w:t>
            </w:r>
          </w:p>
        </w:tc>
        <w:tc>
          <w:tcPr>
            <w:tcW w:type="dxa" w:w="16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增加 HDMA 并行队列和地址转换窗口，覆盖 X2 Gen5 吞吐场景</w:t>
            </w:r>
          </w:p>
        </w:tc>
      </w:tr>
      <w:tr>
        <w:tc>
          <w:tcPr>
            <w:tcW w:type="dxa" w:w="108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X1 profile</w:t>
            </w:r>
          </w:p>
        </w:tc>
        <w:tc>
          <w:tcPr>
            <w:tcW w:type="dxa" w:w="108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C1</w:t>
            </w:r>
          </w:p>
        </w:tc>
        <w:tc>
          <w:tcPr>
            <w:tcW w:type="dxa" w:w="14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4 channels：2 write + 2 read</w:t>
            </w:r>
          </w:p>
        </w:tc>
        <w:tc>
          <w:tcPr>
            <w:tcW w:type="dxa" w:w="11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1 PF；PF0 4 VF</w:t>
            </w:r>
          </w:p>
        </w:tc>
        <w:tc>
          <w:tcPr>
            <w:tcW w:type="dxa" w:w="16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PF/VF 支持 MSI/MSI-X；PF MSI 最多 32 messages；MSI-X 32 entries</w:t>
            </w:r>
          </w:p>
        </w:tc>
        <w:tc>
          <w:tcPr>
            <w:tcW w:type="dxa" w:w="119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OB 8；IB 8</w:t>
            </w:r>
          </w:p>
        </w:tc>
        <w:tc>
          <w:tcPr>
            <w:tcW w:type="dxa" w:w="16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增加双向并行 channel 和地址转换窗口；16 个 HDMA read tags 可覆盖 256B/1us 的 Gen5 x1 BDP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Controller 在低于最大 lane 数运行时仍使用所属 profile，不进行运行期资源裁剪。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4.3 SR-IOV / HDMA Software Model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SR-IOV 作为 EP mode 功能启用。RC mode 下本端不启用 VF；RC mode 用于枚举、配置和访问下游 SR-IOV EP 的 PF/VF。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X2 和 X1 profile 均配置 1 个 PF，PF0 配置 4 个 VF，</w:t>
      </w:r>
      <w:r>
        <w:rPr>
          <w:rFonts w:ascii="Menlo" w:hAnsi="Menlo" w:eastAsia="Hiragino Sans GB"/>
          <w:color w:val="173B57"/>
          <w:sz w:val="20"/>
        </w:rPr>
        <w:t>CX_NVFUNC</w:t>
      </w:r>
      <w:r>
        <w:rPr>
          <w:rFonts w:ascii="Hiragino Sans GB" w:hAnsi="Hiragino Sans GB" w:eastAsia="Hiragino Sans GB"/>
          <w:b w:val="0"/>
          <w:sz w:val="21"/>
        </w:rPr>
        <w:t xml:space="preserve"> 派生为 4。两个 profile 均使用 internal VF、static allocation，</w:t>
      </w:r>
      <w:r>
        <w:rPr>
          <w:rFonts w:ascii="Menlo" w:hAnsi="Menlo" w:eastAsia="Hiragino Sans GB"/>
          <w:color w:val="173B57"/>
          <w:sz w:val="20"/>
        </w:rPr>
        <w:t>CX_VF_STRIDE_ALWAYS_ONE=1</w:t>
      </w:r>
      <w:r>
        <w:rPr>
          <w:rFonts w:ascii="Hiragino Sans GB" w:hAnsi="Hiragino Sans GB" w:eastAsia="Hiragino Sans GB"/>
          <w:b w:val="0"/>
          <w:sz w:val="21"/>
        </w:rPr>
        <w:t>；其余未显式覆盖的 VF allocation 参数使用 Reference/CoreConsultant 默认值。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SR-IOV enable 与 MSI/MSI-X enable 不是同一个功能开关。PF 和 VF 均支持 MSI 与 MSI-X。X1 与 X2 的 PF/VF MSI-X capability、32-entry Table 规模和 VF Table 位置相同；两个 profile 的 </w:t>
      </w:r>
      <w:r>
        <w:rPr>
          <w:rFonts w:ascii="Menlo" w:hAnsi="Menlo" w:eastAsia="Hiragino Sans GB"/>
          <w:color w:val="173B57"/>
          <w:sz w:val="20"/>
        </w:rPr>
        <w:t>DEFAULT_MULTI_MSI_CAPABLE_0=0x5</w:t>
      </w:r>
      <w:r>
        <w:rPr>
          <w:rFonts w:ascii="Hiragino Sans GB" w:hAnsi="Hiragino Sans GB" w:eastAsia="Hiragino Sans GB"/>
          <w:b w:val="0"/>
          <w:sz w:val="21"/>
        </w:rPr>
        <w:t>，PF0 最多支持 32 个 MSI messages。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Databook 规定，EP mode 下 HDMA 寄存器窗口只能分配给一个 PF，不能分配给 VF。该限制不仅适用于 HDMA 全局寄存器，也适用于 channel context、status 和原生 HDMA doorbell；因此 VF 不能直接配置或启动 HDMA channel。HDMA 的部分 doorbell、interrupt 和 MSI 资源由多个 channel 共用，Core 本身不提供满足各 System Image 隔离要求的完整 HDMA 虚拟化机制。</w:t>
      </w:r>
    </w:p>
    <w:p>
      <w:pPr>
        <w:spacing w:after="100" w:line="278" w:lineRule="auto"/>
      </w:pPr>
      <w:r>
        <w:rPr>
          <w:rFonts w:ascii="Menlo" w:hAnsi="Menlo" w:eastAsia="Hiragino Sans GB"/>
          <w:color w:val="173B57"/>
          <w:sz w:val="20"/>
        </w:rPr>
        <w:t>HDMA_FUNC_NUM_OFF_[WR|RD]CH_i</w:t>
      </w:r>
      <w:r>
        <w:rPr>
          <w:rFonts w:ascii="Hiragino Sans GB" w:hAnsi="Hiragino Sans GB" w:eastAsia="Hiragino Sans GB"/>
          <w:b w:val="0"/>
          <w:sz w:val="21"/>
        </w:rPr>
        <w:t xml:space="preserve"> 用于把一个 HDMA channel 关联到指定 PF/VF。Core 使用其中的 </w:t>
      </w:r>
      <w:r>
        <w:rPr>
          <w:rFonts w:ascii="Menlo" w:hAnsi="Menlo" w:eastAsia="Hiragino Sans GB"/>
          <w:color w:val="173B57"/>
          <w:sz w:val="20"/>
        </w:rPr>
        <w:t>PF</w:t>
      </w:r>
      <w:r>
        <w:rPr>
          <w:rFonts w:ascii="Hiragino Sans GB" w:hAnsi="Hiragino Sans GB" w:eastAsia="Hiragino Sans GB"/>
          <w:b w:val="0"/>
          <w:sz w:val="21"/>
        </w:rPr>
        <w:t>、</w:t>
      </w:r>
      <w:r>
        <w:rPr>
          <w:rFonts w:ascii="Menlo" w:hAnsi="Menlo" w:eastAsia="Hiragino Sans GB"/>
          <w:color w:val="173B57"/>
          <w:sz w:val="20"/>
        </w:rPr>
        <w:t>VF_EN</w:t>
      </w:r>
      <w:r>
        <w:rPr>
          <w:rFonts w:ascii="Hiragino Sans GB" w:hAnsi="Hiragino Sans GB" w:eastAsia="Hiragino Sans GB"/>
          <w:b w:val="0"/>
          <w:sz w:val="21"/>
        </w:rPr>
        <w:t xml:space="preserve"> 和 </w:t>
      </w:r>
      <w:r>
        <w:rPr>
          <w:rFonts w:ascii="Menlo" w:hAnsi="Menlo" w:eastAsia="Hiragino Sans GB"/>
          <w:color w:val="173B57"/>
          <w:sz w:val="20"/>
        </w:rPr>
        <w:t>VF</w:t>
      </w:r>
      <w:r>
        <w:rPr>
          <w:rFonts w:ascii="Hiragino Sans GB" w:hAnsi="Hiragino Sans GB" w:eastAsia="Hiragino Sans GB"/>
          <w:b w:val="0"/>
          <w:sz w:val="21"/>
        </w:rPr>
        <w:t xml:space="preserve"> 字段形成该 channel 生成事务的 Requester ID，以及相关 Completion 的 Completer ID。该寄存器只定义 PCIe function 上下文，不会把 HDMA 寄存器窗口分配给 VF，也不提供 channel 访问权限隔离。</w:t>
      </w:r>
      <w:r>
        <w:rPr>
          <w:rFonts w:ascii="Menlo" w:hAnsi="Menlo" w:eastAsia="Hiragino Sans GB"/>
          <w:color w:val="173B57"/>
          <w:sz w:val="20"/>
        </w:rPr>
        <w:t>VF_EN=1</w:t>
      </w:r>
      <w:r>
        <w:rPr>
          <w:rFonts w:ascii="Hiragino Sans GB" w:hAnsi="Hiragino Sans GB" w:eastAsia="Hiragino Sans GB"/>
          <w:b w:val="0"/>
          <w:sz w:val="21"/>
        </w:rPr>
        <w:t xml:space="preserve"> 时，</w:t>
      </w:r>
      <w:r>
        <w:rPr>
          <w:rFonts w:ascii="Menlo" w:hAnsi="Menlo" w:eastAsia="Hiragino Sans GB"/>
          <w:color w:val="173B57"/>
          <w:sz w:val="20"/>
        </w:rPr>
        <w:t>VF</w:t>
      </w:r>
      <w:r>
        <w:rPr>
          <w:rFonts w:ascii="Hiragino Sans GB" w:hAnsi="Hiragino Sans GB" w:eastAsia="Hiragino Sans GB"/>
          <w:b w:val="0"/>
          <w:sz w:val="21"/>
        </w:rPr>
        <w:t xml:space="preserve"> 字段编码从 0 开始；在本项目 PF0 配置 4 个 VF 的条件下，</w:t>
      </w:r>
      <w:r>
        <w:rPr>
          <w:rFonts w:ascii="Menlo" w:hAnsi="Menlo" w:eastAsia="Hiragino Sans GB"/>
          <w:color w:val="173B57"/>
          <w:sz w:val="20"/>
        </w:rPr>
        <w:t>VF=0..3</w:t>
      </w:r>
      <w:r>
        <w:rPr>
          <w:rFonts w:ascii="Hiragino Sans GB" w:hAnsi="Hiragino Sans GB" w:eastAsia="Hiragino Sans GB"/>
          <w:b w:val="0"/>
          <w:sz w:val="21"/>
        </w:rPr>
        <w:t xml:space="preserve"> 分别对应 PF0 的 VF1..VF4。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本项目由 PF0 统一拥有 HDMA 寄存器。VF 通过项目自定义的 VF BAR queue/doorbell/status window 提交 DMA 请求；该 window 和请求仲裁属于 SoC DMA virtualization logic，不是 PCIe Core 原生 HDMA 接口。PF software 或 virtualization logic 必须校验 VF 请求、分配空闲 channel、配置 channel context 和 </w:t>
      </w:r>
      <w:r>
        <w:rPr>
          <w:rFonts w:ascii="Menlo" w:hAnsi="Menlo" w:eastAsia="Hiragino Sans GB"/>
          <w:color w:val="173B57"/>
          <w:sz w:val="20"/>
        </w:rPr>
        <w:t>HDMA_FUNC_NUM_OFF_[WR|RD]CH_i</w:t>
      </w:r>
      <w:r>
        <w:rPr>
          <w:rFonts w:ascii="Hiragino Sans GB" w:hAnsi="Hiragino Sans GB" w:eastAsia="Hiragino Sans GB"/>
          <w:b w:val="0"/>
          <w:sz w:val="21"/>
        </w:rPr>
        <w:t>，最后写原生 HDMA doorbell 启动传输。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X2 profile 配置 4 个 write channel 和 4 个 read channel；X1 profile 使用 Reference 默认的 2 个 write channel 和 2 个 read channel。Write channel 用于本地 application memory 到远端 PCIe link partner 的传输，read channel 用于远端 PCIe link partner 到本地 application memory 的传输。两个 profile 的每 channel HDMA linked-list descriptor prefetch queue depth 均为 8，因此 Databook 定义的每方向 overlay RAM 深度分别为 X2 </w:t>
      </w:r>
      <w:r>
        <w:rPr>
          <w:rFonts w:ascii="Menlo" w:hAnsi="Menlo" w:eastAsia="Hiragino Sans GB"/>
          <w:color w:val="173B57"/>
          <w:sz w:val="20"/>
        </w:rPr>
        <w:t>4*8=32 entries</w:t>
      </w:r>
      <w:r>
        <w:rPr>
          <w:rFonts w:ascii="Hiragino Sans GB" w:hAnsi="Hiragino Sans GB" w:eastAsia="Hiragino Sans GB"/>
          <w:b w:val="0"/>
          <w:sz w:val="21"/>
        </w:rPr>
        <w:t xml:space="preserve">、X1 </w:t>
      </w:r>
      <w:r>
        <w:rPr>
          <w:rFonts w:ascii="Menlo" w:hAnsi="Menlo" w:eastAsia="Hiragino Sans GB"/>
          <w:color w:val="173B57"/>
          <w:sz w:val="20"/>
        </w:rPr>
        <w:t>2*8=16 entries</w:t>
      </w:r>
      <w:r>
        <w:rPr>
          <w:rFonts w:ascii="Hiragino Sans GB" w:hAnsi="Hiragino Sans GB" w:eastAsia="Hiragino Sans GB"/>
          <w:b w:val="0"/>
          <w:sz w:val="21"/>
        </w:rPr>
        <w:t>。</w:t>
      </w:r>
      <w:r>
        <w:rPr>
          <w:rFonts w:ascii="Menlo" w:hAnsi="Menlo" w:eastAsia="Hiragino Sans GB"/>
          <w:color w:val="173B57"/>
          <w:sz w:val="20"/>
        </w:rPr>
        <w:t>CC_NUM_DMA_RD_TAG</w:t>
      </w:r>
      <w:r>
        <w:rPr>
          <w:rFonts w:ascii="Hiragino Sans GB" w:hAnsi="Hiragino Sans GB" w:eastAsia="Hiragino Sans GB"/>
          <w:b w:val="0"/>
          <w:sz w:val="21"/>
        </w:rPr>
        <w:t xml:space="preserve"> 是同一 profile 全部 read channels 共享的 PCIe MRd tag reserve，X2/X1 分别为 32/16，并非每个 read channel 独占该数量。HDMA 软件初始化时必须为同一方向的全部 channel 一致设置 </w:t>
      </w:r>
      <w:r>
        <w:rPr>
          <w:rFonts w:ascii="Menlo" w:hAnsi="Menlo" w:eastAsia="Hiragino Sans GB"/>
          <w:color w:val="173B57"/>
          <w:sz w:val="20"/>
        </w:rPr>
        <w:t>PF_DEPTH</w:t>
      </w:r>
      <w:r>
        <w:rPr>
          <w:rFonts w:ascii="Hiragino Sans GB" w:hAnsi="Hiragino Sans GB" w:eastAsia="Hiragino Sans GB"/>
          <w:b w:val="0"/>
          <w:sz w:val="21"/>
        </w:rPr>
        <w:t>，且不得在其余 channel 寄存器开始配置后再修改。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X2/X1 profile 均使用 </w:t>
      </w:r>
      <w:r>
        <w:rPr>
          <w:rFonts w:ascii="Menlo" w:hAnsi="Menlo" w:eastAsia="Hiragino Sans GB"/>
          <w:color w:val="173B57"/>
          <w:sz w:val="20"/>
        </w:rPr>
        <w:t>CX_DMAREG_CHADDR_SPACE=4</w:t>
      </w:r>
      <w:r>
        <w:rPr>
          <w:rFonts w:ascii="Hiragino Sans GB" w:hAnsi="Hiragino Sans GB" w:eastAsia="Hiragino Sans GB"/>
          <w:b w:val="0"/>
          <w:sz w:val="21"/>
        </w:rPr>
        <w:t>，即各 HDMA channel 配置寄存器窗口按 4KB 间隔排列。SoC 地址表和软件寄存器定义必须按该间隔展开 channel window。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6 SR-IOV / HDMA 软件模型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1039"/>
        <w:gridCol w:w="1873"/>
        <w:gridCol w:w="1340"/>
        <w:gridCol w:w="1873"/>
        <w:gridCol w:w="1540"/>
        <w:gridCol w:w="1695"/>
      </w:tblGrid>
      <w:tr>
        <w:trPr>
          <w:tblHeader w:val="true"/>
        </w:trPr>
        <w:tc>
          <w:tcPr>
            <w:tcW w:type="dxa" w:w="10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请求来源</w:t>
            </w:r>
          </w:p>
        </w:tc>
        <w:tc>
          <w:tcPr>
            <w:tcW w:type="dxa" w:w="18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软件可见入口</w:t>
            </w:r>
          </w:p>
        </w:tc>
        <w:tc>
          <w:tcPr>
            <w:tcW w:type="dxa" w:w="13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原生 HDMA 寄存器访问</w:t>
            </w:r>
          </w:p>
        </w:tc>
        <w:tc>
          <w:tcPr>
            <w:tcW w:type="dxa" w:w="18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Channel 配置与启动</w:t>
            </w:r>
          </w:p>
        </w:tc>
        <w:tc>
          <w:tcPr>
            <w:tcW w:type="dxa" w:w="1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Function number 配置</w:t>
            </w:r>
          </w:p>
        </w:tc>
        <w:tc>
          <w:tcPr>
            <w:tcW w:type="dxa" w:w="169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PCIe function 上下文</w:t>
            </w:r>
          </w:p>
        </w:tc>
      </w:tr>
      <w:tr>
        <w:tc>
          <w:tcPr>
            <w:tcW w:type="dxa" w:w="10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PF</w:t>
            </w:r>
          </w:p>
        </w:tc>
        <w:tc>
          <w:tcPr>
            <w:tcW w:type="dxa" w:w="18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PF0 BAR 中的 HDMA window，或本地 CPU 映射的同一寄存器空间</w:t>
            </w:r>
          </w:p>
        </w:tc>
        <w:tc>
          <w:tcPr>
            <w:tcW w:type="dxa" w:w="13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允许</w:t>
            </w:r>
          </w:p>
        </w:tc>
        <w:tc>
          <w:tcPr>
            <w:tcW w:type="dxa" w:w="18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PF software / 本地 CPU</w:t>
            </w:r>
          </w:p>
        </w:tc>
        <w:tc>
          <w:tcPr>
            <w:tcW w:type="dxa" w:w="1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PF=0, VF_EN=0</w:t>
            </w:r>
          </w:p>
        </w:tc>
        <w:tc>
          <w:tcPr>
            <w:tcW w:type="dxa" w:w="169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PF0 Requester/Completer ID</w:t>
            </w:r>
          </w:p>
        </w:tc>
      </w:tr>
      <w:tr>
        <w:tc>
          <w:tcPr>
            <w:tcW w:type="dxa" w:w="103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VF</w:t>
            </w:r>
          </w:p>
        </w:tc>
        <w:tc>
          <w:tcPr>
            <w:tcW w:type="dxa" w:w="18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项目自定义 VF BAR queue/doorbell/status window</w:t>
            </w:r>
          </w:p>
        </w:tc>
        <w:tc>
          <w:tcPr>
            <w:tcW w:type="dxa" w:w="13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不允许</w:t>
            </w:r>
          </w:p>
        </w:tc>
        <w:tc>
          <w:tcPr>
            <w:tcW w:type="dxa" w:w="187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PF software 或 SoC DMA virtualization logic 代理</w:t>
            </w:r>
          </w:p>
        </w:tc>
        <w:tc>
          <w:tcPr>
            <w:tcW w:type="dxa" w:w="154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4"/>
              </w:rPr>
              <w:t>PF=0, VF_EN=1, VF=0..3</w:t>
            </w:r>
          </w:p>
        </w:tc>
        <w:tc>
          <w:tcPr>
            <w:tcW w:type="dxa" w:w="169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对应 VF Requester/Completer ID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VF doorbell 只用于向 PF software 或 SoC DMA virtualization logic 提交请求。实际 HDMA channel 通过写 </w:t>
      </w:r>
      <w:r>
        <w:rPr>
          <w:rFonts w:ascii="Menlo" w:hAnsi="Menlo" w:eastAsia="Hiragino Sans GB"/>
          <w:color w:val="173B57"/>
          <w:sz w:val="20"/>
        </w:rPr>
        <w:t>HDMA_DOORBELL_OFF_[WR|RD]CH_i.DB_START=1</w:t>
      </w:r>
      <w:r>
        <w:rPr>
          <w:rFonts w:ascii="Hiragino Sans GB" w:hAnsi="Hiragino Sans GB" w:eastAsia="Hiragino Sans GB"/>
          <w:b w:val="0"/>
          <w:sz w:val="21"/>
        </w:rPr>
        <w:t xml:space="preserve"> 启动；channel 启动后，在停止前不得改写该 channel 的 context registers。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PF/VF FLR 不会自动停止与该 function 关联的 HDMA transfer。软件发起 FLR 前必须先禁止该 function 继续提交 DMA 请求，停止并回收其全部 HDMA channel，确认 transfer 已终止后再完成 FLR 流程。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4.4 AXI Outstanding Configuration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Synopsys AXI outstanding 相关资源按 AXI Manager 与 AXI Subordinate 分开配置。AXI Manager 侧使用 </w:t>
      </w:r>
      <w:r>
        <w:rPr>
          <w:rFonts w:ascii="Menlo" w:hAnsi="Menlo" w:eastAsia="Hiragino Sans GB"/>
          <w:color w:val="173B57"/>
          <w:sz w:val="20"/>
        </w:rPr>
        <w:t>CC_MAX_MSTR_TAGS_AXI</w:t>
      </w:r>
      <w:r>
        <w:rPr>
          <w:rFonts w:ascii="Hiragino Sans GB" w:hAnsi="Hiragino Sans GB" w:eastAsia="Hiragino Sans GB"/>
          <w:b w:val="0"/>
          <w:sz w:val="21"/>
        </w:rPr>
        <w:t xml:space="preserve"> 配置 NP outstanding / ID 资源规模；AXI Subordinate 侧使用 </w:t>
      </w:r>
      <w:r>
        <w:rPr>
          <w:rFonts w:ascii="Menlo" w:hAnsi="Menlo" w:eastAsia="Hiragino Sans GB"/>
          <w:color w:val="173B57"/>
          <w:sz w:val="20"/>
        </w:rPr>
        <w:t>CC_MAX_SLV_TAG</w:t>
      </w:r>
      <w:r>
        <w:rPr>
          <w:rFonts w:ascii="Hiragino Sans GB" w:hAnsi="Hiragino Sans GB" w:eastAsia="Hiragino Sans GB"/>
          <w:b w:val="0"/>
          <w:sz w:val="21"/>
        </w:rPr>
        <w:t xml:space="preserve"> 配置 outbound NP request outstanding 资源，并使用 </w:t>
      </w:r>
      <w:r>
        <w:rPr>
          <w:rFonts w:ascii="Menlo" w:hAnsi="Menlo" w:eastAsia="Hiragino Sans GB"/>
          <w:color w:val="173B57"/>
          <w:sz w:val="20"/>
        </w:rPr>
        <w:t>CC_SLV_NUM_OUTSTND_CPU_WR_REQ</w:t>
      </w:r>
      <w:r>
        <w:rPr>
          <w:rFonts w:ascii="Hiragino Sans GB" w:hAnsi="Hiragino Sans GB" w:eastAsia="Hiragino Sans GB"/>
          <w:b w:val="0"/>
          <w:sz w:val="21"/>
        </w:rPr>
        <w:t xml:space="preserve"> 配置 NP write set-aside buffer。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7 AXI Outstanding 配置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1116"/>
        <w:gridCol w:w="1116"/>
        <w:gridCol w:w="1382"/>
        <w:gridCol w:w="1406"/>
        <w:gridCol w:w="1146"/>
        <w:gridCol w:w="1451"/>
        <w:gridCol w:w="1743"/>
      </w:tblGrid>
      <w:tr>
        <w:trPr>
          <w:tblHeader w:val="true"/>
        </w:trPr>
        <w:tc>
          <w:tcPr>
            <w:tcW w:type="dxa" w:w="11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Profile</w:t>
            </w:r>
          </w:p>
        </w:tc>
        <w:tc>
          <w:tcPr>
            <w:tcW w:type="dxa" w:w="11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Controller</w:t>
            </w:r>
          </w:p>
        </w:tc>
        <w:tc>
          <w:tcPr>
            <w:tcW w:type="dxa" w:w="13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AXI Manager BDP 最低需求</w:t>
            </w:r>
          </w:p>
        </w:tc>
        <w:tc>
          <w:tcPr>
            <w:tcW w:type="dxa" w:w="140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4"/>
              </w:rPr>
              <w:t>CC_MAX_MSTR_TAGS_AXI</w:t>
            </w: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 xml:space="preserve"> 配置上限</w:t>
            </w:r>
          </w:p>
        </w:tc>
        <w:tc>
          <w:tcPr>
            <w:tcW w:type="dxa" w:w="11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CC_MAX_SLV_TAG</w:t>
            </w:r>
          </w:p>
        </w:tc>
        <w:tc>
          <w:tcPr>
            <w:tcW w:type="dxa" w:w="14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4"/>
              </w:rPr>
              <w:t>CC_SLV_NUM_OUTSTND_CPU_WR_REQ</w:t>
            </w:r>
          </w:p>
        </w:tc>
        <w:tc>
          <w:tcPr>
            <w:tcW w:type="dxa" w:w="17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配置影响</w:t>
            </w:r>
          </w:p>
        </w:tc>
      </w:tr>
      <w:tr>
        <w:tc>
          <w:tcPr>
            <w:tcW w:type="dxa" w:w="11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X2 profile</w:t>
            </w:r>
          </w:p>
        </w:tc>
        <w:tc>
          <w:tcPr>
            <w:tcW w:type="dxa" w:w="11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C0</w:t>
            </w:r>
          </w:p>
        </w:tc>
        <w:tc>
          <w:tcPr>
            <w:tcW w:type="dxa" w:w="13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31</w:t>
            </w:r>
          </w:p>
        </w:tc>
        <w:tc>
          <w:tcPr>
            <w:tcW w:type="dxa" w:w="140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32</w:t>
            </w:r>
          </w:p>
        </w:tc>
        <w:tc>
          <w:tcPr>
            <w:tcW w:type="dxa" w:w="11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32</w:t>
            </w:r>
          </w:p>
        </w:tc>
        <w:tc>
          <w:tcPr>
            <w:tcW w:type="dxa" w:w="14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32</w:t>
            </w:r>
          </w:p>
        </w:tc>
        <w:tc>
          <w:tcPr>
            <w:tcW w:type="dxa" w:w="17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BDP 最低需要 31 笔，</w:t>
            </w:r>
            <w:r>
              <w:rPr>
                <w:rFonts w:ascii="Menlo" w:hAnsi="Menlo" w:eastAsia="Hiragino Sans GB"/>
                <w:color w:val="173B57"/>
                <w:sz w:val="14"/>
              </w:rPr>
              <w:t>CC_MAX_MSTR_TAGS_AXI</w:t>
            </w:r>
            <w:r>
              <w:rPr>
                <w:rFonts w:ascii="Hiragino Sans GB" w:hAnsi="Hiragino Sans GB" w:eastAsia="Hiragino Sans GB"/>
                <w:b w:val="0"/>
                <w:sz w:val="15"/>
              </w:rPr>
              <w:t xml:space="preserve"> 向上取合法档位 32；64 个 PCIe tags 中，32 个分配给 AXI Subordinate outbound NP request，32 个保留给 DMA read</w:t>
            </w:r>
          </w:p>
        </w:tc>
      </w:tr>
      <w:tr>
        <w:tc>
          <w:tcPr>
            <w:tcW w:type="dxa" w:w="11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X1 profile</w:t>
            </w:r>
          </w:p>
        </w:tc>
        <w:tc>
          <w:tcPr>
            <w:tcW w:type="dxa" w:w="11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C1</w:t>
            </w:r>
          </w:p>
        </w:tc>
        <w:tc>
          <w:tcPr>
            <w:tcW w:type="dxa" w:w="13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16</w:t>
            </w:r>
          </w:p>
        </w:tc>
        <w:tc>
          <w:tcPr>
            <w:tcW w:type="dxa" w:w="140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16</w:t>
            </w:r>
          </w:p>
        </w:tc>
        <w:tc>
          <w:tcPr>
            <w:tcW w:type="dxa" w:w="11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16</w:t>
            </w:r>
          </w:p>
        </w:tc>
        <w:tc>
          <w:tcPr>
            <w:tcW w:type="dxa" w:w="14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32</w:t>
            </w:r>
          </w:p>
        </w:tc>
        <w:tc>
          <w:tcPr>
            <w:tcW w:type="dxa" w:w="174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5"/>
              </w:rPr>
              <w:t>AXI Manager NP outstanding / ID 资源按 X1 BDP 配置为 16；32 个 PCIe tags 中，16 个分配给 AXI Subordinate outbound NP request，16 个保留给 DMA read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AXI Subordinate 接口支持通过 AXI bridge subordinate 发起 PCIe outbound NP read。该功能使用 </w:t>
      </w:r>
      <w:r>
        <w:rPr>
          <w:rFonts w:ascii="Menlo" w:hAnsi="Menlo" w:eastAsia="Hiragino Sans GB"/>
          <w:color w:val="173B57"/>
          <w:sz w:val="20"/>
        </w:rPr>
        <w:t>CC_MAX_SLV_TAG</w:t>
      </w:r>
      <w:r>
        <w:rPr>
          <w:rFonts w:ascii="Hiragino Sans GB" w:hAnsi="Hiragino Sans GB" w:eastAsia="Hiragino Sans GB"/>
          <w:b w:val="0"/>
          <w:sz w:val="21"/>
        </w:rPr>
        <w:t xml:space="preserve"> 和非 HDMA PCIe tag pool。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AXI Subordinate 接口作为 CPU/软件通过寄存器发起非 DMA MMIO/config 访问的低吞吐路径，数据位宽配置为 64-bit，最大 burst length 配置为 8 beats，对应单 burst 最大 64B。该接口不支持 AXI WRAP burst，进入 PCIe Controller AXI Subordinate 地址窗口的上游 NoC/CPU 事务必须使用 INCR burst。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三个 AXI outstanding 相关参数的定义如下：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CC_MAX_MSTR_TAGS_AXI</w:t>
      </w:r>
      <w:r>
        <w:rPr>
          <w:rFonts w:ascii="Hiragino Sans GB" w:hAnsi="Hiragino Sans GB" w:eastAsia="Hiragino Sans GB"/>
          <w:b w:val="0"/>
          <w:sz w:val="20"/>
        </w:rPr>
        <w:t>：配置 AXI Manager 侧的 AXI master ID 数量和 AXI bridge 可跟踪的 Non-Posted outstanding 事务上限。该参数用于 PCIe inbound request 转换为本地 AXI Manager request 的路径，也就是 PCIe 侧事务进入 SoC/NoC 的方向。表中的 BDP 数字是满足目标吞吐所需的最低 outstanding 数，不是另一个硬件配置参数。</w:t>
      </w:r>
      <w:r>
        <w:rPr>
          <w:rFonts w:ascii="Menlo" w:hAnsi="Menlo" w:eastAsia="Hiragino Sans GB"/>
          <w:color w:val="173B57"/>
          <w:sz w:val="19"/>
        </w:rPr>
        <w:t>CC_MAX_MSTR_TAGS_AXI</w:t>
      </w:r>
      <w:r>
        <w:rPr>
          <w:rFonts w:ascii="Hiragino Sans GB" w:hAnsi="Hiragino Sans GB" w:eastAsia="Hiragino Sans GB"/>
          <w:b w:val="0"/>
          <w:sz w:val="20"/>
        </w:rPr>
        <w:t xml:space="preserve"> 只能取 Reference 允许的离散档位，因此 X2 的最低需求 31 向上配置为 </w:t>
      </w:r>
      <w:r>
        <w:rPr>
          <w:rFonts w:ascii="Menlo" w:hAnsi="Menlo" w:eastAsia="Hiragino Sans GB"/>
          <w:color w:val="173B57"/>
          <w:sz w:val="19"/>
        </w:rPr>
        <w:t>32</w:t>
      </w:r>
      <w:r>
        <w:rPr>
          <w:rFonts w:ascii="Hiragino Sans GB" w:hAnsi="Hiragino Sans GB" w:eastAsia="Hiragino Sans GB"/>
          <w:b w:val="0"/>
          <w:sz w:val="20"/>
        </w:rPr>
        <w:t xml:space="preserve">，X1 的最低需求 16 直接配置为 </w:t>
      </w:r>
      <w:r>
        <w:rPr>
          <w:rFonts w:ascii="Menlo" w:hAnsi="Menlo" w:eastAsia="Hiragino Sans GB"/>
          <w:color w:val="173B57"/>
          <w:sz w:val="19"/>
        </w:rPr>
        <w:t>16</w:t>
      </w:r>
      <w:r>
        <w:rPr>
          <w:rFonts w:ascii="Hiragino Sans GB" w:hAnsi="Hiragino Sans GB" w:eastAsia="Hiragino Sans GB"/>
          <w:b w:val="0"/>
          <w:sz w:val="20"/>
        </w:rPr>
        <w:t>。该参数不是 PCIe tag pool，也不是 HDMA read tag reserve。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CC_MAX_SLV_TAG</w:t>
      </w:r>
      <w:r>
        <w:rPr>
          <w:rFonts w:ascii="Hiragino Sans GB" w:hAnsi="Hiragino Sans GB" w:eastAsia="Hiragino Sans GB"/>
          <w:b w:val="0"/>
          <w:sz w:val="20"/>
        </w:rPr>
        <w:t xml:space="preserve">：配置 AXI bridge slave 经 PCIe link 发出的 Non-Posted AXI request 在同一时刻允许 outstanding 的最大数量。该参数用于 CPU/SoC 通过 PCIe Controller AXI Subordinate 接口发起 PCIe outbound Non-Posted read/write 的路径。Reference 允许值为 2、4、8、16、32、64、128、256、512、768、1024、2048 和 3072，不允许配置任意整数。未启用 DMA 时默认值为 </w:t>
      </w:r>
      <w:r>
        <w:rPr>
          <w:rFonts w:ascii="Menlo" w:hAnsi="Menlo" w:eastAsia="Hiragino Sans GB"/>
          <w:color w:val="173B57"/>
          <w:sz w:val="19"/>
        </w:rPr>
        <w:t>CX_MAX_TAG+1</w:t>
      </w:r>
      <w:r>
        <w:rPr>
          <w:rFonts w:ascii="Hiragino Sans GB" w:hAnsi="Hiragino Sans GB" w:eastAsia="Hiragino Sans GB"/>
          <w:b w:val="0"/>
          <w:sz w:val="20"/>
        </w:rPr>
        <w:t xml:space="preserve">；启用 DMA 时默认值为 </w:t>
      </w:r>
      <w:r>
        <w:rPr>
          <w:rFonts w:ascii="Menlo" w:hAnsi="Menlo" w:eastAsia="Hiragino Sans GB"/>
          <w:color w:val="173B57"/>
          <w:sz w:val="19"/>
        </w:rPr>
        <w:t>(CX_MAX_TAG+1)/2</w:t>
      </w:r>
      <w:r>
        <w:rPr>
          <w:rFonts w:ascii="Hiragino Sans GB" w:hAnsi="Hiragino Sans GB" w:eastAsia="Hiragino Sans GB"/>
          <w:b w:val="0"/>
          <w:sz w:val="20"/>
        </w:rPr>
        <w:t xml:space="preserve">。本项目 X2/X1 均启用 DMA，因此分别配置为 </w:t>
      </w:r>
      <w:r>
        <w:rPr>
          <w:rFonts w:ascii="Menlo" w:hAnsi="Menlo" w:eastAsia="Hiragino Sans GB"/>
          <w:color w:val="173B57"/>
          <w:sz w:val="19"/>
        </w:rPr>
        <w:t>32</w:t>
      </w:r>
      <w:r>
        <w:rPr>
          <w:rFonts w:ascii="Hiragino Sans GB" w:hAnsi="Hiragino Sans GB" w:eastAsia="Hiragino Sans GB"/>
          <w:b w:val="0"/>
          <w:sz w:val="20"/>
        </w:rPr>
        <w:t>/</w:t>
      </w:r>
      <w:r>
        <w:rPr>
          <w:rFonts w:ascii="Menlo" w:hAnsi="Menlo" w:eastAsia="Hiragino Sans GB"/>
          <w:color w:val="173B57"/>
          <w:sz w:val="19"/>
        </w:rPr>
        <w:t>16</w:t>
      </w:r>
      <w:r>
        <w:rPr>
          <w:rFonts w:ascii="Hiragino Sans GB" w:hAnsi="Hiragino Sans GB" w:eastAsia="Hiragino Sans GB"/>
          <w:b w:val="0"/>
          <w:sz w:val="20"/>
        </w:rPr>
        <w:t>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CC_SLV_NUM_OUTSTND_CPU_WR_REQ</w:t>
      </w:r>
      <w:r>
        <w:rPr>
          <w:rFonts w:ascii="Hiragino Sans GB" w:hAnsi="Hiragino Sans GB" w:eastAsia="Hiragino Sans GB"/>
          <w:b w:val="0"/>
          <w:sz w:val="20"/>
        </w:rPr>
        <w:t xml:space="preserve">：配置 AXI Subordinate 侧 Non-Posted write set-aside buffer 深度。该 buffer 用于在 NP read 被阻塞时暂存 AXI Subordinate 侧的 NP write，使 Posted write 可绕过被阻塞的 NP write，避免 AXI write channel 因 NP write 阻塞而影响 posted traffic 前进。Reference 合法值为 2、4、8、16、32、64，固定默认值为 32；最新 X2/X1 配置均未显式覆盖，因此两个 profile 均配置为 </w:t>
      </w:r>
      <w:r>
        <w:rPr>
          <w:rFonts w:ascii="Menlo" w:hAnsi="Menlo" w:eastAsia="Hiragino Sans GB"/>
          <w:color w:val="173B57"/>
          <w:sz w:val="19"/>
        </w:rPr>
        <w:t>32</w:t>
      </w:r>
      <w:r>
        <w:rPr>
          <w:rFonts w:ascii="Hiragino Sans GB" w:hAnsi="Hiragino Sans GB" w:eastAsia="Hiragino Sans GB"/>
          <w:b w:val="0"/>
          <w:sz w:val="20"/>
        </w:rPr>
        <w:t xml:space="preserve">。该参数不分配 PCIe tag，不增加 outbound NP read 能力，也不应与 </w:t>
      </w:r>
      <w:r>
        <w:rPr>
          <w:rFonts w:ascii="Menlo" w:hAnsi="Menlo" w:eastAsia="Hiragino Sans GB"/>
          <w:color w:val="173B57"/>
          <w:sz w:val="19"/>
        </w:rPr>
        <w:t>CC_NUM_DMA_RD_TAG</w:t>
      </w:r>
      <w:r>
        <w:rPr>
          <w:rFonts w:ascii="Hiragino Sans GB" w:hAnsi="Hiragino Sans GB" w:eastAsia="Hiragino Sans GB"/>
          <w:b w:val="0"/>
          <w:sz w:val="20"/>
        </w:rPr>
        <w:t xml:space="preserve"> 作此消彼长的比较。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以上三个参数均属于 AXI bridge 资源配置。</w:t>
      </w:r>
      <w:r>
        <w:rPr>
          <w:rFonts w:ascii="Menlo" w:hAnsi="Menlo" w:eastAsia="Hiragino Sans GB"/>
          <w:color w:val="173B57"/>
          <w:sz w:val="20"/>
        </w:rPr>
        <w:t>CC_MAX_MSTR_TAGS_AXI</w:t>
      </w:r>
      <w:r>
        <w:rPr>
          <w:rFonts w:ascii="Hiragino Sans GB" w:hAnsi="Hiragino Sans GB" w:eastAsia="Hiragino Sans GB"/>
          <w:b w:val="0"/>
          <w:sz w:val="21"/>
        </w:rPr>
        <w:t xml:space="preserve"> 作用于 AXI Manager 方向，</w:t>
      </w:r>
      <w:r>
        <w:rPr>
          <w:rFonts w:ascii="Menlo" w:hAnsi="Menlo" w:eastAsia="Hiragino Sans GB"/>
          <w:color w:val="173B57"/>
          <w:sz w:val="20"/>
        </w:rPr>
        <w:t>CC_MAX_SLV_TAG</w:t>
      </w:r>
      <w:r>
        <w:rPr>
          <w:rFonts w:ascii="Hiragino Sans GB" w:hAnsi="Hiragino Sans GB" w:eastAsia="Hiragino Sans GB"/>
          <w:b w:val="0"/>
          <w:sz w:val="21"/>
        </w:rPr>
        <w:t xml:space="preserve"> 和 </w:t>
      </w:r>
      <w:r>
        <w:rPr>
          <w:rFonts w:ascii="Menlo" w:hAnsi="Menlo" w:eastAsia="Hiragino Sans GB"/>
          <w:color w:val="173B57"/>
          <w:sz w:val="20"/>
        </w:rPr>
        <w:t>CC_SLV_NUM_OUTSTND_CPU_WR_REQ</w:t>
      </w:r>
      <w:r>
        <w:rPr>
          <w:rFonts w:ascii="Hiragino Sans GB" w:hAnsi="Hiragino Sans GB" w:eastAsia="Hiragino Sans GB"/>
          <w:b w:val="0"/>
          <w:sz w:val="21"/>
        </w:rPr>
        <w:t xml:space="preserve"> 作用于 AXI Subordinate 方向。</w:t>
      </w:r>
      <w:r>
        <w:rPr>
          <w:rFonts w:ascii="Menlo" w:hAnsi="Menlo" w:eastAsia="Hiragino Sans GB"/>
          <w:color w:val="173B57"/>
          <w:sz w:val="20"/>
        </w:rPr>
        <w:t>CX_MAX_TAG + 1</w:t>
      </w:r>
      <w:r>
        <w:rPr>
          <w:rFonts w:ascii="Hiragino Sans GB" w:hAnsi="Hiragino Sans GB" w:eastAsia="Hiragino Sans GB"/>
          <w:b w:val="0"/>
          <w:sz w:val="21"/>
        </w:rPr>
        <w:t xml:space="preserve"> 定义 Controller outbound NP PCIe tag 总池，</w:t>
      </w:r>
      <w:r>
        <w:rPr>
          <w:rFonts w:ascii="Menlo" w:hAnsi="Menlo" w:eastAsia="Hiragino Sans GB"/>
          <w:color w:val="173B57"/>
          <w:sz w:val="20"/>
        </w:rPr>
        <w:t>CC_MAX_SLV_TAG</w:t>
      </w:r>
      <w:r>
        <w:rPr>
          <w:rFonts w:ascii="Hiragino Sans GB" w:hAnsi="Hiragino Sans GB" w:eastAsia="Hiragino Sans GB"/>
          <w:b w:val="0"/>
          <w:sz w:val="21"/>
        </w:rPr>
        <w:t xml:space="preserve"> 定义其中供 AXI Subordinate outbound NP request 使用的份额，</w:t>
      </w:r>
      <w:r>
        <w:rPr>
          <w:rFonts w:ascii="Menlo" w:hAnsi="Menlo" w:eastAsia="Hiragino Sans GB"/>
          <w:color w:val="173B57"/>
          <w:sz w:val="20"/>
        </w:rPr>
        <w:t>CC_NUM_DMA_RD_TAG</w:t>
      </w:r>
      <w:r>
        <w:rPr>
          <w:rFonts w:ascii="Hiragino Sans GB" w:hAnsi="Hiragino Sans GB" w:eastAsia="Hiragino Sans GB"/>
          <w:b w:val="0"/>
          <w:sz w:val="21"/>
        </w:rPr>
        <w:t xml:space="preserve"> 定义其中保留给 DMA read 的份额；必须满足 </w:t>
      </w:r>
      <w:r>
        <w:rPr>
          <w:rFonts w:ascii="Menlo" w:hAnsi="Menlo" w:eastAsia="Hiragino Sans GB"/>
          <w:color w:val="173B57"/>
          <w:sz w:val="20"/>
        </w:rPr>
        <w:t>CC_MAX_SLV_TAG + CC_NUM_DMA_RD_TAG &lt;= CX_MAX_TAG + 1</w:t>
      </w:r>
      <w:r>
        <w:rPr>
          <w:rFonts w:ascii="Hiragino Sans GB" w:hAnsi="Hiragino Sans GB" w:eastAsia="Hiragino Sans GB"/>
          <w:b w:val="0"/>
          <w:sz w:val="21"/>
        </w:rPr>
        <w:t xml:space="preserve">。当前 X2 为 </w:t>
      </w:r>
      <w:r>
        <w:rPr>
          <w:rFonts w:ascii="Menlo" w:hAnsi="Menlo" w:eastAsia="Hiragino Sans GB"/>
          <w:color w:val="173B57"/>
          <w:sz w:val="20"/>
        </w:rPr>
        <w:t>32+32=64</w:t>
      </w:r>
      <w:r>
        <w:rPr>
          <w:rFonts w:ascii="Hiragino Sans GB" w:hAnsi="Hiragino Sans GB" w:eastAsia="Hiragino Sans GB"/>
          <w:b w:val="0"/>
          <w:sz w:val="21"/>
        </w:rPr>
        <w:t xml:space="preserve">，X1 为 </w:t>
      </w:r>
      <w:r>
        <w:rPr>
          <w:rFonts w:ascii="Menlo" w:hAnsi="Menlo" w:eastAsia="Hiragino Sans GB"/>
          <w:color w:val="173B57"/>
          <w:sz w:val="20"/>
        </w:rPr>
        <w:t>16+16=32</w:t>
      </w:r>
      <w:r>
        <w:rPr>
          <w:rFonts w:ascii="Hiragino Sans GB" w:hAnsi="Hiragino Sans GB" w:eastAsia="Hiragino Sans GB"/>
          <w:b w:val="0"/>
          <w:sz w:val="21"/>
        </w:rPr>
        <w:t>，均采用 1:1 划分。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4.5 AXI Link-Down Handling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本节定义 PCIe link down、hot reset 或 warm reset 期间 AXI Bridge 两个方向的 pending transaction 处理要求。Controller 使用 automatic flush 清理已经接受的 request，并在完成清理后进入 reset 流程。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#### AXI Subordinate Direction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AXI Subordinate read request 完成 AR handshake 并转换为 PCIe MRd 后，如果 PCIe link 在 Completion 返回前断开，Controller 必须通过 AXI Bridge automatic flush 结束 pending Non-Posted request，不得使 AXI transaction 永久处于 outstanding 状态。Link-down reset request 触发 flush 后，pending AXI Subordinate NP request 按 Completion Timeout 处理；已缓冲的完整 Completion 可正常返回，尚未完成的 read request 以 AXI error response 结束。Flush 完成后，Controller deassert </w:t>
      </w:r>
      <w:r>
        <w:rPr>
          <w:rFonts w:ascii="Menlo" w:hAnsi="Menlo" w:eastAsia="Hiragino Sans GB"/>
          <w:color w:val="173B57"/>
          <w:sz w:val="20"/>
        </w:rPr>
        <w:t>slv_*ready</w:t>
      </w:r>
      <w:r>
        <w:rPr>
          <w:rFonts w:ascii="Hiragino Sans GB" w:hAnsi="Hiragino Sans GB" w:eastAsia="Hiragino Sans GB"/>
          <w:b w:val="0"/>
          <w:sz w:val="21"/>
        </w:rPr>
        <w:t>，阻止新的 AXI Subordinate request 被接受。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本项目使用以下配置和软件约束：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LINK_FLUSH_CONTROL_OFF.AUTO_FLUSH_EN=1</w:t>
      </w:r>
      <w:r>
        <w:rPr>
          <w:rFonts w:ascii="Hiragino Sans GB" w:hAnsi="Hiragino Sans GB" w:eastAsia="Hiragino Sans GB"/>
          <w:b w:val="0"/>
          <w:sz w:val="20"/>
        </w:rPr>
        <w:t>，在 link down、hot reset 或 warm reset 时先清理 AXI Bridge pending requests，再执行 Controller/reset 流程。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AMBA_ERROR_RESPONSE_DEFAULT_OFF.AMBA_ERROR_RESPONSE_GLOBAL=1</w:t>
      </w:r>
      <w:r>
        <w:rPr>
          <w:rFonts w:ascii="Hiragino Sans GB" w:hAnsi="Hiragino Sans GB" w:eastAsia="Hiragino Sans GB"/>
          <w:b w:val="0"/>
          <w:sz w:val="20"/>
        </w:rPr>
        <w:t xml:space="preserve">，使 Non-Posted request 的 Completion error 映射为 AXI error，而不是 </w:t>
      </w:r>
      <w:r>
        <w:rPr>
          <w:rFonts w:ascii="Menlo" w:hAnsi="Menlo" w:eastAsia="Hiragino Sans GB"/>
          <w:color w:val="173B57"/>
          <w:sz w:val="19"/>
        </w:rPr>
        <w:t>OKAY</w:t>
      </w:r>
      <w:r>
        <w:rPr>
          <w:rFonts w:ascii="Hiragino Sans GB" w:hAnsi="Hiragino Sans GB" w:eastAsia="Hiragino Sans GB"/>
          <w:b w:val="0"/>
          <w:sz w:val="20"/>
        </w:rPr>
        <w:t xml:space="preserve"> 加全 1 数据。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AMBA_ERROR_RESPONSE_DEFAULT_OFF.AMBA_ERROR_RESPONSE_MAP[5]=1</w:t>
      </w:r>
      <w:r>
        <w:rPr>
          <w:rFonts w:ascii="Hiragino Sans GB" w:hAnsi="Hiragino Sans GB" w:eastAsia="Hiragino Sans GB"/>
          <w:b w:val="0"/>
          <w:sz w:val="20"/>
        </w:rPr>
        <w:t xml:space="preserve">，将 Completion Timeout 映射为 </w:t>
      </w:r>
      <w:r>
        <w:rPr>
          <w:rFonts w:ascii="Menlo" w:hAnsi="Menlo" w:eastAsia="Hiragino Sans GB"/>
          <w:color w:val="173B57"/>
          <w:sz w:val="19"/>
        </w:rPr>
        <w:t>SLVERR</w:t>
      </w:r>
      <w:r>
        <w:rPr>
          <w:rFonts w:ascii="Hiragino Sans GB" w:hAnsi="Hiragino Sans GB" w:eastAsia="Hiragino Sans GB"/>
          <w:b w:val="0"/>
          <w:sz w:val="20"/>
        </w:rPr>
        <w:t xml:space="preserve">。AXI requester 收到非 </w:t>
      </w:r>
      <w:r>
        <w:rPr>
          <w:rFonts w:ascii="Menlo" w:hAnsi="Menlo" w:eastAsia="Hiragino Sans GB"/>
          <w:color w:val="173B57"/>
          <w:sz w:val="19"/>
        </w:rPr>
        <w:t>OKAY</w:t>
      </w:r>
      <w:r>
        <w:rPr>
          <w:rFonts w:ascii="Hiragino Sans GB" w:hAnsi="Hiragino Sans GB" w:eastAsia="Hiragino Sans GB"/>
          <w:b w:val="0"/>
          <w:sz w:val="20"/>
        </w:rPr>
        <w:t xml:space="preserve"> response 后必须丢弃返回数据。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PCIe Completion Timeout mechanism 必须保持启用。当 link 未明确进入 down 状态但远端 Completion 未返回时，由 Completion Timeout 最终结束 request。默认可编程 range 下 Controller timeout 约为 28ms~44ms；</w:t>
      </w:r>
      <w:r>
        <w:rPr>
          <w:rFonts w:ascii="Menlo" w:hAnsi="Menlo" w:eastAsia="Hiragino Sans GB"/>
          <w:color w:val="173B57"/>
          <w:sz w:val="19"/>
        </w:rPr>
        <w:t>ROUND_TRIP_LATENCY=1000ns</w:t>
      </w:r>
      <w:r>
        <w:rPr>
          <w:rFonts w:ascii="Hiragino Sans GB" w:hAnsi="Hiragino Sans GB" w:eastAsia="Hiragino Sans GB"/>
          <w:b w:val="0"/>
          <w:sz w:val="20"/>
        </w:rPr>
        <w:t xml:space="preserve"> 只用于 Completion Queue sizing，不是运行时 Completion Timeout。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#### AXI Manager Direction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PCIe inbound MRd 转换为 AXI Manager read request，并在 AXI </w:t>
      </w:r>
      <w:r>
        <w:rPr>
          <w:rFonts w:ascii="Menlo" w:hAnsi="Menlo" w:eastAsia="Hiragino Sans GB"/>
          <w:color w:val="173B57"/>
          <w:sz w:val="20"/>
        </w:rPr>
        <w:t>AR</w:t>
      </w:r>
      <w:r>
        <w:rPr>
          <w:rFonts w:ascii="Hiragino Sans GB" w:hAnsi="Hiragino Sans GB" w:eastAsia="Hiragino Sans GB"/>
          <w:b w:val="0"/>
          <w:sz w:val="21"/>
        </w:rPr>
        <w:t xml:space="preserve"> channel 完成 handshake 后，如果 PCIe link 在 SoC 返回 read response 前断开，Controller 进入 automatic flush。已经发往 SoC 的 AXI Manager request 继续执行；SoC 可以在 link down 后延迟返回 </w:t>
      </w:r>
      <w:r>
        <w:rPr>
          <w:rFonts w:ascii="Menlo" w:hAnsi="Menlo" w:eastAsia="Hiragino Sans GB"/>
          <w:color w:val="173B57"/>
          <w:sz w:val="20"/>
        </w:rPr>
        <w:t>RDATA/RRESP/RLAST</w:t>
      </w:r>
      <w:r>
        <w:rPr>
          <w:rFonts w:ascii="Hiragino Sans GB" w:hAnsi="Hiragino Sans GB" w:eastAsia="Hiragino Sans GB"/>
          <w:b w:val="0"/>
          <w:sz w:val="21"/>
        </w:rPr>
        <w:t>，Controller 必须继续接收完整 response 并将其丢弃，不再尝试通过已经断开的 PCIe link 返回 Completion。全部在途 AXI Manager transaction 完成清理后，Controller 才进入后续 reset 流程。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本项目不支持 SoC AXI subordinate 永久不返回 response 的场景。所有已完成 AXI address handshake 的 read/write request 必须在系统规定的有限时间内返回完整的 </w:t>
      </w:r>
      <w:r>
        <w:rPr>
          <w:rFonts w:ascii="Menlo" w:hAnsi="Menlo" w:eastAsia="Hiragino Sans GB"/>
          <w:color w:val="173B57"/>
          <w:sz w:val="20"/>
        </w:rPr>
        <w:t>R</w:t>
      </w:r>
      <w:r>
        <w:rPr>
          <w:rFonts w:ascii="Hiragino Sans GB" w:hAnsi="Hiragino Sans GB" w:eastAsia="Hiragino Sans GB"/>
          <w:b w:val="0"/>
          <w:sz w:val="21"/>
        </w:rPr>
        <w:t>/</w:t>
      </w:r>
      <w:r>
        <w:rPr>
          <w:rFonts w:ascii="Menlo" w:hAnsi="Menlo" w:eastAsia="Hiragino Sans GB"/>
          <w:color w:val="173B57"/>
          <w:sz w:val="20"/>
        </w:rPr>
        <w:t>B</w:t>
      </w:r>
      <w:r>
        <w:rPr>
          <w:rFonts w:ascii="Hiragino Sans GB" w:hAnsi="Hiragino Sans GB" w:eastAsia="Hiragino Sans GB"/>
          <w:b w:val="0"/>
          <w:sz w:val="21"/>
        </w:rPr>
        <w:t xml:space="preserve"> response，包括 PCIe link down、hot reset 和 warm reset 期间。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#### Reset and Flush Constraints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系统 reset logic 必须遵循 Controller 的 graceful flush/reset 顺序，不得在 pending request 被终止前单独复位 AXI Bridge、AXI requester 或 </w:t>
      </w:r>
      <w:r>
        <w:rPr>
          <w:rFonts w:ascii="Menlo" w:hAnsi="Menlo" w:eastAsia="Hiragino Sans GB"/>
          <w:color w:val="173B57"/>
          <w:sz w:val="20"/>
        </w:rPr>
        <w:t>mstr_aresetn</w:t>
      </w:r>
      <w:r>
        <w:rPr>
          <w:rFonts w:ascii="Hiragino Sans GB" w:hAnsi="Hiragino Sans GB" w:eastAsia="Hiragino Sans GB"/>
          <w:b w:val="0"/>
          <w:sz w:val="21"/>
        </w:rPr>
        <w:t>，也不得在 NoC/target subordinate 中保留旧 request，以免产生 orphaned transaction、迟到 response 或 AXI ID 复用冲突。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4.6 PCIe Tag Configuration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HDMA read 使用 MRd TLP，占用 PCIe tag。HDMA write 使用 MWr TLP，不占用 PCIe tag。</w:t>
      </w:r>
      <w:r>
        <w:rPr>
          <w:rFonts w:ascii="Menlo" w:hAnsi="Menlo" w:eastAsia="Hiragino Sans GB"/>
          <w:color w:val="173B57"/>
          <w:sz w:val="20"/>
        </w:rPr>
        <w:t>CC_NUM_DMA_RD_TAG</w:t>
      </w:r>
      <w:r>
        <w:rPr>
          <w:rFonts w:ascii="Hiragino Sans GB" w:hAnsi="Hiragino Sans GB" w:eastAsia="Hiragino Sans GB"/>
          <w:b w:val="0"/>
          <w:sz w:val="21"/>
        </w:rPr>
        <w:t xml:space="preserve"> 表示保留给 HDMA MRd 的 tag 数。</w:t>
      </w:r>
      <w:r>
        <w:rPr>
          <w:rFonts w:ascii="Menlo" w:hAnsi="Menlo" w:eastAsia="Hiragino Sans GB"/>
          <w:color w:val="173B57"/>
          <w:sz w:val="20"/>
        </w:rPr>
        <w:t>CX_MAX_TAG + 1</w:t>
      </w:r>
      <w:r>
        <w:rPr>
          <w:rFonts w:ascii="Hiragino Sans GB" w:hAnsi="Hiragino Sans GB" w:eastAsia="Hiragino Sans GB"/>
          <w:b w:val="0"/>
          <w:sz w:val="21"/>
        </w:rPr>
        <w:t xml:space="preserve"> 表示 Controller outbound NP request 的总 tag pool。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8 PCIe Tag 配置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903"/>
        <w:gridCol w:w="903"/>
        <w:gridCol w:w="1246"/>
        <w:gridCol w:w="974"/>
        <w:gridCol w:w="1100"/>
        <w:gridCol w:w="851"/>
        <w:gridCol w:w="996"/>
        <w:gridCol w:w="974"/>
        <w:gridCol w:w="1413"/>
      </w:tblGrid>
      <w:tr>
        <w:trPr>
          <w:tblHeader w:val="true"/>
        </w:trPr>
        <w:tc>
          <w:tcPr>
            <w:tcW w:type="dxa" w:w="9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Profile</w:t>
            </w:r>
          </w:p>
        </w:tc>
        <w:tc>
          <w:tcPr>
            <w:tcW w:type="dxa" w:w="9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Controller</w:t>
            </w:r>
          </w:p>
        </w:tc>
        <w:tc>
          <w:tcPr>
            <w:tcW w:type="dxa" w:w="12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AXI Manager BDP Outstanding</w:t>
            </w:r>
          </w:p>
        </w:tc>
        <w:tc>
          <w:tcPr>
            <w:tcW w:type="dxa" w:w="9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HDMA Read Tag</w:t>
            </w:r>
          </w:p>
        </w:tc>
        <w:tc>
          <w:tcPr>
            <w:tcW w:type="dxa" w:w="1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Total PCIe Tag Pool</w:t>
            </w:r>
          </w:p>
        </w:tc>
        <w:tc>
          <w:tcPr>
            <w:tcW w:type="dxa" w:w="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CX_MAX_TAG</w:t>
            </w:r>
          </w:p>
        </w:tc>
        <w:tc>
          <w:tcPr>
            <w:tcW w:type="dxa" w:w="9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CX_REMOTE_MAX_TAG</w:t>
            </w:r>
          </w:p>
        </w:tc>
        <w:tc>
          <w:tcPr>
            <w:tcW w:type="dxa" w:w="9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4"/>
              </w:rPr>
              <w:t>CC_NUM_DMA_RD_TAG</w:t>
            </w:r>
          </w:p>
        </w:tc>
        <w:tc>
          <w:tcPr>
            <w:tcW w:type="dxa" w:w="141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配置影响</w:t>
            </w:r>
          </w:p>
        </w:tc>
      </w:tr>
      <w:tr>
        <w:tc>
          <w:tcPr>
            <w:tcW w:type="dxa" w:w="9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X2 profile</w:t>
            </w:r>
          </w:p>
        </w:tc>
        <w:tc>
          <w:tcPr>
            <w:tcW w:type="dxa" w:w="9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C0</w:t>
            </w:r>
          </w:p>
        </w:tc>
        <w:tc>
          <w:tcPr>
            <w:tcW w:type="dxa" w:w="12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31</w:t>
            </w:r>
          </w:p>
        </w:tc>
        <w:tc>
          <w:tcPr>
            <w:tcW w:type="dxa" w:w="9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32</w:t>
            </w:r>
          </w:p>
        </w:tc>
        <w:tc>
          <w:tcPr>
            <w:tcW w:type="dxa" w:w="1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64</w:t>
            </w:r>
          </w:p>
        </w:tc>
        <w:tc>
          <w:tcPr>
            <w:tcW w:type="dxa" w:w="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63</w:t>
            </w:r>
          </w:p>
        </w:tc>
        <w:tc>
          <w:tcPr>
            <w:tcW w:type="dxa" w:w="9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31</w:t>
            </w:r>
          </w:p>
        </w:tc>
        <w:tc>
          <w:tcPr>
            <w:tcW w:type="dxa" w:w="9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32</w:t>
            </w:r>
          </w:p>
        </w:tc>
        <w:tc>
          <w:tcPr>
            <w:tcW w:type="dxa" w:w="141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32 tags 给 HDMA read，32 tags 给非 HDMA NP read</w:t>
            </w:r>
          </w:p>
        </w:tc>
      </w:tr>
      <w:tr>
        <w:tc>
          <w:tcPr>
            <w:tcW w:type="dxa" w:w="9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X1 profile</w:t>
            </w:r>
          </w:p>
        </w:tc>
        <w:tc>
          <w:tcPr>
            <w:tcW w:type="dxa" w:w="90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C1</w:t>
            </w:r>
          </w:p>
        </w:tc>
        <w:tc>
          <w:tcPr>
            <w:tcW w:type="dxa" w:w="12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16</w:t>
            </w:r>
          </w:p>
        </w:tc>
        <w:tc>
          <w:tcPr>
            <w:tcW w:type="dxa" w:w="9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16</w:t>
            </w:r>
          </w:p>
        </w:tc>
        <w:tc>
          <w:tcPr>
            <w:tcW w:type="dxa" w:w="11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32</w:t>
            </w:r>
          </w:p>
        </w:tc>
        <w:tc>
          <w:tcPr>
            <w:tcW w:type="dxa" w:w="8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31</w:t>
            </w:r>
          </w:p>
        </w:tc>
        <w:tc>
          <w:tcPr>
            <w:tcW w:type="dxa" w:w="9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31</w:t>
            </w:r>
          </w:p>
        </w:tc>
        <w:tc>
          <w:tcPr>
            <w:tcW w:type="dxa" w:w="9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16</w:t>
            </w:r>
          </w:p>
        </w:tc>
        <w:tc>
          <w:tcPr>
            <w:tcW w:type="dxa" w:w="141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16 tags 给 HDMA read，16 tags 给非 HDMA NP request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该 tag 划分为两类请求预留独立资源：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HDMA read 使用各 profile 的专用 tag reserve。X2 当前配置 32 tags；在 </w:t>
      </w:r>
      <w:r>
        <w:rPr>
          <w:rFonts w:ascii="Menlo" w:hAnsi="Menlo" w:eastAsia="Hiragino Sans GB"/>
          <w:color w:val="173B57"/>
          <w:sz w:val="19"/>
        </w:rPr>
        <w:t>MIN_RD_REQ_SIZE=128B</w:t>
      </w:r>
      <w:r>
        <w:rPr>
          <w:rFonts w:ascii="Hiragino Sans GB" w:hAnsi="Hiragino Sans GB" w:eastAsia="Hiragino Sans GB"/>
          <w:b w:val="0"/>
          <w:sz w:val="20"/>
        </w:rPr>
        <w:t>、RTT=1000ns 的最坏假设下不能覆盖 Gen5 x2 full-rate BDP，需通过实际 request size 和性能模型验证。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AXI Subordinate outbound NP read 保留独立 tag pool，保证 CPU/软件非 DMA config/MMIO read 完成功能。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三个 PCIe tag 相关参数的定义如下：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CX_MAX_TAG</w:t>
      </w:r>
      <w:r>
        <w:rPr>
          <w:rFonts w:ascii="Hiragino Sans GB" w:hAnsi="Hiragino Sans GB" w:eastAsia="Hiragino Sans GB"/>
          <w:b w:val="0"/>
          <w:sz w:val="20"/>
        </w:rPr>
        <w:t xml:space="preserve">：配置 Controller outbound Non-Posted PCIe request 可使用的 tag pool 大小。Synopsys GUI 中显示的是 </w:t>
      </w:r>
      <w:r>
        <w:rPr>
          <w:rFonts w:ascii="Menlo" w:hAnsi="Menlo" w:eastAsia="Hiragino Sans GB"/>
          <w:color w:val="173B57"/>
          <w:sz w:val="19"/>
        </w:rPr>
        <w:t>CX_MAX_TAG + 1</w:t>
      </w:r>
      <w:r>
        <w:rPr>
          <w:rFonts w:ascii="Hiragino Sans GB" w:hAnsi="Hiragino Sans GB" w:eastAsia="Hiragino Sans GB"/>
          <w:b w:val="0"/>
          <w:sz w:val="20"/>
        </w:rPr>
        <w:t xml:space="preserve">，RTL 参数值表示最大 tag 编号，因为 PCIe tags 编号范围为 </w:t>
      </w:r>
      <w:r>
        <w:rPr>
          <w:rFonts w:ascii="Menlo" w:hAnsi="Menlo" w:eastAsia="Hiragino Sans GB"/>
          <w:color w:val="173B57"/>
          <w:sz w:val="19"/>
        </w:rPr>
        <w:t>0</w:t>
      </w:r>
      <w:r>
        <w:rPr>
          <w:rFonts w:ascii="Hiragino Sans GB" w:hAnsi="Hiragino Sans GB" w:eastAsia="Hiragino Sans GB"/>
          <w:b w:val="0"/>
          <w:sz w:val="20"/>
        </w:rPr>
        <w:t xml:space="preserve"> 到 </w:t>
      </w:r>
      <w:r>
        <w:rPr>
          <w:rFonts w:ascii="Menlo" w:hAnsi="Menlo" w:eastAsia="Hiragino Sans GB"/>
          <w:color w:val="173B57"/>
          <w:sz w:val="19"/>
        </w:rPr>
        <w:t>CX_MAX_TAG</w:t>
      </w:r>
      <w:r>
        <w:rPr>
          <w:rFonts w:ascii="Hiragino Sans GB" w:hAnsi="Hiragino Sans GB" w:eastAsia="Hiragino Sans GB"/>
          <w:b w:val="0"/>
          <w:sz w:val="20"/>
        </w:rPr>
        <w:t xml:space="preserve">。该 tag pool 用于本端发出的 outbound MRd 等 Non-Posted request。HDMA read 和非 HDMA outbound NP request 共享该总 pool，并由 </w:t>
      </w:r>
      <w:r>
        <w:rPr>
          <w:rFonts w:ascii="Menlo" w:hAnsi="Menlo" w:eastAsia="Hiragino Sans GB"/>
          <w:color w:val="173B57"/>
          <w:sz w:val="19"/>
        </w:rPr>
        <w:t>CC_NUM_DMA_RD_TAG</w:t>
      </w:r>
      <w:r>
        <w:rPr>
          <w:rFonts w:ascii="Hiragino Sans GB" w:hAnsi="Hiragino Sans GB" w:eastAsia="Hiragino Sans GB"/>
          <w:b w:val="0"/>
          <w:sz w:val="20"/>
        </w:rPr>
        <w:t xml:space="preserve"> 进行资源划分。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CC_NUM_DMA_RD_TAG</w:t>
      </w:r>
      <w:r>
        <w:rPr>
          <w:rFonts w:ascii="Hiragino Sans GB" w:hAnsi="Hiragino Sans GB" w:eastAsia="Hiragino Sans GB"/>
          <w:b w:val="0"/>
          <w:sz w:val="20"/>
        </w:rPr>
        <w:t xml:space="preserve">：配置从 </w:t>
      </w:r>
      <w:r>
        <w:rPr>
          <w:rFonts w:ascii="Menlo" w:hAnsi="Menlo" w:eastAsia="Hiragino Sans GB"/>
          <w:color w:val="173B57"/>
          <w:sz w:val="19"/>
        </w:rPr>
        <w:t>CX_MAX_TAG + 1</w:t>
      </w:r>
      <w:r>
        <w:rPr>
          <w:rFonts w:ascii="Hiragino Sans GB" w:hAnsi="Hiragino Sans GB" w:eastAsia="Hiragino Sans GB"/>
          <w:b w:val="0"/>
          <w:sz w:val="20"/>
        </w:rPr>
        <w:t xml:space="preserve"> 总 PCIe tag pool 中保留给 HDMA MRd request TLP generation 的 tag 数量。该部分 tag 仅供 HDMA read 使用，不再分配给 AXI bridge subordinate 或 application non-HDMA outbound NP request。HDMA read channel 在 PCIe link 上同时 outstanding 的 MRd request 数量不超过 </w:t>
      </w:r>
      <w:r>
        <w:rPr>
          <w:rFonts w:ascii="Menlo" w:hAnsi="Menlo" w:eastAsia="Hiragino Sans GB"/>
          <w:color w:val="173B57"/>
          <w:sz w:val="19"/>
        </w:rPr>
        <w:t>CC_NUM_DMA_RD_TAG</w:t>
      </w:r>
      <w:r>
        <w:rPr>
          <w:rFonts w:ascii="Hiragino Sans GB" w:hAnsi="Hiragino Sans GB" w:eastAsia="Hiragino Sans GB"/>
          <w:b w:val="0"/>
          <w:sz w:val="20"/>
        </w:rPr>
        <w:t xml:space="preserve">。非 HDMA 可用 tag 数量为 </w:t>
      </w:r>
      <w:r>
        <w:rPr>
          <w:rFonts w:ascii="Menlo" w:hAnsi="Menlo" w:eastAsia="Hiragino Sans GB"/>
          <w:color w:val="173B57"/>
          <w:sz w:val="19"/>
        </w:rPr>
        <w:t>CX_MAX_TAG + 1 - CC_NUM_DMA_RD_TAG</w:t>
      </w:r>
      <w:r>
        <w:rPr>
          <w:rFonts w:ascii="Hiragino Sans GB" w:hAnsi="Hiragino Sans GB" w:eastAsia="Hiragino Sans GB"/>
          <w:b w:val="0"/>
          <w:sz w:val="20"/>
        </w:rPr>
        <w:t>。Reference Manual 允许值为 2、4、8、16、32、64、128、256、512。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CX_REMOTE_MAX_TAG</w:t>
      </w:r>
      <w:r>
        <w:rPr>
          <w:rFonts w:ascii="Hiragino Sans GB" w:hAnsi="Hiragino Sans GB" w:eastAsia="Hiragino Sans GB"/>
          <w:b w:val="0"/>
          <w:sz w:val="20"/>
        </w:rPr>
        <w:t xml:space="preserve">：配置 Controller forwarded Non-Posted request / Target Completion Lookup Table 的规模。该参数用于跟踪从 PCIe 接收并转发到 application/AXI 侧、等待本地 completion 返回的 Non-Posted request。它不控制 PCIe wire 侧能够接收和缓存多少 Non-Posted request；wire 侧接收能力由 PCIe flow-control credit 和相关 receive buffer 决定。X2/X1 均配置为 </w:t>
      </w:r>
      <w:r>
        <w:rPr>
          <w:rFonts w:ascii="Menlo" w:hAnsi="Menlo" w:eastAsia="Hiragino Sans GB"/>
          <w:color w:val="173B57"/>
          <w:sz w:val="19"/>
        </w:rPr>
        <w:t>31</w:t>
      </w:r>
      <w:r>
        <w:rPr>
          <w:rFonts w:ascii="Hiragino Sans GB" w:hAnsi="Hiragino Sans GB" w:eastAsia="Hiragino Sans GB"/>
          <w:b w:val="0"/>
          <w:sz w:val="20"/>
        </w:rPr>
        <w:t>，对应 32-entry forwarded NP request tracking 资源。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本项目 tag pool 划分如下：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X2 profile：</w:t>
      </w:r>
      <w:r>
        <w:rPr>
          <w:rFonts w:ascii="Menlo" w:hAnsi="Menlo" w:eastAsia="Hiragino Sans GB"/>
          <w:color w:val="173B57"/>
          <w:sz w:val="19"/>
        </w:rPr>
        <w:t>CX_MAX_TAG=63</w:t>
      </w:r>
      <w:r>
        <w:rPr>
          <w:rFonts w:ascii="Hiragino Sans GB" w:hAnsi="Hiragino Sans GB" w:eastAsia="Hiragino Sans GB"/>
          <w:b w:val="0"/>
          <w:sz w:val="20"/>
        </w:rPr>
        <w:t>，total tag pool 为 64；</w:t>
      </w:r>
      <w:r>
        <w:rPr>
          <w:rFonts w:ascii="Menlo" w:hAnsi="Menlo" w:eastAsia="Hiragino Sans GB"/>
          <w:color w:val="173B57"/>
          <w:sz w:val="19"/>
        </w:rPr>
        <w:t>CC_NUM_DMA_RD_TAG=32</w:t>
      </w:r>
      <w:r>
        <w:rPr>
          <w:rFonts w:ascii="Hiragino Sans GB" w:hAnsi="Hiragino Sans GB" w:eastAsia="Hiragino Sans GB"/>
          <w:b w:val="0"/>
          <w:sz w:val="20"/>
        </w:rPr>
        <w:t xml:space="preserve">，因此 HDMA read 和非 HDMA outbound NP request 各使用 32 tags。按 </w:t>
      </w:r>
      <w:r>
        <w:rPr>
          <w:rFonts w:ascii="Menlo" w:hAnsi="Menlo" w:eastAsia="Hiragino Sans GB"/>
          <w:color w:val="173B57"/>
          <w:sz w:val="19"/>
        </w:rPr>
        <w:t>ROUND_TRIP_LATENCY=1000ns</w:t>
      </w:r>
      <w:r>
        <w:rPr>
          <w:rFonts w:ascii="Hiragino Sans GB" w:hAnsi="Hiragino Sans GB" w:eastAsia="Hiragino Sans GB"/>
          <w:b w:val="0"/>
          <w:sz w:val="20"/>
        </w:rPr>
        <w:t>、</w:t>
      </w:r>
      <w:r>
        <w:rPr>
          <w:rFonts w:ascii="Menlo" w:hAnsi="Menlo" w:eastAsia="Hiragino Sans GB"/>
          <w:color w:val="173B57"/>
          <w:sz w:val="19"/>
        </w:rPr>
        <w:t>MIN_RD_REQ_SIZE=128B</w:t>
      </w:r>
      <w:r>
        <w:rPr>
          <w:rFonts w:ascii="Hiragino Sans GB" w:hAnsi="Hiragino Sans GB" w:eastAsia="Hiragino Sans GB"/>
          <w:b w:val="0"/>
          <w:sz w:val="20"/>
        </w:rPr>
        <w:t xml:space="preserve"> 和 Gen5 x2 单向有效带宽计算，1000ns BDP 约为 7877B，需要 </w:t>
      </w:r>
      <w:r>
        <w:rPr>
          <w:rFonts w:ascii="Menlo" w:hAnsi="Menlo" w:eastAsia="Hiragino Sans GB"/>
          <w:color w:val="173B57"/>
          <w:sz w:val="19"/>
        </w:rPr>
        <w:t>ceil(7877/128)=62</w:t>
      </w:r>
      <w:r>
        <w:rPr>
          <w:rFonts w:ascii="Hiragino Sans GB" w:hAnsi="Hiragino Sans GB" w:eastAsia="Hiragino Sans GB"/>
          <w:b w:val="0"/>
          <w:sz w:val="20"/>
        </w:rPr>
        <w:t xml:space="preserve"> 个 outstanding read requests；当前 32-tag 配置只能覆盖 4096B 在途数据，128B/1us 场景的理论上限约为 4.096GB/s。若实际 HDMA MRd request 为 256B，32 tags 可覆盖 8192B，在相同 RTT 下可覆盖 Gen5 x2 BDP。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X1 profile：</w:t>
      </w:r>
      <w:r>
        <w:rPr>
          <w:rFonts w:ascii="Menlo" w:hAnsi="Menlo" w:eastAsia="Hiragino Sans GB"/>
          <w:color w:val="173B57"/>
          <w:sz w:val="19"/>
        </w:rPr>
        <w:t>CX_MAX_TAG=31</w:t>
      </w:r>
      <w:r>
        <w:rPr>
          <w:rFonts w:ascii="Hiragino Sans GB" w:hAnsi="Hiragino Sans GB" w:eastAsia="Hiragino Sans GB"/>
          <w:b w:val="0"/>
          <w:sz w:val="20"/>
        </w:rPr>
        <w:t>，total tag pool 为 32；</w:t>
      </w:r>
      <w:r>
        <w:rPr>
          <w:rFonts w:ascii="Menlo" w:hAnsi="Menlo" w:eastAsia="Hiragino Sans GB"/>
          <w:color w:val="173B57"/>
          <w:sz w:val="19"/>
        </w:rPr>
        <w:t>CC_NUM_DMA_RD_TAG</w:t>
      </w:r>
      <w:r>
        <w:rPr>
          <w:rFonts w:ascii="Hiragino Sans GB" w:hAnsi="Hiragino Sans GB" w:eastAsia="Hiragino Sans GB"/>
          <w:b w:val="0"/>
          <w:sz w:val="20"/>
        </w:rPr>
        <w:t xml:space="preserve"> 未显式覆盖，按 Reference 默认值配置为 16，因此 HDMA read 和非 HDMA outbound NP request 各使用 16 tags。在 </w:t>
      </w:r>
      <w:r>
        <w:rPr>
          <w:rFonts w:ascii="Menlo" w:hAnsi="Menlo" w:eastAsia="Hiragino Sans GB"/>
          <w:color w:val="173B57"/>
          <w:sz w:val="19"/>
        </w:rPr>
        <w:t>MIN_RD_REQ_SIZE=128B</w:t>
      </w:r>
      <w:r>
        <w:rPr>
          <w:rFonts w:ascii="Hiragino Sans GB" w:hAnsi="Hiragino Sans GB" w:eastAsia="Hiragino Sans GB"/>
          <w:b w:val="0"/>
          <w:sz w:val="20"/>
        </w:rPr>
        <w:t>、RTT=1000ns 下，16 tags 可覆盖 2048B 在途 read data，理论上限约 2.048GB/s，仍不能覆盖 Gen5 x1 BDP；实际 MRd request 为 256B 时可覆盖 4096B，理论上限约 4.096GB/s，可覆盖 Gen5 x1 约 3.939GB/s 的有效带宽。仍需通过实际 request size 和 RTT 验证。</w:t>
      </w:r>
    </w:p>
    <w:p>
      <w:pPr>
        <w:spacing w:after="100" w:line="278" w:lineRule="auto"/>
      </w:pPr>
      <w:r>
        <w:rPr>
          <w:rFonts w:ascii="Menlo" w:hAnsi="Menlo" w:eastAsia="Hiragino Sans GB"/>
          <w:color w:val="173B57"/>
          <w:sz w:val="20"/>
        </w:rPr>
        <w:t>CX_MAX_TAG</w:t>
      </w:r>
      <w:r>
        <w:rPr>
          <w:rFonts w:ascii="Hiragino Sans GB" w:hAnsi="Hiragino Sans GB" w:eastAsia="Hiragino Sans GB"/>
          <w:b w:val="0"/>
          <w:sz w:val="21"/>
        </w:rPr>
        <w:t>、</w:t>
      </w:r>
      <w:r>
        <w:rPr>
          <w:rFonts w:ascii="Menlo" w:hAnsi="Menlo" w:eastAsia="Hiragino Sans GB"/>
          <w:color w:val="173B57"/>
          <w:sz w:val="20"/>
        </w:rPr>
        <w:t>CX_REMOTE_MAX_TAG</w:t>
      </w:r>
      <w:r>
        <w:rPr>
          <w:rFonts w:ascii="Hiragino Sans GB" w:hAnsi="Hiragino Sans GB" w:eastAsia="Hiragino Sans GB"/>
          <w:b w:val="0"/>
          <w:sz w:val="21"/>
        </w:rPr>
        <w:t xml:space="preserve"> 和 </w:t>
      </w:r>
      <w:r>
        <w:rPr>
          <w:rFonts w:ascii="Menlo" w:hAnsi="Menlo" w:eastAsia="Hiragino Sans GB"/>
          <w:color w:val="173B57"/>
          <w:sz w:val="20"/>
        </w:rPr>
        <w:t>CC_NUM_DMA_RD_TAG</w:t>
      </w:r>
      <w:r>
        <w:rPr>
          <w:rFonts w:ascii="Hiragino Sans GB" w:hAnsi="Hiragino Sans GB" w:eastAsia="Hiragino Sans GB"/>
          <w:b w:val="0"/>
          <w:sz w:val="21"/>
        </w:rPr>
        <w:t xml:space="preserve"> 属于 PCIe tag / request tracking 资源配置。</w:t>
      </w:r>
      <w:r>
        <w:rPr>
          <w:rFonts w:ascii="Menlo" w:hAnsi="Menlo" w:eastAsia="Hiragino Sans GB"/>
          <w:color w:val="173B57"/>
          <w:sz w:val="20"/>
        </w:rPr>
        <w:t>CX_MAX_TAG</w:t>
      </w:r>
      <w:r>
        <w:rPr>
          <w:rFonts w:ascii="Hiragino Sans GB" w:hAnsi="Hiragino Sans GB" w:eastAsia="Hiragino Sans GB"/>
          <w:b w:val="0"/>
          <w:sz w:val="21"/>
        </w:rPr>
        <w:t xml:space="preserve"> 定义本端 outbound NP tag 总池；</w:t>
      </w:r>
      <w:r>
        <w:rPr>
          <w:rFonts w:ascii="Menlo" w:hAnsi="Menlo" w:eastAsia="Hiragino Sans GB"/>
          <w:color w:val="173B57"/>
          <w:sz w:val="20"/>
        </w:rPr>
        <w:t>CC_NUM_DMA_RD_TAG</w:t>
      </w:r>
      <w:r>
        <w:rPr>
          <w:rFonts w:ascii="Hiragino Sans GB" w:hAnsi="Hiragino Sans GB" w:eastAsia="Hiragino Sans GB"/>
          <w:b w:val="0"/>
          <w:sz w:val="21"/>
        </w:rPr>
        <w:t xml:space="preserve"> 定义 HDMA read 在该总池中的保留份额；</w:t>
      </w:r>
      <w:r>
        <w:rPr>
          <w:rFonts w:ascii="Menlo" w:hAnsi="Menlo" w:eastAsia="Hiragino Sans GB"/>
          <w:color w:val="173B57"/>
          <w:sz w:val="20"/>
        </w:rPr>
        <w:t>CX_REMOTE_MAX_TAG</w:t>
      </w:r>
      <w:r>
        <w:rPr>
          <w:rFonts w:ascii="Hiragino Sans GB" w:hAnsi="Hiragino Sans GB" w:eastAsia="Hiragino Sans GB"/>
          <w:b w:val="0"/>
          <w:sz w:val="21"/>
        </w:rPr>
        <w:t xml:space="preserve"> 定义 forwarded NP request 的本地 completion 跟踪规模。三者不等同于 AXI Manager outstanding，也不等同于 </w:t>
      </w:r>
      <w:r>
        <w:rPr>
          <w:rFonts w:ascii="Menlo" w:hAnsi="Menlo" w:eastAsia="Hiragino Sans GB"/>
          <w:color w:val="173B57"/>
          <w:sz w:val="20"/>
        </w:rPr>
        <w:t>CC_MAX_SLV_TAG</w:t>
      </w:r>
      <w:r>
        <w:rPr>
          <w:rFonts w:ascii="Hiragino Sans GB" w:hAnsi="Hiragino Sans GB" w:eastAsia="Hiragino Sans GB"/>
          <w:b w:val="0"/>
          <w:sz w:val="21"/>
        </w:rPr>
        <w:t xml:space="preserve">。AXI Subordinate outbound NP read 的实际可并发数量同时受 </w:t>
      </w:r>
      <w:r>
        <w:rPr>
          <w:rFonts w:ascii="Menlo" w:hAnsi="Menlo" w:eastAsia="Hiragino Sans GB"/>
          <w:color w:val="173B57"/>
          <w:sz w:val="20"/>
        </w:rPr>
        <w:t>CC_MAX_SLV_TAG</w:t>
      </w:r>
      <w:r>
        <w:rPr>
          <w:rFonts w:ascii="Hiragino Sans GB" w:hAnsi="Hiragino Sans GB" w:eastAsia="Hiragino Sans GB"/>
          <w:b w:val="0"/>
          <w:sz w:val="21"/>
        </w:rPr>
        <w:t xml:space="preserve"> 和非 HDMA PCIe tag pool 限制。</w:t>
      </w:r>
      <w:r>
        <w:rPr>
          <w:rFonts w:ascii="Menlo" w:hAnsi="Menlo" w:eastAsia="Hiragino Sans GB"/>
          <w:color w:val="173B57"/>
          <w:sz w:val="20"/>
        </w:rPr>
        <w:t>MIN_RD_REQ_SIZE</w:t>
      </w:r>
      <w:r>
        <w:rPr>
          <w:rFonts w:ascii="Hiragino Sans GB" w:hAnsi="Hiragino Sans GB" w:eastAsia="Hiragino Sans GB"/>
          <w:b w:val="0"/>
          <w:sz w:val="21"/>
        </w:rPr>
        <w:t xml:space="preserve"> 只用于 CoreConsultant 推荐 tag/Completion Queue 计算，不定义 AXI Manager 或 AXI Subordinate 单 request 大小。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4.7 Flow-Control Credit Configuration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PCIe flow-control credit 使用 Synopsys coreConsultant 自动计算结果作为配置基线。Databook 说明 coreConsultant 会根据 lane 数、Controller datapath width、</w:t>
      </w:r>
      <w:r>
        <w:rPr>
          <w:rFonts w:ascii="Menlo" w:hAnsi="Menlo" w:eastAsia="Hiragino Sans GB"/>
          <w:color w:val="173B57"/>
          <w:sz w:val="20"/>
        </w:rPr>
        <w:t>CX_MAX_MTU</w:t>
      </w:r>
      <w:r>
        <w:rPr>
          <w:rFonts w:ascii="Hiragino Sans GB" w:hAnsi="Hiragino Sans GB" w:eastAsia="Hiragino Sans GB"/>
          <w:b w:val="0"/>
          <w:sz w:val="21"/>
        </w:rPr>
        <w:t xml:space="preserve">、flow-control update latency、internal delay 和 PHY latency 自动计算 RX queue credit 与 buffer size；手动覆盖 </w:t>
      </w:r>
      <w:r>
        <w:rPr>
          <w:rFonts w:ascii="Menlo" w:hAnsi="Menlo" w:eastAsia="Hiragino Sans GB"/>
          <w:color w:val="173B57"/>
          <w:sz w:val="20"/>
        </w:rPr>
        <w:t>RADM_*_HCRD_VCn</w:t>
      </w:r>
      <w:r>
        <w:rPr>
          <w:rFonts w:ascii="Hiragino Sans GB" w:hAnsi="Hiragino Sans GB" w:eastAsia="Hiragino Sans GB"/>
          <w:b w:val="0"/>
          <w:sz w:val="21"/>
        </w:rPr>
        <w:t xml:space="preserve"> 和 </w:t>
      </w:r>
      <w:r>
        <w:rPr>
          <w:rFonts w:ascii="Menlo" w:hAnsi="Menlo" w:eastAsia="Hiragino Sans GB"/>
          <w:color w:val="173B57"/>
          <w:sz w:val="20"/>
        </w:rPr>
        <w:t>RADM_*_DCRD_VCn</w:t>
      </w:r>
      <w:r>
        <w:rPr>
          <w:rFonts w:ascii="Hiragino Sans GB" w:hAnsi="Hiragino Sans GB" w:eastAsia="Hiragino Sans GB"/>
          <w:b w:val="0"/>
          <w:sz w:val="21"/>
        </w:rPr>
        <w:t xml:space="preserve"> 时，coreConsultant 会同步调整对应 Header/Data RAM 深度。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本项目只使用 VC0。VC1~VC7 不启用。VC0 的 Posted、Non-Posted 和 Completion receive queue credit 配置策略如下：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9 Flow-Control Credit 配置策略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2319"/>
        <w:gridCol w:w="2346"/>
        <w:gridCol w:w="2346"/>
        <w:gridCol w:w="2349"/>
      </w:tblGrid>
      <w:tr>
        <w:trPr>
          <w:tblHeader w:val="true"/>
        </w:trPr>
        <w:tc>
          <w:tcPr>
            <w:tcW w:type="dxa" w:w="23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Credit 类型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Synopsys 参数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配置策略</w:t>
            </w:r>
          </w:p>
        </w:tc>
        <w:tc>
          <w:tcPr>
            <w:tcW w:type="dxa" w:w="23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Posted Header/Data Credit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RADM_PQ_HCRD_VC0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RADM_PQ_DCRD_VC0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X2=</w:t>
            </w:r>
            <w:r>
              <w:rPr>
                <w:rFonts w:ascii="Menlo" w:hAnsi="Menlo" w:eastAsia="Hiragino Sans GB"/>
                <w:color w:val="173B57"/>
                <w:sz w:val="16"/>
              </w:rPr>
              <w:t>66/480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；X1=</w:t>
            </w:r>
            <w:r>
              <w:rPr>
                <w:rFonts w:ascii="Menlo" w:hAnsi="Menlo" w:eastAsia="Hiragino Sans GB"/>
                <w:color w:val="173B57"/>
                <w:sz w:val="16"/>
              </w:rPr>
              <w:t>33/240</w:t>
            </w:r>
          </w:p>
        </w:tc>
        <w:tc>
          <w:tcPr>
            <w:tcW w:type="dxa" w:w="23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用于接收 inbound MWr 等 Posted TLP；credit 与 posted receive queue buffer 绑定</w:t>
            </w:r>
          </w:p>
        </w:tc>
      </w:tr>
      <w:tr>
        <w:tc>
          <w:tcPr>
            <w:tcW w:type="dxa" w:w="23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Non-Posted Header/Data Credit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RADM_NPQ_HCRD_VC0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RADM_NPQ_DCRD_VC0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X2=</w:t>
            </w:r>
            <w:r>
              <w:rPr>
                <w:rFonts w:ascii="Menlo" w:hAnsi="Menlo" w:eastAsia="Hiragino Sans GB"/>
                <w:color w:val="173B57"/>
                <w:sz w:val="16"/>
              </w:rPr>
              <w:t>66/66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；X1=</w:t>
            </w:r>
            <w:r>
              <w:rPr>
                <w:rFonts w:ascii="Menlo" w:hAnsi="Menlo" w:eastAsia="Hiragino Sans GB"/>
                <w:color w:val="173B57"/>
                <w:sz w:val="16"/>
              </w:rPr>
              <w:t>33/33</w:t>
            </w:r>
          </w:p>
        </w:tc>
        <w:tc>
          <w:tcPr>
            <w:tcW w:type="dxa" w:w="23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用于接收 inbound MRd/config/IO 等 NP TLP；NP data credit 主要覆盖带 payload 的 NP write，当前不是高吞吐主路径</w:t>
            </w:r>
          </w:p>
        </w:tc>
      </w:tr>
      <w:tr>
        <w:tc>
          <w:tcPr>
            <w:tcW w:type="dxa" w:w="23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Header/Data Credit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RADM_CPLQ_HCRD_VC0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RADM_CPLQ_DCRD_VC0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X2/X1=</w:t>
            </w:r>
            <w:r>
              <w:rPr>
                <w:rFonts w:ascii="Menlo" w:hAnsi="Menlo" w:eastAsia="Hiragino Sans GB"/>
                <w:color w:val="173B57"/>
                <w:sz w:val="16"/>
              </w:rPr>
              <w:t>0/0</w:t>
            </w:r>
          </w:p>
        </w:tc>
        <w:tc>
          <w:tcPr>
            <w:tcW w:type="dxa" w:w="23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表示采用 infinite advertised Completion credit；实际接收能力由 Completion Queue management 和内部 queue depth 保证</w:t>
            </w:r>
          </w:p>
        </w:tc>
      </w:tr>
      <w:tr>
        <w:tc>
          <w:tcPr>
            <w:tcW w:type="dxa" w:w="23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Queue Overflow Protection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RADM_SEL_CPLQ_OVFLW_PRVNTN_VC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X2=</w:t>
            </w:r>
            <w:r>
              <w:rPr>
                <w:rFonts w:ascii="Menlo" w:hAnsi="Menlo" w:eastAsia="Hiragino Sans GB"/>
                <w:color w:val="173B57"/>
                <w:sz w:val="16"/>
              </w:rPr>
              <w:t>2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；X1=</w:t>
            </w:r>
            <w:r>
              <w:rPr>
                <w:rFonts w:ascii="Menlo" w:hAnsi="Menlo" w:eastAsia="Hiragino Sans GB"/>
                <w:color w:val="173B57"/>
                <w:sz w:val="16"/>
              </w:rPr>
              <w:t>2</w:t>
            </w:r>
          </w:p>
        </w:tc>
        <w:tc>
          <w:tcPr>
            <w:tcW w:type="dxa" w:w="23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两个 profile 均启用 Completion Queue Management；当可用 header/data 存储不足以接收未来 Completion 时，Core 节流本端 Non-Posted request</w:t>
            </w:r>
          </w:p>
        </w:tc>
      </w:tr>
      <w:tr>
        <w:tc>
          <w:tcPr>
            <w:tcW w:type="dxa" w:w="23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Queue Management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CX_CPLQ_MANAGEMENT_ENABLE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X2/X1=</w:t>
            </w:r>
            <w:r>
              <w:rPr>
                <w:rFonts w:ascii="Menlo" w:hAnsi="Menlo" w:eastAsia="Hiragino Sans GB"/>
                <w:color w:val="173B57"/>
                <w:sz w:val="16"/>
              </w:rPr>
              <w:t>1</w:t>
            </w:r>
          </w:p>
        </w:tc>
        <w:tc>
          <w:tcPr>
            <w:tcW w:type="dxa" w:w="23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两个 profile 均启用 Completion Queue management；Completion Queue mode 为 Store-and-forward</w:t>
            </w:r>
          </w:p>
        </w:tc>
      </w:tr>
      <w:tr>
        <w:tc>
          <w:tcPr>
            <w:tcW w:type="dxa" w:w="23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Queue Mode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RADM_CPL_QMODE_VC0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X2/X1 均配置为 </w:t>
            </w:r>
            <w:r>
              <w:rPr>
                <w:rFonts w:ascii="Menlo" w:hAnsi="Menlo" w:eastAsia="Hiragino Sans GB"/>
                <w:color w:val="173B57"/>
                <w:sz w:val="16"/>
              </w:rPr>
              <w:t>1</w:t>
            </w:r>
          </w:p>
        </w:tc>
        <w:tc>
          <w:tcPr>
            <w:tcW w:type="dxa" w:w="23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Reference Manual 定义 </w:t>
            </w:r>
            <w:r>
              <w:rPr>
                <w:rFonts w:ascii="Menlo" w:hAnsi="Menlo" w:eastAsia="Hiragino Sans GB"/>
                <w:color w:val="173B57"/>
                <w:sz w:val="16"/>
              </w:rPr>
              <w:t>0x1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为 Store-and-forward；该参数不选择 overflow-prevention mechanism</w:t>
            </w:r>
          </w:p>
        </w:tc>
      </w:tr>
      <w:tr>
        <w:tc>
          <w:tcPr>
            <w:tcW w:type="dxa" w:w="23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Flow-Control Scaling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FC_SCALE_EN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RADM_*Q_HSCALE_VC0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RADM_*Q_DSCALE_VC0</w:t>
            </w:r>
          </w:p>
        </w:tc>
        <w:tc>
          <w:tcPr>
            <w:tcW w:type="dxa" w:w="23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X2/X1：</w:t>
            </w:r>
            <w:r>
              <w:rPr>
                <w:rFonts w:ascii="Menlo" w:hAnsi="Menlo" w:eastAsia="Hiragino Sans GB"/>
                <w:color w:val="173B57"/>
                <w:sz w:val="16"/>
              </w:rPr>
              <w:t>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、Header scale=</w:t>
            </w:r>
            <w:r>
              <w:rPr>
                <w:rFonts w:ascii="Menlo" w:hAnsi="Menlo" w:eastAsia="Hiragino Sans GB"/>
                <w:color w:val="173B57"/>
                <w:sz w:val="16"/>
              </w:rPr>
              <w:t>0x2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、Data scale=</w:t>
            </w:r>
            <w:r>
              <w:rPr>
                <w:rFonts w:ascii="Menlo" w:hAnsi="Menlo" w:eastAsia="Hiragino Sans GB"/>
                <w:color w:val="173B57"/>
                <w:sz w:val="16"/>
              </w:rPr>
              <w:t>0x1</w:t>
            </w:r>
          </w:p>
        </w:tc>
        <w:tc>
          <w:tcPr>
            <w:tcW w:type="dxa" w:w="23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Header scale </w:t>
            </w:r>
            <w:r>
              <w:rPr>
                <w:rFonts w:ascii="Menlo" w:hAnsi="Menlo" w:eastAsia="Hiragino Sans GB"/>
                <w:color w:val="173B57"/>
                <w:sz w:val="16"/>
              </w:rPr>
              <w:t>0x2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为 factor 4，Data scale </w:t>
            </w:r>
            <w:r>
              <w:rPr>
                <w:rFonts w:ascii="Menlo" w:hAnsi="Menlo" w:eastAsia="Hiragino Sans GB"/>
                <w:color w:val="173B57"/>
                <w:sz w:val="16"/>
              </w:rPr>
              <w:t>0x1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为 factor 1；X2/X1 P/NP advertised Header credit 分别为 264/132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表 10 给出按 Gen5、MPS=256B、RTT=1000ns 计算的 credit 校核目标。该表用于对 coreConsultant 生成配置进行项目吞吐目标覆盖检查，不作为直接手填 </w:t>
      </w:r>
      <w:r>
        <w:rPr>
          <w:rFonts w:ascii="Menlo" w:hAnsi="Menlo" w:eastAsia="Hiragino Sans GB"/>
          <w:color w:val="173B57"/>
          <w:sz w:val="20"/>
        </w:rPr>
        <w:t>RADM_*_HCRD/DCRD</w:t>
      </w:r>
      <w:r>
        <w:rPr>
          <w:rFonts w:ascii="Hiragino Sans GB" w:hAnsi="Hiragino Sans GB" w:eastAsia="Hiragino Sans GB"/>
          <w:b w:val="0"/>
          <w:sz w:val="21"/>
        </w:rPr>
        <w:t xml:space="preserve"> 的配置值。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10 RTT=1000ns Credit 校核目标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817"/>
        <w:gridCol w:w="680"/>
        <w:gridCol w:w="817"/>
        <w:gridCol w:w="988"/>
        <w:gridCol w:w="957"/>
        <w:gridCol w:w="925"/>
        <w:gridCol w:w="891"/>
        <w:gridCol w:w="1046"/>
        <w:gridCol w:w="1018"/>
        <w:gridCol w:w="1221"/>
      </w:tblGrid>
      <w:tr>
        <w:trPr>
          <w:tblHeader w:val="true"/>
        </w:trPr>
        <w:tc>
          <w:tcPr>
            <w:tcW w:type="dxa" w:w="8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Profile</w:t>
            </w:r>
          </w:p>
        </w:tc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Lane</w:t>
            </w:r>
          </w:p>
        </w:tc>
        <w:tc>
          <w:tcPr>
            <w:tcW w:type="dxa" w:w="8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1000ns BDP</w:t>
            </w:r>
          </w:p>
        </w:tc>
        <w:tc>
          <w:tcPr>
            <w:tcW w:type="dxa" w:w="9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Posted Header Credit</w:t>
            </w:r>
          </w:p>
        </w:tc>
        <w:tc>
          <w:tcPr>
            <w:tcW w:type="dxa" w:w="9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Posted Data Credit</w:t>
            </w:r>
          </w:p>
        </w:tc>
        <w:tc>
          <w:tcPr>
            <w:tcW w:type="dxa" w:w="9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NP Header Credit</w:t>
            </w:r>
          </w:p>
        </w:tc>
        <w:tc>
          <w:tcPr>
            <w:tcW w:type="dxa" w:w="89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NP Data Credit</w:t>
            </w:r>
          </w:p>
        </w:tc>
        <w:tc>
          <w:tcPr>
            <w:tcW w:type="dxa" w:w="10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Completion Header Credit</w:t>
            </w:r>
          </w:p>
        </w:tc>
        <w:tc>
          <w:tcPr>
            <w:tcW w:type="dxa" w:w="10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Completion Data Credit</w:t>
            </w:r>
          </w:p>
        </w:tc>
        <w:tc>
          <w:tcPr>
            <w:tcW w:type="dxa" w:w="12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配置结论</w:t>
            </w:r>
          </w:p>
        </w:tc>
      </w:tr>
      <w:tr>
        <w:tc>
          <w:tcPr>
            <w:tcW w:type="dxa" w:w="8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X2 profile</w:t>
            </w:r>
          </w:p>
        </w:tc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x2</w:t>
            </w:r>
          </w:p>
        </w:tc>
        <w:tc>
          <w:tcPr>
            <w:tcW w:type="dxa" w:w="8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7877B</w:t>
            </w:r>
          </w:p>
        </w:tc>
        <w:tc>
          <w:tcPr>
            <w:tcW w:type="dxa" w:w="9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32</w:t>
            </w:r>
          </w:p>
        </w:tc>
        <w:tc>
          <w:tcPr>
            <w:tcW w:type="dxa" w:w="9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493</w:t>
            </w:r>
          </w:p>
        </w:tc>
        <w:tc>
          <w:tcPr>
            <w:tcW w:type="dxa" w:w="9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32</w:t>
            </w:r>
          </w:p>
        </w:tc>
        <w:tc>
          <w:tcPr>
            <w:tcW w:type="dxa" w:w="89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66</w:t>
            </w:r>
          </w:p>
        </w:tc>
        <w:tc>
          <w:tcPr>
            <w:tcW w:type="dxa" w:w="10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0（infinite）</w:t>
            </w:r>
          </w:p>
        </w:tc>
        <w:tc>
          <w:tcPr>
            <w:tcW w:type="dxa" w:w="10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493</w:t>
            </w:r>
          </w:p>
        </w:tc>
        <w:tc>
          <w:tcPr>
            <w:tcW w:type="dxa" w:w="12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 xml:space="preserve">配置值为 P/NP </w:t>
            </w:r>
            <w:r>
              <w:rPr>
                <w:rFonts w:ascii="Menlo" w:hAnsi="Menlo" w:eastAsia="Hiragino Sans GB"/>
                <w:color w:val="173B57"/>
                <w:sz w:val="14"/>
              </w:rPr>
              <w:t>66/480</w:t>
            </w:r>
            <w:r>
              <w:rPr>
                <w:rFonts w:ascii="Hiragino Sans GB" w:hAnsi="Hiragino Sans GB" w:eastAsia="Hiragino Sans GB"/>
                <w:b w:val="0"/>
                <w:sz w:val="13"/>
              </w:rPr>
              <w:t>、</w:t>
            </w:r>
            <w:r>
              <w:rPr>
                <w:rFonts w:ascii="Menlo" w:hAnsi="Menlo" w:eastAsia="Hiragino Sans GB"/>
                <w:color w:val="173B57"/>
                <w:sz w:val="14"/>
              </w:rPr>
              <w:t>66/66</w:t>
            </w:r>
            <w:r>
              <w:rPr>
                <w:rFonts w:ascii="Hiragino Sans GB" w:hAnsi="Hiragino Sans GB" w:eastAsia="Hiragino Sans GB"/>
                <w:b w:val="0"/>
                <w:sz w:val="13"/>
              </w:rPr>
              <w:t>；Completion 使用 infinite advertised credit 和 1907-entry data queue</w:t>
            </w:r>
          </w:p>
        </w:tc>
      </w:tr>
      <w:tr>
        <w:tc>
          <w:tcPr>
            <w:tcW w:type="dxa" w:w="8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X1 profile</w:t>
            </w:r>
          </w:p>
        </w:tc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x1</w:t>
            </w:r>
          </w:p>
        </w:tc>
        <w:tc>
          <w:tcPr>
            <w:tcW w:type="dxa" w:w="8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3939B</w:t>
            </w:r>
          </w:p>
        </w:tc>
        <w:tc>
          <w:tcPr>
            <w:tcW w:type="dxa" w:w="9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16</w:t>
            </w:r>
          </w:p>
        </w:tc>
        <w:tc>
          <w:tcPr>
            <w:tcW w:type="dxa" w:w="9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247</w:t>
            </w:r>
          </w:p>
        </w:tc>
        <w:tc>
          <w:tcPr>
            <w:tcW w:type="dxa" w:w="92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16</w:t>
            </w:r>
          </w:p>
        </w:tc>
        <w:tc>
          <w:tcPr>
            <w:tcW w:type="dxa" w:w="89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33</w:t>
            </w:r>
          </w:p>
        </w:tc>
        <w:tc>
          <w:tcPr>
            <w:tcW w:type="dxa" w:w="104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0（infinite）</w:t>
            </w:r>
          </w:p>
        </w:tc>
        <w:tc>
          <w:tcPr>
            <w:tcW w:type="dxa" w:w="101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>247</w:t>
            </w:r>
          </w:p>
        </w:tc>
        <w:tc>
          <w:tcPr>
            <w:tcW w:type="dxa" w:w="122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3"/>
              </w:rPr>
              <w:t xml:space="preserve">配置值为 P/NP </w:t>
            </w:r>
            <w:r>
              <w:rPr>
                <w:rFonts w:ascii="Menlo" w:hAnsi="Menlo" w:eastAsia="Hiragino Sans GB"/>
                <w:color w:val="173B57"/>
                <w:sz w:val="14"/>
              </w:rPr>
              <w:t>33/240</w:t>
            </w:r>
            <w:r>
              <w:rPr>
                <w:rFonts w:ascii="Hiragino Sans GB" w:hAnsi="Hiragino Sans GB" w:eastAsia="Hiragino Sans GB"/>
                <w:b w:val="0"/>
                <w:sz w:val="13"/>
              </w:rPr>
              <w:t>、</w:t>
            </w:r>
            <w:r>
              <w:rPr>
                <w:rFonts w:ascii="Menlo" w:hAnsi="Menlo" w:eastAsia="Hiragino Sans GB"/>
                <w:color w:val="173B57"/>
                <w:sz w:val="14"/>
              </w:rPr>
              <w:t>33/33</w:t>
            </w:r>
            <w:r>
              <w:rPr>
                <w:rFonts w:ascii="Hiragino Sans GB" w:hAnsi="Hiragino Sans GB" w:eastAsia="Hiragino Sans GB"/>
                <w:b w:val="0"/>
                <w:sz w:val="13"/>
              </w:rPr>
              <w:t>；Completion 使用 infinite advertised credit 和 954-entry data queue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Credit 计算口径如下：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Posted credit、Non-Posted credit 和 Completion credit 是三组独立的 PCIe flow-control credit pool；每组分别包含 Header credit 和 Data credit。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HDMA write 发出 MWr TLP，消耗 Posted Header credit 和 Posted Data credit，不消耗 PCIe tag。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HDMA read 发出 MRd TLP，MRd request 不带 data payload，消耗 NP Header credit，不消耗 NP Data credit；HDMA read 的数据通过远端返回 CplD，CplD 消耗 Completion Header credit 和 Completion Data credit。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NP Data credit 主要用于带 payload 的 Non-Posted write，例如 I/O write、Configuration write 或 AtomicOp。本项目不使用 NP write 作为高吞吐主路径，因此 NP Data credit 使用 coreConsultant 自动计算值。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Completion Header credit 受 CplD 拆包方式影响，拆包与 RCB、MRRS/MPS、远端 completer 行为和 completion queue overflow prevention 策略相关。X2/X1 profile 均配置 </w:t>
      </w:r>
      <w:r>
        <w:rPr>
          <w:rFonts w:ascii="Menlo" w:hAnsi="Menlo" w:eastAsia="Hiragino Sans GB"/>
          <w:color w:val="173B57"/>
          <w:sz w:val="19"/>
        </w:rPr>
        <w:t>RADM_CPL_QMODE_VC0=1</w:t>
      </w:r>
      <w:r>
        <w:rPr>
          <w:rFonts w:ascii="Hiragino Sans GB" w:hAnsi="Hiragino Sans GB" w:eastAsia="Hiragino Sans GB"/>
          <w:b w:val="0"/>
          <w:sz w:val="20"/>
        </w:rPr>
        <w:t>，即 Completion Queue Store-and-forward mode；</w:t>
      </w:r>
      <w:r>
        <w:rPr>
          <w:rFonts w:ascii="Menlo" w:hAnsi="Menlo" w:eastAsia="Hiragino Sans GB"/>
          <w:color w:val="173B57"/>
          <w:sz w:val="19"/>
        </w:rPr>
        <w:t>RADM_SEL_CPLQ_OVFLW_PRVNTN_VC=2</w:t>
      </w:r>
      <w:r>
        <w:rPr>
          <w:rFonts w:ascii="Hiragino Sans GB" w:hAnsi="Hiragino Sans GB" w:eastAsia="Hiragino Sans GB"/>
          <w:b w:val="0"/>
          <w:sz w:val="20"/>
        </w:rPr>
        <w:t xml:space="preserve"> 选择 Completion Queue Management，与 queue mode 是两个独立参数。该机制根据可用 Completion Queue header/data storage 节流本端发出的 Non-Posted requests，确保其未来返回的 Completion 有空间可存放。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Posted Header credit 和 NP Header credit 的校核目标按 256B request/payload 粒度由 </w:t>
      </w:r>
      <w:r>
        <w:rPr>
          <w:rFonts w:ascii="Menlo" w:hAnsi="Menlo" w:eastAsia="Hiragino Sans GB"/>
          <w:color w:val="173B57"/>
          <w:sz w:val="19"/>
        </w:rPr>
        <w:t>ceil(BDP / 256B)</w:t>
      </w:r>
      <w:r>
        <w:rPr>
          <w:rFonts w:ascii="Hiragino Sans GB" w:hAnsi="Hiragino Sans GB" w:eastAsia="Hiragino Sans GB"/>
          <w:b w:val="0"/>
          <w:sz w:val="20"/>
        </w:rPr>
        <w:t xml:space="preserve"> 计算，并按本项目 profile 配置取 32/16。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Posted Data credit 和 Completion Data credit 的校核目标按 </w:t>
      </w:r>
      <w:r>
        <w:rPr>
          <w:rFonts w:ascii="Menlo" w:hAnsi="Menlo" w:eastAsia="Hiragino Sans GB"/>
          <w:color w:val="173B57"/>
          <w:sz w:val="19"/>
        </w:rPr>
        <w:t>ceil(BDP / 16B)</w:t>
      </w:r>
      <w:r>
        <w:rPr>
          <w:rFonts w:ascii="Hiragino Sans GB" w:hAnsi="Hiragino Sans GB" w:eastAsia="Hiragino Sans GB"/>
          <w:b w:val="0"/>
          <w:sz w:val="20"/>
        </w:rPr>
        <w:t xml:space="preserve"> 计算。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PCIe data credit 单位为 16B。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Flit Mode 支持时，advertised header/data credit 必须满足 4-credit 对齐要求，由 coreConsultant 生成配置负责处理。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X2/X1 VC0 receive queue 的 Header scale field 均配置为 </w:t>
      </w:r>
      <w:r>
        <w:rPr>
          <w:rFonts w:ascii="Menlo" w:hAnsi="Menlo" w:eastAsia="Hiragino Sans GB"/>
          <w:color w:val="173B57"/>
          <w:sz w:val="20"/>
        </w:rPr>
        <w:t>0x2</w:t>
      </w:r>
      <w:r>
        <w:rPr>
          <w:rFonts w:ascii="Hiragino Sans GB" w:hAnsi="Hiragino Sans GB" w:eastAsia="Hiragino Sans GB"/>
          <w:b w:val="0"/>
          <w:sz w:val="21"/>
        </w:rPr>
        <w:t xml:space="preserve">（factor 4），Data scale field 均配置为 </w:t>
      </w:r>
      <w:r>
        <w:rPr>
          <w:rFonts w:ascii="Menlo" w:hAnsi="Menlo" w:eastAsia="Hiragino Sans GB"/>
          <w:color w:val="173B57"/>
          <w:sz w:val="20"/>
        </w:rPr>
        <w:t>0x1</w:t>
      </w:r>
      <w:r>
        <w:rPr>
          <w:rFonts w:ascii="Hiragino Sans GB" w:hAnsi="Hiragino Sans GB" w:eastAsia="Hiragino Sans GB"/>
          <w:b w:val="0"/>
          <w:sz w:val="21"/>
        </w:rPr>
        <w:t xml:space="preserve">（factor 1）。X2 的 </w:t>
      </w:r>
      <w:r>
        <w:rPr>
          <w:rFonts w:ascii="Menlo" w:hAnsi="Menlo" w:eastAsia="Hiragino Sans GB"/>
          <w:color w:val="173B57"/>
          <w:sz w:val="20"/>
        </w:rPr>
        <w:t>RADM_PQ_HCRD_VC0=66</w:t>
      </w:r>
      <w:r>
        <w:rPr>
          <w:rFonts w:ascii="Hiragino Sans GB" w:hAnsi="Hiragino Sans GB" w:eastAsia="Hiragino Sans GB"/>
          <w:b w:val="0"/>
          <w:sz w:val="21"/>
        </w:rPr>
        <w:t>、</w:t>
      </w:r>
      <w:r>
        <w:rPr>
          <w:rFonts w:ascii="Menlo" w:hAnsi="Menlo" w:eastAsia="Hiragino Sans GB"/>
          <w:color w:val="173B57"/>
          <w:sz w:val="20"/>
        </w:rPr>
        <w:t>RADM_NPQ_HCRD_VC0=66</w:t>
      </w:r>
      <w:r>
        <w:rPr>
          <w:rFonts w:ascii="Hiragino Sans GB" w:hAnsi="Hiragino Sans GB" w:eastAsia="Hiragino Sans GB"/>
          <w:b w:val="0"/>
          <w:sz w:val="21"/>
        </w:rPr>
        <w:t>，形成 264 个 Posted/Non-Posted advertised Header credits；X1 对应字段均为 33，形成 132 个 advertised Header credits。X2 的 Posted/Non-Posted Data credit 字段为 480/66，X1 为 240/33。VC1~VC7 不启用，不形成额外可用资源。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X2 Completion Queue calculator 配置为 </w:t>
      </w:r>
      <w:r>
        <w:rPr>
          <w:rFonts w:ascii="Menlo" w:hAnsi="Menlo" w:eastAsia="Hiragino Sans GB"/>
          <w:color w:val="173B57"/>
          <w:sz w:val="20"/>
        </w:rPr>
        <w:t>CPLQ_MNG_HDP=192</w:t>
      </w:r>
      <w:r>
        <w:rPr>
          <w:rFonts w:ascii="Hiragino Sans GB" w:hAnsi="Hiragino Sans GB" w:eastAsia="Hiragino Sans GB"/>
          <w:b w:val="0"/>
          <w:sz w:val="21"/>
        </w:rPr>
        <w:t>、</w:t>
      </w:r>
      <w:r>
        <w:rPr>
          <w:rFonts w:ascii="Menlo" w:hAnsi="Menlo" w:eastAsia="Hiragino Sans GB"/>
          <w:color w:val="173B57"/>
          <w:sz w:val="20"/>
        </w:rPr>
        <w:t>CPLQ_MNG_DDP=15248</w:t>
      </w:r>
      <w:r>
        <w:rPr>
          <w:rFonts w:ascii="Hiragino Sans GB" w:hAnsi="Hiragino Sans GB" w:eastAsia="Hiragino Sans GB"/>
          <w:b w:val="0"/>
          <w:sz w:val="21"/>
        </w:rPr>
        <w:t xml:space="preserve">，对应 </w:t>
      </w:r>
      <w:r>
        <w:rPr>
          <w:rFonts w:ascii="Menlo" w:hAnsi="Menlo" w:eastAsia="Hiragino Sans GB"/>
          <w:color w:val="173B57"/>
          <w:sz w:val="20"/>
        </w:rPr>
        <w:t>RADM_CPLQ_DDP_VC0=1907</w:t>
      </w:r>
      <w:r>
        <w:rPr>
          <w:rFonts w:ascii="Hiragino Sans GB" w:hAnsi="Hiragino Sans GB" w:eastAsia="Hiragino Sans GB"/>
          <w:b w:val="0"/>
          <w:sz w:val="21"/>
        </w:rPr>
        <w:t xml:space="preserve">；X1 配置为 </w:t>
      </w:r>
      <w:r>
        <w:rPr>
          <w:rFonts w:ascii="Menlo" w:hAnsi="Menlo" w:eastAsia="Hiragino Sans GB"/>
          <w:color w:val="173B57"/>
          <w:sz w:val="20"/>
        </w:rPr>
        <w:t>CPLQ_MNG_HDP=192</w:t>
      </w:r>
      <w:r>
        <w:rPr>
          <w:rFonts w:ascii="Hiragino Sans GB" w:hAnsi="Hiragino Sans GB" w:eastAsia="Hiragino Sans GB"/>
          <w:b w:val="0"/>
          <w:sz w:val="21"/>
        </w:rPr>
        <w:t>、</w:t>
      </w:r>
      <w:r>
        <w:rPr>
          <w:rFonts w:ascii="Menlo" w:hAnsi="Menlo" w:eastAsia="Hiragino Sans GB"/>
          <w:color w:val="173B57"/>
          <w:sz w:val="20"/>
        </w:rPr>
        <w:t>CPLQ_MNG_DDP=7624</w:t>
      </w:r>
      <w:r>
        <w:rPr>
          <w:rFonts w:ascii="Hiragino Sans GB" w:hAnsi="Hiragino Sans GB" w:eastAsia="Hiragino Sans GB"/>
          <w:b w:val="0"/>
          <w:sz w:val="21"/>
        </w:rPr>
        <w:t xml:space="preserve">，对应 </w:t>
      </w:r>
      <w:r>
        <w:rPr>
          <w:rFonts w:ascii="Menlo" w:hAnsi="Menlo" w:eastAsia="Hiragino Sans GB"/>
          <w:color w:val="173B57"/>
          <w:sz w:val="20"/>
        </w:rPr>
        <w:t>RADM_CPLQ_DDP_VC0=954</w:t>
      </w:r>
      <w:r>
        <w:rPr>
          <w:rFonts w:ascii="Hiragino Sans GB" w:hAnsi="Hiragino Sans GB" w:eastAsia="Hiragino Sans GB"/>
          <w:b w:val="0"/>
          <w:sz w:val="21"/>
        </w:rPr>
        <w:t xml:space="preserve">。这些字段分别描述 Completion Queue management 的 header/data storage 规划和 VC0 Completion data queue depth，单位与内部 RAM 组织不同，不能直接相互替代。X2/X1 的 </w:t>
      </w:r>
      <w:r>
        <w:rPr>
          <w:rFonts w:ascii="Menlo" w:hAnsi="Menlo" w:eastAsia="Hiragino Sans GB"/>
          <w:color w:val="173B57"/>
          <w:sz w:val="20"/>
        </w:rPr>
        <w:t>RADM_MAX_OUTSTD_P_REQ</w:t>
      </w:r>
      <w:r>
        <w:rPr>
          <w:rFonts w:ascii="Hiragino Sans GB" w:hAnsi="Hiragino Sans GB" w:eastAsia="Hiragino Sans GB"/>
          <w:b w:val="0"/>
          <w:sz w:val="21"/>
        </w:rPr>
        <w:t xml:space="preserve"> 均配置为 64，用于限制 AXI Manager 路径可卸载并跟踪的 inbound Posted requests，不代表 PCIe advertised Posted Header credit。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4.8 Synopsys Define / Parameter Configuration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本节按参数在系统设计中的用途分类：先列基础架构与接口，再列影响吞吐和并发能力的性能/队列资源，随后列 Function、Interrupt、地址转换、RAS 和 BAR 等软件可见能力与资源，最后列集成默认值及报告选项。分类行仅用于组织阅读，不对应额外的 CoreConsultant 参数。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11 Synopsys Define / Parameter 配置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2169"/>
        <w:gridCol w:w="2198"/>
        <w:gridCol w:w="1397"/>
        <w:gridCol w:w="1397"/>
        <w:gridCol w:w="2199"/>
      </w:tblGrid>
      <w:tr>
        <w:trPr>
          <w:tblHeader w:val="true"/>
        </w:trP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Synopsys Define / Parameter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X2 Profile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X1 Profile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sz w:val="16"/>
              </w:rPr>
              <w:t>A. 基础架构与接口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Controller 类型、链路上限及 Controller/PHY/AMBA 接口基线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Device Type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CC_DEVICE_TYPE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Databook 定义 2 为 Dual Mode，支持 pin-selectable EP/RP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AMBA interface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AMBA_INTERFACE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Databook 定义 3 为 AXI4 bridge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ACE-Lite enable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CC_ACELITE_ENABLE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两个 profile 均启用 ACE-Lite；实际使用范围为 </w:t>
            </w:r>
            <w:r>
              <w:rPr>
                <w:rFonts w:ascii="Menlo" w:hAnsi="Menlo" w:eastAsia="Hiragino Sans GB"/>
                <w:color w:val="173B57"/>
                <w:sz w:val="16"/>
              </w:rPr>
              <w:t>[TBD]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最大 lane 数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CX_NL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Controller 最大 link width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最大 PCIe 速率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CX_MAX_PCIE_SPEED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5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5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最高支持 Gen5；Gen6 speed mode 不启用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PIPE version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CX_PIPE_VER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Databook 定义 2 为 PIPE 4.4.1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sz w:val="16"/>
              </w:rPr>
              <w:t>B. 性能与队列资源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HDMA、AXI outstanding、PCIe tag、Completion Queue 和 flow-control 资源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Max Payload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CX_MAX_MTU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256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256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MPS=256B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HDMA enable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CC_DMA_ENABLE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使能内部 DMA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Hyper DMA enable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CX_DMA_PF_ENABLE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使用 HDMA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HDMA write channel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CC_NUM_DMA_WR_CHAN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4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本地 application memory 到远端 link partner 的 channel 数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HDMA read channel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CC_NUM_DMA_RD_CHAN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4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远端 link partner 到本地 application memory 的 channel 数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HDMA write LLQ depth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CX_DMA_WR_LLQ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8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8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每个 write channel 的 linked-list descriptor prefetch queue depth；X2/X1 write overlay RAM 分别为 32/16 entries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HDMA read LLQ depth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CX_DMA_RD_LLQ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8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8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每个 read channel 的 linked-list descriptor prefetch queue depth；X2/X1 read overlay RAM 分别为 32/16 entries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HDMA channel register spacing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CX_DMAREG_CHADDR_SPACE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4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4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4 表示 </w:t>
            </w:r>
            <w:r>
              <w:rPr>
                <w:rFonts w:ascii="Menlo" w:hAnsi="Menlo" w:eastAsia="Hiragino Sans GB"/>
                <w:color w:val="173B57"/>
                <w:sz w:val="16"/>
              </w:rPr>
              <w:t>CHSEP_4K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，相邻 channel 配置寄存器窗口间隔 4KB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Manager data width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MASTER_BUS_DATA_WIDTH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256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256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Manager 数据位宽 256-bit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Manager burst length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CC_MSTR_BURST_LEN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256-bit 下 master MTU 为 1024B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Manager clock frequency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AXI_MSTR_CLK_FREQ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500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500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Manager clock frequency 为 500MHz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Subordinate clock frequency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AXI_SLV_CLK_FREQ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500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500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Subordinate clock frequency 为 500MHz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dedicated DBI slave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DBI_4SLAVE_POPULATED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不实例化 dedicated AXI DBI slave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Manager NP outstanding / ID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CC_MAX_MSTR_TAGS_AXI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16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X2 配置 32；X1 按 16-request BDP 目标取最小充分值 16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Manager page boundary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CC_MSTR_PAGE_BOUNDARY_PW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13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13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Manager burst page boundary 为 4KB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Subordinate data width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SLAVE_BUS_DATA_WIDTH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64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64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Subordinate 接口位宽 64-bit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Subordinate ID width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CC_SLV_BUS_ID_WIDTH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5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5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X1 显式配置为 5；ID width 只定义 AXI ID 编码宽度，不增加 </w:t>
            </w:r>
            <w:r>
              <w:rPr>
                <w:rFonts w:ascii="Menlo" w:hAnsi="Menlo" w:eastAsia="Hiragino Sans GB"/>
                <w:color w:val="173B57"/>
                <w:sz w:val="16"/>
              </w:rPr>
              <w:t>CC_MAX_SLV_TAG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可跟踪事务数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Subordinate burst length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CC_SLV_BURST_LEN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8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8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Subordinate 最大 burst length 为 8 beats；64-bit 接口对应 64B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Subordinate WRAP support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CC_SLV_WRAP_ENABLE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不支持 AXI WRAP burst；上游 NoC/CPU 需约束为 INCR burst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link-down automatic flush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LINK_FLUSH_CONTROL_OFF.AUTO_FLUSH_EN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Link down/hot reset/warm reset 时自动终止 pending request，防止 AXI outstanding 挂起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NP error response enable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AMBA_ERROR_RESPONSE_DEFAULT_OFF.AMBA_ERROR_RESPONSE_GLOBAL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Completion error 返回 AXI error；不得使用复位默认的 </w:t>
            </w:r>
            <w:r>
              <w:rPr>
                <w:rFonts w:ascii="Menlo" w:hAnsi="Menlo" w:eastAsia="Hiragino Sans GB"/>
                <w:color w:val="173B57"/>
                <w:sz w:val="16"/>
              </w:rPr>
              <w:t>OKAY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加全 1 数据行为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Timeout response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AMBA_ERROR_RESPONSE_DEFAULT_OFF.AMBA_ERROR_RESPONSE_MAP[5]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将 Completion Timeout 映射为 </w:t>
            </w:r>
            <w:r>
              <w:rPr>
                <w:rFonts w:ascii="Menlo" w:hAnsi="Menlo" w:eastAsia="Hiragino Sans GB"/>
                <w:color w:val="173B57"/>
                <w:sz w:val="16"/>
              </w:rPr>
              <w:t>SLVERR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；错误 read data 无效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Subordinate NP outstanding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CC_MAX_SLV_TAG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16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bridge slave 经 PCIe link 发出的 NP AXI request 最大 outstanding 数；与 DMA read 各占总 PCIe tag pool 的一半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Subordinate NP write set-aside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CC_SLV_NUM_OUTSTND_CPU_WR_REQ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两个 profile 均采用 Reference 默认深度；用于卸载受阻的 NP write，不分配 PCIe tag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DMA read tag reserve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CC_NUM_DMA_RD_TAG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16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从 tag pool 中保留给 HDMA MRd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Outbound NP tag pool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CX_MAX_TAG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63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实际 tag 数为参数值加 1；X2/X1 total pool 分别为 64/32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Forwarded NP request LUT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CX_REMOTE_MAX_TAG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两个 profile 均提供 32-entry forwarded NP request tracking 资源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Manager Posted outstanding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RADM_MAX_OUTSTD_P_REQ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64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64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可卸载并跟踪的 inbound Posted request 数；不是 PCIe advertised Posted credit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queue mode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RADM_CPL_QMODE_VC0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两个 profile 均配置为 Store-and-forward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queue overflow protection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RADM_SEL_CPLQ_OVFLW_PRVNTN_VC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mechanism 2：可用 CplQ header/data storage 不足时节流 Non-Posted request，防止未来 Completion 溢出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queue management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CX_CPLQ_MANAGEMENT_ENABLE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两个 profile 均启用 Completion Queue management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Queue sizing RTT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ROUND_TRIP_LATENCY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1000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1000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Queue calculator 的预期 round-trip latency，单位 ns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Critical PCIe read request size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MIN_RD_REQ_SIZE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128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128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希望维持吞吐的最小 read request size，用于推荐 tag 数计算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management header depth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CPLQ_MNG_HDP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192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192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Queue calculator 的 header storage 规划值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management data depth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CPLQ_MNG_DDP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15248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7624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Queue calculator 的 data storage 规划值；单位不可与 credit 直接等同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LUT byte count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RADM_CPL_LUT_STORE_BYTE_CNT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Completion LUT 存储 byte count 信息，用于 completion 检查和 debug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Application returned credit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APP_RETURN_CRD_EN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不使用 application-returned Flow Control credit interface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VC0 Posted RX credit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RADM_PQ_HCRD_VC0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RADM_PQ_DCRD_VC0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66 / 480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33 / 240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Header scale factor 4 后，X2/X1 advertised Header credit 分别为 264/132；Data scale factor 均为 1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VC0 Non-Posted RX credit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RADM_NPQ_HCRD_VC0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RADM_NPQ_DCRD_VC0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66 / 66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33 / 33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Header scale factor 4 后，X2/X1 advertised Header credit 分别为 264/132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VC0 Completion RX data depth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RADM_CPLQ_DDP_VC0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1907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954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Completion data queue depth；与 </w:t>
            </w:r>
            <w:r>
              <w:rPr>
                <w:rFonts w:ascii="Menlo" w:hAnsi="Menlo" w:eastAsia="Hiragino Sans GB"/>
                <w:color w:val="173B57"/>
                <w:sz w:val="16"/>
              </w:rPr>
              <w:t>CPLQ_MNG_DDP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的内部单位不同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VC0 Completion advertised credit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RADM_CPLQ_HCRD_VC0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RADM_CPLQ_DCRD_VC0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 / 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 / 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表示 infinite advertised Completion Header/Data credit；内部 queue 由 management mechanism 保护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Flow-control header scaling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RADM_PQ_HSCALE_VC0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RADM_NPQ_HSCALE_VC0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RADM_CPLQ_HSCALE_VC0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0x2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0x2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0x2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0x2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0x2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为 factor 4；仅 VC0 有效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Flow-control data scaling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FC_SCALE_EN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RADM_PQ_DSCALE_VC0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RADM_NPQ_DSCALE_VC0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RADM_CPLQ_DSCALE_VC0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0x1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为 factor 1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sz w:val="16"/>
              </w:rPr>
              <w:t>C. Function 与协议能力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Tag capability、SR-IOV Function 模型和 ARI 配置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10-bit tag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CX_10BITS_TAG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启用 10-bit tag capability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14-bit tag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CX_14BITS_TAG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当前不使用 14-bit tag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SR-IOV enable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CX_SRIOV_ENABLE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启用 SR-IOV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Physical Function 数量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CX_NFUNC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每个 Controller 在 EP mode 仅实现 PF0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Internal VF 总数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CX_NVFUNC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4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4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均由 PF0 的 4 个 VF 派生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PF0 VF 数量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CX_MAX_VF_0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4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4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每个 Controller 仅实现 PF0；PF1 相关参数不适用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External VF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CX_EXTENSIBLE_VFUNC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使用 internal VF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Dynamic VF allocation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DYNAMIC_VF_ENABLE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使用 static VF allocation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stride always one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CX_VF_STRIDE_ALWAYS_ONE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Stride 固定为 1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ARI enable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CX_ARI_ENABLE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SR-IOV 场景启用 ARI capability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sz w:val="16"/>
              </w:rPr>
              <w:t>D. Interrupt 能力与资源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PF/VF MSI、MSI-X capability、向量规模以及 Table/PBA 布局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MSI capability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MSI_CAP_ENABLE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支持 MSI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MSI application interface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MSI_IO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启用 Synopsys MSI application interface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MSI per-vector mask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MSI_PVM_EN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启用 MSI per-vector masking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MSI multi-message capable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DEFAULT_MULTI_MSI_CAPABLE_0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5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5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X2/X1 PF0 均最多支持 32 个 MSI messages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MSI 64-bit capable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DEFAULT_MSI_64BIT_CAPABLE_0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支持 64-bit MSI message address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MSI PVM capable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DEFAULT_MSI_PVM_CAPABLE_0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MSI capability 暴露 per-vector mask/pending 支持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Extended MSI data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DEFAULT_EXT_MSI_DATA_CAPABLE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不启用 extended MSI data capability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MSI-X capability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MSIX_CAP_ENABLE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支持 MSI-X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Integrated MSI-X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MSIX_TABLE_EN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MSI-X table/PBA 使用 Controller 内部实现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MSI-X external I/O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MSIX_IO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不使用外部 MSI-X table/PBA 和外部 MSI-X generation block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MSI-X table size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MSIX_TABLE_SIZE_0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0x1f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0x1f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PF0 配置 32 entries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MSI-X table offset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MSIX_TABLE_OFFSET_0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0x40000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0x40000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参数编码为 bits </w:t>
            </w:r>
            <w:r>
              <w:rPr>
                <w:rFonts w:ascii="Menlo" w:hAnsi="Menlo" w:eastAsia="Hiragino Sans GB"/>
                <w:color w:val="173B57"/>
                <w:sz w:val="16"/>
              </w:rPr>
              <w:t>[31:3]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，对应 PF BAR0 byte offset </w:t>
            </w:r>
            <w:r>
              <w:rPr>
                <w:rFonts w:ascii="Menlo" w:hAnsi="Menlo" w:eastAsia="Hiragino Sans GB"/>
                <w:color w:val="173B57"/>
                <w:sz w:val="16"/>
              </w:rPr>
              <w:t>0x200000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；32-entry Table 占 </w:t>
            </w:r>
            <w:r>
              <w:rPr>
                <w:rFonts w:ascii="Menlo" w:hAnsi="Menlo" w:eastAsia="Hiragino Sans GB"/>
                <w:color w:val="173B57"/>
                <w:sz w:val="16"/>
              </w:rPr>
              <w:t>0x200000~0x2001ff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MSI-X PBA location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MSIX_PBA_BIR_0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MSIX_PBA_OFFSET_0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BAR0 / derived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BAR0 / derived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Reference 默认基线紧随 Table：预期 byte offset </w:t>
            </w:r>
            <w:r>
              <w:rPr>
                <w:rFonts w:ascii="Menlo" w:hAnsi="Menlo" w:eastAsia="Hiragino Sans GB"/>
                <w:color w:val="173B57"/>
                <w:sz w:val="16"/>
              </w:rPr>
              <w:t>0x200200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，32 vectors 的 PBA 占 8B；以生成报告为最终值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MSI capability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VF_MSI_CAP_ENABLE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支持 MSI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MSI-X capability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VF_MSIX_CAP_ENABLE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使用 SR-IOV/internal VF 条件下的 Reference 派生默认值，VF 支持 MSI-X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MSI-X table location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VF_MSIX_TABLE_BIR_0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VF_MSIX_TABLE_OFFSET_0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BAR0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0x1000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BAR0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0x1000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Table Offset field </w:t>
            </w:r>
            <w:r>
              <w:rPr>
                <w:rFonts w:ascii="Menlo" w:hAnsi="Menlo" w:eastAsia="Hiragino Sans GB"/>
                <w:color w:val="173B57"/>
                <w:sz w:val="16"/>
              </w:rPr>
              <w:t>0x1000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对应 VF BAR0 byte offset </w:t>
            </w:r>
            <w:r>
              <w:rPr>
                <w:rFonts w:ascii="Menlo" w:hAnsi="Menlo" w:eastAsia="Hiragino Sans GB"/>
                <w:color w:val="173B57"/>
                <w:sz w:val="16"/>
              </w:rPr>
              <w:t>0x8000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；32-entry Table 占 </w:t>
            </w:r>
            <w:r>
              <w:rPr>
                <w:rFonts w:ascii="Menlo" w:hAnsi="Menlo" w:eastAsia="Hiragino Sans GB"/>
                <w:color w:val="173B57"/>
                <w:sz w:val="16"/>
              </w:rPr>
              <w:t>0x8000~0x81ff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MSI-X PBA location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VF_MSIX_PBA_BIR_0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VF_MSIX_PBA_OFFSET_0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BAR0 / derived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BAR0 / derived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Reference 默认基线预期为 byte offset </w:t>
            </w:r>
            <w:r>
              <w:rPr>
                <w:rFonts w:ascii="Menlo" w:hAnsi="Menlo" w:eastAsia="Hiragino Sans GB"/>
                <w:color w:val="173B57"/>
                <w:sz w:val="16"/>
              </w:rPr>
              <w:t>0x8200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，32 vectors 的 PBA 占 8B；以生成报告为最终值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sz w:val="16"/>
              </w:rPr>
              <w:t>E. 功能支持与 RAS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可选协议能力、AER、PTM、ordering/coherency、Automotive 和错误报告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TLP Prefix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N/A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X2/X1 profile 均不支持 TLP Prefix，不声明或处理 Local/End-to-End TLP Prefix capability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TPH requester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N/A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X2/X1 profile 均不支持 TPH Requester，不生成带 TPH Processing Hints 的请求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FLR enable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CX_FLR_ENABLE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SR-IOV=1 时 FLR 支持由 SR-IOV 配置派生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AER enable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VF_AER_ENABLE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两个 profile 的 internal VF 均实现 AER Extended Capability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PTM enable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CX_PTM_ENABLE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启用 Precision Time Measurement；role 相关 requester/responder 默认值及各速率 TX/RX latency 需在系统初始化时校准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No Snoop supported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DEFAULT_NO_SNOOP_SUPPORTED_0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PF0 声明支持 No Snoop；必须与 ACE-Lite、NoC 和缓存一致性策略匹配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ID-Based Ordering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CX_IDO_ENABLE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启用 IDO；Controller 不增加额外 ordering，IDO ordering 由 application 保证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Automotive safety package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CX_AUTOMOTIVE_ENABLE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启用 PCIe Automotive safety package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Surprise Down reporting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SURPRISE_LINK_DOWN_SUPPORTED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在 Downstream Port role 增加 Surprise Down error reporting protocol check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FC Watchdog default disable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DEFAULT_FC_WATCH_DOG_DISABLE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FC Watchdog Timer Disable bit 的复位默认值为 1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sz w:val="16"/>
              </w:rPr>
              <w:t>F. 地址转换与软件可见资源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iATU region、AER log、Expansion ROM 以及 PF/VF BAR 类型和 sizing scheme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iATU enable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CX_INTERNAL_ATU_ENABLE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使用 internal iATU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outbound iATU region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CX_ATU_NUM_OUTBOUND_REGIONS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8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8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OB region 数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inbound iATU region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CX_ATU_NUM_INBOUND_REGIONS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8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8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IB region 数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PF0 BAR register owner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UNROLL_FUNC_NUM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UNROLL_BAR_NUM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 / 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 / 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UNROLL_FUNC_NUM=0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</w:t>
            </w:r>
            <w:r>
              <w:rPr>
                <w:rFonts w:ascii="Menlo" w:hAnsi="Menlo" w:eastAsia="Hiragino Sans GB"/>
                <w:color w:val="173B57"/>
                <w:sz w:val="16"/>
              </w:rPr>
              <w:t>UNROLL_BAR_NUM=0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；EP mode 下，PL、unrolled iATU 和 unrolled HDMA 均映射至 PF0 BAR0，该 BAR 必须路由到 Target 0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PF0 BAR PL register mapping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ENABLE_MEM_MAP_PL_REG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PL_OFFSET_BAR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1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1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启用 PL register memory mapping；默认 </w:t>
            </w:r>
            <w:r>
              <w:rPr>
                <w:rFonts w:ascii="Menlo" w:hAnsi="Menlo" w:eastAsia="Hiragino Sans GB"/>
                <w:color w:val="173B57"/>
                <w:sz w:val="16"/>
              </w:rPr>
              <w:t>DISABLE_CFG_MAP_PL_REG=0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时有效 byte range 固定为 </w:t>
            </w:r>
            <w:r>
              <w:rPr>
                <w:rFonts w:ascii="Menlo" w:hAnsi="Menlo" w:eastAsia="Hiragino Sans GB"/>
                <w:color w:val="173B57"/>
                <w:sz w:val="16"/>
              </w:rPr>
              <w:t>0x700~0x8ff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PF0 BAR unrolled iATU mapping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ENABLE_MEM_MAP_UNROLL_ATU_REG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UNROLL_ATU_OFFSET_BAR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1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0x10000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1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0x10000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unrolled iATU register 从 PF0 BAR0 byte offset </w:t>
            </w:r>
            <w:r>
              <w:rPr>
                <w:rFonts w:ascii="Menlo" w:hAnsi="Menlo" w:eastAsia="Hiragino Sans GB"/>
                <w:color w:val="173B57"/>
                <w:sz w:val="16"/>
              </w:rPr>
              <w:t>0x10000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开始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PF0 BAR unrolled HDMA mapping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ENABLE_MEM_MAP_UNROLL_DMA_REG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UNROLL_DMA_OFFSET_BAR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1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0x20000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1 / </w:t>
            </w:r>
            <w:r>
              <w:rPr>
                <w:rFonts w:ascii="Menlo" w:hAnsi="Menlo" w:eastAsia="Hiragino Sans GB"/>
                <w:color w:val="173B57"/>
                <w:sz w:val="16"/>
              </w:rPr>
              <w:t>0x20000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unrolled HDMA register 从 PF0 BAR0 byte offset </w:t>
            </w:r>
            <w:r>
              <w:rPr>
                <w:rFonts w:ascii="Menlo" w:hAnsi="Menlo" w:eastAsia="Hiragino Sans GB"/>
                <w:color w:val="173B57"/>
                <w:sz w:val="16"/>
              </w:rPr>
              <w:t>0x20000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开始；窗口大小由 channel 数和 </w:t>
            </w:r>
            <w:r>
              <w:rPr>
                <w:rFonts w:ascii="Menlo" w:hAnsi="Menlo" w:eastAsia="Hiragino Sans GB"/>
                <w:color w:val="173B57"/>
                <w:sz w:val="16"/>
              </w:rPr>
              <w:t>CX_DMAREG_CHADDR_SPACE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派生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AER header log depth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CX_HDR_LOG_DEPTH_0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0x4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0x4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PF0 配置 depth 4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shared header log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VF_HDR_LOG_SHARED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VF_HDR_LOG_SHARED_DEPTH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 / 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 / 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PF0 的 4 个 VF 共用深度 2 的 Header Log；节省 RAM，但需验证并发错误记录需求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Expansion ROM BAR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ROM_BAR_ENABLED_0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PF0 不包含 Expansion ROM BAR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BAR0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BAR0_TYPE_0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BAR0_SIZING_SCHEME_0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 / 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 / 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32-bit BAR，使用 Programmable Mask；因 MSI-X PBA 结束于预期 byte </w:t>
            </w:r>
            <w:r>
              <w:rPr>
                <w:rFonts w:ascii="Menlo" w:hAnsi="Menlo" w:eastAsia="Hiragino Sans GB"/>
                <w:color w:val="173B57"/>
                <w:sz w:val="16"/>
              </w:rPr>
              <w:t>0x200207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，aperture 至少需覆盖该地址，按 2 的幂次规划时不小于 4MiB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BAR1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BAR1_ENABLED_0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BAR1_SIZING_SCHEME_0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 / 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 / 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启用独立 BAR1，并使用 Resizable BAR sizing scheme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BAR2/3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BAR2_TYPE_0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BAR2_SIZING_SCHEME_0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 / 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 / 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BAR2/3 组成 64-bit Resizable BAR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PF BAR4/5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BAR4_TYPE_0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BAR4_SIZING_SCHEME_0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 / 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 / 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BAR4/5 组成 64-bit Resizable BAR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BAR0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VF_BAR0_TYPE_0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VF_MEM_FUNC0_BAR0_TARGET_MAP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 / 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 / 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32-bit VF BAR0，路由至 Target 0；需覆盖预期结束于 byte </w:t>
            </w:r>
            <w:r>
              <w:rPr>
                <w:rFonts w:ascii="Menlo" w:hAnsi="Menlo" w:eastAsia="Hiragino Sans GB"/>
                <w:color w:val="173B57"/>
                <w:sz w:val="16"/>
              </w:rPr>
              <w:t>0x8207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的 MSI-X Table/PBA，按 2 的幂次规划时不小于 64KiB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BAR1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VF_BAR1_ENABLED_0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启用 VF BAR1；type、aperture 和 target map 需由生成报告及地址规划确认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BAR2/3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VF_BAR2_TYPE_0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VF_PREFETCHABLE2_0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 / 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 / 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64-bit prefetchable VF BAR2/3；target map 由 SoC 地址规划统一配置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VF BAR4/5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VF_BAR4_TYPE_0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VF_PREFETCHABLE4_0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 / 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 / 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64-bit prefetchable VF BAR4/5；target map 由 SoC 地址规划统一配置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sz w:val="16"/>
              </w:rPr>
              <w:t>G. 集成默认值与报告选项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只影响生成报告的选项、低功耗复位默认值及 RAM timing 约束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Register report unroll view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CX_UNROLL_VIEW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N/A（DBI2 view）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N/A（DBI2 view）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两个 profile 均选择 </w:t>
            </w:r>
            <w:r>
              <w:rPr>
                <w:rFonts w:ascii="Menlo" w:hAnsi="Menlo" w:eastAsia="Hiragino Sans GB"/>
                <w:color w:val="173B57"/>
                <w:sz w:val="16"/>
              </w:rPr>
              <w:t>CX_MEMORY_MAP_VIEW=2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；该报告选项与上面的 BAR memory-mapped unrolled register 功能无关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Register report memory-map view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CX_MEMORY_MAP_VIEW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选择生成报告中的 DBI2 memory-map view；仅影响 DocBook/HTML register report，不影响 RTL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L1 Substate power-on scale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DEFAULT_L1SUB_PORT_T_POWER_ON_SCALE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0x0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0x0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两个 profile 均保留 L1 Substate T_POWER_ON 默认字段，但本项目 ASPM 仅支持 L0s/L1，L1 Substates 不支持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L1 Substate power-on value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DEFAULT_L1SUB_PORT_T_POWER_ON_VALUE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7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7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同上，L1 Substates 功能不启用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PHY PERST on warm reset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DEFAULT_PHY_PERST_ON_WARM_RESET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warm reset 时默认触发 PHY PERST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Single-port RAM read access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RAM1P_RD_ACCESS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600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600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pclk=1GHz 下的 RAM timing constraint，单位 ps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Single-port RAM address setup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RAM1P_ADDR_SU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250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250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pclk=1GHz 下的 RAM timing constraint，单位 ps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Two-port RAM read access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RAM2P_RD_ACCESS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600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600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pclk=1GHz 下的 RAM timing constraint，单位 ps</w:t>
            </w:r>
          </w:p>
        </w:tc>
      </w:tr>
      <w:tr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Two-port RAM address setup</w:t>
            </w:r>
          </w:p>
        </w:tc>
        <w:tc>
          <w:tcPr>
            <w:tcW w:type="dxa" w:w="219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RAM2P_ADDR_SU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250</w:t>
            </w:r>
          </w:p>
        </w:tc>
        <w:tc>
          <w:tcPr>
            <w:tcW w:type="dxa" w:w="139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250</w:t>
            </w:r>
          </w:p>
        </w:tc>
        <w:tc>
          <w:tcPr>
            <w:tcW w:type="dxa" w:w="21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pclk=1GHz 下的 RAM timing constraint，单位 ps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表中的 RAM timing </w:t>
      </w:r>
      <w:r>
        <w:rPr>
          <w:rFonts w:ascii="Menlo" w:hAnsi="Menlo" w:eastAsia="Hiragino Sans GB"/>
          <w:color w:val="173B57"/>
          <w:sz w:val="20"/>
        </w:rPr>
        <w:t>pclk=1GHz</w:t>
      </w:r>
      <w:r>
        <w:rPr>
          <w:rFonts w:ascii="Hiragino Sans GB" w:hAnsi="Hiragino Sans GB" w:eastAsia="Hiragino Sans GB"/>
          <w:b w:val="0"/>
          <w:sz w:val="21"/>
        </w:rPr>
        <w:t xml:space="preserve"> 是 Controller RAM timing constraint 的基准时钟，不是 AXI Manager/Subordinate 的 </w:t>
      </w:r>
      <w:r>
        <w:rPr>
          <w:rFonts w:ascii="Menlo" w:hAnsi="Menlo" w:eastAsia="Hiragino Sans GB"/>
          <w:color w:val="173B57"/>
          <w:sz w:val="20"/>
        </w:rPr>
        <w:t>mstr_aclk</w:t>
      </w:r>
      <w:r>
        <w:rPr>
          <w:rFonts w:ascii="Hiragino Sans GB" w:hAnsi="Hiragino Sans GB" w:eastAsia="Hiragino Sans GB"/>
          <w:b w:val="0"/>
          <w:sz w:val="21"/>
        </w:rPr>
        <w:t xml:space="preserve"> / </w:t>
      </w:r>
      <w:r>
        <w:rPr>
          <w:rFonts w:ascii="Menlo" w:hAnsi="Menlo" w:eastAsia="Hiragino Sans GB"/>
          <w:color w:val="173B57"/>
          <w:sz w:val="20"/>
        </w:rPr>
        <w:t>slv_aclk</w:t>
      </w:r>
      <w:r>
        <w:rPr>
          <w:rFonts w:ascii="Hiragino Sans GB" w:hAnsi="Hiragino Sans GB" w:eastAsia="Hiragino Sans GB"/>
          <w:b w:val="0"/>
          <w:sz w:val="21"/>
        </w:rPr>
        <w:t>。AXI 接口时钟统一为 500MHz。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EP mode 下，PF0 BAR0 的四组内部窗口按 byte address 规划为：PL </w:t>
      </w:r>
      <w:r>
        <w:rPr>
          <w:rFonts w:ascii="Menlo" w:hAnsi="Menlo" w:eastAsia="Hiragino Sans GB"/>
          <w:color w:val="173B57"/>
          <w:sz w:val="20"/>
        </w:rPr>
        <w:t>0x700~0x8ff</w:t>
      </w:r>
      <w:r>
        <w:rPr>
          <w:rFonts w:ascii="Hiragino Sans GB" w:hAnsi="Hiragino Sans GB" w:eastAsia="Hiragino Sans GB"/>
          <w:b w:val="0"/>
          <w:sz w:val="21"/>
        </w:rPr>
        <w:t xml:space="preserve">、unrolled iATU 从 </w:t>
      </w:r>
      <w:r>
        <w:rPr>
          <w:rFonts w:ascii="Menlo" w:hAnsi="Menlo" w:eastAsia="Hiragino Sans GB"/>
          <w:color w:val="173B57"/>
          <w:sz w:val="20"/>
        </w:rPr>
        <w:t>0x10000</w:t>
      </w:r>
      <w:r>
        <w:rPr>
          <w:rFonts w:ascii="Hiragino Sans GB" w:hAnsi="Hiragino Sans GB" w:eastAsia="Hiragino Sans GB"/>
          <w:b w:val="0"/>
          <w:sz w:val="21"/>
        </w:rPr>
        <w:t xml:space="preserve"> 开始、unrolled HDMA 从 </w:t>
      </w:r>
      <w:r>
        <w:rPr>
          <w:rFonts w:ascii="Menlo" w:hAnsi="Menlo" w:eastAsia="Hiragino Sans GB"/>
          <w:color w:val="173B57"/>
          <w:sz w:val="20"/>
        </w:rPr>
        <w:t>0x20000</w:t>
      </w:r>
      <w:r>
        <w:rPr>
          <w:rFonts w:ascii="Hiragino Sans GB" w:hAnsi="Hiragino Sans GB" w:eastAsia="Hiragino Sans GB"/>
          <w:b w:val="0"/>
          <w:sz w:val="21"/>
        </w:rPr>
        <w:t xml:space="preserve"> 开始、integrated PF MSI-X Table </w:t>
      </w:r>
      <w:r>
        <w:rPr>
          <w:rFonts w:ascii="Menlo" w:hAnsi="Menlo" w:eastAsia="Hiragino Sans GB"/>
          <w:color w:val="173B57"/>
          <w:sz w:val="20"/>
        </w:rPr>
        <w:t>0x200000~0x2001ff</w:t>
      </w:r>
      <w:r>
        <w:rPr>
          <w:rFonts w:ascii="Hiragino Sans GB" w:hAnsi="Hiragino Sans GB" w:eastAsia="Hiragino Sans GB"/>
          <w:b w:val="0"/>
          <w:sz w:val="21"/>
        </w:rPr>
        <w:t xml:space="preserve">，PBA 预期位于 </w:t>
      </w:r>
      <w:r>
        <w:rPr>
          <w:rFonts w:ascii="Menlo" w:hAnsi="Menlo" w:eastAsia="Hiragino Sans GB"/>
          <w:color w:val="173B57"/>
          <w:sz w:val="20"/>
        </w:rPr>
        <w:t>0x200200~0x200207</w:t>
      </w:r>
      <w:r>
        <w:rPr>
          <w:rFonts w:ascii="Hiragino Sans GB" w:hAnsi="Hiragino Sans GB" w:eastAsia="Hiragino Sans GB"/>
          <w:b w:val="0"/>
          <w:sz w:val="21"/>
        </w:rPr>
        <w:t>。</w:t>
      </w:r>
      <w:r>
        <w:rPr>
          <w:rFonts w:ascii="Menlo" w:hAnsi="Menlo" w:eastAsia="Hiragino Sans GB"/>
          <w:color w:val="173B57"/>
          <w:sz w:val="20"/>
        </w:rPr>
        <w:t>UNROLL_ATU_SIZE</w:t>
      </w:r>
      <w:r>
        <w:rPr>
          <w:rFonts w:ascii="Hiragino Sans GB" w:hAnsi="Hiragino Sans GB" w:eastAsia="Hiragino Sans GB"/>
          <w:b w:val="0"/>
          <w:sz w:val="21"/>
        </w:rPr>
        <w:t xml:space="preserve"> 和 </w:t>
      </w:r>
      <w:r>
        <w:rPr>
          <w:rFonts w:ascii="Menlo" w:hAnsi="Menlo" w:eastAsia="Hiragino Sans GB"/>
          <w:color w:val="173B57"/>
          <w:sz w:val="20"/>
        </w:rPr>
        <w:t>UNROLL_DMA_SIZE</w:t>
      </w:r>
      <w:r>
        <w:rPr>
          <w:rFonts w:ascii="Hiragino Sans GB" w:hAnsi="Hiragino Sans GB" w:eastAsia="Hiragino Sans GB"/>
          <w:b w:val="0"/>
          <w:sz w:val="21"/>
        </w:rPr>
        <w:t xml:space="preserve"> 由生成配置派生，必须以 CoreConsultant report 校验 iATU/HDMA 窗口结束地址和互不重叠。Databook 还要求承载这些 memory-mapped internal registers 的 PF0 BAR0 路由至 Target 0，且 Posted receive queue 不得配置为 bypass mode，否则该访问路径不能工作。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4.9 X2/X1 Profile Configuration Considerations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表 11 是 X2/X1 profile 的正式参数基线。本节将两个 profile 共用的补充参数分为 PIPE/PHY 集成与链路训练/EQ 两类，仅保留会影响 Controller-PHY 匹配、链路训练或低功耗行为的配置，不重复 PF/VF、AXI、iATU、Completion、MSI/MSI-X 和 AER 配置。最新 X1 CoreConsultant 配置确认本节所列 PIPE、PHY delay、RxStandby、Equalization、Receiver Margining 和链路训练参数与 X2 相同；lane 数及 tag/channel 等资源差异以表 11 为准。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12 X2/X1 Profile 补充参数与集成考量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2099"/>
        <w:gridCol w:w="2296"/>
        <w:gridCol w:w="2481"/>
        <w:gridCol w:w="2484"/>
      </w:tblGrid>
      <w:tr>
        <w:trPr>
          <w:tblHeader w:val="true"/>
        </w:trP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配置组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X2/X1 参数和值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配置考量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集成约束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sz w:val="16"/>
              </w:rPr>
              <w:t>A. PIPE / PHY 集成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Controller 与外部 32G PHY 的接口、时序和低功耗编码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Controller 和 PHY 两侧必须采用一致配置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PCIe speed mode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Gen1/2：2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Gen3/4/5：4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Gen6：0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各 generation 的 MAC/PHY datapath mode；最高速率由表 11 定义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Controller、PHY、PIPE width 和 core clock 的组合必须合法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PIPE timing/handshake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CX_PIPE_RETIMING_DEPTH=1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CX_PIPE43_ASYNC_HS_BYPASS=1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在表 11 已选定的 PIPE 4.4.1 接口上配置 retiming depth 和 asynchronous handshake bypass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Controller 与 PHY 的 PIPE timing/handshake 实现必须匹配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PIPE powerdown encoding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CX_PIPE43_PICPM_ENCODING=0x4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CX_PIPE43_P1_1_ENCODING=0x4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CX_PIPE43_P1_2_ENCODING=0x4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CX_PIPE43_P0_PICPM=1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CX_PIPE43_PICPM_P1=0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参数定义 PIPE 4.3/4.4 powerdown state 的编码及 P0/P1 与 P_ICPM 的映射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Controller 与 PHY 必须使用相同编码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P2.NoBeacon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CX_P2NOBEACON_ENABLE=1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Link 进入 L2 时，</w:t>
            </w:r>
            <w:r>
              <w:rPr>
                <w:rFonts w:ascii="Menlo" w:hAnsi="Menlo" w:eastAsia="Hiragino Sans GB"/>
                <w:color w:val="173B57"/>
                <w:sz w:val="16"/>
              </w:rPr>
              <w:t>mac_phy_powerdown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输出 P2.NoBeacon encoding，而不是 P2 encoding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C0/C1 均启用 P2.NoBeacon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PHY selection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PHY_TYPE=7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7 为 Custom PHY；PHY 位于 Controller 外部并通过标准 PIPE interface 连接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C0/C1 按 Custom PHY 集成流程连接 Synopsys 32G PHY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PHY delay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CX_PHY_TX_DELAY_PHY=16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CX_PHY_RX_DELAY_PHY=90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PHY provider 给出以 PIPE clock cycle 表示的最坏 TX/RX delay；Controller 使用两者计算 ACK DLLP latency 和 Retry Buffer size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C0/C1 Retry Buffer 计算均采用 TX=16、RX=90 cycles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RxStandby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CX_RXSTANDBY_CONTROL=0x46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CX_RXSTANDBY_DEFAULT=0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Control bits 1/2/6 分别在 rate change、inactive lane 和 RxStandby handshake 条件下控制 </w:t>
            </w:r>
            <w:r>
              <w:rPr>
                <w:rFonts w:ascii="Menlo" w:hAnsi="Menlo" w:eastAsia="Hiragino Sans GB"/>
                <w:color w:val="173B57"/>
                <w:sz w:val="16"/>
              </w:rPr>
              <w:t>mac_phy_rxstandby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；default 参数定义 reset 后初值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C0/C1 reset 后 RxStandby 默认值为 0，并启用上述三类控制条件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No Equalization Needed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CX_NO_EQ_NEEDED=0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控制是否支持 No Equalization Needed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C0/C1 均不支持 No Equalization Needed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sz w:val="16"/>
              </w:rPr>
              <w:t>B. 链路训练、EQ 与能力通告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LTSSM 训练默认值、Equalization、Receiver Margining 和软件可见 latency capability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所通告能力不得超过 PHY 和系统实测能力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L1 exit latency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DEFAULT_L1_EXIT_LATENCY=0x6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DEFAULT_COMM_L1_EXIT_LATENCY=0x6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设置 conventional/common-clock Link Capabilities Register 的 L1 Exit Latency field；</w:t>
            </w:r>
            <w:r>
              <w:rPr>
                <w:rFonts w:ascii="Menlo" w:hAnsi="Menlo" w:eastAsia="Hiragino Sans GB"/>
                <w:color w:val="173B57"/>
                <w:sz w:val="16"/>
              </w:rPr>
              <w:t>0x6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表示 32us~64us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C0/C1 两种 clock condition 均报告 32us~64us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Equalization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CX_GEN3_EQ_COEF_CONV_SUPPORTED=1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CX_GEN3_EQ_COEFQ_DEPTH=8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Gen3 PSET Req Vec=</w:t>
            </w:r>
            <w:r>
              <w:rPr>
                <w:rFonts w:ascii="Menlo" w:hAnsi="Menlo" w:eastAsia="Hiragino Sans GB"/>
                <w:color w:val="173B57"/>
                <w:sz w:val="16"/>
              </w:rPr>
              <w:t>0x370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Gen4 PSET Req Vec=</w:t>
            </w:r>
            <w:r>
              <w:rPr>
                <w:rFonts w:ascii="Menlo" w:hAnsi="Menlo" w:eastAsia="Hiragino Sans GB"/>
                <w:color w:val="173B57"/>
                <w:sz w:val="16"/>
              </w:rPr>
              <w:t>0x370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Gen5 PSET Req Vec=</w:t>
            </w:r>
            <w:r>
              <w:rPr>
                <w:rFonts w:ascii="Menlo" w:hAnsi="Menlo" w:eastAsia="Hiragino Sans GB"/>
                <w:color w:val="173B57"/>
                <w:sz w:val="16"/>
              </w:rPr>
              <w:t>0x270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Gen3/4/5 FOM initial eval=1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Gen3/4/5 2ms eval disable=1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Gen3/4/5 feedback mode=1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Gen3/4/5 Phase 2/3 exit mode=1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Coefficient queue 保存连续 evaluation 的远端 TX coefficient，用于判断收敛；depth 8 同时作用于 Gen3/Gen4。各速率 preset request vector 和 equalization 默认字段按列出的值实现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PHY 与 Controller 的 coefficient encoding、preset 支持和退出条件必须一致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Receiver Margining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Gen4/Gen5 timing steps=7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max timing offset=20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voltage steps=32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max voltage offset=5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voltage/timing sample rate=31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voltage supported=1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left-right timing indicator=1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up-down voltage indicator=1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error sampler indicator=1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sample reporting method=1</w:t>
            </w:r>
            <w:r>
              <w:br/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max lanes=15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Gen4/Gen5 使用相同的 Lane Margining at the Receiver capability 和量化范围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PHY 必须支持所声明的 timing/voltage 步数、offset、采样率、indicator 和 reporting method；C0/C1 实际分别使用 2/1 条 lane</w:t>
            </w:r>
          </w:p>
        </w:tc>
      </w:tr>
      <w:tr>
        <w:tc>
          <w:tcPr>
            <w:tcW w:type="dxa" w:w="20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Link training values</w:t>
            </w:r>
          </w:p>
        </w:tc>
        <w:tc>
          <w:tcPr>
            <w:tcW w:type="dxa" w:w="22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CX_NFTS=200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DEFAULT_GEN2_N_FTS=200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CX_COMM_NFTS=200</w:t>
            </w:r>
            <w:r>
              <w:br/>
            </w:r>
            <w:r>
              <w:rPr>
                <w:rFonts w:ascii="Menlo" w:hAnsi="Menlo" w:eastAsia="Hiragino Sans GB"/>
                <w:color w:val="173B57"/>
                <w:sz w:val="16"/>
              </w:rPr>
              <w:t>DEFAULT_FAST_LINK_SCALING_FACTOR=3</w:t>
            </w:r>
          </w:p>
        </w:tc>
        <w:tc>
          <w:tcPr>
            <w:tcW w:type="dxa" w:w="24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设置 N_FTS 和 Fast Link Scaling Factor 相关字段</w:t>
            </w:r>
          </w:p>
        </w:tc>
        <w:tc>
          <w:tcPr>
            <w:tcW w:type="dxa" w:w="2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C0/C1 均配置为 200 / 200 / 200 / 3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表 12 中的 PIPE powerdown encoding、PHY delay、RxStandby、Equalization 和 Receiver Margining 均依赖 Controller 与 PHY 两侧一致配置。相关验证任务统一列入第 6 节 Open Items，避免在参数章节重复维护。</w:t>
      </w:r>
    </w:p>
    <w:p>
      <w:pPr>
        <w:spacing w:before="60" w:after="100"/>
        <w:pBdr>
          <w:bottom w:val="single" w:sz="6" w:color="B9C5D0"/>
        </w:pBdr>
      </w:pPr>
    </w:p>
    <w:p>
      <w:pPr>
        <w:pStyle w:val="Heading2"/>
      </w:pPr>
      <w:r>
        <w:rPr>
          <w:rFonts w:ascii="Hiragino Sans GB" w:hAnsi="Hiragino Sans GB" w:eastAsia="Hiragino Sans GB"/>
          <w:b/>
          <w:color w:val="2E5F8A"/>
          <w:sz w:val="26"/>
        </w:rPr>
        <w:t>5. Block Description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5.1 sys_pcie</w:t>
      </w:r>
    </w:p>
    <w:p>
      <w:pPr>
        <w:spacing w:after="100" w:line="278" w:lineRule="auto"/>
      </w:pPr>
      <w:r>
        <w:rPr>
          <w:rFonts w:ascii="Menlo" w:hAnsi="Menlo" w:eastAsia="Hiragino Sans GB"/>
          <w:color w:val="173B57"/>
          <w:sz w:val="20"/>
        </w:rPr>
        <w:t>sys_pcie</w:t>
      </w:r>
      <w:r>
        <w:rPr>
          <w:rFonts w:ascii="Hiragino Sans GB" w:hAnsi="Hiragino Sans GB" w:eastAsia="Hiragino Sans GB"/>
          <w:b w:val="0"/>
          <w:sz w:val="21"/>
        </w:rPr>
        <w:t xml:space="preserve"> 为 PCIe Controller 相关逻辑的上层集成 block，用于承载 PCIe Controller instance、Controller 侧配置/状态接口、AXI Manager/AXI Subordinate 接口、MSI/MSI-X/interrupt 相关接口、reset/clock 控制接口以及与 HSIO bus/PHY 侧的连接逻辑。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&lt;a id="fig-sys-pcie"&gt;&lt;/a&gt;</w:t>
      </w:r>
      <w:r>
        <w:rPr>
          <w:rFonts w:ascii="Hiragino Sans GB" w:hAnsi="Hiragino Sans GB" w:eastAsia="Hiragino Sans GB"/>
          <w:b/>
          <w:sz w:val="21"/>
        </w:rPr>
        <w:t>图 5 sys_pcie 结构图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93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ivi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3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Hiragino Sans GB" w:hAnsi="Hiragino Sans GB" w:eastAsia="Hiragino Sans GB"/>
          <w:b w:val="0"/>
          <w:color w:val="5A6570"/>
          <w:sz w:val="18"/>
        </w:rPr>
        <w:t>图 5 sys_pcie 结构图</w:t>
      </w:r>
    </w:p>
    <w:p>
      <w:pPr>
        <w:spacing w:after="100" w:line="278" w:lineRule="auto"/>
      </w:pPr>
      <w:r>
        <w:rPr>
          <w:rFonts w:ascii="Menlo" w:hAnsi="Menlo" w:eastAsia="Hiragino Sans GB"/>
          <w:color w:val="173B57"/>
          <w:sz w:val="20"/>
        </w:rPr>
        <w:t>sys_pcie</w:t>
      </w:r>
      <w:r>
        <w:rPr>
          <w:rFonts w:ascii="Hiragino Sans GB" w:hAnsi="Hiragino Sans GB" w:eastAsia="Hiragino Sans GB"/>
          <w:b w:val="0"/>
          <w:sz w:val="21"/>
        </w:rPr>
        <w:t xml:space="preserve"> 内部模块划分、寄存器窗口、中断汇聚、reset/clock 信号边界和与 </w:t>
      </w:r>
      <w:r>
        <w:rPr>
          <w:rFonts w:ascii="Menlo" w:hAnsi="Menlo" w:eastAsia="Hiragino Sans GB"/>
          <w:color w:val="173B57"/>
          <w:sz w:val="20"/>
        </w:rPr>
        <w:t>sys_hsio_hybrid</w:t>
      </w:r>
      <w:r>
        <w:rPr>
          <w:rFonts w:ascii="Hiragino Sans GB" w:hAnsi="Hiragino Sans GB" w:eastAsia="Hiragino Sans GB"/>
          <w:b w:val="0"/>
          <w:sz w:val="21"/>
        </w:rPr>
        <w:t xml:space="preserve"> 的接口关系为 </w:t>
      </w:r>
      <w:r>
        <w:rPr>
          <w:rFonts w:ascii="Menlo" w:hAnsi="Menlo" w:eastAsia="Hiragino Sans GB"/>
          <w:color w:val="173B57"/>
          <w:sz w:val="20"/>
        </w:rPr>
        <w:t>[TBD]</w:t>
      </w:r>
      <w:r>
        <w:rPr>
          <w:rFonts w:ascii="Hiragino Sans GB" w:hAnsi="Hiragino Sans GB" w:eastAsia="Hiragino Sans GB"/>
          <w:b w:val="0"/>
          <w:sz w:val="21"/>
        </w:rPr>
        <w:t>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5.2 sys_hsio_hybrid</w:t>
      </w:r>
    </w:p>
    <w:p>
      <w:pPr>
        <w:spacing w:after="100" w:line="278" w:lineRule="auto"/>
      </w:pPr>
      <w:r>
        <w:rPr>
          <w:rFonts w:ascii="Menlo" w:hAnsi="Menlo" w:eastAsia="Hiragino Sans GB"/>
          <w:color w:val="173B57"/>
          <w:sz w:val="20"/>
        </w:rPr>
        <w:t>sys_hsio_hybrid</w:t>
      </w:r>
      <w:r>
        <w:rPr>
          <w:rFonts w:ascii="Hiragino Sans GB" w:hAnsi="Hiragino Sans GB" w:eastAsia="Hiragino Sans GB"/>
          <w:b w:val="0"/>
          <w:sz w:val="21"/>
        </w:rPr>
        <w:t xml:space="preserve"> 使用 </w:t>
      </w:r>
      <w:r>
        <w:rPr>
          <w:rFonts w:ascii="Menlo" w:hAnsi="Menlo" w:eastAsia="Hiragino Sans GB"/>
          <w:color w:val="173B57"/>
          <w:sz w:val="20"/>
        </w:rPr>
        <w:t>PHY_HYBRID</w:t>
      </w:r>
      <w:r>
        <w:rPr>
          <w:rFonts w:ascii="Hiragino Sans GB" w:hAnsi="Hiragino Sans GB" w:eastAsia="Hiragino Sans GB"/>
          <w:b w:val="0"/>
          <w:sz w:val="21"/>
        </w:rPr>
        <w:t>，支持 PCIe X2 + 2 路 Ethernet 或 PCIe X1 + PCIe X1 + 2 路 Ethernet。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Lane 分配见 </w:t>
      </w:r>
      <w:r>
        <w:rPr>
          <w:rFonts w:ascii="Hiragino Sans GB" w:hAnsi="Hiragino Sans GB" w:eastAsia="Hiragino Sans GB"/>
          <w:color w:val="2E5F8A"/>
          <w:sz w:val="21"/>
          <w:u w:val="single"/>
        </w:rPr>
        <w:t>表 2</w:t>
      </w:r>
      <w:r>
        <w:rPr>
          <w:rFonts w:ascii="Hiragino Sans GB" w:hAnsi="Hiragino Sans GB" w:eastAsia="Hiragino Sans GB"/>
          <w:b w:val="0"/>
          <w:sz w:val="21"/>
        </w:rPr>
        <w:t>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5.3 NOC / Bus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多个 PCIe Controller 和 10G Ethernet Controller 共享同一条 </w:t>
      </w:r>
      <w:r>
        <w:rPr>
          <w:rFonts w:ascii="Menlo" w:hAnsi="Menlo" w:eastAsia="Hiragino Sans GB"/>
          <w:color w:val="173B57"/>
          <w:sz w:val="20"/>
        </w:rPr>
        <w:t>hsio_bus</w:t>
      </w:r>
      <w:r>
        <w:rPr>
          <w:rFonts w:ascii="Hiragino Sans GB" w:hAnsi="Hiragino Sans GB" w:eastAsia="Hiragino Sans GB"/>
          <w:b w:val="0"/>
          <w:sz w:val="21"/>
        </w:rPr>
        <w:t xml:space="preserve"> 上行通路。所有 Controller 的上行 DMA 通路接到 </w:t>
      </w:r>
      <w:r>
        <w:rPr>
          <w:rFonts w:ascii="Menlo" w:hAnsi="Menlo" w:eastAsia="Hiragino Sans GB"/>
          <w:color w:val="173B57"/>
          <w:sz w:val="20"/>
        </w:rPr>
        <w:t>hsio_bus</w:t>
      </w:r>
      <w:r>
        <w:rPr>
          <w:rFonts w:ascii="Hiragino Sans GB" w:hAnsi="Hiragino Sans GB" w:eastAsia="Hiragino Sans GB"/>
          <w:b w:val="0"/>
          <w:sz w:val="21"/>
        </w:rPr>
        <w:t xml:space="preserve"> 同一个 slave-side 汇聚口，经过 </w:t>
      </w:r>
      <w:r>
        <w:rPr>
          <w:rFonts w:ascii="Menlo" w:hAnsi="Menlo" w:eastAsia="Hiragino Sans GB"/>
          <w:color w:val="173B57"/>
          <w:sz w:val="20"/>
        </w:rPr>
        <w:t>hsio_bus</w:t>
      </w:r>
      <w:r>
        <w:rPr>
          <w:rFonts w:ascii="Hiragino Sans GB" w:hAnsi="Hiragino Sans GB" w:eastAsia="Hiragino Sans GB"/>
          <w:b w:val="0"/>
          <w:sz w:val="21"/>
        </w:rPr>
        <w:t xml:space="preserve"> 仲裁后，从同一个 master-side 出口进入 </w:t>
      </w:r>
      <w:r>
        <w:rPr>
          <w:rFonts w:ascii="Menlo" w:hAnsi="Menlo" w:eastAsia="Hiragino Sans GB"/>
          <w:color w:val="173B57"/>
          <w:sz w:val="20"/>
        </w:rPr>
        <w:t>hsio_sub_bus</w:t>
      </w:r>
      <w:r>
        <w:rPr>
          <w:rFonts w:ascii="Hiragino Sans GB" w:hAnsi="Hiragino Sans GB" w:eastAsia="Hiragino Sans GB"/>
          <w:b w:val="0"/>
          <w:sz w:val="21"/>
        </w:rPr>
        <w:t>。</w:t>
      </w:r>
      <w:r>
        <w:rPr>
          <w:rFonts w:ascii="Menlo" w:hAnsi="Menlo" w:eastAsia="Hiragino Sans GB"/>
          <w:color w:val="173B57"/>
          <w:sz w:val="20"/>
        </w:rPr>
        <w:t>hsio_sub_bus</w:t>
      </w:r>
      <w:r>
        <w:rPr>
          <w:rFonts w:ascii="Hiragino Sans GB" w:hAnsi="Hiragino Sans GB" w:eastAsia="Hiragino Sans GB"/>
          <w:b w:val="0"/>
          <w:sz w:val="21"/>
        </w:rPr>
        <w:t xml:space="preserve"> 再根据地址将事务路由至 MNOC 或 SNOC。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PCIe Controller AXI Manager 接口规格为 </w:t>
      </w:r>
      <w:r>
        <w:rPr>
          <w:rFonts w:ascii="Menlo" w:hAnsi="Menlo" w:eastAsia="Hiragino Sans GB"/>
          <w:color w:val="173B57"/>
          <w:sz w:val="20"/>
        </w:rPr>
        <w:t>256bit @ 500MHz</w:t>
      </w:r>
      <w:r>
        <w:rPr>
          <w:rFonts w:ascii="Hiragino Sans GB" w:hAnsi="Hiragino Sans GB" w:eastAsia="Hiragino Sans GB"/>
          <w:b w:val="0"/>
          <w:sz w:val="21"/>
        </w:rPr>
        <w:t xml:space="preserve">，Ethernet manager 接口规格为 </w:t>
      </w:r>
      <w:r>
        <w:rPr>
          <w:rFonts w:ascii="Menlo" w:hAnsi="Menlo" w:eastAsia="Hiragino Sans GB"/>
          <w:color w:val="173B57"/>
          <w:sz w:val="20"/>
        </w:rPr>
        <w:t>128bit @ 500MHz</w:t>
      </w:r>
      <w:r>
        <w:rPr>
          <w:rFonts w:ascii="Hiragino Sans GB" w:hAnsi="Hiragino Sans GB" w:eastAsia="Hiragino Sans GB"/>
          <w:b w:val="0"/>
          <w:sz w:val="21"/>
        </w:rPr>
        <w:t>，</w:t>
      </w:r>
      <w:r>
        <w:rPr>
          <w:rFonts w:ascii="Menlo" w:hAnsi="Menlo" w:eastAsia="Hiragino Sans GB"/>
          <w:color w:val="173B57"/>
          <w:sz w:val="20"/>
        </w:rPr>
        <w:t>hsio_bus</w:t>
      </w:r>
      <w:r>
        <w:rPr>
          <w:rFonts w:ascii="Hiragino Sans GB" w:hAnsi="Hiragino Sans GB" w:eastAsia="Hiragino Sans GB"/>
          <w:b w:val="0"/>
          <w:sz w:val="21"/>
        </w:rPr>
        <w:t xml:space="preserve"> 上行主干为 </w:t>
      </w:r>
      <w:r>
        <w:rPr>
          <w:rFonts w:ascii="Menlo" w:hAnsi="Menlo" w:eastAsia="Hiragino Sans GB"/>
          <w:color w:val="173B57"/>
          <w:sz w:val="20"/>
        </w:rPr>
        <w:t>256bit @ 500MHz</w:t>
      </w:r>
      <w:r>
        <w:rPr>
          <w:rFonts w:ascii="Hiragino Sans GB" w:hAnsi="Hiragino Sans GB" w:eastAsia="Hiragino Sans GB"/>
          <w:b w:val="0"/>
          <w:sz w:val="21"/>
        </w:rPr>
        <w:t xml:space="preserve">。由于多个 Controller 共享同一个上行汇聚口和同一个 master-side 出口，系统吞吐和延迟由 </w:t>
      </w:r>
      <w:r>
        <w:rPr>
          <w:rFonts w:ascii="Menlo" w:hAnsi="Menlo" w:eastAsia="Hiragino Sans GB"/>
          <w:color w:val="173B57"/>
          <w:sz w:val="20"/>
        </w:rPr>
        <w:t>hsio_bus</w:t>
      </w:r>
      <w:r>
        <w:rPr>
          <w:rFonts w:ascii="Hiragino Sans GB" w:hAnsi="Hiragino Sans GB" w:eastAsia="Hiragino Sans GB"/>
          <w:b w:val="0"/>
          <w:sz w:val="21"/>
        </w:rPr>
        <w:t xml:space="preserve"> 仲裁、</w:t>
      </w:r>
      <w:r>
        <w:rPr>
          <w:rFonts w:ascii="Menlo" w:hAnsi="Menlo" w:eastAsia="Hiragino Sans GB"/>
          <w:color w:val="173B57"/>
          <w:sz w:val="20"/>
        </w:rPr>
        <w:t>hsio_sub_bus</w:t>
      </w:r>
      <w:r>
        <w:rPr>
          <w:rFonts w:ascii="Hiragino Sans GB" w:hAnsi="Hiragino Sans GB" w:eastAsia="Hiragino Sans GB"/>
          <w:b w:val="0"/>
          <w:sz w:val="21"/>
        </w:rPr>
        <w:t xml:space="preserve"> 路由、MNOC/SNOC 目标带宽、NoC/DDR QoS 和背压共同决定。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NoC / Bus 需要覆盖以下并发场景：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所有 active PCIe Controller 和 Ethernet Controller 同时工作时，</w:t>
      </w:r>
      <w:r>
        <w:rPr>
          <w:rFonts w:ascii="Menlo" w:hAnsi="Menlo" w:eastAsia="Hiragino Sans GB"/>
          <w:color w:val="173B57"/>
          <w:sz w:val="19"/>
        </w:rPr>
        <w:t>hsio_bus</w:t>
      </w:r>
      <w:r>
        <w:rPr>
          <w:rFonts w:ascii="Hiragino Sans GB" w:hAnsi="Hiragino Sans GB" w:eastAsia="Hiragino Sans GB"/>
          <w:b w:val="0"/>
          <w:sz w:val="20"/>
        </w:rPr>
        <w:t xml:space="preserve"> 上行仲裁需保证各 Controller 获得符合 QoS 配置的服务，避免任一 Controller 长时间无法获得上行带宽。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RC mode 下 CPU/软件非 DMA config/MMIO 访问通过 CPU/SNOC 下行到 PCIe Controller AXI Subordinate，并进一步由 Controller 发起 PCIe config/MMIO TLP；该路径不经过 </w:t>
      </w:r>
      <w:r>
        <w:rPr>
          <w:rFonts w:ascii="Menlo" w:hAnsi="Menlo" w:eastAsia="Hiragino Sans GB"/>
          <w:color w:val="173B57"/>
          <w:sz w:val="19"/>
        </w:rPr>
        <w:t>hsio_bus</w:t>
      </w:r>
      <w:r>
        <w:rPr>
          <w:rFonts w:ascii="Hiragino Sans GB" w:hAnsi="Hiragino Sans GB" w:eastAsia="Hiragino Sans GB"/>
          <w:b w:val="0"/>
          <w:sz w:val="20"/>
        </w:rPr>
        <w:t xml:space="preserve"> 上行 DMA 汇聚口。若同一 PCIe Controller 同时存在 HDMA 和 CPU/软件非 DMA config/MMIO 访问，需要在 Controller 内部仲裁、PCIe link 带宽、Non-Posted tag/credit 和 completion timeout 约束下保证后者可完成。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Menlo" w:hAnsi="Menlo" w:eastAsia="Hiragino Sans GB"/>
          <w:color w:val="173B57"/>
          <w:sz w:val="19"/>
        </w:rPr>
        <w:t>hsio_sub_bus</w:t>
      </w:r>
      <w:r>
        <w:rPr>
          <w:rFonts w:ascii="Hiragino Sans GB" w:hAnsi="Hiragino Sans GB" w:eastAsia="Hiragino Sans GB"/>
          <w:b w:val="0"/>
          <w:sz w:val="20"/>
        </w:rPr>
        <w:t xml:space="preserve"> 向 MNOC AXI 256-bit 与向 SNOC AXI 64-bit 同时访问时的仲裁和背压。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5.4 APR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APR 用于 PCIe 和 Ethernet partial reset 控制，使各个 Controller 可独立复位，并在异常场景下实现故障隔离。APR 支持单 Controller 复位、局部链路恢复和异常状态清除，避免影响其他正常工作的 PCIe/Ethernet link。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5.5 CKM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CKM 用于监测 PHY PLL 输出时钟稳定性，并向复位/初始化流程提供时钟稳定状态。监测点、稳定判定条件、异常上报和复位联动策略为 </w:t>
      </w:r>
      <w:r>
        <w:rPr>
          <w:rFonts w:ascii="Menlo" w:hAnsi="Menlo" w:eastAsia="Hiragino Sans GB"/>
          <w:color w:val="173B57"/>
          <w:sz w:val="20"/>
        </w:rPr>
        <w:t>[TBD]</w:t>
      </w:r>
      <w:r>
        <w:rPr>
          <w:rFonts w:ascii="Hiragino Sans GB" w:hAnsi="Hiragino Sans GB" w:eastAsia="Hiragino Sans GB"/>
          <w:b w:val="0"/>
          <w:sz w:val="21"/>
        </w:rPr>
        <w:t>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5.6 AHB Backdoor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>AHB backdoor 通路用于访问 PHY 内部 SRAM，在 PHY 启动之前 load firmware。该路径属于 PHY bring-up 和 firmware load 相关后门访问路径。</w:t>
      </w:r>
    </w:p>
    <w:p>
      <w:pPr>
        <w:pStyle w:val="Heading3"/>
      </w:pPr>
      <w:r>
        <w:rPr>
          <w:rFonts w:ascii="Hiragino Sans GB" w:hAnsi="Hiragino Sans GB" w:eastAsia="Hiragino Sans GB"/>
          <w:b/>
          <w:color w:val="173B57"/>
          <w:sz w:val="23"/>
        </w:rPr>
        <w:t>5.7 SYS-ETH</w:t>
      </w: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系统包含两个 10G Ethernet Controller，位于 </w:t>
      </w:r>
      <w:r>
        <w:rPr>
          <w:rFonts w:ascii="Menlo" w:hAnsi="Menlo" w:eastAsia="Hiragino Sans GB"/>
          <w:color w:val="173B57"/>
          <w:sz w:val="20"/>
        </w:rPr>
        <w:t>sys_hsio_hybrid</w:t>
      </w:r>
      <w:r>
        <w:rPr>
          <w:rFonts w:ascii="Hiragino Sans GB" w:hAnsi="Hiragino Sans GB" w:eastAsia="Hiragino Sans GB"/>
          <w:b w:val="0"/>
          <w:sz w:val="21"/>
        </w:rPr>
        <w:t>。</w:t>
      </w:r>
    </w:p>
    <w:p>
      <w:pPr>
        <w:keepNext/>
        <w:spacing w:before="120" w:after="60"/>
      </w:pPr>
      <w:r>
        <w:rPr>
          <w:rFonts w:ascii="Hiragino Sans GB" w:hAnsi="Hiragino Sans GB" w:eastAsia="Hiragino Sans GB"/>
          <w:b/>
          <w:color w:val="173B57"/>
          <w:sz w:val="20"/>
        </w:rPr>
        <w:t>表 13 Ethernet Controller 配置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1699"/>
        <w:gridCol w:w="1967"/>
        <w:gridCol w:w="1756"/>
        <w:gridCol w:w="1967"/>
        <w:gridCol w:w="1971"/>
      </w:tblGrid>
      <w:tr>
        <w:trPr>
          <w:tblHeader w:val="true"/>
        </w:trPr>
        <w:tc>
          <w:tcPr>
            <w:tcW w:type="dxa" w:w="16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19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PHY/Lane</w:t>
            </w:r>
          </w:p>
        </w:tc>
        <w:tc>
          <w:tcPr>
            <w:tcW w:type="dxa" w:w="17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AXI 位宽</w:t>
            </w:r>
          </w:p>
        </w:tc>
        <w:tc>
          <w:tcPr>
            <w:tcW w:type="dxa" w:w="19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AXI Outstanding</w:t>
            </w:r>
          </w:p>
        </w:tc>
        <w:tc>
          <w:tcPr>
            <w:tcW w:type="dxa" w:w="19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6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ETH0</w:t>
            </w:r>
          </w:p>
        </w:tc>
        <w:tc>
          <w:tcPr>
            <w:tcW w:type="dxa" w:w="19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Lane2</w:t>
            </w:r>
          </w:p>
        </w:tc>
        <w:tc>
          <w:tcPr>
            <w:tcW w:type="dxa" w:w="17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128-bit</w:t>
            </w:r>
          </w:p>
        </w:tc>
        <w:tc>
          <w:tcPr>
            <w:tcW w:type="dxa" w:w="19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10</w:t>
            </w:r>
          </w:p>
        </w:tc>
        <w:tc>
          <w:tcPr>
            <w:tcW w:type="dxa" w:w="19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10G/5G Ethernet</w:t>
            </w:r>
          </w:p>
        </w:tc>
      </w:tr>
      <w:tr>
        <w:tc>
          <w:tcPr>
            <w:tcW w:type="dxa" w:w="16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ETH1</w:t>
            </w:r>
          </w:p>
        </w:tc>
        <w:tc>
          <w:tcPr>
            <w:tcW w:type="dxa" w:w="19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iragino Sans GB"/>
                <w:color w:val="173B57"/>
                <w:sz w:val="16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Lane3</w:t>
            </w:r>
          </w:p>
        </w:tc>
        <w:tc>
          <w:tcPr>
            <w:tcW w:type="dxa" w:w="17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AXI 128-bit</w:t>
            </w:r>
          </w:p>
        </w:tc>
        <w:tc>
          <w:tcPr>
            <w:tcW w:type="dxa" w:w="196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10</w:t>
            </w:r>
          </w:p>
        </w:tc>
        <w:tc>
          <w:tcPr>
            <w:tcW w:type="dxa" w:w="19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10G/5G Ethernet</w:t>
            </w:r>
          </w:p>
        </w:tc>
      </w:tr>
    </w:tbl>
    <w:p>
      <w:pPr>
        <w:spacing w:after="40" w:before="0"/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 w:val="0"/>
          <w:sz w:val="21"/>
        </w:rPr>
        <w:t xml:space="preserve">Ethernet manager 是 Ethernet 的 DMA 口，接口时钟为 500MHz，通过异步边界接入 </w:t>
      </w:r>
      <w:r>
        <w:rPr>
          <w:rFonts w:ascii="Menlo" w:hAnsi="Menlo" w:eastAsia="Hiragino Sans GB"/>
          <w:color w:val="173B57"/>
          <w:sz w:val="20"/>
        </w:rPr>
        <w:t>hsio_bus</w:t>
      </w:r>
      <w:r>
        <w:rPr>
          <w:rFonts w:ascii="Hiragino Sans GB" w:hAnsi="Hiragino Sans GB" w:eastAsia="Hiragino Sans GB"/>
          <w:b w:val="0"/>
          <w:sz w:val="21"/>
        </w:rPr>
        <w:t>，并与 PCIe 共享 NoC/DDR 资源。Ethernet AXI outstanding 基于 AXI 域 BDP 预算，单 request 有效数据为 128B，RTT 为 1000ns。</w:t>
      </w:r>
    </w:p>
    <w:p>
      <w:pPr>
        <w:spacing w:before="60" w:after="100"/>
        <w:pBdr>
          <w:bottom w:val="single" w:sz="6" w:color="B9C5D0"/>
        </w:pBdr>
      </w:pPr>
    </w:p>
    <w:p>
      <w:pPr>
        <w:pStyle w:val="Heading2"/>
      </w:pPr>
      <w:r>
        <w:rPr>
          <w:rFonts w:ascii="Hiragino Sans GB" w:hAnsi="Hiragino Sans GB" w:eastAsia="Hiragino Sans GB"/>
          <w:b/>
          <w:color w:val="2E5F8A"/>
          <w:sz w:val="26"/>
        </w:rPr>
        <w:t>6. Open Items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PHY 初始化与配置流程。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Bifurcation 模式编码、寄存器配置及非法组合处理。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</w:t>
      </w:r>
      <w:r>
        <w:rPr>
          <w:rFonts w:ascii="Menlo" w:hAnsi="Menlo" w:eastAsia="Hiragino Sans GB"/>
          <w:color w:val="173B57"/>
          <w:sz w:val="19"/>
        </w:rPr>
        <w:t>sys_pcie_eth_wrap</w:t>
      </w:r>
      <w:r>
        <w:rPr>
          <w:rFonts w:ascii="Hiragino Sans GB" w:hAnsi="Hiragino Sans GB" w:eastAsia="Hiragino Sans GB"/>
          <w:b w:val="0"/>
          <w:sz w:val="20"/>
        </w:rPr>
        <w:t xml:space="preserve"> harden partition 边界、跨 boundary 信号、物理约束和 floorplan 约束。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</w:t>
      </w:r>
      <w:r>
        <w:rPr>
          <w:rFonts w:ascii="Menlo" w:hAnsi="Menlo" w:eastAsia="Hiragino Sans GB"/>
          <w:color w:val="173B57"/>
          <w:sz w:val="19"/>
        </w:rPr>
        <w:t>sys_pcie</w:t>
      </w:r>
      <w:r>
        <w:rPr>
          <w:rFonts w:ascii="Hiragino Sans GB" w:hAnsi="Hiragino Sans GB" w:eastAsia="Hiragino Sans GB"/>
          <w:b w:val="0"/>
          <w:sz w:val="20"/>
        </w:rPr>
        <w:t xml:space="preserve"> 内部模块划分、寄存器窗口、中断汇聚、reset/clock 信号边界和 HSIO 接口关系。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验证 Common Clock、SRNS 和 SRIS 模式的参考时钟分发、PHY elastic buffer、SKP 补偿和冷复位/热复位/partial reset 释放顺序；Gen5 clock rate difference 满足 SRNS 200ppm、SRIS 3200ppm，Gen4 及以下满足 SRNS 600ppm、SRIS 5600ppm。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NoC/DDR QoS、仲裁策略、背压策略和 starvation 控制。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IO 接口信号定义与中断映射。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低功耗策略，包括电源域、唤醒源、ASPM L0s/L1 进入/退出流程。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功能安全机制，包括 ECC、CRC、Data Protect、错误聚合和错误上报。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Synopsys PCIe Gen5 Controller 的 HDMA descriptor、buffer depth、BAR、AER、ASPM、ECAM 等参数配置。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VF BAR queue/doorbell/status window、HDMA interrupt 隔离和软件资源规划。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确认 NoC/CPU 访问 PCIe AXI Subordinate 地址窗口时只产生 INCR burst，且最大 burst length 不超过 8 beats。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验证 AXI Subordinate MRd 已发出但 Completion 返回前 link down 的场景：automatic flush 必须终止 pending request，AXI 返回 </w:t>
      </w:r>
      <w:r>
        <w:rPr>
          <w:rFonts w:ascii="Menlo" w:hAnsi="Menlo" w:eastAsia="Hiragino Sans GB"/>
          <w:color w:val="173B57"/>
          <w:sz w:val="19"/>
        </w:rPr>
        <w:t>SLVERR</w:t>
      </w:r>
      <w:r>
        <w:rPr>
          <w:rFonts w:ascii="Hiragino Sans GB" w:hAnsi="Hiragino Sans GB" w:eastAsia="Hiragino Sans GB"/>
          <w:b w:val="0"/>
          <w:sz w:val="20"/>
        </w:rPr>
        <w:t>，read data 被丢弃，AXI ID、PCIe tag 和 Completion LUT 资源全部释放，并在 flush 后停止接受新 request。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验证 PCIe Completion Timeout 保持启用，并检查 link-down、hot reset 和 warm reset 时 Controller、AXI Bridge、NoC requester 的 graceful flush/reset 顺序不存在 orphaned request。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验证 PCIe inbound MRd 已在 AXI Manager </w:t>
      </w:r>
      <w:r>
        <w:rPr>
          <w:rFonts w:ascii="Menlo" w:hAnsi="Menlo" w:eastAsia="Hiragino Sans GB"/>
          <w:color w:val="173B57"/>
          <w:sz w:val="19"/>
        </w:rPr>
        <w:t>AR</w:t>
      </w:r>
      <w:r>
        <w:rPr>
          <w:rFonts w:ascii="Hiragino Sans GB" w:hAnsi="Hiragino Sans GB" w:eastAsia="Hiragino Sans GB"/>
          <w:b w:val="0"/>
          <w:sz w:val="20"/>
        </w:rPr>
        <w:t xml:space="preserve"> channel 完成 handshake、但 SoC 尚未返回 read response 时发生 link down：SoC 延迟返回的全部 </w:t>
      </w:r>
      <w:r>
        <w:rPr>
          <w:rFonts w:ascii="Menlo" w:hAnsi="Menlo" w:eastAsia="Hiragino Sans GB"/>
          <w:color w:val="173B57"/>
          <w:sz w:val="19"/>
        </w:rPr>
        <w:t>RDATA/RRESP/RLAST</w:t>
      </w:r>
      <w:r>
        <w:rPr>
          <w:rFonts w:ascii="Hiragino Sans GB" w:hAnsi="Hiragino Sans GB" w:eastAsia="Hiragino Sans GB"/>
          <w:b w:val="0"/>
          <w:sz w:val="20"/>
        </w:rPr>
        <w:t xml:space="preserve"> 必须被 Controller 接收并丢弃，flush 完成后 AXI ID 和内部 outstanding 资源全部释放，PCIe link 上不得发送迟到 Completion。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验证 NoC 和所有 AXI target subordinate 对已接受 request 提供有界 </w:t>
      </w:r>
      <w:r>
        <w:rPr>
          <w:rFonts w:ascii="Menlo" w:hAnsi="Menlo" w:eastAsia="Hiragino Sans GB"/>
          <w:color w:val="173B57"/>
          <w:sz w:val="19"/>
        </w:rPr>
        <w:t>R</w:t>
      </w:r>
      <w:r>
        <w:rPr>
          <w:rFonts w:ascii="Hiragino Sans GB" w:hAnsi="Hiragino Sans GB" w:eastAsia="Hiragino Sans GB"/>
          <w:b w:val="0"/>
          <w:sz w:val="20"/>
        </w:rPr>
        <w:t>/</w:t>
      </w:r>
      <w:r>
        <w:rPr>
          <w:rFonts w:ascii="Menlo" w:hAnsi="Menlo" w:eastAsia="Hiragino Sans GB"/>
          <w:color w:val="173B57"/>
          <w:sz w:val="19"/>
        </w:rPr>
        <w:t>B</w:t>
      </w:r>
      <w:r>
        <w:rPr>
          <w:rFonts w:ascii="Hiragino Sans GB" w:hAnsi="Hiragino Sans GB" w:eastAsia="Hiragino Sans GB"/>
          <w:b w:val="0"/>
          <w:sz w:val="20"/>
        </w:rPr>
        <w:t xml:space="preserve"> response；SoC 永久不返回 response 属于不支持场景，reset/flush 流程不得遗留 orphaned transaction 或迟到 response。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确认 </w:t>
      </w:r>
      <w:r>
        <w:rPr>
          <w:rFonts w:ascii="Menlo" w:hAnsi="Menlo" w:eastAsia="Hiragino Sans GB"/>
          <w:color w:val="173B57"/>
          <w:sz w:val="19"/>
        </w:rPr>
        <w:t>MSIX_TABLE_EN=1</w:t>
      </w:r>
      <w:r>
        <w:rPr>
          <w:rFonts w:ascii="Hiragino Sans GB" w:hAnsi="Hiragino Sans GB" w:eastAsia="Hiragino Sans GB"/>
          <w:b w:val="0"/>
          <w:sz w:val="20"/>
        </w:rPr>
        <w:t xml:space="preserve"> 时 Synopsys integrated MSI-X module 暴露的 application trigger/doorbell 接口满足 PF MSI-X 使用需求。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从 X2/X1 CoreConsultant 生成报告确认 PF0 MSI-X PBA 的派生值为 BAR0 byte offset </w:t>
      </w:r>
      <w:r>
        <w:rPr>
          <w:rFonts w:ascii="Menlo" w:hAnsi="Menlo" w:eastAsia="Hiragino Sans GB"/>
          <w:color w:val="173B57"/>
          <w:sz w:val="19"/>
        </w:rPr>
        <w:t>0x200200</w:t>
      </w:r>
      <w:r>
        <w:rPr>
          <w:rFonts w:ascii="Hiragino Sans GB" w:hAnsi="Hiragino Sans GB" w:eastAsia="Hiragino Sans GB"/>
          <w:b w:val="0"/>
          <w:sz w:val="20"/>
        </w:rPr>
        <w:t>，并确认 PF0 BAR0 Programmable Mask 提供不少于 4MiB aperture。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验证 SoC 集成满足 </w:t>
      </w:r>
      <w:r>
        <w:rPr>
          <w:rFonts w:ascii="Menlo" w:hAnsi="Menlo" w:eastAsia="Hiragino Sans GB"/>
          <w:color w:val="173B57"/>
          <w:sz w:val="19"/>
        </w:rPr>
        <w:t>CC_ACELITE_ENABLE=1</w:t>
      </w:r>
      <w:r>
        <w:rPr>
          <w:rFonts w:ascii="Hiragino Sans GB" w:hAnsi="Hiragino Sans GB" w:eastAsia="Hiragino Sans GB"/>
          <w:b w:val="0"/>
          <w:sz w:val="20"/>
        </w:rPr>
        <w:t xml:space="preserve"> 的接口和属性处理要求。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检查 X2 CoreConsultant 生成报告与单 PF 规格一致：</w:t>
      </w:r>
      <w:r>
        <w:rPr>
          <w:rFonts w:ascii="Menlo" w:hAnsi="Menlo" w:eastAsia="Hiragino Sans GB"/>
          <w:color w:val="173B57"/>
          <w:sz w:val="19"/>
        </w:rPr>
        <w:t>CX_NFUNC=1</w:t>
      </w:r>
      <w:r>
        <w:rPr>
          <w:rFonts w:ascii="Hiragino Sans GB" w:hAnsi="Hiragino Sans GB" w:eastAsia="Hiragino Sans GB"/>
          <w:b w:val="0"/>
          <w:sz w:val="20"/>
        </w:rPr>
        <w:t>、</w:t>
      </w:r>
      <w:r>
        <w:rPr>
          <w:rFonts w:ascii="Menlo" w:hAnsi="Menlo" w:eastAsia="Hiragino Sans GB"/>
          <w:color w:val="173B57"/>
          <w:sz w:val="19"/>
        </w:rPr>
        <w:t>CX_NVFUNC=4</w:t>
      </w:r>
      <w:r>
        <w:rPr>
          <w:rFonts w:ascii="Hiragino Sans GB" w:hAnsi="Hiragino Sans GB" w:eastAsia="Hiragino Sans GB"/>
          <w:b w:val="0"/>
          <w:sz w:val="20"/>
        </w:rPr>
        <w:t>，且不存在 PF1 capability、BAR 和中断资源。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检查 X1 CoreConsultant 生成报告与单 PF 规格一致：</w:t>
      </w:r>
      <w:r>
        <w:rPr>
          <w:rFonts w:ascii="Menlo" w:hAnsi="Menlo" w:eastAsia="Hiragino Sans GB"/>
          <w:color w:val="173B57"/>
          <w:sz w:val="19"/>
        </w:rPr>
        <w:t>CX_NFUNC=1</w:t>
      </w:r>
      <w:r>
        <w:rPr>
          <w:rFonts w:ascii="Hiragino Sans GB" w:hAnsi="Hiragino Sans GB" w:eastAsia="Hiragino Sans GB"/>
          <w:b w:val="0"/>
          <w:sz w:val="20"/>
        </w:rPr>
        <w:t>、</w:t>
      </w:r>
      <w:r>
        <w:rPr>
          <w:rFonts w:ascii="Menlo" w:hAnsi="Menlo" w:eastAsia="Hiragino Sans GB"/>
          <w:color w:val="173B57"/>
          <w:sz w:val="19"/>
        </w:rPr>
        <w:t>CX_MAX_VF_0=4</w:t>
      </w:r>
      <w:r>
        <w:rPr>
          <w:rFonts w:ascii="Hiragino Sans GB" w:hAnsi="Hiragino Sans GB" w:eastAsia="Hiragino Sans GB"/>
          <w:b w:val="0"/>
          <w:sz w:val="20"/>
        </w:rPr>
        <w:t>、</w:t>
      </w:r>
      <w:r>
        <w:rPr>
          <w:rFonts w:ascii="Menlo" w:hAnsi="Menlo" w:eastAsia="Hiragino Sans GB"/>
          <w:color w:val="173B57"/>
          <w:sz w:val="19"/>
        </w:rPr>
        <w:t>CX_NVFUNC=4</w:t>
      </w:r>
      <w:r>
        <w:rPr>
          <w:rFonts w:ascii="Hiragino Sans GB" w:hAnsi="Hiragino Sans GB" w:eastAsia="Hiragino Sans GB"/>
          <w:b w:val="0"/>
          <w:sz w:val="20"/>
        </w:rPr>
        <w:t xml:space="preserve">，且不存在 PF1 capability、BAR 和中断资源；X2/X1 PF MSI 均应为 </w:t>
      </w:r>
      <w:r>
        <w:rPr>
          <w:rFonts w:ascii="Menlo" w:hAnsi="Menlo" w:eastAsia="Hiragino Sans GB"/>
          <w:color w:val="173B57"/>
          <w:sz w:val="19"/>
        </w:rPr>
        <w:t>DEFAULT_MULTI_MSI_CAPABLE_0=5</w:t>
      </w:r>
      <w:r>
        <w:rPr>
          <w:rFonts w:ascii="Hiragino Sans GB" w:hAnsi="Hiragino Sans GB" w:eastAsia="Hiragino Sans GB"/>
          <w:b w:val="0"/>
          <w:sz w:val="20"/>
        </w:rPr>
        <w:t>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验证 X2 </w:t>
      </w:r>
      <w:r>
        <w:rPr>
          <w:rFonts w:ascii="Menlo" w:hAnsi="Menlo" w:eastAsia="Hiragino Sans GB"/>
          <w:color w:val="173B57"/>
          <w:sz w:val="19"/>
        </w:rPr>
        <w:t>CC_NUM_DMA_RD_TAG=32</w:t>
      </w:r>
      <w:r>
        <w:rPr>
          <w:rFonts w:ascii="Hiragino Sans GB" w:hAnsi="Hiragino Sans GB" w:eastAsia="Hiragino Sans GB"/>
          <w:b w:val="0"/>
          <w:sz w:val="20"/>
        </w:rPr>
        <w:t xml:space="preserve"> 在实际 HDMA MRd request size 和 RTT 下的吞吐；128B/1us 场景理论上限约 4.096GB/s，不能跑满 Gen5 x2。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验证 X1 </w:t>
      </w:r>
      <w:r>
        <w:rPr>
          <w:rFonts w:ascii="Menlo" w:hAnsi="Menlo" w:eastAsia="Hiragino Sans GB"/>
          <w:color w:val="173B57"/>
          <w:sz w:val="19"/>
        </w:rPr>
        <w:t>CX_MAX_TAG=31</w:t>
      </w:r>
      <w:r>
        <w:rPr>
          <w:rFonts w:ascii="Hiragino Sans GB" w:hAnsi="Hiragino Sans GB" w:eastAsia="Hiragino Sans GB"/>
          <w:b w:val="0"/>
          <w:sz w:val="20"/>
        </w:rPr>
        <w:t xml:space="preserve">、默认 </w:t>
      </w:r>
      <w:r>
        <w:rPr>
          <w:rFonts w:ascii="Menlo" w:hAnsi="Menlo" w:eastAsia="Hiragino Sans GB"/>
          <w:color w:val="173B57"/>
          <w:sz w:val="19"/>
        </w:rPr>
        <w:t>CC_NUM_DMA_RD_TAG=16</w:t>
      </w:r>
      <w:r>
        <w:rPr>
          <w:rFonts w:ascii="Hiragino Sans GB" w:hAnsi="Hiragino Sans GB" w:eastAsia="Hiragino Sans GB"/>
          <w:b w:val="0"/>
          <w:sz w:val="20"/>
        </w:rPr>
        <w:t xml:space="preserve"> 在实际 HDMA MRd request size 和 RTT 下的吞吐；128B/1us 场景理论上限约 2.048GB/s，256B/1us 场景约 4.096GB/s，后者可覆盖 Gen5 x1 BDP。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验证 X2 的 4 个及 X1 的 2 个 write/read channel 在 </w:t>
      </w:r>
      <w:r>
        <w:rPr>
          <w:rFonts w:ascii="Menlo" w:hAnsi="Menlo" w:eastAsia="Hiragino Sans GB"/>
          <w:color w:val="173B57"/>
          <w:sz w:val="19"/>
        </w:rPr>
        <w:t>CX_DMA_WR_LLQ=8</w:t>
      </w:r>
      <w:r>
        <w:rPr>
          <w:rFonts w:ascii="Hiragino Sans GB" w:hAnsi="Hiragino Sans GB" w:eastAsia="Hiragino Sans GB"/>
          <w:b w:val="0"/>
          <w:sz w:val="20"/>
        </w:rPr>
        <w:t>、</w:t>
      </w:r>
      <w:r>
        <w:rPr>
          <w:rFonts w:ascii="Menlo" w:hAnsi="Menlo" w:eastAsia="Hiragino Sans GB"/>
          <w:color w:val="173B57"/>
          <w:sz w:val="19"/>
        </w:rPr>
        <w:t>CX_DMA_RD_LLQ=8</w:t>
      </w:r>
      <w:r>
        <w:rPr>
          <w:rFonts w:ascii="Hiragino Sans GB" w:hAnsi="Hiragino Sans GB" w:eastAsia="Hiragino Sans GB"/>
          <w:b w:val="0"/>
          <w:sz w:val="20"/>
        </w:rPr>
        <w:t xml:space="preserve"> 下的 descriptor prefetch latency、overlay RAM 深度、QoS 和队列吞吐；软件初始化必须一次性为同方向全部 channel 冻结 </w:t>
      </w:r>
      <w:r>
        <w:rPr>
          <w:rFonts w:ascii="Menlo" w:hAnsi="Menlo" w:eastAsia="Hiragino Sans GB"/>
          <w:color w:val="173B57"/>
          <w:sz w:val="19"/>
        </w:rPr>
        <w:t>PF_DEPTH</w:t>
      </w:r>
      <w:r>
        <w:rPr>
          <w:rFonts w:ascii="Hiragino Sans GB" w:hAnsi="Hiragino Sans GB" w:eastAsia="Hiragino Sans GB"/>
          <w:b w:val="0"/>
          <w:sz w:val="20"/>
        </w:rPr>
        <w:t>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将 X2/X1 </w:t>
      </w:r>
      <w:r>
        <w:rPr>
          <w:rFonts w:ascii="Menlo" w:hAnsi="Menlo" w:eastAsia="Hiragino Sans GB"/>
          <w:color w:val="173B57"/>
          <w:sz w:val="19"/>
        </w:rPr>
        <w:t>CX_DMAREG_CHADDR_SPACE=4</w:t>
      </w:r>
      <w:r>
        <w:rPr>
          <w:rFonts w:ascii="Hiragino Sans GB" w:hAnsi="Hiragino Sans GB" w:eastAsia="Hiragino Sans GB"/>
          <w:b w:val="0"/>
          <w:sz w:val="20"/>
        </w:rPr>
        <w:t xml:space="preserve"> 对应的 4KB channel window 间隔落实到 SoC 地址表、寄存器头文件和软件驱动。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验证 X2/X1 profile 的 VF MSI-X Table/PBA 配置和软件隔离模型一致；确认派生 PBA byte offset 为 </w:t>
      </w:r>
      <w:r>
        <w:rPr>
          <w:rFonts w:ascii="Menlo" w:hAnsi="Menlo" w:eastAsia="Hiragino Sans GB"/>
          <w:color w:val="173B57"/>
          <w:sz w:val="19"/>
        </w:rPr>
        <w:t>0x8200</w:t>
      </w:r>
      <w:r>
        <w:rPr>
          <w:rFonts w:ascii="Hiragino Sans GB" w:hAnsi="Hiragino Sans GB" w:eastAsia="Hiragino Sans GB"/>
          <w:b w:val="0"/>
          <w:sz w:val="20"/>
        </w:rPr>
        <w:t>，两个 profile 的 VF BAR0 aperture 均不小于 64KiB。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用生成报告确认 X2/X1 的 </w:t>
      </w:r>
      <w:r>
        <w:rPr>
          <w:rFonts w:ascii="Menlo" w:hAnsi="Menlo" w:eastAsia="Hiragino Sans GB"/>
          <w:color w:val="173B57"/>
          <w:sz w:val="19"/>
        </w:rPr>
        <w:t>UNROLL_ATU_SIZE</w:t>
      </w:r>
      <w:r>
        <w:rPr>
          <w:rFonts w:ascii="Hiragino Sans GB" w:hAnsi="Hiragino Sans GB" w:eastAsia="Hiragino Sans GB"/>
          <w:b w:val="0"/>
          <w:sz w:val="20"/>
        </w:rPr>
        <w:t>、</w:t>
      </w:r>
      <w:r>
        <w:rPr>
          <w:rFonts w:ascii="Menlo" w:hAnsi="Menlo" w:eastAsia="Hiragino Sans GB"/>
          <w:color w:val="173B57"/>
          <w:sz w:val="19"/>
        </w:rPr>
        <w:t>UNROLL_DMA_SIZE</w:t>
      </w:r>
      <w:r>
        <w:rPr>
          <w:rFonts w:ascii="Hiragino Sans GB" w:hAnsi="Hiragino Sans GB" w:eastAsia="Hiragino Sans GB"/>
          <w:b w:val="0"/>
          <w:sz w:val="20"/>
        </w:rPr>
        <w:t xml:space="preserve"> 及窗口结束地址；验证 PF0 BAR0 路由至 Target 0、Posted receive queue 非 bypass，并覆盖 PL、iATU、HDMA、MSI-X Table/PBA 的无重叠访问。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验证 X2/X1 Completion Queue 数值配置：HDP=</w:t>
      </w:r>
      <w:r>
        <w:rPr>
          <w:rFonts w:ascii="Menlo" w:hAnsi="Menlo" w:eastAsia="Hiragino Sans GB"/>
          <w:color w:val="173B57"/>
          <w:sz w:val="19"/>
        </w:rPr>
        <w:t>192/192</w:t>
      </w:r>
      <w:r>
        <w:rPr>
          <w:rFonts w:ascii="Hiragino Sans GB" w:hAnsi="Hiragino Sans GB" w:eastAsia="Hiragino Sans GB"/>
          <w:b w:val="0"/>
          <w:sz w:val="20"/>
        </w:rPr>
        <w:t>、DDP=</w:t>
      </w:r>
      <w:r>
        <w:rPr>
          <w:rFonts w:ascii="Menlo" w:hAnsi="Menlo" w:eastAsia="Hiragino Sans GB"/>
          <w:color w:val="173B57"/>
          <w:sz w:val="19"/>
        </w:rPr>
        <w:t>15248/7624</w:t>
      </w:r>
      <w:r>
        <w:rPr>
          <w:rFonts w:ascii="Hiragino Sans GB" w:hAnsi="Hiragino Sans GB" w:eastAsia="Hiragino Sans GB"/>
          <w:b w:val="0"/>
          <w:sz w:val="20"/>
        </w:rPr>
        <w:t>、VC0 Completion data queue depth=</w:t>
      </w:r>
      <w:r>
        <w:rPr>
          <w:rFonts w:ascii="Menlo" w:hAnsi="Menlo" w:eastAsia="Hiragino Sans GB"/>
          <w:color w:val="173B57"/>
          <w:sz w:val="19"/>
        </w:rPr>
        <w:t>1907/954</w:t>
      </w:r>
      <w:r>
        <w:rPr>
          <w:rFonts w:ascii="Hiragino Sans GB" w:hAnsi="Hiragino Sans GB" w:eastAsia="Hiragino Sans GB"/>
          <w:b w:val="0"/>
          <w:sz w:val="20"/>
        </w:rPr>
        <w:t>，P/NP Header/Data credit=</w:t>
      </w:r>
      <w:r>
        <w:rPr>
          <w:rFonts w:ascii="Menlo" w:hAnsi="Menlo" w:eastAsia="Hiragino Sans GB"/>
          <w:color w:val="173B57"/>
          <w:sz w:val="19"/>
        </w:rPr>
        <w:t>66/480,66/66</w:t>
      </w:r>
      <w:r>
        <w:rPr>
          <w:rFonts w:ascii="Hiragino Sans GB" w:hAnsi="Hiragino Sans GB" w:eastAsia="Hiragino Sans GB"/>
          <w:b w:val="0"/>
          <w:sz w:val="20"/>
        </w:rPr>
        <w:t xml:space="preserve"> 与 </w:t>
      </w:r>
      <w:r>
        <w:rPr>
          <w:rFonts w:ascii="Menlo" w:hAnsi="Menlo" w:eastAsia="Hiragino Sans GB"/>
          <w:color w:val="173B57"/>
          <w:sz w:val="19"/>
        </w:rPr>
        <w:t>33/240,33/33</w:t>
      </w:r>
      <w:r>
        <w:rPr>
          <w:rFonts w:ascii="Hiragino Sans GB" w:hAnsi="Hiragino Sans GB" w:eastAsia="Hiragino Sans GB"/>
          <w:b w:val="0"/>
          <w:sz w:val="20"/>
        </w:rPr>
        <w:t>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冻结 X2/X1 PF/VF BAR0~BAR5 的 aperture/mask、Resizable BAR 支持 size、target map 及软件用途；确认 64-bit BAR pair 和 prefetchable 属性符合系统地址规划。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验证 X2/X1 PTM 在 EP/RP 两种 role 下的 requester/responder、external master time 和 local clock granularity 配置；初始化时按 Gen1~Gen5 分别写入以 ns 表示的 TX/RX latency，并验证 PTM update 与 ASPM L0s/L1 的交互。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验证 PF0 的 4 个 VF 共用 </w:t>
      </w:r>
      <w:r>
        <w:rPr>
          <w:rFonts w:ascii="Menlo" w:hAnsi="Menlo" w:eastAsia="Hiragino Sans GB"/>
          <w:color w:val="173B57"/>
          <w:sz w:val="19"/>
        </w:rPr>
        <w:t>VF_HDR_LOG_SHARED_DEPTH=2</w:t>
      </w:r>
      <w:r>
        <w:rPr>
          <w:rFonts w:ascii="Hiragino Sans GB" w:hAnsi="Hiragino Sans GB" w:eastAsia="Hiragino Sans GB"/>
          <w:b w:val="0"/>
          <w:sz w:val="20"/>
        </w:rPr>
        <w:t xml:space="preserve"> 时，多 VF 并发 AER 错误的记录、读取和清除行为满足诊断需求。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验证 </w:t>
      </w:r>
      <w:r>
        <w:rPr>
          <w:rFonts w:ascii="Menlo" w:hAnsi="Menlo" w:eastAsia="Hiragino Sans GB"/>
          <w:color w:val="173B57"/>
          <w:sz w:val="19"/>
        </w:rPr>
        <w:t>DEFAULT_NO_SNOOP_SUPPORTED_0=1</w:t>
      </w:r>
      <w:r>
        <w:rPr>
          <w:rFonts w:ascii="Hiragino Sans GB" w:hAnsi="Hiragino Sans GB" w:eastAsia="Hiragino Sans GB"/>
          <w:b w:val="0"/>
          <w:sz w:val="20"/>
        </w:rPr>
        <w:t xml:space="preserve"> 与 </w:t>
      </w:r>
      <w:r>
        <w:rPr>
          <w:rFonts w:ascii="Menlo" w:hAnsi="Menlo" w:eastAsia="Hiragino Sans GB"/>
          <w:color w:val="173B57"/>
          <w:sz w:val="19"/>
        </w:rPr>
        <w:t>CC_ACELITE_ENABLE=1</w:t>
      </w:r>
      <w:r>
        <w:rPr>
          <w:rFonts w:ascii="Hiragino Sans GB" w:hAnsi="Hiragino Sans GB" w:eastAsia="Hiragino Sans GB"/>
          <w:b w:val="0"/>
          <w:sz w:val="20"/>
        </w:rPr>
        <w:t>、NoC 属性传播及系统缓存一致性策略匹配。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冻结 PF0 的 Vendor ID、Device ID、Revision ID 和 Subsystem ID；当前 </w:t>
      </w:r>
      <w:r>
        <w:rPr>
          <w:rFonts w:ascii="Menlo" w:hAnsi="Menlo" w:eastAsia="Hiragino Sans GB"/>
          <w:color w:val="173B57"/>
          <w:sz w:val="19"/>
        </w:rPr>
        <w:t>CX_DEVICE_ID_0=0</w:t>
      </w:r>
      <w:r>
        <w:rPr>
          <w:rFonts w:ascii="Hiragino Sans GB" w:hAnsi="Hiragino Sans GB" w:eastAsia="Hiragino Sans GB"/>
          <w:b w:val="0"/>
          <w:sz w:val="20"/>
        </w:rPr>
        <w:t xml:space="preserve"> 不是最终产品标识。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验证 </w:t>
      </w:r>
      <w:r>
        <w:rPr>
          <w:rFonts w:ascii="Menlo" w:hAnsi="Menlo" w:eastAsia="Hiragino Sans GB"/>
          <w:color w:val="173B57"/>
          <w:sz w:val="19"/>
        </w:rPr>
        <w:t>CX_AUTOMOTIVE_ENABLE=1</w:t>
      </w:r>
      <w:r>
        <w:rPr>
          <w:rFonts w:ascii="Hiragino Sans GB" w:hAnsi="Hiragino Sans GB" w:eastAsia="Hiragino Sans GB"/>
          <w:b w:val="0"/>
          <w:sz w:val="20"/>
        </w:rPr>
        <w:t>、</w:t>
      </w:r>
      <w:r>
        <w:rPr>
          <w:rFonts w:ascii="Menlo" w:hAnsi="Menlo" w:eastAsia="Hiragino Sans GB"/>
          <w:color w:val="173B57"/>
          <w:sz w:val="19"/>
        </w:rPr>
        <w:t>CX_IDO_ENABLE=1</w:t>
      </w:r>
      <w:r>
        <w:rPr>
          <w:rFonts w:ascii="Hiragino Sans GB" w:hAnsi="Hiragino Sans GB" w:eastAsia="Hiragino Sans GB"/>
          <w:b w:val="0"/>
          <w:sz w:val="20"/>
        </w:rPr>
        <w:t xml:space="preserve"> 和 </w:t>
      </w:r>
      <w:r>
        <w:rPr>
          <w:rFonts w:ascii="Menlo" w:hAnsi="Menlo" w:eastAsia="Hiragino Sans GB"/>
          <w:color w:val="173B57"/>
          <w:sz w:val="19"/>
        </w:rPr>
        <w:t>DEFAULT_FC_WATCH_DOG_DISABLE=1</w:t>
      </w:r>
      <w:r>
        <w:rPr>
          <w:rFonts w:ascii="Hiragino Sans GB" w:hAnsi="Hiragino Sans GB" w:eastAsia="Hiragino Sans GB"/>
          <w:b w:val="0"/>
          <w:sz w:val="20"/>
        </w:rPr>
        <w:t xml:space="preserve"> 的系统集成约束。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核对 Controller 与 PHY 两侧的 PIPE powerdown encoding、PHY TX/RX delay、RxStandby、Equalization 和 Receiver Margining 配置一致。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 xml:space="preserve">☐ 从生成报告记录 replay timer adjustment 参数 </w:t>
      </w:r>
      <w:r>
        <w:rPr>
          <w:rFonts w:ascii="Menlo" w:hAnsi="Menlo" w:eastAsia="Hiragino Sans GB"/>
          <w:color w:val="173B57"/>
          <w:sz w:val="19"/>
        </w:rPr>
        <w:t>DEFAULT_REPLAY_ADJ</w:t>
      </w:r>
      <w:r>
        <w:rPr>
          <w:rFonts w:ascii="Hiragino Sans GB" w:hAnsi="Hiragino Sans GB" w:eastAsia="Hiragino Sans GB"/>
          <w:b w:val="0"/>
          <w:sz w:val="20"/>
        </w:rPr>
        <w:t xml:space="preserve"> / </w:t>
      </w:r>
      <w:r>
        <w:rPr>
          <w:rFonts w:ascii="Menlo" w:hAnsi="Menlo" w:eastAsia="Hiragino Sans GB"/>
          <w:color w:val="173B57"/>
          <w:sz w:val="19"/>
        </w:rPr>
        <w:t>DEFAULT_GEN3_REPLAY_ADJ</w:t>
      </w:r>
      <w:r>
        <w:rPr>
          <w:rFonts w:ascii="Hiragino Sans GB" w:hAnsi="Hiragino Sans GB" w:eastAsia="Hiragino Sans GB"/>
          <w:b w:val="0"/>
          <w:sz w:val="20"/>
        </w:rPr>
        <w:t xml:space="preserve"> 的最终数值并校核合法性。</w:t>
      </w:r>
    </w:p>
    <w:p>
      <w:pPr>
        <w:spacing w:after="60" w:line="269" w:lineRule="auto"/>
        <w:numPr>
          <w:ilvl w:val="0"/>
          <w:numId w:val="80"/>
        </w:numPr>
      </w:pPr>
      <w:r>
        <w:rPr>
          <w:rFonts w:ascii="Hiragino Sans GB" w:hAnsi="Hiragino Sans GB" w:eastAsia="Hiragino Sans GB"/>
          <w:b w:val="0"/>
          <w:sz w:val="20"/>
        </w:rPr>
        <w:t>☐ 确认 Gen5 x2/x1 下 PCIe native datapath width、PIPE width、core clock 与 PHY speed mode 的合法组合。</w:t>
      </w:r>
    </w:p>
    <w:p>
      <w:pPr>
        <w:spacing w:before="60" w:after="100"/>
        <w:pBdr>
          <w:bottom w:val="single" w:sz="6" w:color="B9C5D0"/>
        </w:pBdr>
      </w:pPr>
    </w:p>
    <w:p>
      <w:pPr>
        <w:pStyle w:val="Heading2"/>
      </w:pPr>
      <w:r>
        <w:rPr>
          <w:rFonts w:ascii="Hiragino Sans GB" w:hAnsi="Hiragino Sans GB" w:eastAsia="Hiragino Sans GB"/>
          <w:b/>
          <w:color w:val="2E5F8A"/>
          <w:sz w:val="26"/>
        </w:rPr>
        <w:t>7. Change History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AAB4BE"/>
          <w:left w:val="single" w:sz="4" w:color="AAB4BE"/>
          <w:bottom w:val="single" w:sz="4" w:color="AAB4BE"/>
          <w:right w:val="single" w:sz="4" w:color="AAB4BE"/>
          <w:insideH w:val="single" w:sz="4" w:color="AAB4BE"/>
          <w:insideV w:val="single" w:sz="4" w:color="AAB4BE"/>
        </w:tblBorders>
      </w:tblPr>
      <w:tblGrid>
        <w:gridCol w:w="1942"/>
        <w:gridCol w:w="2663"/>
        <w:gridCol w:w="4755"/>
      </w:tblGrid>
      <w:tr>
        <w:trPr>
          <w:tblHeader w:val="true"/>
        </w:trP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E5F8A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变更内容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0.1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[TBD]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初始 PHY 映射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0.2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[TBD]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修正 phy_hybrid lane 分配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0.3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[TBD]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增加 PCIe/ETH 详细特性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0.4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[TBD]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按公司模板重组章节结构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0.5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[TBD]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调整 §3/§4 结构：Functional Description 分 5 小节，Block Description 承接 PHY 内容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0.6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[TBD]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补充 §3.1 Architecture 顶层结构、组件互联、bifurcation 交换与数据路径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0.7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[TBD]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新增 Figure List / Table List 章节，为所有图表添加锚点与交叉引用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0.8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[TBD]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子系统更名为 sys_pcie_eth_pwr_wrap，新增 NOC 总线组件与 Block Description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0.9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[TBD]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补充 §4.4 NOC 总线：hsio_bus 与 hsio_sub_bus 结构描述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1.0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[TBD]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重组 §3 结构：3.3 Design Description、3.4 Matrix、3.5 Sub-IPs、3.6 IO Interfaces、3.7 Interrupt、3.8 Address Mapping；NOC 内容从 §4.4 移至 §3.4 Matrix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1.1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2026-05-17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sys_hsio_pcie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改为 2×X2 + 1×X1；Lane3 由 bifurcation mux 在 X2 和 X1 之间静态切换；统一文档结构与交叉引用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1.2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2026-06-06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Menlo" w:hAnsi="Menlo" w:eastAsia="Hiragino Sans GB"/>
                <w:color w:val="173B57"/>
                <w:sz w:val="16"/>
              </w:rPr>
              <w:t>sys_hsio_pcie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更新为 1×X4 + 1×X2 + 1×X1；X4 使用 Lane0~Lane3，X2 使用 Lane2/Lane3，X1 使用 Lane3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1.3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2026-07-04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按当前项目需求更新：</w:t>
            </w:r>
            <w:r>
              <w:rPr>
                <w:rFonts w:ascii="Menlo" w:hAnsi="Menlo" w:eastAsia="Hiragino Sans GB"/>
                <w:color w:val="173B57"/>
                <w:sz w:val="16"/>
              </w:rPr>
              <w:t>PHY_PCIE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支持 C0 X4 或 C0 X2+C1 X2，C1 使用 Lane2/Lane3；</w:t>
            </w:r>
            <w:r>
              <w:rPr>
                <w:rFonts w:ascii="Menlo" w:hAnsi="Menlo" w:eastAsia="Hiragino Sans GB"/>
                <w:color w:val="173B57"/>
                <w:sz w:val="16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支持 C2 X2 或 C2 X1+C3 X1，同时 Lane2/Lane3 连接 2 路 10G Ethernet；补充 boot-time dual mode、AXI M/S 和内部 DMA 需求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1.4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2026-07-15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按顶层架构信息更新：补充 </w:t>
            </w:r>
            <w:r>
              <w:rPr>
                <w:rFonts w:ascii="Menlo" w:hAnsi="Menlo" w:eastAsia="Hiragino Sans GB"/>
                <w:color w:val="173B57"/>
                <w:sz w:val="16"/>
              </w:rPr>
              <w:t>hsio_bus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/</w:t>
            </w:r>
            <w:r>
              <w:rPr>
                <w:rFonts w:ascii="Menlo" w:hAnsi="Menlo" w:eastAsia="Hiragino Sans GB"/>
                <w:color w:val="173B57"/>
                <w:sz w:val="16"/>
              </w:rPr>
              <w:t>hsio_sub_bus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、SNOC/MNOC 接入、AXI 256/128/64-bit 位宽、PCIe/ETH outstanding 配置以及公共控制模块描述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1.5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2026-07-15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统一 PHY 命名为 </w:t>
            </w:r>
            <w:r>
              <w:rPr>
                <w:rFonts w:ascii="Menlo" w:hAnsi="Menlo" w:eastAsia="Hiragino Sans GB"/>
                <w:color w:val="173B57"/>
                <w:sz w:val="16"/>
              </w:rPr>
              <w:t>PHY_PCIE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；3.4 仅保留 AXI 位宽；补充 AHB 后门访问 PHY SRAM、APR partial reset、CKM PLL 时钟稳定性监测；替换顶层架构占位图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1.6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根据 Synopsys databook 梳理 PCIe Controller Feature List；补充 SR-IOV 术语；将未定配置统一标记为 [TBD]，并将文档措辞调整为规格定义口径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1.7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明确 PCIe Controller 使用 HDMA；按 X4/X2/X1 profile 增加 HDMA channel、PF/VF、MSI-X entry 和 iATU region 差异化配置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1.8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将差异化资源配置移入 PCIe-Core 章节；按 outstanding 选择 tag 数；按 RTT=1000ns 增加 credit 估算；补充 Synopsys define / parameter 配置表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1.9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按 BDP 直接计算 AXI outstanding：PCIe 单 request 256B、Ethernet 单 request 128B、RTT=1000ns；同步更新 PCIe tag 与 Synopsys 参数配置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1.10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区分 HDMA read tag 与 total PCIe tag pool；为非 HDMA NP request 保留 tag；澄清 MRd/MWr 对 tag 和 flow-control credit 的不同要求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1.13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采用性能优先型 tag 划分：HDMA read tag 覆盖 Gen5 1us RTT BDP，同时为 AXI Subordinate outbound NP read 保留独立 tag pool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1.14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拆分 AXI Manager 与 AXI Subordinate outstanding 配置：新增 </w:t>
            </w:r>
            <w:r>
              <w:rPr>
                <w:rFonts w:ascii="Menlo" w:hAnsi="Menlo" w:eastAsia="Hiragino Sans GB"/>
                <w:color w:val="173B57"/>
                <w:sz w:val="16"/>
              </w:rPr>
              <w:t>CC_MAX_MSTR_TAGS_AXI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</w:t>
            </w:r>
            <w:r>
              <w:rPr>
                <w:rFonts w:ascii="Menlo" w:hAnsi="Menlo" w:eastAsia="Hiragino Sans GB"/>
                <w:color w:val="173B57"/>
                <w:sz w:val="16"/>
              </w:rPr>
              <w:t>CC_MAX_SLV_TAG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和 </w:t>
            </w:r>
            <w:r>
              <w:rPr>
                <w:rFonts w:ascii="Menlo" w:hAnsi="Menlo" w:eastAsia="Hiragino Sans GB"/>
                <w:color w:val="173B57"/>
                <w:sz w:val="16"/>
              </w:rPr>
              <w:t>CC_SLV_NUM_OUTSTND_CPU_WR_REQ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参数表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1.15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补充 SR-IOV / HDMA 软件模型：EP mode 启用 PF/VF，RC mode 不启用本端 VF；定义 VF queue/doorbell 经 PF software 或 SoC DMA virtualization logic 映射到 HDMA channel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1.16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从头整理文档结构：拆分 Feature、Functional Description、PCIe Controller Configuration 和 Block Description；统一术语、表格编号和规格口径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1.17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修正 PHY refclk、PERST 和 lane reset 粒度：每个 PHY 1 路 refclk/PERST，</w:t>
            </w:r>
            <w:r>
              <w:rPr>
                <w:rFonts w:ascii="Menlo" w:hAnsi="Menlo" w:eastAsia="Hiragino Sans GB"/>
                <w:color w:val="173B57"/>
                <w:sz w:val="16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接外部晶振，</w:t>
            </w:r>
            <w:r>
              <w:rPr>
                <w:rFonts w:ascii="Menlo" w:hAnsi="Menlo" w:eastAsia="Hiragino Sans GB"/>
                <w:color w:val="173B57"/>
                <w:sz w:val="16"/>
              </w:rPr>
              <w:t>PHY_PCIE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使用 </w:t>
            </w:r>
            <w:r>
              <w:rPr>
                <w:rFonts w:ascii="Menlo" w:hAnsi="Menlo" w:eastAsia="Hiragino Sans GB"/>
                <w:color w:val="173B57"/>
                <w:sz w:val="16"/>
              </w:rPr>
              <w:t>repeat_clk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，lane reset 来自对应 Controller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1.18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删除 Feature List 中 SR-IOV 术语解释章节，SR-IOV 配置需求保留在 PCIe Controller Configuration 章节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1.19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在 AXI Outstanding 配置章节补充 </w:t>
            </w:r>
            <w:r>
              <w:rPr>
                <w:rFonts w:ascii="Menlo" w:hAnsi="Menlo" w:eastAsia="Hiragino Sans GB"/>
                <w:color w:val="173B57"/>
                <w:sz w:val="16"/>
              </w:rPr>
              <w:t>CC_MAX_MSTR_TAGS_AXI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</w:t>
            </w:r>
            <w:r>
              <w:rPr>
                <w:rFonts w:ascii="Menlo" w:hAnsi="Menlo" w:eastAsia="Hiragino Sans GB"/>
                <w:color w:val="173B57"/>
                <w:sz w:val="16"/>
              </w:rPr>
              <w:t>CC_MAX_SLV_TAG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</w:t>
            </w:r>
            <w:r>
              <w:rPr>
                <w:rFonts w:ascii="Menlo" w:hAnsi="Menlo" w:eastAsia="Hiragino Sans GB"/>
                <w:color w:val="173B57"/>
                <w:sz w:val="16"/>
              </w:rPr>
              <w:t>CC_SLV_NUM_OUTSTND_CPU_WR_REQ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的详细定义和适用路径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1.20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修正表 7 中寄存器名含竖线导致的 Markdown 表格显示问题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1.21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在 PCIe Tag 配置章节补充 </w:t>
            </w:r>
            <w:r>
              <w:rPr>
                <w:rFonts w:ascii="Menlo" w:hAnsi="Menlo" w:eastAsia="Hiragino Sans GB"/>
                <w:color w:val="173B57"/>
                <w:sz w:val="16"/>
              </w:rPr>
              <w:t>CX_MAX_TAG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</w:t>
            </w:r>
            <w:r>
              <w:rPr>
                <w:rFonts w:ascii="Menlo" w:hAnsi="Menlo" w:eastAsia="Hiragino Sans GB"/>
                <w:color w:val="173B57"/>
                <w:sz w:val="16"/>
              </w:rPr>
              <w:t>CX_REMOTE_MAX_TAG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</w:t>
            </w:r>
            <w:r>
              <w:rPr>
                <w:rFonts w:ascii="Menlo" w:hAnsi="Menlo" w:eastAsia="Hiragino Sans GB"/>
                <w:color w:val="173B57"/>
                <w:sz w:val="16"/>
              </w:rPr>
              <w:t>CC_NUM_DMA_RD_TAG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的详细定义、资源划分和适用路径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1.22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补充 NoC / Bus 拓扑描述：所有 Controller 上行 DMA 通路接入同一个 </w:t>
            </w:r>
            <w:r>
              <w:rPr>
                <w:rFonts w:ascii="Menlo" w:hAnsi="Menlo" w:eastAsia="Hiragino Sans GB"/>
                <w:color w:val="173B57"/>
                <w:sz w:val="16"/>
              </w:rPr>
              <w:t>hsio_bus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slave-side 汇聚口，并从同一个 master-side 出口通往 </w:t>
            </w:r>
            <w:r>
              <w:rPr>
                <w:rFonts w:ascii="Menlo" w:hAnsi="Menlo" w:eastAsia="Hiragino Sans GB"/>
                <w:color w:val="173B57"/>
                <w:sz w:val="16"/>
              </w:rPr>
              <w:t>hsio_sub_bus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/MNOC/SNOC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1.23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修正 NoC / Bus 并发场景描述：区分 HDMA/Ethernet 上行汇聚路径与 RC 侧 CPU/软件非 DMA config/MMIO 下行及 PCIe outbound 路径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1.24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将 NoC / Bus 公平性场景调整为所有 active PCIe Controller 和 Ethernet Controller 同时工作，覆盖共享 </w:t>
            </w:r>
            <w:r>
              <w:rPr>
                <w:rFonts w:ascii="Menlo" w:hAnsi="Menlo" w:eastAsia="Hiragino Sans GB"/>
                <w:color w:val="173B57"/>
                <w:sz w:val="16"/>
              </w:rPr>
              <w:t>hsio_bus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汇聚口的整体仲裁行为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1.25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删除 NoC / Bus 并发场景中与全体 active Controller 并发场景重叠的 C0 X2 + C1 X2 局部组合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1.26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按 databook 更新 flow-control credit 配置策略：VC0 credit 使用 coreConsultant 自动计算，Completion Queue 使用 management/overflow protection，并保留 RTT=1000ns 校核目标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1.27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按图片占位文件名更新 Clock/Reset 图引用；新增 harden 切分章节和 </w:t>
            </w:r>
            <w:r>
              <w:rPr>
                <w:rFonts w:ascii="Menlo" w:hAnsi="Menlo" w:eastAsia="Hiragino Sans GB"/>
                <w:color w:val="173B57"/>
                <w:sz w:val="16"/>
              </w:rPr>
              <w:t>module_division.png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；新增 </w:t>
            </w:r>
            <w:r>
              <w:rPr>
                <w:rFonts w:ascii="Menlo" w:hAnsi="Menlo" w:eastAsia="Hiragino Sans GB"/>
                <w:color w:val="173B57"/>
                <w:sz w:val="16"/>
              </w:rPr>
              <w:t>sys_pcie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block 描述和 </w:t>
            </w:r>
            <w:r>
              <w:rPr>
                <w:rFonts w:ascii="Menlo" w:hAnsi="Menlo" w:eastAsia="Hiragino Sans GB"/>
                <w:color w:val="173B57"/>
                <w:sz w:val="16"/>
              </w:rPr>
              <w:t>sys_pcie_diagram.png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占位图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1.28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将表 11 中 CplD / Posted Data Credit 表述改为 Payload Data Credit 等效校核目标，并补充该列的计算口径和适用路径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1.29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重构表 11，分列列出 Posted/Non-Posted/Completion 的 Header/Data credit 校核目标，并明确 HDMA read data 与 HDMA write data 使用不同 credit pool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1.30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明确不支持 TLP Prefix 及其相关 ATS/PASID/PRS/TPH 功能；澄清 SR-IOV 与 MSI/MSI-X capability 的关系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1.31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将 PF/VF interrupt mode 调整为待定；保留 SR-IOV 启用时 MSI 或 MSI-X capability 至少启用一种的约束，不再将 MSI-X 作为已选定配置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1.32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补充 </w:t>
            </w:r>
            <w:r>
              <w:rPr>
                <w:rFonts w:ascii="Menlo" w:hAnsi="Menlo" w:eastAsia="Hiragino Sans GB"/>
                <w:color w:val="173B57"/>
                <w:sz w:val="16"/>
              </w:rPr>
              <w:t>VF_MSI_CAP_ENABLE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，明确 VF MSI 与 VF MSI-X capability 具备独立配置开关；PF/VF interrupt mode 仍保持待定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1.33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明确 PF 支持 MSI 和 MSI-X，VF 支持 MSI，VF 是否支持 MSI-X 保持待定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1.34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简化 Feature List 中 ATS/PASID/PRS/TLP Prefix/TPH 表述，统一为不支持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1.35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2026-07-24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根据 notes 中 PCIe core 配置备忘补充 AXI Subordinate burst/wrap、PF MSI/MSI-X、Completion LUT、APP returned credit、AXI page boundary 和 RAM timing 参数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1.36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2026-07-27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按单 PHY 方案更新现行规格：移除 </w:t>
            </w:r>
            <w:r>
              <w:rPr>
                <w:rFonts w:ascii="Menlo" w:hAnsi="Menlo" w:eastAsia="Hiragino Sans GB"/>
                <w:color w:val="173B57"/>
                <w:sz w:val="16"/>
              </w:rPr>
              <w:t>sys_hsio_pcie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/ </w:t>
            </w:r>
            <w:r>
              <w:rPr>
                <w:rFonts w:ascii="Menlo" w:hAnsi="Menlo" w:eastAsia="Hiragino Sans GB"/>
                <w:color w:val="173B57"/>
                <w:sz w:val="16"/>
              </w:rPr>
              <w:t>PHY_PCIE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，保留 </w:t>
            </w:r>
            <w:r>
              <w:rPr>
                <w:rFonts w:ascii="Menlo" w:hAnsi="Menlo" w:eastAsia="Hiragino Sans GB"/>
                <w:color w:val="173B57"/>
                <w:sz w:val="16"/>
              </w:rPr>
              <w:t>PHY_HYBRID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上当时旧命名的 C2 X2、C3 X1 与两路 10G Ethernet，并删除 X4 Controller profile 配置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1.37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2026-07-27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根据 X2 CoreConsultant 配置补充当时旧命名 C2 的 X2 profile 配置分析：DM/Gen5/X2/PIPE4.4.1/AXI4/iATU/ARI/MSI/MSI-X/Completion Queue/AXI clock 等参数及待确认项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1.38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2026-07-29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按最新 X2 CoreConsultant 配置补充 2 PF、4/4 iATU、Completion calculator、PF0/PF1 MSI/MSI-X/AER、IDO、Automotive、Surprise Down、DBI/unroll 等参数；修正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RADM_CPL_QMODE_VC0=1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为 Store-and-forward，并按 128B/1000ns 重新校核 HDMA read tag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1.39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2026-07-29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将全部 PCIe Controller AXI Manager/Subordinate 时钟统一冻结为 500MHz；删除与 1GHz 目标相关的待确认项，并明确 AXI outstanding 仍由 PCIe link BDP 决定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1.40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2026-07-29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按 X2 CoreConsultant 配置将 PF0 </w:t>
            </w:r>
            <w:r>
              <w:rPr>
                <w:rFonts w:ascii="Menlo" w:hAnsi="Menlo" w:eastAsia="Hiragino Sans GB"/>
                <w:color w:val="173B57"/>
                <w:sz w:val="16"/>
              </w:rPr>
              <w:t>MSIX_TABLE_SIZE_0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更新为 </w:t>
            </w:r>
            <w:r>
              <w:rPr>
                <w:rFonts w:ascii="Menlo" w:hAnsi="Menlo" w:eastAsia="Hiragino Sans GB"/>
                <w:color w:val="173B57"/>
                <w:sz w:val="16"/>
              </w:rPr>
              <w:t>0x1f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（32 entries）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1.41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2026-07-29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统一采用正式配置口径：清晰配置值视为已确定，未显式覆盖项采用 Reference/CoreConsultant 默认；补充 PF1/VF 默认 MSI-X、VF 数量、AER depth 和 Expansion ROM 配置及合理性检查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1.42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2026-07-29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按单 PF 产品需求将 X2/X1 profile 统一为 </w:t>
            </w:r>
            <w:r>
              <w:rPr>
                <w:rFonts w:ascii="Menlo" w:hAnsi="Menlo" w:eastAsia="Hiragino Sans GB"/>
                <w:color w:val="173B57"/>
                <w:sz w:val="16"/>
              </w:rPr>
              <w:t>CX_NFUNC=1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；X2 仅保留 PF0 及其 4 个 VF，</w:t>
            </w:r>
            <w:r>
              <w:rPr>
                <w:rFonts w:ascii="Menlo" w:hAnsi="Menlo" w:eastAsia="Hiragino Sans GB"/>
                <w:color w:val="173B57"/>
                <w:sz w:val="16"/>
              </w:rPr>
              <w:t>CX_NVFUNC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修正为 4，并移除现行规格中的 PF1 配置与检查项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1.43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2026-07-29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冻结 X1 profile 为 1 PF、4 VF，</w:t>
            </w:r>
            <w:r>
              <w:rPr>
                <w:rFonts w:ascii="Menlo" w:hAnsi="Menlo" w:eastAsia="Hiragino Sans GB"/>
                <w:color w:val="173B57"/>
                <w:sz w:val="16"/>
              </w:rPr>
              <w:t>CX_NVFUNC=4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；X1 的 PF/VF MSI、MSI-X capability、向量规模及 Table/PBA 资源与 X2 profile 保持一致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1.44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2026-07-29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调整表 12 参数列排版，将组合参数逐项换行，降低第二列显示宽度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1.45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2026-07-29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重构 4.7/4.8：4.7 保留正式参数基线，4.8 仅保留 PIPE/PHY、链路训练、EQ、Receiver Margining 和低功耗补充参数；删除重复配置和重复待确认清单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1.46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2026-07-29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冻结 X2 tag 配置：</w:t>
            </w:r>
            <w:r>
              <w:rPr>
                <w:rFonts w:ascii="Menlo" w:hAnsi="Menlo" w:eastAsia="Hiragino Sans GB"/>
                <w:color w:val="173B57"/>
                <w:sz w:val="16"/>
              </w:rPr>
              <w:t>CC_NUM_DMA_RD_TAG=32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</w:t>
            </w:r>
            <w:r>
              <w:rPr>
                <w:rFonts w:ascii="Menlo" w:hAnsi="Menlo" w:eastAsia="Hiragino Sans GB"/>
                <w:color w:val="173B57"/>
                <w:sz w:val="16"/>
              </w:rPr>
              <w:t>CX_MAX_TAG=63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，总池 64 tags，HDMA/non-HDMA 各 32；补充 128B/1us 场景的吞吐风险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1.47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2026-07-30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按当前双 Controller 架构重新连续编号：X2 Controller 由 C2 改为 C0，X1 Controller 由 C3 改为 C1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1.48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2026-07-31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按最新 X2 配置及 Databook/Reference 更新：HDMA 改为 4 写+4 读、LLQ=8、channel window=4KB，iATU 改为 8/8；补充 PTM、VF AER/shared Header Log、No Snoop、PF/VF BAR 和 EQ/Receiver Margining 配置；PF MSI-X Table offset 恢复为待地址规划冻结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1.49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2026-07-31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重构 4.7/4.8 参数表组织：按基础接口、性能与队列、Function、Interrupt、功能/RAS、地址资源、集成默认值分类，并将 X2 补充参数拆分为 PIPE/PHY 集成与链路训练/EQ 两组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1.50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将 CPU 低吞吐访问路径统一表述为 CPU/软件通过寄存器发起的非 DMA MMIO/config 访问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1.51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删除 3.2 节 Harden 切分图下方的待定说明段落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1.52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明确 PCIe Separate Refclk 同时支持 SRNS 和 SRIS，并补充不同速率下的 clock rate difference 验证约束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1.53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补充 AXI Subordinate outbound read 在 Completion 返回前 link down 时的处理：启用 automatic flush，将 Completion Timeout 映射为 </w:t>
            </w:r>
            <w:r>
              <w:rPr>
                <w:rFonts w:ascii="Menlo" w:hAnsi="Menlo" w:eastAsia="Hiragino Sans GB"/>
                <w:color w:val="173B57"/>
                <w:sz w:val="16"/>
              </w:rPr>
              <w:t>SLVERR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，并增加 outstanding 资源释放和 graceful reset 验证要求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1.54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补充 AXI Manager link-down 处理：支持 SoC 在断链后延迟返回并由 Controller 接收、丢弃 response；明确不支持 SoC 永久不返回 AXI response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1.55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将 AXI Subordinate/Manager 的 link-down handling 从 outstanding 配置中移出并合并为独立 4.5 节，后续配置章节顺延编号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1.56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2026-08-02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按 Databook/Reference 复核 4.3：明确 HDMA 寄存器只能分配给 PF、Function Number 仅定义 PCIe function 上下文，并将 VF BAR queue/doorbell 标为项目自定义虚拟化接口；补充 channel 启动和 FLR 约束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1.57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按最新 X1 CoreConsultant 配置更新：HDMA 为默认 2 写+2 读、LLQ=8、channel window=4KB，iATU 为 8/8；tag 总池改为 16 并按默认拆分为 HDMA/non-HDMA 各 8；补齐 AXI、MSI/MSI-X、AER/PTM/IDO/Automotive、BAR 及 PIPE/EQ 参数，并记录 X1 read 吞吐风险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1.58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按最新 X2/X1 CoreConsultant 配置及 Databook/Reference 更新：X1 tag 总池改为 32 并默认拆分为 HDMA/non-HDMA 各 16，AXI Manager resource 改为 32；两 profile 的 PF MSI 统一为 32 messages，PF MSI-X Table 固定在 BAR0 byte </w:t>
            </w:r>
            <w:r>
              <w:rPr>
                <w:rFonts w:ascii="Menlo" w:hAnsi="Menlo" w:eastAsia="Hiragino Sans GB"/>
                <w:color w:val="173B57"/>
                <w:sz w:val="16"/>
              </w:rPr>
              <w:t>0x200000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；补充 PL/iATU/HDMA BAR0 memory map、X1 flow-control/Completion Queue 参数和 aperture 集成约束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1.59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确认 TBU 的 ADB 接口连接至 TCU；明确 X1 </w:t>
            </w:r>
            <w:r>
              <w:rPr>
                <w:rFonts w:ascii="Menlo" w:hAnsi="Menlo" w:eastAsia="Hiragino Sans GB"/>
                <w:color w:val="173B57"/>
                <w:sz w:val="16"/>
              </w:rPr>
              <w:t>CC_MAX_MSTR_TAGS_AXI=32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来自 AXI4 的 Reference 默认值而非截图显式覆盖，最终展开值由 CoreConsultant report 确认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1.60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将 X1 </w:t>
            </w:r>
            <w:r>
              <w:rPr>
                <w:rFonts w:ascii="Menlo" w:hAnsi="Menlo" w:eastAsia="Hiragino Sans GB"/>
                <w:color w:val="173B57"/>
                <w:sz w:val="16"/>
              </w:rPr>
              <w:t>CC_MAX_MSTR_TAGS_AXI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冻结为正式配置值 32；各参数表直接记录数字 32，不再作为待生成报告确认的默认派生项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1.61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将正式参数表中的工具默认值占位全部数值化：补齐 X2/X1 </w:t>
            </w:r>
            <w:r>
              <w:rPr>
                <w:rFonts w:ascii="Menlo" w:hAnsi="Menlo" w:eastAsia="Hiragino Sans GB"/>
                <w:color w:val="173B57"/>
                <w:sz w:val="16"/>
              </w:rPr>
              <w:t>CX_REMOTE_MAX_TAG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、Posted tracking、Completion management/overflow、CplQ depth、VC0 P/NP/Cpl credit 及 Header/Data scale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1.62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将 </w:t>
            </w:r>
            <w:r>
              <w:rPr>
                <w:rFonts w:ascii="Menlo" w:hAnsi="Menlo" w:eastAsia="Hiragino Sans GB"/>
                <w:color w:val="173B57"/>
                <w:sz w:val="16"/>
              </w:rPr>
              <w:t>CC_MAX_SLV_TAG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正式配置更新为 X2=64、X1=32，并明确实际 outbound NP wire-side 并发仍受 non-HDMA PCIe tag pool 32/16 限制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1.63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明确 X2/X1 均不支持 TLP Prefix 和 TPH Requester，删除两项 CoreConsultant 参数名的 </w:t>
            </w:r>
            <w:r>
              <w:rPr>
                <w:rFonts w:ascii="Menlo" w:hAnsi="Menlo" w:eastAsia="Hiragino Sans GB"/>
                <w:color w:val="173B57"/>
                <w:sz w:val="16"/>
              </w:rPr>
              <w:t>[TBD]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占位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1.64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按 Reference 修正 </w:t>
            </w:r>
            <w:r>
              <w:rPr>
                <w:rFonts w:ascii="Menlo" w:hAnsi="Menlo" w:eastAsia="Hiragino Sans GB"/>
                <w:color w:val="173B57"/>
                <w:sz w:val="16"/>
              </w:rPr>
              <w:t>CC_MAX_SLV_TAG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语义和数值：X2=32、X1=16；与 </w:t>
            </w:r>
            <w:r>
              <w:rPr>
                <w:rFonts w:ascii="Menlo" w:hAnsi="Menlo" w:eastAsia="Hiragino Sans GB"/>
                <w:color w:val="173B57"/>
                <w:sz w:val="16"/>
              </w:rPr>
              <w:t>CC_NUM_DMA_RD_TAG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各占总 PCIe tag pool 的一半，并补充离散合法值与总量约束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1.65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修正 </w:t>
            </w:r>
            <w:r>
              <w:rPr>
                <w:rFonts w:ascii="Menlo" w:hAnsi="Menlo" w:eastAsia="Hiragino Sans GB"/>
                <w:color w:val="173B57"/>
                <w:sz w:val="16"/>
              </w:rPr>
              <w:t>CC_SLV_NUM_OUTSTND_CPU_WR_REQ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>：最新 X2/X1 均未覆盖该参数，统一采用 Reference 固定默认值 32；明确该 NP write set-aside buffer 与 DMA read tag reserve 相互独立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1.66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按实际配置将 X2/X1 </w:t>
            </w:r>
            <w:r>
              <w:rPr>
                <w:rFonts w:ascii="Menlo" w:hAnsi="Menlo" w:eastAsia="Hiragino Sans GB"/>
                <w:color w:val="173B57"/>
                <w:sz w:val="16"/>
              </w:rPr>
              <w:t>RADM_SEL_CPLQ_OVFLW_PRVNTN_VC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均更新为 2，并补充 Completion Queue Management 通过节流 Non-Posted request 防止未来 Completion 溢出的参数意义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1.67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删除 Feature List 和 BAR 参数表中 aperture/size 的 </w:t>
            </w:r>
            <w:r>
              <w:rPr>
                <w:rFonts w:ascii="Menlo" w:hAnsi="Menlo" w:eastAsia="Hiragino Sans GB"/>
                <w:color w:val="173B57"/>
                <w:sz w:val="16"/>
              </w:rPr>
              <w:t>[TBD]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占位，仅保留已确定的 Resizable BAR、BAR type、prefetchable 和 target-map 配置要求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1.68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简化 TBU/ITS 连接描述：TBU ADB 连接 TCU，ITS AXI-Stream 连接 GIC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1.69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2026-08-03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将 X1 </w:t>
            </w:r>
            <w:r>
              <w:rPr>
                <w:rFonts w:ascii="Menlo" w:hAnsi="Menlo" w:eastAsia="Hiragino Sans GB"/>
                <w:color w:val="173B57"/>
                <w:sz w:val="16"/>
              </w:rPr>
              <w:t>CC_MAX_MSTR_TAGS_AXI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从 Reference 默认值 32 调整为 16，与 X1 的 16-request BDP 目标一致；X2 保持 32</w:t>
            </w:r>
          </w:p>
        </w:tc>
      </w:tr>
      <w:tr>
        <w:tc>
          <w:tcPr>
            <w:tcW w:type="dxa" w:w="194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1.70</w:t>
            </w:r>
          </w:p>
        </w:tc>
        <w:tc>
          <w:tcPr>
            <w:tcW w:type="dxa" w:w="26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>2026-08-04</w:t>
            </w:r>
          </w:p>
        </w:tc>
        <w:tc>
          <w:tcPr>
            <w:tcW w:type="dxa" w:w="47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澄清 4.4 中 AXI Manager BDP 最低需求与 </w:t>
            </w:r>
            <w:r>
              <w:rPr>
                <w:rFonts w:ascii="Menlo" w:hAnsi="Menlo" w:eastAsia="Hiragino Sans GB"/>
                <w:color w:val="173B57"/>
                <w:sz w:val="16"/>
              </w:rPr>
              <w:t>CC_MAX_MSTR_TAGS_AXI</w:t>
            </w:r>
            <w:r>
              <w:rPr>
                <w:rFonts w:ascii="Hiragino Sans GB" w:hAnsi="Hiragino Sans GB" w:eastAsia="Hiragino Sans GB"/>
                <w:b w:val="0"/>
                <w:sz w:val="16"/>
              </w:rPr>
              <w:t xml:space="preserve"> 配置上限：X2 为 31/32，X1 为 16/16，避免将计算目标与离散配置值混淆</w:t>
            </w:r>
          </w:p>
        </w:tc>
      </w:tr>
    </w:tbl>
    <w:p>
      <w:pPr>
        <w:spacing w:after="40" w:before="0"/>
      </w:pPr>
    </w:p>
    <w:p>
      <w:pPr>
        <w:spacing w:before="60" w:after="100"/>
        <w:pBdr>
          <w:bottom w:val="single" w:sz="6" w:color="B9C5D0"/>
        </w:pBdr>
      </w:pPr>
    </w:p>
    <w:p>
      <w:pPr>
        <w:spacing w:after="100" w:line="278" w:lineRule="auto"/>
      </w:pPr>
      <w:r>
        <w:rPr>
          <w:rFonts w:ascii="Hiragino Sans GB" w:hAnsi="Hiragino Sans GB" w:eastAsia="Hiragino Sans GB"/>
          <w:b/>
          <w:sz w:val="21"/>
        </w:rPr>
        <w:t>文档状态</w:t>
      </w:r>
      <w:r>
        <w:rPr>
          <w:rFonts w:ascii="Hiragino Sans GB" w:hAnsi="Hiragino Sans GB" w:eastAsia="Hiragino Sans GB"/>
          <w:b w:val="0"/>
          <w:sz w:val="21"/>
        </w:rPr>
        <w:t xml:space="preserve">：草稿，后续按 </w:t>
      </w:r>
      <w:r>
        <w:rPr>
          <w:rFonts w:ascii="Menlo" w:hAnsi="Menlo" w:eastAsia="Hiragino Sans GB"/>
          <w:color w:val="173B57"/>
          <w:sz w:val="20"/>
        </w:rPr>
        <w:t>[TBD]</w:t>
      </w:r>
      <w:r>
        <w:rPr>
          <w:rFonts w:ascii="Hiragino Sans GB" w:hAnsi="Hiragino Sans GB" w:eastAsia="Hiragino Sans GB"/>
          <w:b w:val="0"/>
          <w:sz w:val="21"/>
        </w:rPr>
        <w:t xml:space="preserve"> 条目继续补充。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123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Hiragino Sans GB" w:hAnsi="Hiragino Sans GB" w:eastAsia="Hiragino Sans GB"/>
        <w:color w:val="5A6570"/>
        <w:sz w:val="17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Hiragino Sans GB" w:hAnsi="Hiragino Sans GB" w:eastAsia="Hiragino Sans GB"/>
        <w:color w:val="5A6570"/>
        <w:sz w:val="17"/>
      </w:rPr>
      <w:t>HDD HSIO PCIe/Ethernet Subsystem | 技术规格书 v1.70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lvl w:ilvl="0">
      <w:start w:val="1"/>
      <w:numFmt w:val="bullet"/>
      <w:lvlText w:val="•"/>
      <w:pPr>
        <w:tabs>
          <w:tab w:val="num" w:pos="420"/>
        </w:tabs>
        <w:ind w:left="420" w:hanging="220"/>
      </w:pPr>
    </w:lvl>
  </w:abstractNum>
  <w:num w:numId="80">
    <w:abstractNumId w:val="80"/>
  </w:num>
  <w:abstractNum w:abstractNumId="81">
    <w:lvl w:ilvl="0">
      <w:start w:val="1"/>
      <w:numFmt w:val="decimal"/>
      <w:lvlText w:val="%1."/>
      <w:pPr>
        <w:tabs>
          <w:tab w:val="num" w:pos="420"/>
        </w:tabs>
        <w:ind w:left="420" w:hanging="220"/>
      </w:pPr>
    </w:lvl>
  </w:abstract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F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技术规格书：HDD HSIO PCIe/Ethernet Subsystem</dc:title>
  <dc:subject>HSIO PCIe/Ethernet Subsystem Technical Specification</dc:subject>
  <dc:creator>HSIO Project</dc:creator>
  <cp:keywords/>
  <dc:description>Generated from hsio_spec.md v1.70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