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9025"/>
      </w:tblGrid>
      <w:tr>
        <w:tc>
          <w:tcPr>
            <w:tcBorders>
              <w:top w:val="single" w:color="FFFFFF" w:sz="1"/>
              <w:left w:val="single" w:color="FFFFFF" w:sz="1"/>
              <w:bottom w:val="single" w:color="FFFFFF" w:sz="1"/>
              <w:right w:val="single" w:color="FFFFFF" w:sz="1"/>
            </w:tcBorders>
            <w:shd w:fill="1E6B3C" w:val="clear"/>
            <w:tcMar>
              <w:top w:type="dxa" w:w="200"/>
              <w:left w:type="dxa" w:w="360"/>
              <w:bottom w:type="dxa" w:w="200"/>
              <w:right w:type="dxa" w:w="360"/>
            </w:tcMar>
          </w:tcPr>
          <w:p>
            <w:pPr>
              <w:spacing w:after="60" w:before="180"/>
              <w:jc w:val="left"/>
            </w:pPr>
            <w:r>
              <w:rPr>
                <w:rFonts w:ascii="Arial" w:cs="Arial" w:eastAsia="Arial" w:hAnsi="Arial"/>
                <w:b/>
                <w:bCs/>
                <w:color w:val="FFFFFF"/>
                <w:sz w:val="52"/>
                <w:szCs w:val="52"/>
              </w:rPr>
              <w:t xml:space="preserve">NormAdress</w:t>
            </w:r>
          </w:p>
          <w:p>
            <w:pPr>
              <w:spacing w:after="180" w:before="0"/>
              <w:jc w:val="left"/>
            </w:pPr>
            <w:r>
              <w:rPr>
                <w:rFonts w:ascii="Arial" w:cs="Arial" w:eastAsia="Arial" w:hAnsi="Arial"/>
                <w:color w:val="C8E6D4"/>
                <w:sz w:val="24"/>
                <w:szCs w:val="24"/>
              </w:rPr>
              <w:t xml:space="preserve">Outil de mise en conformité des fichiers adresses pour publipostage</w:t>
            </w:r>
          </w:p>
        </w:tc>
      </w:tr>
    </w:tbl>
    <w:p>
      <w:pPr>
        <w:spacing w:after="80" w:before="0"/>
      </w:pP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800"/>
        <w:gridCol w:w="6225"/>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Société</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STEP — step.eco</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Document</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Cahier des charges fonctionnel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Version</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1.0 — pour validation client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Date</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03 avril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Destinataire</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iCs/>
                <w:color w:val="4A4A4A"/>
                <w:sz w:val="20"/>
                <w:szCs w:val="20"/>
              </w:rPr>
              <w:t xml:space="preserve">[Nom du client — à compléter]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4A4A4A"/>
                <w:sz w:val="20"/>
                <w:szCs w:val="20"/>
              </w:rPr>
              <w:t xml:space="preserve">Statut</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C35A00"/>
                <w:sz w:val="20"/>
                <w:szCs w:val="20"/>
              </w:rPr>
              <w:t xml:space="preserve">Soumis pour validation</w:t>
            </w:r>
          </w:p>
        </w:tc>
      </w:tr>
    </w:tbl>
    <w:p>
      <w:pPr>
        <w:spacing w:after="0" w:before="0"/>
      </w:pPr>
      <w:r>
        <w:br w:type="page"/>
      </w:r>
    </w:p>
    <w:p>
      <w:pPr>
        <w:pStyle w:val="Heading1"/>
        <w:pBdr>
          <w:bottom w:val="single" w:color="1E6B3C" w:sz="10" w:space="6"/>
        </w:pBdr>
        <w:spacing w:after="180" w:before="400"/>
      </w:pPr>
      <w:r>
        <w:rPr>
          <w:rFonts w:ascii="Arial" w:cs="Arial" w:eastAsia="Arial" w:hAnsi="Arial"/>
          <w:b/>
          <w:bCs/>
          <w:color w:val="1E6B3C"/>
          <w:sz w:val="34"/>
          <w:szCs w:val="34"/>
        </w:rPr>
        <w:t xml:space="preserve">1. Contexte et objectifs</w:t>
      </w:r>
    </w:p>
    <w:p>
      <w:pPr>
        <w:spacing w:after="160" w:before="0" w:line="276"/>
        <w:jc w:val="left"/>
      </w:pPr>
      <w:r>
        <w:rPr>
          <w:rFonts w:ascii="Arial" w:cs="Arial" w:eastAsia="Arial" w:hAnsi="Arial"/>
          <w:b w:val="false"/>
          <w:bCs w:val="false"/>
          <w:i w:val="false"/>
          <w:iCs w:val="false"/>
          <w:color w:val="1A1A1A"/>
          <w:sz w:val="22"/>
          <w:szCs w:val="22"/>
        </w:rPr>
        <w:t xml:space="preserve">Dans le cadre de vos opérations de routage postal, vous nous transmettez régulièrement des fichiers Excel contenant les listes de destinataires pour vos campagnes de publipostage (impression, mise sous pli, envoi postal).</w:t>
      </w:r>
    </w:p>
    <w:p>
      <w:pPr>
        <w:spacing w:after="160" w:before="0" w:line="276"/>
        <w:jc w:val="left"/>
      </w:pPr>
      <w:r>
        <w:rPr>
          <w:rFonts w:ascii="Arial" w:cs="Arial" w:eastAsia="Arial" w:hAnsi="Arial"/>
          <w:b w:val="false"/>
          <w:bCs w:val="false"/>
          <w:i w:val="false"/>
          <w:iCs w:val="false"/>
          <w:color w:val="1A1A1A"/>
          <w:sz w:val="22"/>
          <w:szCs w:val="22"/>
        </w:rPr>
        <w:t xml:space="preserve">Ces fichiers, issus de sources variées, présentent fréquemment des irrégularités qui nécessitent une reprise manuelle avant toute utilisation dans Word : codes postaux tronqués, casse incohérente, civilités non normalisées, lignes d'adresse mal renseignées, doublons…</w:t>
      </w:r>
    </w:p>
    <w:p>
      <w:pPr>
        <w:spacing w:after="120" w:before="0" w:line="276"/>
        <w:jc w:val="left"/>
      </w:pPr>
      <w:r>
        <w:rPr>
          <w:rFonts w:ascii="Arial" w:cs="Arial" w:eastAsia="Arial" w:hAnsi="Arial"/>
          <w:b w:val="false"/>
          <w:bCs w:val="false"/>
          <w:i w:val="false"/>
          <w:iCs w:val="false"/>
          <w:color w:val="1A1A1A"/>
          <w:sz w:val="22"/>
          <w:szCs w:val="22"/>
        </w:rPr>
        <w:t xml:space="preserve">NormAdress est l'outil développé par STEP pour automatiser intégralement cette étape de mise en conformité. L'objectif est double :</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Vous faire gagner du temps en supprimant les opérations de correction manuelle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Garantir la qualité et la conformité des données adresses avant chaque envoi</w:t>
      </w:r>
    </w:p>
    <w:p>
      <w:pPr>
        <w:spacing w:after="80" w:before="0"/>
      </w:pPr>
    </w:p>
    <w:p>
      <w:pPr>
        <w:pStyle w:val="Heading2"/>
        <w:spacing w:after="140" w:before="300"/>
      </w:pPr>
      <w:r>
        <w:rPr>
          <w:rFonts w:ascii="Arial" w:cs="Arial" w:eastAsia="Arial" w:hAnsi="Arial"/>
          <w:b/>
          <w:bCs/>
          <w:color w:val="4A4A4A"/>
          <w:sz w:val="26"/>
          <w:szCs w:val="26"/>
        </w:rPr>
        <w:t xml:space="preserve">Ce que l'outil résout concrètement</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3800"/>
        <w:gridCol w:w="5225"/>
      </w:tblGrid>
      <w:tr>
        <w:trPr>
          <w:tblHeader/>
        </w:trPr>
        <w:tc>
          <w:tcPr>
            <w:tcW w:type="dxa" w:w="38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Problème constaté</w:t>
            </w:r>
          </w:p>
        </w:tc>
        <w:tc>
          <w:tcPr>
            <w:tcW w:type="dxa" w:w="5225"/>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Traitement automatique par NormAdress</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Codes postaux tronqués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"1000" ou "6200" → "01000", "06200"</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Casse incohérente sur les noms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"dupont" ou "DUPONT" → "DUPONT" (nom), "Dupont" (prénom)</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Civilités non normalisées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"Monsieur", "MR", "mr." → "M." uniformément</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Lignes d'adresse dans le mauvais ordre</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Adresse1 vide remontée automatiquement depuis Adresse2 ou 3</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Plusieurs contacts sur la même ligne</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Détection et éclatement en lignes séparées</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Espaces parasites, caractères invisibles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Nettoyage complet de chaque cellule</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Doublons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Détection et signalement (conservés pour décision humaine)</w:t>
            </w:r>
          </w:p>
        </w:tc>
      </w:tr>
      <w:tr>
        <w:tc>
          <w:tcPr>
            <w:tcW w:type="dxa" w:w="3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Lignes vides</w:t>
            </w:r>
          </w:p>
        </w:tc>
        <w:tc>
          <w:tcPr>
            <w:tcW w:type="dxa" w:w="5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Suppression automatique</w:t>
            </w:r>
          </w:p>
        </w:tc>
      </w:tr>
    </w:tbl>
    <w:p>
      <w:pPr>
        <w:spacing w:after="80" w:before="0"/>
      </w:pPr>
    </w:p>
    <w:p>
      <w:pPr>
        <w:spacing w:after="0" w:before="0"/>
      </w:pPr>
      <w:r>
        <w:br w:type="page"/>
      </w:r>
    </w:p>
    <w:p>
      <w:pPr>
        <w:pStyle w:val="Heading1"/>
        <w:pBdr>
          <w:bottom w:val="single" w:color="1E6B3C" w:sz="10" w:space="6"/>
        </w:pBdr>
        <w:spacing w:after="180" w:before="400"/>
      </w:pPr>
      <w:r>
        <w:rPr>
          <w:rFonts w:ascii="Arial" w:cs="Arial" w:eastAsia="Arial" w:hAnsi="Arial"/>
          <w:b/>
          <w:bCs/>
          <w:color w:val="1E6B3C"/>
          <w:sz w:val="34"/>
          <w:szCs w:val="34"/>
        </w:rPr>
        <w:t xml:space="preserve">2. Description fonctionnelle</w:t>
      </w:r>
    </w:p>
    <w:p>
      <w:pPr>
        <w:spacing w:after="200" w:before="0" w:line="276"/>
        <w:jc w:val="left"/>
      </w:pPr>
      <w:r>
        <w:rPr>
          <w:rFonts w:ascii="Arial" w:cs="Arial" w:eastAsia="Arial" w:hAnsi="Arial"/>
          <w:b w:val="false"/>
          <w:bCs w:val="false"/>
          <w:i w:val="false"/>
          <w:iCs w:val="false"/>
          <w:color w:val="1A1A1A"/>
          <w:sz w:val="22"/>
          <w:szCs w:val="22"/>
        </w:rPr>
        <w:t xml:space="preserve">NormAdress est une application web accessible depuis n'importe quel navigateur, sans installation. Le traitement d'un fichier se déroule en cinq étapes simples.</w:t>
      </w:r>
    </w:p>
    <w:p>
      <w:pPr>
        <w:pStyle w:val="Heading2"/>
        <w:spacing w:after="140" w:before="300"/>
      </w:pPr>
      <w:r>
        <w:rPr>
          <w:rFonts w:ascii="Arial" w:cs="Arial" w:eastAsia="Arial" w:hAnsi="Arial"/>
          <w:b/>
          <w:bCs/>
          <w:color w:val="4A4A4A"/>
          <w:sz w:val="26"/>
          <w:szCs w:val="26"/>
        </w:rPr>
        <w:t xml:space="preserve">Étape 1 — Import du fichier</w:t>
      </w:r>
    </w:p>
    <w:p>
      <w:pPr>
        <w:spacing w:after="120" w:before="0" w:line="276"/>
        <w:jc w:val="left"/>
      </w:pPr>
      <w:r>
        <w:rPr>
          <w:rFonts w:ascii="Arial" w:cs="Arial" w:eastAsia="Arial" w:hAnsi="Arial"/>
          <w:b w:val="false"/>
          <w:bCs w:val="false"/>
          <w:i w:val="false"/>
          <w:iCs w:val="false"/>
          <w:color w:val="1A1A1A"/>
          <w:sz w:val="22"/>
          <w:szCs w:val="22"/>
        </w:rPr>
        <w:t xml:space="preserve">Déposez votre fichier directement dans l'application par glisser-déposer, ou via le bouton de navigation. Formats acceptés : Excel (.xlsx, .xls) et CSV. Les fichiers multi-feuilles sont supportés — vous choisissez la feuille à traiter.</w:t>
      </w:r>
    </w:p>
    <w:p>
      <w:pPr>
        <w:pStyle w:val="Heading2"/>
        <w:spacing w:after="140" w:before="300"/>
      </w:pPr>
      <w:r>
        <w:rPr>
          <w:rFonts w:ascii="Arial" w:cs="Arial" w:eastAsia="Arial" w:hAnsi="Arial"/>
          <w:b/>
          <w:bCs/>
          <w:color w:val="4A4A4A"/>
          <w:sz w:val="26"/>
          <w:szCs w:val="26"/>
        </w:rPr>
        <w:t xml:space="preserve">Étape 2 — Vérification du mapping</w:t>
      </w:r>
    </w:p>
    <w:p>
      <w:pPr>
        <w:spacing w:after="120" w:before="0" w:line="276"/>
        <w:jc w:val="left"/>
      </w:pPr>
      <w:r>
        <w:rPr>
          <w:rFonts w:ascii="Arial" w:cs="Arial" w:eastAsia="Arial" w:hAnsi="Arial"/>
          <w:b w:val="false"/>
          <w:bCs w:val="false"/>
          <w:i w:val="false"/>
          <w:iCs w:val="false"/>
          <w:color w:val="1A1A1A"/>
          <w:sz w:val="22"/>
          <w:szCs w:val="22"/>
        </w:rPr>
        <w:t xml:space="preserve">L'application analyse automatiquement les noms de vos colonnes et les associe aux champs standards (Nom, Prénom, Civilité, Adresse, Code postal, Ville…). La correspondance est affichée pour vérification, et vous pouvez la corriger manuellement si besoin. L'application reconnaît les noms de colonnes même mal orthographiés ou en anglais.</w:t>
      </w:r>
    </w:p>
    <w:p>
      <w:pPr>
        <w:pStyle w:val="Heading2"/>
        <w:spacing w:after="140" w:before="300"/>
      </w:pPr>
      <w:r>
        <w:rPr>
          <w:rFonts w:ascii="Arial" w:cs="Arial" w:eastAsia="Arial" w:hAnsi="Arial"/>
          <w:b/>
          <w:bCs/>
          <w:color w:val="4A4A4A"/>
          <w:sz w:val="26"/>
          <w:szCs w:val="26"/>
        </w:rPr>
        <w:t xml:space="preserve">Étape 3 — Choix des traitements</w:t>
      </w:r>
    </w:p>
    <w:p>
      <w:pPr>
        <w:spacing w:after="120" w:before="0" w:line="276"/>
        <w:jc w:val="left"/>
      </w:pPr>
      <w:r>
        <w:rPr>
          <w:rFonts w:ascii="Arial" w:cs="Arial" w:eastAsia="Arial" w:hAnsi="Arial"/>
          <w:b w:val="false"/>
          <w:bCs w:val="false"/>
          <w:i w:val="false"/>
          <w:iCs w:val="false"/>
          <w:color w:val="1A1A1A"/>
          <w:sz w:val="22"/>
          <w:szCs w:val="22"/>
        </w:rPr>
        <w:t xml:space="preserve">Chaque règle de nettoyage est activable ou désactivable individuellement selon vos besoins : normalisation des civilités, correction des codes postaux, mise en majuscules, consolidation des adresses, détection des doublons, suppression des lignes vides.</w:t>
      </w:r>
    </w:p>
    <w:p>
      <w:pPr>
        <w:pStyle w:val="Heading2"/>
        <w:spacing w:after="140" w:before="300"/>
      </w:pPr>
      <w:r>
        <w:rPr>
          <w:rFonts w:ascii="Arial" w:cs="Arial" w:eastAsia="Arial" w:hAnsi="Arial"/>
          <w:b/>
          <w:bCs/>
          <w:color w:val="4A4A4A"/>
          <w:sz w:val="26"/>
          <w:szCs w:val="26"/>
        </w:rPr>
        <w:t xml:space="preserve">Étape 4 — Mise en conformité</w:t>
      </w:r>
    </w:p>
    <w:p>
      <w:pPr>
        <w:spacing w:after="100" w:before="0" w:line="276"/>
        <w:jc w:val="left"/>
      </w:pPr>
      <w:r>
        <w:rPr>
          <w:rFonts w:ascii="Arial" w:cs="Arial" w:eastAsia="Arial" w:hAnsi="Arial"/>
          <w:b w:val="false"/>
          <w:bCs w:val="false"/>
          <w:i w:val="false"/>
          <w:iCs w:val="false"/>
          <w:color w:val="1A1A1A"/>
          <w:sz w:val="22"/>
          <w:szCs w:val="22"/>
        </w:rPr>
        <w:t xml:space="preserve">Un clic sur "Mettre en conformité" lance le traitement. Un tableau de résultats s'affiche avec une mise en couleur différentielle :</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5"/>
      </w:tblGrid>
      <w:tr>
        <w:trPr>
          <w:tblHeader/>
        </w:trPr>
        <w:tc>
          <w:tcPr>
            <w:tcW w:type="dxa" w:w="18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Couleur</w:t>
            </w:r>
          </w:p>
        </w:tc>
        <w:tc>
          <w:tcPr>
            <w:tcW w:type="dxa" w:w="24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Signification</w:t>
            </w:r>
          </w:p>
        </w:tc>
        <w:tc>
          <w:tcPr>
            <w:tcW w:type="dxa" w:w="4825"/>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Exemple</w:t>
            </w:r>
          </w:p>
        </w:tc>
      </w:tr>
      <w:tr>
        <w:tc>
          <w:tcPr>
            <w:tcW w:type="dxa" w:w="1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Vert</w:t>
            </w:r>
          </w:p>
        </w:tc>
        <w:tc>
          <w:tcPr>
            <w:tcW w:type="dxa" w:w="24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Valeur corrigée</w:t>
            </w:r>
          </w:p>
        </w:tc>
        <w:tc>
          <w:tcPr>
            <w:tcW w:type="dxa" w:w="48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Casse, code postal, civilité normalisée</w:t>
            </w:r>
          </w:p>
        </w:tc>
      </w:tr>
      <w:tr>
        <w:tc>
          <w:tcPr>
            <w:tcW w:type="dxa" w:w="1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C35A00"/>
                <w:sz w:val="20"/>
                <w:szCs w:val="20"/>
              </w:rPr>
              <w:t xml:space="preserve">Orange</w:t>
            </w:r>
          </w:p>
        </w:tc>
        <w:tc>
          <w:tcPr>
            <w:tcW w:type="dxa" w:w="24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Adresse consolidée</w:t>
            </w:r>
          </w:p>
        </w:tc>
        <w:tc>
          <w:tcPr>
            <w:tcW w:type="dxa" w:w="48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Adresse remontée depuis ligne 2 ou 3</w:t>
            </w:r>
          </w:p>
        </w:tc>
      </w:tr>
      <w:tr>
        <w:tc>
          <w:tcPr>
            <w:tcW w:type="dxa" w:w="1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A32D2D"/>
                <w:sz w:val="20"/>
                <w:szCs w:val="20"/>
              </w:rPr>
              <w:t xml:space="preserve">Rouge</w:t>
            </w:r>
          </w:p>
        </w:tc>
        <w:tc>
          <w:tcPr>
            <w:tcW w:type="dxa" w:w="24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Doublon à vérifier</w:t>
            </w:r>
          </w:p>
        </w:tc>
        <w:tc>
          <w:tcPr>
            <w:tcW w:type="dxa" w:w="48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Même nom + même code postal déjà présent</w:t>
            </w:r>
          </w:p>
        </w:tc>
      </w:tr>
    </w:tbl>
    <w:p>
      <w:pPr>
        <w:spacing w:after="80" w:before="0"/>
      </w:pPr>
    </w:p>
    <w:p>
      <w:pPr>
        <w:pStyle w:val="Heading2"/>
        <w:spacing w:after="140" w:before="300"/>
      </w:pPr>
      <w:r>
        <w:rPr>
          <w:rFonts w:ascii="Arial" w:cs="Arial" w:eastAsia="Arial" w:hAnsi="Arial"/>
          <w:b/>
          <w:bCs/>
          <w:color w:val="4A4A4A"/>
          <w:sz w:val="26"/>
          <w:szCs w:val="26"/>
        </w:rPr>
        <w:t xml:space="preserve">Étape 5 — Export</w:t>
      </w:r>
    </w:p>
    <w:p>
      <w:pPr>
        <w:spacing w:after="100" w:before="0" w:line="276"/>
        <w:jc w:val="left"/>
      </w:pPr>
      <w:r>
        <w:rPr>
          <w:rFonts w:ascii="Arial" w:cs="Arial" w:eastAsia="Arial" w:hAnsi="Arial"/>
          <w:b w:val="false"/>
          <w:bCs w:val="false"/>
          <w:i w:val="false"/>
          <w:iCs w:val="false"/>
          <w:color w:val="1A1A1A"/>
          <w:sz w:val="22"/>
          <w:szCs w:val="22"/>
        </w:rPr>
        <w:t xml:space="preserve">Deux fichiers sont disponibles au téléchargement :</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 fichier Excel propre, avec les colonnes nommées selon les champs de fusion Word standard (Civilite, Nom, Prenom, Societe, Adresse1, Adresse2, Adresse3, CodePostal, Ville). Ce fichier est directement utilisable comme source de données dans votre gabarit Word.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 rapport de mise en conformité au format texte, listant le nombre de corrections par type, les doublons détectés avec leur numéro de ligne, et les adresses qui ont été consolidées.</w:t>
      </w:r>
    </w:p>
    <w:p>
      <w:pPr>
        <w:spacing w:after="80" w:before="0"/>
      </w:pPr>
    </w:p>
    <w:p>
      <w:pPr>
        <w:pStyle w:val="Heading2"/>
        <w:spacing w:after="140" w:before="300"/>
      </w:pPr>
      <w:r>
        <w:rPr>
          <w:rFonts w:ascii="Arial" w:cs="Arial" w:eastAsia="Arial" w:hAnsi="Arial"/>
          <w:b/>
          <w:bCs/>
          <w:color w:val="4A4A4A"/>
          <w:sz w:val="26"/>
          <w:szCs w:val="26"/>
        </w:rPr>
        <w:t xml:space="preserve">Champs disponibles dans le fichier exporté</w:t>
      </w:r>
    </w:p>
    <w:p>
      <w:pPr>
        <w:spacing w:after="120" w:before="0" w:line="276"/>
        <w:jc w:val="left"/>
      </w:pPr>
      <w:r>
        <w:rPr>
          <w:rFonts w:ascii="Arial" w:cs="Arial" w:eastAsia="Arial" w:hAnsi="Arial"/>
          <w:b w:val="false"/>
          <w:bCs w:val="false"/>
          <w:i w:val="false"/>
          <w:iCs w:val="false"/>
          <w:color w:val="1A1A1A"/>
          <w:sz w:val="22"/>
          <w:szCs w:val="22"/>
        </w:rPr>
        <w:t xml:space="preserve">Les noms de colonnes du fichier exporté correspondent directement aux champs de fusion à insérer dans votre document Word (via Publipostage → Insérer un champ de fusion) :</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5"/>
      </w:tblGrid>
      <w:tr>
        <w:trPr>
          <w:tblHeader/>
        </w:trPr>
        <w:tc>
          <w:tcPr>
            <w:tcW w:type="dxa" w:w="22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Champ Word</w:t>
            </w:r>
          </w:p>
        </w:tc>
        <w:tc>
          <w:tcPr>
            <w:tcW w:type="dxa" w:w="22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Contenu</w:t>
            </w:r>
          </w:p>
        </w:tc>
        <w:tc>
          <w:tcPr>
            <w:tcW w:type="dxa" w:w="4625"/>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Format garanti</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«Civilite»</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Titre de civilité</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M. / Mme / Mlle uniquement</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«Nom»</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Nom de famille</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MAJUSCULES, espaces nettoyés</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«Prenom»</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Prénom</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Première lettre majuscule, tirets gérés</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«Societe»</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Raison sociale</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Peut être vide</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«Adresse1»</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1ère ligne d'adresse</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Toujours remplie si une adresse existe</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«Adresse2»</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Complément</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Peut être vide</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«Adresse3»</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Bâtiment, résidence</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Peut être vide</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«CodePostal»</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Code postal</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Toujours 5 caractères, zéro initial garanti</w:t>
            </w:r>
          </w:p>
        </w:tc>
      </w:tr>
      <w:tr>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E6B3C"/>
                <w:sz w:val="20"/>
                <w:szCs w:val="20"/>
              </w:rPr>
              <w:t xml:space="preserve">«Ville»</w:t>
            </w:r>
          </w:p>
        </w:tc>
        <w:tc>
          <w:tcPr>
            <w:tcW w:type="dxa" w:w="22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Commune</w:t>
            </w:r>
          </w:p>
        </w:tc>
        <w:tc>
          <w:tcPr>
            <w:tcW w:type="dxa" w:w="46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MAJUSCULES, format postal standard</w:t>
            </w:r>
          </w:p>
        </w:tc>
      </w:tr>
    </w:tbl>
    <w:p>
      <w:pPr>
        <w:spacing w:after="80" w:before="0"/>
      </w:pPr>
    </w:p>
    <w:p>
      <w:pPr>
        <w:spacing w:after="0" w:before="0"/>
      </w:pPr>
      <w:r>
        <w:br w:type="page"/>
      </w:r>
    </w:p>
    <w:p>
      <w:pPr>
        <w:pStyle w:val="Heading1"/>
        <w:pBdr>
          <w:bottom w:val="single" w:color="1E6B3C" w:sz="10" w:space="6"/>
        </w:pBdr>
        <w:spacing w:after="180" w:before="400"/>
      </w:pPr>
      <w:r>
        <w:rPr>
          <w:rFonts w:ascii="Arial" w:cs="Arial" w:eastAsia="Arial" w:hAnsi="Arial"/>
          <w:b/>
          <w:bCs/>
          <w:color w:val="1E6B3C"/>
          <w:sz w:val="34"/>
          <w:szCs w:val="34"/>
        </w:rPr>
        <w:t xml:space="preserve">3. Critères de recette et validation</w:t>
      </w:r>
    </w:p>
    <w:p>
      <w:pPr>
        <w:spacing w:after="200" w:before="0" w:line="276"/>
        <w:jc w:val="left"/>
      </w:pPr>
      <w:r>
        <w:rPr>
          <w:rFonts w:ascii="Arial" w:cs="Arial" w:eastAsia="Arial" w:hAnsi="Arial"/>
          <w:b w:val="false"/>
          <w:bCs w:val="false"/>
          <w:i w:val="false"/>
          <w:iCs w:val="false"/>
          <w:color w:val="1A1A1A"/>
          <w:sz w:val="22"/>
          <w:szCs w:val="22"/>
        </w:rPr>
        <w:t xml:space="preserve">La recette sera effectuée conjointement par STEP et le client sur la base des scénarios ci-dessous. Chaque critère doit être coché et validé avant mise en production.</w:t>
      </w:r>
    </w:p>
    <w:p>
      <w:pPr>
        <w:pStyle w:val="Heading2"/>
        <w:spacing w:after="140" w:before="300"/>
      </w:pPr>
      <w:r>
        <w:rPr>
          <w:rFonts w:ascii="Arial" w:cs="Arial" w:eastAsia="Arial" w:hAnsi="Arial"/>
          <w:b/>
          <w:bCs/>
          <w:color w:val="4A4A4A"/>
          <w:sz w:val="26"/>
          <w:szCs w:val="26"/>
        </w:rPr>
        <w:t xml:space="preserve">3.1 Scénarios fonctionnels à valider</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5"/>
      </w:tblGrid>
      <w:tr>
        <w:trPr>
          <w:tblHeader/>
        </w:trPr>
        <w:tc>
          <w:tcPr>
            <w:tcW w:type="dxa" w:w="5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
            </w:r>
          </w:p>
        </w:tc>
        <w:tc>
          <w:tcPr>
            <w:tcW w:type="dxa" w:w="35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Scénario à tester</w:t>
            </w:r>
          </w:p>
        </w:tc>
        <w:tc>
          <w:tcPr>
            <w:tcW w:type="dxa" w:w="5025"/>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Résultat attendu</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Import d'un fichier Excel standard</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Le fichier est chargé, les colonnes sont détectées automatiquement</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Import d'un fichier CSV séparateur point-virgule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Le fichier est lu correctement sans erreur</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Code postal "1000" dans le fichier source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Affiché "01000" dans le fichier exporté</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Civilité "Monsieur" dans le fichier source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Affichée "M." dans le fichier exporté</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Nom "dupont" en minuscules</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Affiché "DUPONT" dans le fichier exporté</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Adresse1 vide, Adresse2 remplie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Adresse2 remontée en Adresse1 dans l'export</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Deux lignes avec même Nom + même CP</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Les deux sont conservées et signalées en rouge</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Ligne entièrement vide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Absente du fichier exporté</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Fichier avec 2 contacts par ligne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Détection signalée, 2 lignes séparées dans l'export</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Téléchargement du fichier Excel propre</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Fichier .xlsx valide, colonnes nommées «Civilite», «Nom»…</w:t>
            </w:r>
          </w:p>
        </w:tc>
      </w:tr>
      <w:tr>
        <w:tc>
          <w:tcPr>
            <w:tcW w:type="dxa" w:w="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1E6B3C"/>
                <w:sz w:val="20"/>
                <w:szCs w:val="20"/>
              </w:rPr>
              <w:t xml:space="preserve">☐</w:t>
            </w:r>
          </w:p>
        </w:tc>
        <w:tc>
          <w:tcPr>
            <w:tcW w:type="dxa" w:w="35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1A1A1A"/>
                <w:sz w:val="20"/>
                <w:szCs w:val="20"/>
              </w:rPr>
              <w:t xml:space="preserve">Téléchargement du rapport TXT</w:t>
            </w:r>
          </w:p>
        </w:tc>
        <w:tc>
          <w:tcPr>
            <w:tcW w:type="dxa" w:w="50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4A4A4A"/>
                <w:sz w:val="20"/>
                <w:szCs w:val="20"/>
              </w:rPr>
              <w:t xml:space="preserve">Rapport lisible avec statistiques et liste des doublons</w:t>
            </w:r>
          </w:p>
        </w:tc>
      </w:tr>
    </w:tbl>
    <w:p>
      <w:pPr>
        <w:spacing w:after="80" w:before="0"/>
      </w:pPr>
    </w:p>
    <w:p>
      <w:pPr>
        <w:pStyle w:val="Heading2"/>
        <w:spacing w:after="140" w:before="300"/>
      </w:pPr>
      <w:r>
        <w:rPr>
          <w:rFonts w:ascii="Arial" w:cs="Arial" w:eastAsia="Arial" w:hAnsi="Arial"/>
          <w:b/>
          <w:bCs/>
          <w:color w:val="4A4A4A"/>
          <w:sz w:val="26"/>
          <w:szCs w:val="26"/>
        </w:rPr>
        <w:t xml:space="preserve">3.2 Conditions de validation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Les 11 scénarios ci-dessus sont validés sans anomalie bloquante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 fichier Excel exporté est directement utilisable dans un publipostage Word sans modification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L'application répond en moins de 30 secondes pour un fichier de 5 000 lignes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Aucun message d'erreur technique n'est visible par l'utilisateur</w:t>
      </w:r>
    </w:p>
    <w:p>
      <w:pPr>
        <w:spacing w:after="80" w:before="0"/>
      </w:pPr>
    </w:p>
    <w:p>
      <w:pPr>
        <w:pStyle w:val="Heading2"/>
        <w:spacing w:after="140" w:before="300"/>
      </w:pPr>
      <w:r>
        <w:rPr>
          <w:rFonts w:ascii="Arial" w:cs="Arial" w:eastAsia="Arial" w:hAnsi="Arial"/>
          <w:b/>
          <w:bCs/>
          <w:color w:val="4A4A4A"/>
          <w:sz w:val="26"/>
          <w:szCs w:val="26"/>
        </w:rPr>
        <w:t xml:space="preserve">3.3 Procédure de recette</w:t>
      </w:r>
    </w:p>
    <w:p>
      <w:pPr>
        <w:spacing w:after="120" w:before="0" w:line="276"/>
        <w:jc w:val="left"/>
      </w:pPr>
      <w:r>
        <w:rPr>
          <w:rFonts w:ascii="Arial" w:cs="Arial" w:eastAsia="Arial" w:hAnsi="Arial"/>
          <w:b w:val="false"/>
          <w:bCs w:val="false"/>
          <w:i w:val="false"/>
          <w:iCs w:val="false"/>
          <w:color w:val="1A1A1A"/>
          <w:sz w:val="22"/>
          <w:szCs w:val="22"/>
        </w:rPr>
        <w:t xml:space="preserve">STEP fournit trois fichiers de test représentatifs des cas réels rencontrés (fichier standard, fichier multi-contacts, fichier avec adresses incomplètes). Le client effectue les tests sur ces fichiers puis sur un fichier issu de ses propres données. Toute anomalie constatée est documentée et corrigée avant validation finale.</w:t>
      </w:r>
    </w:p>
    <w:p>
      <w:pPr>
        <w:spacing w:after="80" w:before="0"/>
      </w:pPr>
    </w:p>
    <w:p>
      <w:pPr>
        <w:spacing w:after="0" w:before="0"/>
      </w:pPr>
      <w:r>
        <w:br w:type="page"/>
      </w:r>
    </w:p>
    <w:p>
      <w:pPr>
        <w:pStyle w:val="Heading1"/>
        <w:pBdr>
          <w:bottom w:val="single" w:color="1E6B3C" w:sz="10" w:space="6"/>
        </w:pBdr>
        <w:spacing w:after="180" w:before="400"/>
      </w:pPr>
      <w:r>
        <w:rPr>
          <w:rFonts w:ascii="Arial" w:cs="Arial" w:eastAsia="Arial" w:hAnsi="Arial"/>
          <w:b/>
          <w:bCs/>
          <w:color w:val="1E6B3C"/>
          <w:sz w:val="34"/>
          <w:szCs w:val="34"/>
        </w:rPr>
        <w:t xml:space="preserve">4. Annexe technique</w:t>
      </w:r>
    </w:p>
    <w:p>
      <w:pPr>
        <w:spacing w:after="160" w:before="0" w:line="276"/>
        <w:jc w:val="left"/>
      </w:pPr>
      <w:r>
        <w:rPr>
          <w:rFonts w:ascii="Arial" w:cs="Arial" w:eastAsia="Arial" w:hAnsi="Arial"/>
          <w:b w:val="false"/>
          <w:bCs w:val="false"/>
          <w:i/>
          <w:iCs/>
          <w:color w:val="4A4A4A"/>
          <w:sz w:val="22"/>
          <w:szCs w:val="22"/>
        </w:rPr>
        <w:t xml:space="preserve">Cette section est fournie à titre d'information. Elle ne fait pas partie du périmètre de validation fonctionnelle.</w:t>
      </w:r>
    </w:p>
    <w:p>
      <w:pPr>
        <w:pStyle w:val="Heading2"/>
        <w:spacing w:after="140" w:before="300"/>
      </w:pPr>
      <w:r>
        <w:rPr>
          <w:rFonts w:ascii="Arial" w:cs="Arial" w:eastAsia="Arial" w:hAnsi="Arial"/>
          <w:b/>
          <w:bCs/>
          <w:color w:val="4A4A4A"/>
          <w:sz w:val="26"/>
          <w:szCs w:val="26"/>
        </w:rPr>
        <w:t xml:space="preserve">4.1 Architecture et technologies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800"/>
        <w:gridCol w:w="6225"/>
      </w:tblGrid>
      <w:tr>
        <w:trPr>
          <w:tblHeader/>
        </w:trPr>
        <w:tc>
          <w:tcPr>
            <w:tcW w:type="dxa" w:w="2800"/>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Composant</w:t>
            </w:r>
          </w:p>
        </w:tc>
        <w:tc>
          <w:tcPr>
            <w:tcW w:type="dxa" w:w="6225"/>
            <w:tcBorders>
              <w:top w:val="single" w:color="1E6B3C" w:sz="4"/>
              <w:left w:val="single" w:color="1E6B3C" w:sz="4"/>
              <w:bottom w:val="single" w:color="1E6B3C" w:sz="4"/>
              <w:right w:val="single" w:color="1E6B3C" w:sz="4"/>
            </w:tcBorders>
            <w:shd w:fill="1E6B3C"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Détail</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Langage</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Python 3.11</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Interface utilisateur</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Streamlit — application web légère, accessible navigateur</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Traitement des fichiers</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pandas + openpyxl (bibliothèques standard Python)</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Tests automatisés</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pytest — couverture ≥ 90% sur les règles métier</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Base de données</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Aucune — application stateless, rien n'est stocké</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Versioning du code</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GitHub — github.com/Cmoutier/NormAdress</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Hébergement</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Render.com — plan gratuit, déploiement automatique depuis GitHub</w:t>
            </w:r>
          </w:p>
        </w:tc>
      </w:tr>
      <w:tr>
        <w:tc>
          <w:tcPr>
            <w:tcW w:type="dxa" w:w="2800"/>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Accès</w:t>
            </w:r>
          </w:p>
        </w:tc>
        <w:tc>
          <w:tcPr>
            <w:tcW w:type="dxa" w:w="6225"/>
            <w:tcBorders>
              <w:top w:val="single" w:color="CCCCCC" w:sz="4"/>
              <w:left w:val="single" w:color="CCCCCC" w:sz="4"/>
              <w:bottom w:val="single" w:color="CCCCCC" w:sz="4"/>
              <w:right w:val="single" w:color="CCCCCC" w:sz="4"/>
            </w:tcBorders>
            <w:tcMar>
              <w:top w:type="dxa" w:w="80"/>
              <w:left w:type="dxa" w:w="150"/>
              <w:bottom w:type="dxa" w:w="80"/>
              <w:right w:type="dxa" w:w="150"/>
            </w:tcMar>
            <w:vAlign w:val="center"/>
          </w:tcPr>
          <w:p>
            <w:pPr>
              <w:spacing w:after="70" w:before="70"/>
              <w:jc w:val="left"/>
            </w:pPr>
            <w:r>
              <w:rPr>
                <w:rFonts w:ascii="Arial" w:cs="Arial" w:eastAsia="Arial" w:hAnsi="Arial"/>
                <w:b w:val="false"/>
                <w:bCs w:val="false"/>
                <w:i w:val="false"/>
                <w:iCs w:val="false"/>
                <w:color w:val="1A1A1A"/>
                <w:sz w:val="20"/>
                <w:szCs w:val="20"/>
              </w:rPr>
              <w:t xml:space="preserve">URL publique fournie à la livraison — aucune installation requise</w:t>
            </w:r>
          </w:p>
        </w:tc>
      </w:tr>
    </w:tbl>
    <w:p>
      <w:pPr>
        <w:spacing w:after="80" w:before="0"/>
      </w:pPr>
    </w:p>
    <w:p>
      <w:pPr>
        <w:pStyle w:val="Heading2"/>
        <w:spacing w:after="140" w:before="300"/>
      </w:pPr>
      <w:r>
        <w:rPr>
          <w:rFonts w:ascii="Arial" w:cs="Arial" w:eastAsia="Arial" w:hAnsi="Arial"/>
          <w:b/>
          <w:bCs/>
          <w:color w:val="4A4A4A"/>
          <w:sz w:val="26"/>
          <w:szCs w:val="26"/>
        </w:rPr>
        <w:t xml:space="preserve">4.2 Sécurité et confidentialité des données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L'application ne stocke aucune donnée : les fichiers importés sont traités en mémoire et jamais sauvegardés sur le serveur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Chaque session est indépendante — les données d'un utilisateur ne sont pas accessibles par un autre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 code source est versionné et auditable sur GitHub</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L'hébergement Render est localisé en Europe (région Frankfurt)</w:t>
      </w:r>
    </w:p>
    <w:p>
      <w:pPr>
        <w:spacing w:after="80" w:before="0"/>
      </w:pPr>
    </w:p>
    <w:p>
      <w:pPr>
        <w:pStyle w:val="Heading2"/>
        <w:spacing w:after="140" w:before="300"/>
      </w:pPr>
      <w:r>
        <w:rPr>
          <w:rFonts w:ascii="Arial" w:cs="Arial" w:eastAsia="Arial" w:hAnsi="Arial"/>
          <w:b/>
          <w:bCs/>
          <w:color w:val="4A4A4A"/>
          <w:sz w:val="26"/>
          <w:szCs w:val="26"/>
        </w:rPr>
        <w:t xml:space="preserve">4.3 Disponibilité et performances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Plan d'hébergement gratuit : disponibilité 99% hors maintenance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Temps de traitement : moins de 10 secondes pour un fichier de 1 000 lignes, moins de 60 secondes pour 10 000 lignes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Limite recommandée : 50 000 lignes par fichier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Note : sur le plan gratuit, l'application peut mettre 30 à 50 secondes à démarrer après une période d'inactivité (comportement normal)</w:t>
      </w:r>
    </w:p>
    <w:p>
      <w:pPr>
        <w:spacing w:after="80" w:before="0"/>
      </w:pPr>
    </w:p>
    <w:p>
      <w:pPr>
        <w:pStyle w:val="Heading2"/>
        <w:spacing w:after="140" w:before="300"/>
      </w:pPr>
      <w:r>
        <w:rPr>
          <w:rFonts w:ascii="Arial" w:cs="Arial" w:eastAsia="Arial" w:hAnsi="Arial"/>
          <w:b/>
          <w:bCs/>
          <w:color w:val="4A4A4A"/>
          <w:sz w:val="26"/>
          <w:szCs w:val="26"/>
        </w:rPr>
        <w:t xml:space="preserve">4.4 Évolutions prévues en v2 (hors périmètre actuel)</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Historique des fichiers traités avec statistiques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Authentification utilisateur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Personnalisation des règles de nettoyage par profil client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Intégration d'une base de données (Supabase) pour la persistence</w:t>
      </w:r>
    </w:p>
    <w:p>
      <w:pPr>
        <w:spacing w:after="80" w:before="0"/>
      </w:pPr>
    </w:p>
    <w:p>
      <w:pPr>
        <w:spacing w:after="0" w:before="0"/>
      </w:pPr>
      <w:r>
        <w:br w:type="page"/>
      </w:r>
    </w:p>
    <w:p>
      <w:pPr>
        <w:pStyle w:val="Heading1"/>
        <w:pBdr>
          <w:bottom w:val="single" w:color="1E6B3C" w:sz="10" w:space="6"/>
        </w:pBdr>
        <w:spacing w:after="180" w:before="400"/>
      </w:pPr>
      <w:r>
        <w:rPr>
          <w:rFonts w:ascii="Arial" w:cs="Arial" w:eastAsia="Arial" w:hAnsi="Arial"/>
          <w:b/>
          <w:bCs/>
          <w:color w:val="1E6B3C"/>
          <w:sz w:val="34"/>
          <w:szCs w:val="34"/>
        </w:rPr>
        <w:t xml:space="preserve">5. Validation et signatures</w:t>
      </w:r>
    </w:p>
    <w:p>
      <w:pPr>
        <w:spacing w:after="200" w:before="0" w:line="276"/>
        <w:jc w:val="left"/>
      </w:pPr>
      <w:r>
        <w:rPr>
          <w:rFonts w:ascii="Arial" w:cs="Arial" w:eastAsia="Arial" w:hAnsi="Arial"/>
          <w:b w:val="false"/>
          <w:bCs w:val="false"/>
          <w:i w:val="false"/>
          <w:iCs w:val="false"/>
          <w:color w:val="1A1A1A"/>
          <w:sz w:val="22"/>
          <w:szCs w:val="22"/>
        </w:rPr>
        <w:t xml:space="preserve">Ce document est soumis à validation avant démarrage du développement. Toute modification du périmètre après validation fera l'objet d'un avenant.</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4512"/>
        <w:gridCol w:w="4513"/>
      </w:tblGrid>
      <w:tr>
        <w:tc>
          <w:tcPr>
            <w:tcW w:type="dxa" w:w="4512"/>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4A4A4A"/>
                <w:sz w:val="20"/>
                <w:szCs w:val="20"/>
              </w:rPr>
              <w:t xml:space="preserve">Pour STEP
step.eco</w:t>
            </w:r>
          </w:p>
        </w:tc>
        <w:tc>
          <w:tcPr>
            <w:tcW w:type="dxa" w:w="4513"/>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vAlign w:val="center"/>
          </w:tcPr>
          <w:p>
            <w:pPr>
              <w:spacing w:after="70" w:before="70"/>
              <w:jc w:val="center"/>
            </w:pPr>
            <w:r>
              <w:rPr>
                <w:rFonts w:ascii="Arial" w:cs="Arial" w:eastAsia="Arial" w:hAnsi="Arial"/>
                <w:b/>
                <w:bCs/>
                <w:i w:val="false"/>
                <w:iCs w:val="false"/>
                <w:color w:val="4A4A4A"/>
                <w:sz w:val="20"/>
                <w:szCs w:val="20"/>
              </w:rPr>
              <w:t xml:space="preserve">Pour le Client
[Nom — à compléter]</w:t>
            </w:r>
          </w:p>
        </w:tc>
      </w:tr>
      <w:tr>
        <w:tc>
          <w:tcPr>
            <w:tcW w:type="dxa" w:w="4512"/>
            <w:tcBorders>
              <w:top w:val="single" w:color="CCCCCC" w:sz="4"/>
              <w:left w:val="single" w:color="CCCCCC" w:sz="4"/>
              <w:bottom w:val="single" w:color="CCCCCC" w:sz="4"/>
              <w:right w:val="single" w:color="CCCCCC" w:sz="4"/>
            </w:tcBorders>
            <w:tcMar>
              <w:top w:type="dxa" w:w="80"/>
              <w:left w:type="dxa" w:w="200"/>
              <w:bottom w:type="dxa" w:w="80"/>
              <w:right w:type="dxa" w:w="200"/>
            </w:tcMar>
          </w:tcPr>
          <w:p>
            <w:pPr>
              <w:spacing w:after="0" w:before="800"/>
            </w:pPr>
          </w:p>
          <w:p>
            <w:pPr>
              <w:spacing w:after="60" w:before="0"/>
            </w:pPr>
            <w:r>
              <w:rPr>
                <w:rFonts w:ascii="Arial" w:cs="Arial" w:eastAsia="Arial" w:hAnsi="Arial"/>
                <w:b w:val="false"/>
                <w:bCs w:val="false"/>
                <w:i w:val="false"/>
                <w:iCs w:val="false"/>
                <w:color w:val="4A4A4A"/>
                <w:sz w:val="18"/>
                <w:szCs w:val="18"/>
              </w:rPr>
              <w:t xml:space="preserve">Signature :</w:t>
            </w:r>
          </w:p>
          <w:p>
            <w:pPr>
              <w:spacing w:after="60" w:before="0"/>
            </w:pPr>
            <w:r>
              <w:rPr>
                <w:rFonts w:ascii="Arial" w:cs="Arial" w:eastAsia="Arial" w:hAnsi="Arial"/>
                <w:b w:val="false"/>
                <w:bCs w:val="false"/>
                <w:i w:val="false"/>
                <w:iCs w:val="false"/>
                <w:color w:val="4A4A4A"/>
                <w:sz w:val="18"/>
                <w:szCs w:val="18"/>
              </w:rPr>
              <w:t xml:space="preserve">Date :</w:t>
            </w:r>
          </w:p>
        </w:tc>
        <w:tc>
          <w:tcPr>
            <w:tcW w:type="dxa" w:w="4513"/>
            <w:tcBorders>
              <w:top w:val="single" w:color="CCCCCC" w:sz="4"/>
              <w:left w:val="single" w:color="CCCCCC" w:sz="4"/>
              <w:bottom w:val="single" w:color="CCCCCC" w:sz="4"/>
              <w:right w:val="single" w:color="CCCCCC" w:sz="4"/>
            </w:tcBorders>
            <w:tcMar>
              <w:top w:type="dxa" w:w="80"/>
              <w:left w:type="dxa" w:w="200"/>
              <w:bottom w:type="dxa" w:w="80"/>
              <w:right w:type="dxa" w:w="200"/>
            </w:tcMar>
          </w:tcPr>
          <w:p>
            <w:pPr>
              <w:spacing w:after="0" w:before="800"/>
            </w:pPr>
          </w:p>
          <w:p>
            <w:pPr>
              <w:spacing w:after="60" w:before="0"/>
            </w:pPr>
            <w:r>
              <w:rPr>
                <w:rFonts w:ascii="Arial" w:cs="Arial" w:eastAsia="Arial" w:hAnsi="Arial"/>
                <w:b w:val="false"/>
                <w:bCs w:val="false"/>
                <w:i w:val="false"/>
                <w:iCs w:val="false"/>
                <w:color w:val="4A4A4A"/>
                <w:sz w:val="18"/>
                <w:szCs w:val="18"/>
              </w:rPr>
              <w:t xml:space="preserve">Signature :</w:t>
            </w:r>
          </w:p>
          <w:p>
            <w:pPr>
              <w:spacing w:after="60" w:before="0"/>
            </w:pPr>
            <w:r>
              <w:rPr>
                <w:rFonts w:ascii="Arial" w:cs="Arial" w:eastAsia="Arial" w:hAnsi="Arial"/>
                <w:b w:val="false"/>
                <w:bCs w:val="false"/>
                <w:i w:val="false"/>
                <w:iCs w:val="false"/>
                <w:color w:val="4A4A4A"/>
                <w:sz w:val="18"/>
                <w:szCs w:val="18"/>
              </w:rPr>
              <w:t xml:space="preserve">Date :</w:t>
            </w: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F4EC" w:sz="6" w:space="4"/>
      </w:pBdr>
      <w:tabs>
        <w:tab w:val="right" w:pos="9025"/>
      </w:tabs>
      <w:spacing w:before="0"/>
    </w:pPr>
    <w:r>
      <w:rPr>
        <w:rFonts w:ascii="Arial" w:cs="Arial" w:eastAsia="Arial" w:hAnsi="Arial"/>
        <w:color w:val="4A4A4A"/>
        <w:sz w:val="16"/>
        <w:szCs w:val="16"/>
      </w:rPr>
      <w:t xml:space="preserve">Confidentiel — STEP / step.eco</w:t>
    </w:r>
    <w:r>
      <w:rPr>
        <w:rFonts w:ascii="Arial" w:cs="Arial" w:eastAsia="Arial" w:hAnsi="Arial"/>
        <w:color w:val="4A4A4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F4EC" w:sz="6" w:space="4"/>
      </w:pBdr>
      <w:spacing w:after="0"/>
    </w:pPr>
    <w:r>
      <w:rPr>
        <w:rFonts w:ascii="Arial" w:cs="Arial" w:eastAsia="Arial" w:hAnsi="Arial"/>
        <w:b/>
        <w:bCs/>
        <w:color w:val="1E6B3C"/>
        <w:sz w:val="18"/>
        <w:szCs w:val="18"/>
      </w:rPr>
      <w:t xml:space="preserve">STEP </w:t>
    </w:r>
    <w:r>
      <w:rPr>
        <w:rFonts w:ascii="Arial" w:cs="Arial" w:eastAsia="Arial" w:hAnsi="Arial"/>
        <w:color w:val="4A4A4A"/>
        <w:sz w:val="18"/>
        <w:szCs w:val="18"/>
      </w:rPr>
      <w:t xml:space="preserve">· step.eco  —  NormAdress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1E6B3C"/>
      </w:rPr>
    </w:lvl>
    <w:lvl w:ilvl="1" w15:tentative="1">
      <w:start w:val="1"/>
      <w:numFmt w:val="bullet"/>
      <w:lvlText w:val="·"/>
      <w:lvlJc w:val="left"/>
      <w:pPr>
        <w:ind w:left="880" w:hanging="280"/>
      </w:pPr>
      <w:rPr>
        <w:color w:val="4A4A4A"/>
      </w:r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6B3C"/>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4A4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2026-04-03T07:12:57.237Z</dcterms:created>
  <dcterms:modified xsi:type="dcterms:W3CDTF">2026-04-03T07:12:57.237Z</dcterms:modified>
</cp:coreProperties>
</file>

<file path=docProps/custom.xml><?xml version="1.0" encoding="utf-8"?>
<Properties xmlns="http://schemas.openxmlformats.org/officeDocument/2006/custom-properties" xmlns:vt="http://schemas.openxmlformats.org/officeDocument/2006/docPropsVTypes"/>
</file>