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48B2" w14:textId="77777777" w:rsidR="00A637E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LE PROCESSUS D’ELABORATION DU MEMOIRE</w:t>
      </w:r>
    </w:p>
    <w:p w14:paraId="2F74AC08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1 Choix du sujet et du directeur de recherche</w:t>
      </w:r>
    </w:p>
    <w:p w14:paraId="29F880CE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2. Elaboration du plan</w:t>
      </w:r>
    </w:p>
    <w:p w14:paraId="3D7226C5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3. Mise en place de stratégies :</w:t>
      </w:r>
    </w:p>
    <w:p w14:paraId="5F46156D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 xml:space="preserve">    - Première étape : la recherche (les 3 techniques d’investigation : la recherche documentaire, l’enquête et l’observation) ;</w:t>
      </w:r>
    </w:p>
    <w:p w14:paraId="1EB0E9D7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 xml:space="preserve">     - Deuxième étape : le dépouillement ou l’exploitation des informations </w:t>
      </w:r>
      <w:r w:rsidR="002501CE" w:rsidRPr="0027434C">
        <w:rPr>
          <w:b/>
          <w:bCs/>
          <w:sz w:val="28"/>
          <w:szCs w:val="28"/>
        </w:rPr>
        <w:t>(en</w:t>
      </w:r>
      <w:r w:rsidRPr="0027434C">
        <w:rPr>
          <w:b/>
          <w:bCs/>
          <w:sz w:val="28"/>
          <w:szCs w:val="28"/>
        </w:rPr>
        <w:t xml:space="preserve"> veillant à l’organisation et l’actualisation des données ;</w:t>
      </w:r>
    </w:p>
    <w:p w14:paraId="04079E86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 xml:space="preserve">     - Troisième étape : la rédaction : respect des normes conventionnelles (thème de la police du texte, taille de la police du texte, inter ligne, justifier le texte…) les règles grammaticales, les signes de ponctuation…</w:t>
      </w:r>
    </w:p>
    <w:p w14:paraId="33591DBF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4. Présentation du mémoire : les 22 pages conventionnelles et l’ordre de succession</w:t>
      </w:r>
    </w:p>
    <w:p w14:paraId="7CD70286" w14:textId="77777777" w:rsidR="0062514B" w:rsidRPr="0027434C" w:rsidRDefault="0062514B">
      <w:pPr>
        <w:rPr>
          <w:b/>
          <w:bCs/>
          <w:sz w:val="28"/>
          <w:szCs w:val="28"/>
        </w:rPr>
      </w:pPr>
      <w:r w:rsidRPr="0027434C">
        <w:rPr>
          <w:b/>
          <w:bCs/>
          <w:sz w:val="28"/>
          <w:szCs w:val="28"/>
        </w:rPr>
        <w:t>5. La soutenance : la préparation psychologique et la préparation intellectuelle</w:t>
      </w:r>
    </w:p>
    <w:sectPr w:rsidR="0062514B" w:rsidRPr="00274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14B"/>
    <w:rsid w:val="00026F74"/>
    <w:rsid w:val="002501CE"/>
    <w:rsid w:val="0027434C"/>
    <w:rsid w:val="004E7EEA"/>
    <w:rsid w:val="0062514B"/>
    <w:rsid w:val="006E1547"/>
    <w:rsid w:val="00A637EB"/>
    <w:rsid w:val="00A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C621"/>
  <w15:chartTrackingRefBased/>
  <w15:docId w15:val="{7B33698D-A15D-4B83-AC39-BE6E46AD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Fatou Konate</cp:lastModifiedBy>
  <cp:revision>7</cp:revision>
  <dcterms:created xsi:type="dcterms:W3CDTF">2020-05-27T21:35:00Z</dcterms:created>
  <dcterms:modified xsi:type="dcterms:W3CDTF">2024-04-23T19:20:00Z</dcterms:modified>
</cp:coreProperties>
</file>