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u w:val="none"/>
          <w:lang w:val="en-US" w:eastAsia="zh-CN"/>
        </w:rPr>
        <w:t xml:space="preserve">       </w:t>
      </w:r>
      <w:r>
        <w:rPr>
          <w:rFonts w:hint="eastAsia"/>
          <w:sz w:val="44"/>
          <w:szCs w:val="44"/>
          <w:u w:val="none"/>
          <w:lang w:val="en-US" w:eastAsia="zh-CN"/>
        </w:rPr>
        <w:t xml:space="preserve">     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2021年度西门子电器配件采购 </w:t>
      </w:r>
      <w:r>
        <w:rPr>
          <w:rFonts w:hint="eastAsia"/>
          <w:sz w:val="44"/>
          <w:szCs w:val="44"/>
          <w:u w:val="none"/>
          <w:lang w:val="en-US" w:eastAsia="zh-CN"/>
        </w:rPr>
        <w:t>项</w:t>
      </w:r>
      <w:r>
        <w:rPr>
          <w:rFonts w:hint="eastAsia"/>
          <w:sz w:val="44"/>
          <w:szCs w:val="44"/>
          <w:lang w:eastAsia="zh-CN"/>
        </w:rPr>
        <w:t>目技术部分计分表</w:t>
      </w:r>
    </w:p>
    <w:tbl>
      <w:tblPr>
        <w:tblStyle w:val="7"/>
        <w:tblpPr w:leftFromText="180" w:rightFromText="180" w:vertAnchor="page" w:horzAnchor="page" w:tblpXSpec="center" w:tblpY="2418"/>
        <w:tblOverlap w:val="never"/>
        <w:tblW w:w="128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945"/>
        <w:gridCol w:w="623"/>
        <w:gridCol w:w="5422"/>
        <w:gridCol w:w="1726"/>
        <w:gridCol w:w="1726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  <w:jc w:val="center"/>
        </w:trPr>
        <w:tc>
          <w:tcPr>
            <w:tcW w:w="645" w:type="dxa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项目</w:t>
            </w:r>
          </w:p>
        </w:tc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分值</w:t>
            </w:r>
          </w:p>
        </w:tc>
        <w:tc>
          <w:tcPr>
            <w:tcW w:w="54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评分标准</w:t>
            </w: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福建省华拓自动化技术有限公司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645" w:type="dxa"/>
            <w:vMerge w:val="restar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技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部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分（满分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40分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）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yellow"/>
                <w:lang w:eastAsia="zh-CN"/>
              </w:rPr>
              <w:t>部份电缆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yellow"/>
              </w:rPr>
              <w:t>性能要求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15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（YJV-0.6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/1kV, 1*150mm2）、（YJV-0.6/1kV, 1*185mm2）、（YJV-0.6/1kV, 1*240mm2）、（YJV-0.6/1kV, 1*300mm2）这四种电缆的股芯数、电缆检验检测报告。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</w:rPr>
              <w:t>无检测报告或不合格不得分。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645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资质认证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7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CCC认证种类提供，最高分7分，少一种类扣1分，最低为0分。（YZ/YZW,YC/YCW,BV/BVV/BVR,RV/RVVP,VV/VVR，YJV/YJVR，,KVV/KVVR/KVVRP）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645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业绩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4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ind w:firstLine="210" w:firstLineChars="1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根据标书所提供的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近3年此次招标产品的销售额在20亿/年得1分，销售额每多10亿/年加1分，最低为0分。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645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信誉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近两年内因产品质量问题，交货等原因有受地区、行业内进行通报、限制处罚的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每项次扣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分，最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低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得0分。无受处罚的得10分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645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交货期承诺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交货期大于等于20天的不得分，每提前1天得0.5分，最高得2分。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64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承兑接受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接收银行承兑小于等于50%得0分，每增加接收10%承兑得0.5分，最高得2分；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64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62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54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技术分小计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招标编号：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FJNPLYZZZB2020022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     招标日期：2021年01月05日</w:t>
      </w:r>
    </w:p>
    <w:p>
      <w:p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评委签字：</w:t>
      </w:r>
    </w:p>
    <w:sectPr>
      <w:footerReference r:id="rId3" w:type="default"/>
      <w:pgSz w:w="16838" w:h="11906" w:orient="landscape"/>
      <w:pgMar w:top="1066" w:right="1270" w:bottom="556" w:left="127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4126230</wp:posOffset>
              </wp:positionH>
              <wp:positionV relativeFrom="paragraph">
                <wp:posOffset>228600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24.9pt;margin-top:18pt;height:144pt;width:144pt;mso-position-horizontal-relative:margin;mso-wrap-style:none;z-index:251658240;mso-width-relative:page;mso-height-relative:page;" filled="f" stroked="f" coordsize="21600,21600" o:gfxdata="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HTtGx1wAAAAoBAAAPAAAAAAAAAAEAIAAAACIAAABkcnMvZG93bnJldi54bWxQ&#10;SwECFAAUAAAACACHTuJAa4X5+zECAABhBAAADgAAAAAAAAABACAAAAAm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3E37"/>
    <w:rsid w:val="098C7FFA"/>
    <w:rsid w:val="0A1D081D"/>
    <w:rsid w:val="0B8F3A85"/>
    <w:rsid w:val="0D0C7705"/>
    <w:rsid w:val="0E07615E"/>
    <w:rsid w:val="0F24327A"/>
    <w:rsid w:val="147B6F72"/>
    <w:rsid w:val="1B2A4762"/>
    <w:rsid w:val="2ACE2E4C"/>
    <w:rsid w:val="30143D29"/>
    <w:rsid w:val="327C5E66"/>
    <w:rsid w:val="3AEC52CE"/>
    <w:rsid w:val="42E23BFB"/>
    <w:rsid w:val="4842099F"/>
    <w:rsid w:val="4B2053C2"/>
    <w:rsid w:val="4B3D3623"/>
    <w:rsid w:val="4D2C789E"/>
    <w:rsid w:val="51BE39E3"/>
    <w:rsid w:val="5A433134"/>
    <w:rsid w:val="5E7B45B4"/>
    <w:rsid w:val="60343F87"/>
    <w:rsid w:val="61910B92"/>
    <w:rsid w:val="663510E6"/>
    <w:rsid w:val="6DC413D4"/>
    <w:rsid w:val="73237DE5"/>
    <w:rsid w:val="76177C4E"/>
    <w:rsid w:val="7A2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2020-06-07T08:10:00Z</dcterms:created>
  <dc:creator>user</dc:creator>
  <cp:lastModifiedBy>hmhu</cp:lastModifiedBy>
  <cp:lastPrinted>2020-10-12T08:50:00Z</cp:lastPrinted>
  <dcterms:modified xsi:type="dcterms:W3CDTF">2021-01-04T03:24:16Z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